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E91" w14:textId="784557F9" w:rsidR="00CC693D" w:rsidRPr="00482525" w:rsidRDefault="00771257" w:rsidP="00F80E0E">
      <w:pPr>
        <w:pStyle w:val="Title"/>
        <w:rPr>
          <w:color w:val="002060"/>
        </w:rPr>
      </w:pPr>
      <w:r w:rsidRPr="00482525">
        <w:rPr>
          <w:noProof/>
          <w:color w:val="002060"/>
        </w:rPr>
        <w:drawing>
          <wp:anchor distT="0" distB="0" distL="0" distR="0" simplePos="0" relativeHeight="251658752" behindDoc="0" locked="0" layoutInCell="1" allowOverlap="1" wp14:anchorId="2619F4B6" wp14:editId="36C1D68E">
            <wp:simplePos x="0" y="0"/>
            <wp:positionH relativeFrom="page">
              <wp:posOffset>6400165</wp:posOffset>
            </wp:positionH>
            <wp:positionV relativeFrom="page">
              <wp:posOffset>9885082</wp:posOffset>
            </wp:positionV>
            <wp:extent cx="507364" cy="539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4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F43" w:rsidRPr="00482525">
        <w:rPr>
          <w:color w:val="002060"/>
        </w:rPr>
        <w:t xml:space="preserve">Other </w:t>
      </w:r>
      <w:r w:rsidRPr="00482525">
        <w:rPr>
          <w:color w:val="002060"/>
        </w:rPr>
        <w:t>Online Learning Resources</w:t>
      </w:r>
      <w:r w:rsidR="007F2F43" w:rsidRPr="00482525">
        <w:rPr>
          <w:color w:val="002060"/>
        </w:rPr>
        <w:t xml:space="preserve"> for </w:t>
      </w:r>
      <w:r w:rsidR="471DE8C2" w:rsidRPr="00482525">
        <w:rPr>
          <w:color w:val="002060"/>
        </w:rPr>
        <w:t>School Support</w:t>
      </w:r>
      <w:r w:rsidRPr="00482525">
        <w:rPr>
          <w:color w:val="002060"/>
        </w:rPr>
        <w:t xml:space="preserve"> Staff</w:t>
      </w:r>
    </w:p>
    <w:p w14:paraId="4ACDB259" w14:textId="6FA9E4B1" w:rsidR="00CC693D" w:rsidRPr="007353CB" w:rsidRDefault="00771257" w:rsidP="007353CB">
      <w:r w:rsidRPr="007353CB">
        <w:t xml:space="preserve">Refer to the </w:t>
      </w:r>
      <w:hyperlink r:id="rId12">
        <w:r w:rsidRPr="007353CB">
          <w:rPr>
            <w:color w:val="2E5395"/>
            <w:u w:val="single" w:color="2E5395"/>
          </w:rPr>
          <w:t>Professional Learning for Non-Teaching Staff Website</w:t>
        </w:r>
        <w:r w:rsidRPr="007353CB">
          <w:rPr>
            <w:color w:val="2E5395"/>
          </w:rPr>
          <w:t xml:space="preserve"> </w:t>
        </w:r>
      </w:hyperlink>
      <w:r w:rsidRPr="007353CB">
        <w:t xml:space="preserve">for </w:t>
      </w:r>
      <w:r w:rsidR="7377003B" w:rsidRPr="007353CB">
        <w:t xml:space="preserve">live and </w:t>
      </w:r>
      <w:r w:rsidRPr="007353CB">
        <w:t>recorded learning</w:t>
      </w:r>
      <w:r w:rsidR="007F2F43" w:rsidRPr="007353CB">
        <w:t xml:space="preserve"> </w:t>
      </w:r>
      <w:r w:rsidRPr="007353CB">
        <w:rPr>
          <w:spacing w:val="-59"/>
        </w:rPr>
        <w:t xml:space="preserve"> </w:t>
      </w:r>
      <w:r w:rsidRPr="007353CB">
        <w:t>options.</w:t>
      </w:r>
    </w:p>
    <w:sdt>
      <w:sdtPr>
        <w:rPr>
          <w:rFonts w:ascii="Arial" w:hAnsi="Arial"/>
          <w:b w:val="0"/>
          <w:bCs w:val="0"/>
          <w:sz w:val="22"/>
          <w:szCs w:val="22"/>
        </w:rPr>
        <w:id w:val="-680195400"/>
        <w:docPartObj>
          <w:docPartGallery w:val="Table of Contents"/>
          <w:docPartUnique/>
        </w:docPartObj>
      </w:sdtPr>
      <w:sdtEndPr>
        <w:rPr>
          <w:rFonts w:ascii="Montserrat" w:hAnsi="Montserrat"/>
          <w:noProof/>
          <w:sz w:val="20"/>
        </w:rPr>
      </w:sdtEndPr>
      <w:sdtContent>
        <w:p w14:paraId="673A9A1E" w14:textId="7617022B" w:rsidR="007F2F43" w:rsidRPr="006303C0" w:rsidRDefault="007F2F43" w:rsidP="00F80E0E">
          <w:pPr>
            <w:pStyle w:val="BodyText"/>
            <w:rPr>
              <w:rStyle w:val="Heading2Char"/>
              <w:b w:val="0"/>
              <w:bCs w:val="0"/>
            </w:rPr>
          </w:pPr>
          <w:r w:rsidRPr="006303C0">
            <w:t>Contents</w:t>
          </w:r>
        </w:p>
        <w:p w14:paraId="28771CFA" w14:textId="693A73BB" w:rsidR="00CB1886" w:rsidRDefault="007F2F43">
          <w:pPr>
            <w:pStyle w:val="TOC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363543" w:history="1">
            <w:r w:rsidR="00CB1886" w:rsidRPr="00D2585B">
              <w:rPr>
                <w:rStyle w:val="Hyperlink"/>
                <w:noProof/>
              </w:rPr>
              <w:t>Getting Started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_Toc118363543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2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7C9F6CFF" w14:textId="4DF91CBC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44" w:history="1">
            <w:r w:rsidR="00CB1886" w:rsidRPr="00D2585B">
              <w:rPr>
                <w:rStyle w:val="Hyperlink"/>
                <w:noProof/>
              </w:rPr>
              <w:t>Welcome and Orientation Module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_Toc118363544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2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0B256C19" w14:textId="7195E4D6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45" w:history="1">
            <w:r w:rsidR="00CB1886" w:rsidRPr="00D2585B">
              <w:rPr>
                <w:rStyle w:val="Hyperlink"/>
                <w:noProof/>
              </w:rPr>
              <w:t>Induction</w:t>
            </w:r>
            <w:r w:rsidR="00CB1886" w:rsidRPr="00D2585B">
              <w:rPr>
                <w:rStyle w:val="Hyperlink"/>
                <w:noProof/>
                <w:spacing w:val="-4"/>
              </w:rPr>
              <w:t xml:space="preserve"> </w:t>
            </w:r>
            <w:r w:rsidR="00CB1886" w:rsidRPr="00D2585B">
              <w:rPr>
                <w:rStyle w:val="Hyperlink"/>
                <w:noProof/>
              </w:rPr>
              <w:t>for</w:t>
            </w:r>
            <w:r w:rsidR="00CB1886" w:rsidRPr="00D2585B">
              <w:rPr>
                <w:rStyle w:val="Hyperlink"/>
                <w:noProof/>
                <w:spacing w:val="-4"/>
              </w:rPr>
              <w:t xml:space="preserve"> </w:t>
            </w:r>
            <w:r w:rsidR="00CB1886" w:rsidRPr="00D2585B">
              <w:rPr>
                <w:rStyle w:val="Hyperlink"/>
                <w:noProof/>
              </w:rPr>
              <w:t>School</w:t>
            </w:r>
            <w:r w:rsidR="00CB1886" w:rsidRPr="00D2585B">
              <w:rPr>
                <w:rStyle w:val="Hyperlink"/>
                <w:noProof/>
                <w:spacing w:val="1"/>
              </w:rPr>
              <w:t xml:space="preserve"> </w:t>
            </w:r>
            <w:r w:rsidR="00CB1886" w:rsidRPr="00D2585B">
              <w:rPr>
                <w:rStyle w:val="Hyperlink"/>
                <w:noProof/>
              </w:rPr>
              <w:t>Support</w:t>
            </w:r>
            <w:r w:rsidR="00CB1886" w:rsidRPr="00D2585B">
              <w:rPr>
                <w:rStyle w:val="Hyperlink"/>
                <w:noProof/>
                <w:spacing w:val="-4"/>
              </w:rPr>
              <w:t xml:space="preserve"> </w:t>
            </w:r>
            <w:r w:rsidR="00CB1886" w:rsidRPr="00D2585B">
              <w:rPr>
                <w:rStyle w:val="Hyperlink"/>
                <w:noProof/>
              </w:rPr>
              <w:t>Staff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_Toc118363545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2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35B0BF7E" w14:textId="260B4192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46" w:history="1">
            <w:r w:rsidR="00CB1886" w:rsidRPr="00D2585B">
              <w:rPr>
                <w:rStyle w:val="Hyperlink"/>
                <w:noProof/>
              </w:rPr>
              <w:t>A</w:t>
            </w:r>
            <w:r w:rsidR="00CB1886" w:rsidRPr="00D2585B">
              <w:rPr>
                <w:rStyle w:val="Hyperlink"/>
                <w:noProof/>
                <w:spacing w:val="-6"/>
              </w:rPr>
              <w:t xml:space="preserve"> </w:t>
            </w:r>
            <w:r w:rsidR="00CB1886" w:rsidRPr="00D2585B">
              <w:rPr>
                <w:rStyle w:val="Hyperlink"/>
                <w:noProof/>
              </w:rPr>
              <w:t>Beginner's</w:t>
            </w:r>
            <w:r w:rsidR="00CB1886" w:rsidRPr="00D2585B">
              <w:rPr>
                <w:rStyle w:val="Hyperlink"/>
                <w:noProof/>
                <w:spacing w:val="-1"/>
              </w:rPr>
              <w:t xml:space="preserve"> </w:t>
            </w:r>
            <w:r w:rsidR="00CB1886" w:rsidRPr="00D2585B">
              <w:rPr>
                <w:rStyle w:val="Hyperlink"/>
                <w:noProof/>
              </w:rPr>
              <w:t>Guide</w:t>
            </w:r>
            <w:r w:rsidR="00CB1886" w:rsidRPr="00D2585B">
              <w:rPr>
                <w:rStyle w:val="Hyperlink"/>
                <w:noProof/>
                <w:spacing w:val="-1"/>
              </w:rPr>
              <w:t xml:space="preserve"> </w:t>
            </w:r>
            <w:r w:rsidR="00CB1886" w:rsidRPr="00D2585B">
              <w:rPr>
                <w:rStyle w:val="Hyperlink"/>
                <w:noProof/>
              </w:rPr>
              <w:t>to</w:t>
            </w:r>
            <w:r w:rsidR="00CB1886" w:rsidRPr="00D2585B">
              <w:rPr>
                <w:rStyle w:val="Hyperlink"/>
                <w:noProof/>
                <w:spacing w:val="-4"/>
              </w:rPr>
              <w:t xml:space="preserve"> </w:t>
            </w:r>
            <w:r w:rsidR="00CB1886" w:rsidRPr="00D2585B">
              <w:rPr>
                <w:rStyle w:val="Hyperlink"/>
                <w:noProof/>
              </w:rPr>
              <w:t>MyPL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_Toc118363546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2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58AF1864" w14:textId="6B346A07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47" w:history="1">
            <w:r w:rsidR="00CB1886" w:rsidRPr="00D2585B">
              <w:rPr>
                <w:rStyle w:val="Hyperlink"/>
                <w:noProof/>
              </w:rPr>
              <w:t>Microsoft Teams Basics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_Toc118363547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3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5047A971" w14:textId="1C9BC482" w:rsidR="00CB1886" w:rsidRDefault="00000000">
          <w:pPr>
            <w:pStyle w:val="TOC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48" w:history="1">
            <w:r w:rsidR="00CB1886" w:rsidRPr="00D2585B">
              <w:rPr>
                <w:rStyle w:val="Hyperlink"/>
                <w:noProof/>
              </w:rPr>
              <w:t>Supporting Students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_Toc118363548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3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683C2A37" w14:textId="4C6C07A1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49" w:history="1">
            <w:r w:rsidR="00CB1886" w:rsidRPr="00D2585B">
              <w:rPr>
                <w:rStyle w:val="Hyperlink"/>
                <w:noProof/>
              </w:rPr>
              <w:t>Supporting the Mental Health of Students with Intellectual Disability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_Toc118363549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3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672C7BD6" w14:textId="3474C8FF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50" w:history="1">
            <w:r w:rsidR="00CB1886" w:rsidRPr="00D2585B">
              <w:rPr>
                <w:rStyle w:val="Hyperlink"/>
                <w:noProof/>
              </w:rPr>
              <w:t>How to support a child on the spectrum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_Toc118363550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3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3097A440" w14:textId="3F3D79DB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51" w:history="1">
            <w:r w:rsidR="00CB1886" w:rsidRPr="00D2585B">
              <w:rPr>
                <w:rStyle w:val="Hyperlink"/>
                <w:noProof/>
              </w:rPr>
              <w:t>Restrictive Practices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_Toc118363551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3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4484E71E" w14:textId="046BDD4F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52" w:history="1">
            <w:r w:rsidR="00CB1886" w:rsidRPr="00D2585B">
              <w:rPr>
                <w:rStyle w:val="Hyperlink"/>
                <w:noProof/>
              </w:rPr>
              <w:t>Children on the Autism Spectrum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_Toc118363552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4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39A348C2" w14:textId="49801EF5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53" w:history="1">
            <w:r w:rsidR="00CB1886" w:rsidRPr="00D2585B">
              <w:rPr>
                <w:rStyle w:val="Hyperlink"/>
                <w:noProof/>
              </w:rPr>
              <w:t>Teaching Children with Autism Spectrum Disorder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_Toc118363553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4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482B12AB" w14:textId="31880FAF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54" w:history="1">
            <w:r w:rsidR="00CB1886" w:rsidRPr="00D2585B">
              <w:rPr>
                <w:rStyle w:val="Hyperlink"/>
                <w:noProof/>
              </w:rPr>
              <w:t>UEB Online – Literacy braille training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_Toc118363554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4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3777FBF2" w14:textId="3C869FCD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55" w:history="1">
            <w:r w:rsidR="00CB1886" w:rsidRPr="00D2585B">
              <w:rPr>
                <w:rStyle w:val="Hyperlink"/>
                <w:noProof/>
              </w:rPr>
              <w:t>UEB Online – Introductory mathematics braille training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_Toc118363555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5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110933E1" w14:textId="348D6EAD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56" w:history="1">
            <w:r w:rsidR="00CB1886" w:rsidRPr="00D2585B">
              <w:rPr>
                <w:rStyle w:val="Hyperlink"/>
                <w:noProof/>
              </w:rPr>
              <w:t>UEB Online - Advanced mathematics braille training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_Toc118363556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5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291804B9" w14:textId="58942665" w:rsidR="00CB1886" w:rsidRDefault="00000000">
          <w:pPr>
            <w:pStyle w:val="TOC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57" w:history="1">
            <w:r w:rsidR="00CB1886" w:rsidRPr="00D2585B">
              <w:rPr>
                <w:rStyle w:val="Hyperlink"/>
                <w:noProof/>
              </w:rPr>
              <w:t>Systems and Platforms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_Toc118363557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6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1979F9B6" w14:textId="0793D263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58" w:history="1">
            <w:r w:rsidR="00CB1886" w:rsidRPr="00D2585B">
              <w:rPr>
                <w:rStyle w:val="Hyperlink"/>
                <w:noProof/>
              </w:rPr>
              <w:t>DoE operational systems and processes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_Toc118363558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6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776D800C" w14:textId="75B9E392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59" w:history="1">
            <w:r w:rsidR="00CB1886" w:rsidRPr="00D2585B">
              <w:rPr>
                <w:rStyle w:val="Hyperlink"/>
                <w:noProof/>
              </w:rPr>
              <w:t>Microsoft Office 365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_Toc118363559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6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3ED650C2" w14:textId="5BB2C856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60" w:history="1">
            <w:r w:rsidR="00CB1886" w:rsidRPr="00D2585B">
              <w:rPr>
                <w:rStyle w:val="Hyperlink"/>
                <w:noProof/>
              </w:rPr>
              <w:t>Learning Excel 2016 - beginner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_Toc118363560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6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3EE4FAD1" w14:textId="249F626E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61" w:history="1">
            <w:r w:rsidR="00CB1886" w:rsidRPr="00D2585B">
              <w:rPr>
                <w:rStyle w:val="Hyperlink"/>
                <w:noProof/>
              </w:rPr>
              <w:t>Excel Tips &amp; Tricks - Beginner/Intermediate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_Toc118363561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6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717703AE" w14:textId="1F5605A0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62" w:history="1">
            <w:r w:rsidR="00CB1886" w:rsidRPr="00D2585B">
              <w:rPr>
                <w:rStyle w:val="Hyperlink"/>
                <w:noProof/>
              </w:rPr>
              <w:t>Word: Mail Merge for Beginners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_Toc118363562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7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7DD52FA8" w14:textId="3352A4A9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63" w:history="1">
            <w:r w:rsidR="00CB1886" w:rsidRPr="00D2585B">
              <w:rPr>
                <w:rStyle w:val="Hyperlink"/>
                <w:noProof/>
              </w:rPr>
              <w:t>School Website Service (SWS) - Adobe Experience Manager – virtual training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_Toc118363563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7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76922D33" w14:textId="4C06BACA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64" w:history="1">
            <w:r w:rsidR="00CB1886" w:rsidRPr="00D2585B">
              <w:rPr>
                <w:rStyle w:val="Hyperlink"/>
                <w:noProof/>
              </w:rPr>
              <w:t>What is Yammer?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_Toc118363564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7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60DCF064" w14:textId="2C986323" w:rsidR="00CB1886" w:rsidRDefault="00000000">
          <w:pPr>
            <w:pStyle w:val="TOC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65" w:history="1">
            <w:r w:rsidR="00CB1886" w:rsidRPr="00D2585B">
              <w:rPr>
                <w:rStyle w:val="Hyperlink"/>
                <w:noProof/>
              </w:rPr>
              <w:t>DoE Professional Learning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_Toc118363565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8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16FF17B4" w14:textId="2D3CFE16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66" w:history="1">
            <w:r w:rsidR="00CB1886" w:rsidRPr="00D2585B">
              <w:rPr>
                <w:rStyle w:val="Hyperlink"/>
                <w:noProof/>
              </w:rPr>
              <w:t>Information for Customer Service Staff on Complaints Handling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_Toc118363566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8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533D1308" w14:textId="1273C80E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67" w:history="1">
            <w:r w:rsidR="00CB1886" w:rsidRPr="00D2585B">
              <w:rPr>
                <w:rStyle w:val="Hyperlink"/>
                <w:noProof/>
              </w:rPr>
              <w:t>Introduction to Complaint Handling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_Toc118363567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8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690FEE0C" w14:textId="2E7EBEBF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68" w:history="1">
            <w:r w:rsidR="00CB1886" w:rsidRPr="00D2585B">
              <w:rPr>
                <w:rStyle w:val="Hyperlink"/>
                <w:noProof/>
              </w:rPr>
              <w:t>New Arrivals Program Introduction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_Toc118363568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8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232C41E4" w14:textId="5AC55280" w:rsidR="00CB1886" w:rsidRDefault="00000000">
          <w:pPr>
            <w:pStyle w:val="TOC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69" w:history="1">
            <w:r w:rsidR="00CB1886" w:rsidRPr="00D2585B">
              <w:rPr>
                <w:rStyle w:val="Hyperlink"/>
                <w:noProof/>
              </w:rPr>
              <w:t>Health/ Wellbeing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_Toc118363569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9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73E88125" w14:textId="3D60A481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70" w:history="1">
            <w:r w:rsidR="00CB1886" w:rsidRPr="00D2585B">
              <w:rPr>
                <w:rStyle w:val="Hyperlink"/>
                <w:noProof/>
              </w:rPr>
              <w:t>Employee Assistance Program (EAPS)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_Toc118363570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9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39AF66EC" w14:textId="081D7314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71" w:history="1">
            <w:r w:rsidR="00CB1886" w:rsidRPr="00D2585B">
              <w:rPr>
                <w:rStyle w:val="Hyperlink"/>
                <w:noProof/>
              </w:rPr>
              <w:t>Care and Connect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_Toc118363571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9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190C3697" w14:textId="4E4E5E19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72" w:history="1">
            <w:r w:rsidR="00CB1886" w:rsidRPr="00D2585B">
              <w:rPr>
                <w:rStyle w:val="Hyperlink"/>
                <w:noProof/>
              </w:rPr>
              <w:t>Mental health programs and partnerships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_Toc118363572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9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049703F1" w14:textId="135C69EB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73" w:history="1">
            <w:r w:rsidR="00CB1886" w:rsidRPr="00D2585B">
              <w:rPr>
                <w:rStyle w:val="Hyperlink"/>
                <w:noProof/>
              </w:rPr>
              <w:t>Headspace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_Toc118363573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10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307EFA29" w14:textId="722A792B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74" w:history="1">
            <w:r w:rsidR="00CB1886" w:rsidRPr="00D2585B">
              <w:rPr>
                <w:rStyle w:val="Hyperlink"/>
                <w:noProof/>
              </w:rPr>
              <w:t>Communicating with empathy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_Toc118363574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10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124FC6EC" w14:textId="52D1FC84" w:rsidR="00CB1886" w:rsidRDefault="00000000">
          <w:pPr>
            <w:pStyle w:val="TOC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75" w:history="1">
            <w:r w:rsidR="00CB1886" w:rsidRPr="00D2585B">
              <w:rPr>
                <w:rStyle w:val="Hyperlink"/>
                <w:noProof/>
              </w:rPr>
              <w:t>Other Professional Development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_Toc118363575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11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198EFEEA" w14:textId="10131D9F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76" w:history="1">
            <w:r w:rsidR="00CB1886" w:rsidRPr="00D2585B">
              <w:rPr>
                <w:rStyle w:val="Hyperlink"/>
                <w:noProof/>
              </w:rPr>
              <w:t>Public Sector Fundamentals Program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_Toc118363576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11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1DD60CCF" w14:textId="05B198E4" w:rsidR="00CB1886" w:rsidRDefault="00000000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77" w:history="1">
            <w:r w:rsidR="00CB1886" w:rsidRPr="00D2585B">
              <w:rPr>
                <w:rStyle w:val="Hyperlink"/>
                <w:noProof/>
              </w:rPr>
              <w:t>LinkedIn Learning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_Toc118363577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11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37B624B6" w14:textId="2AEB441A" w:rsidR="00CB1886" w:rsidRDefault="00000000">
          <w:pPr>
            <w:pStyle w:val="TOC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18363578" w:history="1">
            <w:r w:rsidR="00CB1886" w:rsidRPr="00D2585B">
              <w:rPr>
                <w:rStyle w:val="Hyperlink"/>
                <w:noProof/>
              </w:rPr>
              <w:t>DoE Training Links</w:t>
            </w:r>
            <w:r w:rsidR="00CB1886">
              <w:rPr>
                <w:noProof/>
                <w:webHidden/>
              </w:rPr>
              <w:tab/>
            </w:r>
            <w:r w:rsidR="00CB1886">
              <w:rPr>
                <w:noProof/>
                <w:webHidden/>
              </w:rPr>
              <w:fldChar w:fldCharType="begin"/>
            </w:r>
            <w:r w:rsidR="00CB1886">
              <w:rPr>
                <w:noProof/>
                <w:webHidden/>
              </w:rPr>
              <w:instrText xml:space="preserve"> PAGEREF _Toc118363578 \h </w:instrText>
            </w:r>
            <w:r w:rsidR="00CB1886">
              <w:rPr>
                <w:noProof/>
                <w:webHidden/>
              </w:rPr>
            </w:r>
            <w:r w:rsidR="00CB1886">
              <w:rPr>
                <w:noProof/>
                <w:webHidden/>
              </w:rPr>
              <w:fldChar w:fldCharType="separate"/>
            </w:r>
            <w:r w:rsidR="00CB1886">
              <w:rPr>
                <w:noProof/>
                <w:webHidden/>
              </w:rPr>
              <w:t>11</w:t>
            </w:r>
            <w:r w:rsidR="00CB1886">
              <w:rPr>
                <w:noProof/>
                <w:webHidden/>
              </w:rPr>
              <w:fldChar w:fldCharType="end"/>
            </w:r>
          </w:hyperlink>
        </w:p>
        <w:p w14:paraId="3896E22D" w14:textId="61AB26D8" w:rsidR="00CC693D" w:rsidRDefault="007F2F43" w:rsidP="007353CB">
          <w:r>
            <w:rPr>
              <w:noProof/>
            </w:rPr>
            <w:lastRenderedPageBreak/>
            <w:fldChar w:fldCharType="end"/>
          </w:r>
        </w:p>
      </w:sdtContent>
    </w:sdt>
    <w:p w14:paraId="394005D9" w14:textId="29FDB4E7" w:rsidR="00CC693D" w:rsidRPr="006E1B30" w:rsidRDefault="0040035B" w:rsidP="007353CB">
      <w:pPr>
        <w:pStyle w:val="Heading1"/>
        <w:rPr>
          <w:color w:val="002060"/>
        </w:rPr>
      </w:pPr>
      <w:bookmarkStart w:id="0" w:name="_Toc118363543"/>
      <w:r w:rsidRPr="006E1B30">
        <w:rPr>
          <w:color w:val="002060"/>
        </w:rPr>
        <w:t>Getting Started</w:t>
      </w:r>
      <w:bookmarkEnd w:id="0"/>
    </w:p>
    <w:p w14:paraId="0511CF66" w14:textId="2AA030F8" w:rsidR="007F2D8E" w:rsidRPr="007F2D8E" w:rsidRDefault="007F2D8E" w:rsidP="007F2D8E">
      <w:pPr>
        <w:pStyle w:val="Heading2"/>
      </w:pPr>
      <w:bookmarkStart w:id="1" w:name="_Toc118363544"/>
      <w:r>
        <w:t>Welcome and Orientation Module</w:t>
      </w:r>
      <w:bookmarkEnd w:id="1"/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76EB8A49" w14:textId="77777777" w:rsidTr="007F2D8E">
        <w:trPr>
          <w:trHeight w:val="376"/>
        </w:trPr>
        <w:tc>
          <w:tcPr>
            <w:tcW w:w="1749" w:type="dxa"/>
          </w:tcPr>
          <w:p w14:paraId="43940293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20339BC5" w14:textId="77777777" w:rsidR="00CC693D" w:rsidRDefault="00771257" w:rsidP="007353CB">
            <w:pPr>
              <w:pStyle w:val="TableParagraph"/>
            </w:pPr>
            <w:r>
              <w:t>Human</w:t>
            </w:r>
            <w:r>
              <w:rPr>
                <w:spacing w:val="-1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Directorate</w:t>
            </w:r>
          </w:p>
        </w:tc>
      </w:tr>
      <w:tr w:rsidR="00CC693D" w14:paraId="3311E1E6" w14:textId="77777777" w:rsidTr="007F2D8E">
        <w:trPr>
          <w:trHeight w:val="506"/>
        </w:trPr>
        <w:tc>
          <w:tcPr>
            <w:tcW w:w="1749" w:type="dxa"/>
          </w:tcPr>
          <w:p w14:paraId="45251BCA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3BA7E53B" w14:textId="77777777" w:rsidR="00CC693D" w:rsidRDefault="00771257" w:rsidP="007353C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hour</w:t>
            </w:r>
            <w:r>
              <w:rPr>
                <w:spacing w:val="-1"/>
              </w:rPr>
              <w:t xml:space="preserve"> </w:t>
            </w:r>
            <w:r>
              <w:t>and 30</w:t>
            </w:r>
            <w:r>
              <w:rPr>
                <w:spacing w:val="-2"/>
              </w:rPr>
              <w:t xml:space="preserve"> </w:t>
            </w:r>
            <w:r>
              <w:t>minutes</w:t>
            </w:r>
          </w:p>
        </w:tc>
      </w:tr>
      <w:tr w:rsidR="00CC693D" w14:paraId="0581C5F5" w14:textId="77777777" w:rsidTr="007F2D8E">
        <w:trPr>
          <w:trHeight w:val="758"/>
        </w:trPr>
        <w:tc>
          <w:tcPr>
            <w:tcW w:w="1749" w:type="dxa"/>
          </w:tcPr>
          <w:p w14:paraId="501409BF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2BC6D262" w14:textId="77777777" w:rsidR="00CC693D" w:rsidRPr="003028D2" w:rsidRDefault="00000000" w:rsidP="001F54B8">
            <w:pPr>
              <w:pStyle w:val="Quote"/>
              <w:ind w:left="255"/>
              <w:jc w:val="both"/>
              <w:rPr>
                <w:i w:val="0"/>
                <w:iCs w:val="0"/>
              </w:rPr>
            </w:pPr>
            <w:hyperlink r:id="rId13">
              <w:r w:rsidR="00771257" w:rsidRPr="003028D2">
                <w:rPr>
                  <w:i w:val="0"/>
                  <w:iCs w:val="0"/>
                  <w:color w:val="2E5395"/>
                  <w:spacing w:val="-1"/>
                  <w:u w:val="single" w:color="2E5395"/>
                </w:rPr>
                <w:t>https://myplsso.education.nsw.gov.au/mylearning/catalogue/details/5cb70862-f83a-</w:t>
              </w:r>
            </w:hyperlink>
            <w:r w:rsidR="00771257" w:rsidRPr="003028D2">
              <w:rPr>
                <w:i w:val="0"/>
                <w:iCs w:val="0"/>
                <w:color w:val="2E5395"/>
              </w:rPr>
              <w:t xml:space="preserve"> </w:t>
            </w:r>
            <w:hyperlink r:id="rId14">
              <w:r w:rsidR="00771257" w:rsidRPr="003028D2">
                <w:rPr>
                  <w:i w:val="0"/>
                  <w:iCs w:val="0"/>
                  <w:color w:val="2E5395"/>
                  <w:u w:val="single" w:color="2E5395"/>
                </w:rPr>
                <w:t>e911-85b2-0003ff15555a</w:t>
              </w:r>
            </w:hyperlink>
          </w:p>
        </w:tc>
      </w:tr>
      <w:tr w:rsidR="00CC693D" w14:paraId="5B9C56A9" w14:textId="77777777" w:rsidTr="007F2D8E">
        <w:trPr>
          <w:trHeight w:val="2400"/>
        </w:trPr>
        <w:tc>
          <w:tcPr>
            <w:tcW w:w="1749" w:type="dxa"/>
          </w:tcPr>
          <w:p w14:paraId="5E93FF00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6EAA8946" w14:textId="77777777" w:rsidR="00CC693D" w:rsidRDefault="00771257" w:rsidP="007353CB">
            <w:pPr>
              <w:pStyle w:val="TableParagraph"/>
            </w:pPr>
            <w:r>
              <w:t>The aim of the course is to orient new employees into the department, providing them</w:t>
            </w:r>
            <w:r>
              <w:rPr>
                <w:spacing w:val="-60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 centralised location</w:t>
            </w:r>
            <w:r>
              <w:rPr>
                <w:spacing w:val="-3"/>
              </w:rPr>
              <w:t xml:space="preserve"> </w:t>
            </w:r>
            <w:r>
              <w:t>for essential</w:t>
            </w:r>
            <w:r>
              <w:rPr>
                <w:spacing w:val="-1"/>
              </w:rPr>
              <w:t xml:space="preserve"> </w:t>
            </w:r>
            <w:r>
              <w:t>departmental</w:t>
            </w:r>
            <w:r>
              <w:rPr>
                <w:spacing w:val="-1"/>
              </w:rPr>
              <w:t xml:space="preserve"> </w:t>
            </w:r>
            <w:r>
              <w:t>information.</w:t>
            </w:r>
          </w:p>
          <w:p w14:paraId="70ECF688" w14:textId="77777777" w:rsidR="00CC693D" w:rsidRDefault="00771257" w:rsidP="007353CB">
            <w:pPr>
              <w:pStyle w:val="TableParagraph"/>
            </w:pPr>
            <w:r>
              <w:t>It is envisioned that this will provide a foundational base of knowledge, allowing them to</w:t>
            </w:r>
            <w:r>
              <w:rPr>
                <w:spacing w:val="-59"/>
              </w:rPr>
              <w:t xml:space="preserve"> </w:t>
            </w:r>
            <w:r>
              <w:t>start</w:t>
            </w:r>
            <w:r>
              <w:rPr>
                <w:spacing w:val="1"/>
              </w:rPr>
              <w:t xml:space="preserve"> </w:t>
            </w:r>
            <w:r>
              <w:t>putting students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centre 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decision</w:t>
            </w:r>
            <w:r>
              <w:rPr>
                <w:spacing w:val="-1"/>
              </w:rPr>
              <w:t xml:space="preserve"> </w:t>
            </w:r>
            <w:r>
              <w:t>making sooner.</w:t>
            </w:r>
          </w:p>
          <w:p w14:paraId="68568E42" w14:textId="084404C4" w:rsidR="00CC693D" w:rsidRDefault="00771257" w:rsidP="007F2D8E">
            <w:pPr>
              <w:pStyle w:val="TableParagraph"/>
            </w:pPr>
            <w:r>
              <w:t>Completion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ensure all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employees,</w:t>
            </w:r>
            <w:r>
              <w:rPr>
                <w:spacing w:val="-2"/>
              </w:rPr>
              <w:t xml:space="preserve"> </w:t>
            </w:r>
            <w:r>
              <w:t>regardless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location are</w:t>
            </w:r>
            <w:r w:rsidR="007F2D8E">
              <w:t xml:space="preserve"> </w:t>
            </w:r>
            <w:r>
              <w:t>familiar with the departmental and legislative requirements by which they must abide</w:t>
            </w:r>
            <w:r>
              <w:rPr>
                <w:spacing w:val="-60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conducting their</w:t>
            </w:r>
            <w:r>
              <w:rPr>
                <w:spacing w:val="-1"/>
              </w:rPr>
              <w:t xml:space="preserve"> </w:t>
            </w:r>
            <w:r>
              <w:t>duties.</w:t>
            </w:r>
          </w:p>
        </w:tc>
      </w:tr>
    </w:tbl>
    <w:p w14:paraId="6B617B1D" w14:textId="77777777" w:rsidR="0090797C" w:rsidRPr="00CB1886" w:rsidRDefault="0090797C" w:rsidP="007F2D8E">
      <w:pPr>
        <w:pStyle w:val="Heading2"/>
        <w:rPr>
          <w:sz w:val="10"/>
          <w:szCs w:val="10"/>
        </w:rPr>
      </w:pPr>
      <w:bookmarkStart w:id="2" w:name="_bookmark2"/>
      <w:bookmarkEnd w:id="2"/>
    </w:p>
    <w:p w14:paraId="5CFD2BB6" w14:textId="55CD8BFA" w:rsidR="007F2D8E" w:rsidRDefault="007F2D8E" w:rsidP="007F2D8E">
      <w:pPr>
        <w:pStyle w:val="Heading2"/>
      </w:pPr>
      <w:bookmarkStart w:id="3" w:name="_Toc118363545"/>
      <w:r>
        <w:t>Induction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School</w:t>
      </w:r>
      <w:r>
        <w:rPr>
          <w:spacing w:val="1"/>
        </w:rPr>
        <w:t xml:space="preserve"> </w:t>
      </w:r>
      <w:r w:rsidR="00751DB6">
        <w:t>Support</w:t>
      </w:r>
      <w:r>
        <w:rPr>
          <w:spacing w:val="-4"/>
        </w:rPr>
        <w:t xml:space="preserve"> </w:t>
      </w:r>
      <w:r>
        <w:t>Staff</w:t>
      </w:r>
      <w:bookmarkEnd w:id="3"/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7EDA8D86" w14:textId="77777777" w:rsidTr="00534907">
        <w:trPr>
          <w:trHeight w:val="376"/>
        </w:trPr>
        <w:tc>
          <w:tcPr>
            <w:tcW w:w="1749" w:type="dxa"/>
          </w:tcPr>
          <w:p w14:paraId="472DCB59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42DEF7F0" w14:textId="77777777" w:rsidR="00CC693D" w:rsidRDefault="00771257" w:rsidP="007353CB">
            <w:pPr>
              <w:pStyle w:val="TableParagraph"/>
            </w:pPr>
            <w:r>
              <w:t>Induction</w:t>
            </w:r>
            <w:r>
              <w:rPr>
                <w:spacing w:val="-1"/>
              </w:rPr>
              <w:t xml:space="preserve"> </w:t>
            </w:r>
            <w:r>
              <w:t>Hub</w:t>
            </w:r>
          </w:p>
        </w:tc>
      </w:tr>
      <w:tr w:rsidR="00CC693D" w14:paraId="0D987389" w14:textId="77777777" w:rsidTr="00534907">
        <w:trPr>
          <w:trHeight w:val="506"/>
        </w:trPr>
        <w:tc>
          <w:tcPr>
            <w:tcW w:w="1749" w:type="dxa"/>
          </w:tcPr>
          <w:p w14:paraId="217437A1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0286EF56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22E68F0E" w14:textId="77777777" w:rsidTr="00534907">
        <w:trPr>
          <w:trHeight w:val="758"/>
        </w:trPr>
        <w:tc>
          <w:tcPr>
            <w:tcW w:w="1749" w:type="dxa"/>
          </w:tcPr>
          <w:p w14:paraId="2C951894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6EDCAD05" w14:textId="77777777" w:rsidR="00CC693D" w:rsidRDefault="00000000" w:rsidP="007353CB">
            <w:pPr>
              <w:pStyle w:val="TableParagraph"/>
            </w:pPr>
            <w:hyperlink r:id="rId15">
              <w:r w:rsidR="00771257">
                <w:rPr>
                  <w:color w:val="2E5395"/>
                  <w:spacing w:val="-1"/>
                  <w:u w:val="single" w:color="2E5395"/>
                </w:rPr>
                <w:t>https://my.education.nsw.gov.au/inside-the-department/induction/for-school-based-</w:t>
              </w:r>
            </w:hyperlink>
            <w:r w:rsidR="00771257">
              <w:rPr>
                <w:color w:val="2E5395"/>
              </w:rPr>
              <w:t xml:space="preserve"> </w:t>
            </w:r>
            <w:hyperlink r:id="rId16">
              <w:r w:rsidR="00771257">
                <w:rPr>
                  <w:color w:val="2E5395"/>
                  <w:u w:val="single" w:color="2E5395"/>
                </w:rPr>
                <w:t>employees</w:t>
              </w:r>
            </w:hyperlink>
          </w:p>
        </w:tc>
      </w:tr>
      <w:tr w:rsidR="00CC693D" w14:paraId="3F30AF1D" w14:textId="77777777" w:rsidTr="00534907">
        <w:trPr>
          <w:trHeight w:val="1893"/>
        </w:trPr>
        <w:tc>
          <w:tcPr>
            <w:tcW w:w="1749" w:type="dxa"/>
          </w:tcPr>
          <w:p w14:paraId="020AD7D8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75071F14" w14:textId="4437993E" w:rsidR="00CC693D" w:rsidRDefault="00771257" w:rsidP="007353CB">
            <w:pPr>
              <w:pStyle w:val="TableParagraph"/>
            </w:pPr>
            <w:r>
              <w:t>The department’s induction framework has been developed to introduce you to your new</w:t>
            </w:r>
            <w:r>
              <w:rPr>
                <w:spacing w:val="-60"/>
              </w:rPr>
              <w:t xml:space="preserve"> </w:t>
            </w:r>
            <w:r>
              <w:t xml:space="preserve">environment and provide you with </w:t>
            </w:r>
            <w:r w:rsidR="00C340F2">
              <w:t>all</w:t>
            </w:r>
            <w:r>
              <w:t xml:space="preserve"> the essential departmental information you</w:t>
            </w:r>
            <w:r>
              <w:rPr>
                <w:spacing w:val="1"/>
              </w:rPr>
              <w:t xml:space="preserve"> </w:t>
            </w:r>
            <w:r>
              <w:t>require to be successful in your new role, allowing you to start putting students at the</w:t>
            </w:r>
            <w:r>
              <w:rPr>
                <w:spacing w:val="1"/>
              </w:rPr>
              <w:t xml:space="preserve"> </w:t>
            </w:r>
            <w:r>
              <w:t>centre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your</w:t>
            </w:r>
            <w:r>
              <w:rPr>
                <w:spacing w:val="1"/>
              </w:rPr>
              <w:t xml:space="preserve"> </w:t>
            </w:r>
            <w:r>
              <w:t>decision</w:t>
            </w:r>
            <w:r>
              <w:rPr>
                <w:spacing w:val="-2"/>
              </w:rPr>
              <w:t xml:space="preserve"> </w:t>
            </w:r>
            <w:r>
              <w:t>making sooner.</w:t>
            </w:r>
          </w:p>
          <w:p w14:paraId="1651121D" w14:textId="77777777" w:rsidR="00CC693D" w:rsidRDefault="00771257" w:rsidP="007353CB">
            <w:pPr>
              <w:pStyle w:val="TableParagraph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your induction</w:t>
            </w:r>
            <w:r>
              <w:rPr>
                <w:spacing w:val="-1"/>
              </w:rPr>
              <w:t xml:space="preserve"> </w:t>
            </w:r>
            <w:r>
              <w:t>information,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accessed</w:t>
            </w:r>
            <w:r>
              <w:rPr>
                <w:spacing w:val="-3"/>
              </w:rPr>
              <w:t xml:space="preserve"> </w:t>
            </w:r>
            <w:r>
              <w:t>here.</w:t>
            </w:r>
            <w:r>
              <w:rPr>
                <w:spacing w:val="-2"/>
              </w:rPr>
              <w:t xml:space="preserve"> </w:t>
            </w:r>
            <w:r>
              <w:t>Start your</w:t>
            </w:r>
            <w:r>
              <w:rPr>
                <w:spacing w:val="-58"/>
              </w:rPr>
              <w:t xml:space="preserve"> </w:t>
            </w:r>
            <w:r>
              <w:t>induction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downloading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checklist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completing the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here</w:t>
            </w:r>
            <w:r>
              <w:rPr>
                <w:spacing w:val="-2"/>
              </w:rPr>
              <w:t xml:space="preserve"> </w:t>
            </w:r>
            <w:r>
              <w:t>topic.</w:t>
            </w:r>
          </w:p>
        </w:tc>
      </w:tr>
    </w:tbl>
    <w:p w14:paraId="1B1C1D9B" w14:textId="42D0A850" w:rsidR="00CC693D" w:rsidRPr="00CB1886" w:rsidRDefault="00CC693D" w:rsidP="007353CB">
      <w:pPr>
        <w:rPr>
          <w:sz w:val="10"/>
          <w:szCs w:val="10"/>
        </w:rPr>
      </w:pPr>
    </w:p>
    <w:p w14:paraId="1D8BB98C" w14:textId="77777777" w:rsidR="0090797C" w:rsidRDefault="0090797C" w:rsidP="00534907">
      <w:pPr>
        <w:pStyle w:val="Heading2"/>
      </w:pPr>
      <w:bookmarkStart w:id="4" w:name="_bookmark3"/>
      <w:bookmarkStart w:id="5" w:name="_Toc118363546"/>
      <w:bookmarkEnd w:id="4"/>
      <w:r>
        <w:t>A</w:t>
      </w:r>
      <w:r>
        <w:rPr>
          <w:spacing w:val="-6"/>
        </w:rPr>
        <w:t xml:space="preserve"> </w:t>
      </w:r>
      <w:r>
        <w:t>Beginner's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MyPL</w:t>
      </w:r>
      <w:bookmarkEnd w:id="5"/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352A925C" w14:textId="77777777" w:rsidTr="00534907">
        <w:trPr>
          <w:trHeight w:val="375"/>
        </w:trPr>
        <w:tc>
          <w:tcPr>
            <w:tcW w:w="1749" w:type="dxa"/>
          </w:tcPr>
          <w:p w14:paraId="79B3D0C2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025C9772" w14:textId="77777777" w:rsidR="00CC693D" w:rsidRDefault="00771257" w:rsidP="007353CB">
            <w:pPr>
              <w:pStyle w:val="TableParagraph"/>
            </w:pP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Directorate</w:t>
            </w:r>
          </w:p>
        </w:tc>
      </w:tr>
      <w:tr w:rsidR="00CC693D" w14:paraId="74A9B7E6" w14:textId="77777777" w:rsidTr="00534907">
        <w:trPr>
          <w:trHeight w:val="505"/>
        </w:trPr>
        <w:tc>
          <w:tcPr>
            <w:tcW w:w="1749" w:type="dxa"/>
          </w:tcPr>
          <w:p w14:paraId="3D3D91C4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7E0DDB79" w14:textId="77777777" w:rsidR="00CC693D" w:rsidRDefault="00771257" w:rsidP="007353CB">
            <w:pPr>
              <w:pStyle w:val="TableParagraph"/>
            </w:pPr>
            <w:r>
              <w:t>1 hour</w:t>
            </w:r>
          </w:p>
        </w:tc>
      </w:tr>
      <w:tr w:rsidR="00CC693D" w14:paraId="37CE3569" w14:textId="77777777" w:rsidTr="00534907">
        <w:trPr>
          <w:trHeight w:val="806"/>
        </w:trPr>
        <w:tc>
          <w:tcPr>
            <w:tcW w:w="1749" w:type="dxa"/>
          </w:tcPr>
          <w:p w14:paraId="2E00F801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7637052B" w14:textId="77777777" w:rsidR="00CC693D" w:rsidRPr="003028D2" w:rsidRDefault="00000000" w:rsidP="007353CB">
            <w:pPr>
              <w:pStyle w:val="TableParagraph"/>
              <w:rPr>
                <w:szCs w:val="20"/>
              </w:rPr>
            </w:pPr>
            <w:hyperlink r:id="rId17">
              <w:r w:rsidR="00771257" w:rsidRPr="003028D2">
                <w:rPr>
                  <w:color w:val="2E5395"/>
                  <w:spacing w:val="-1"/>
                  <w:szCs w:val="20"/>
                  <w:u w:val="single" w:color="2E5395"/>
                </w:rPr>
                <w:t>https://myplsso.education.nsw.gov.au/mylearning/catalogue/details/02748b3b-</w:t>
              </w:r>
            </w:hyperlink>
            <w:r w:rsidR="00771257" w:rsidRPr="003028D2">
              <w:rPr>
                <w:color w:val="2E5395"/>
                <w:szCs w:val="20"/>
              </w:rPr>
              <w:t xml:space="preserve"> </w:t>
            </w:r>
            <w:hyperlink r:id="rId18">
              <w:r w:rsidR="00771257" w:rsidRPr="003028D2">
                <w:rPr>
                  <w:color w:val="2E5395"/>
                  <w:szCs w:val="20"/>
                  <w:u w:val="single" w:color="2E5395"/>
                </w:rPr>
                <w:t>ce83-e811-87c3-0003ff14f73b</w:t>
              </w:r>
            </w:hyperlink>
          </w:p>
        </w:tc>
      </w:tr>
      <w:tr w:rsidR="00CC693D" w14:paraId="3AF64D94" w14:textId="77777777" w:rsidTr="00534907">
        <w:trPr>
          <w:trHeight w:val="628"/>
        </w:trPr>
        <w:tc>
          <w:tcPr>
            <w:tcW w:w="1749" w:type="dxa"/>
          </w:tcPr>
          <w:p w14:paraId="7CE3E178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4D4DC11D" w14:textId="77777777" w:rsidR="00CC693D" w:rsidRDefault="00771257" w:rsidP="007353CB">
            <w:pPr>
              <w:pStyle w:val="TableParagraph"/>
            </w:pPr>
            <w:r>
              <w:t>This course has been developed to provide staff with increased understanding,</w:t>
            </w:r>
            <w:r>
              <w:rPr>
                <w:spacing w:val="-60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skills in navigating and</w:t>
            </w:r>
            <w:r>
              <w:rPr>
                <w:spacing w:val="-1"/>
              </w:rPr>
              <w:t xml:space="preserve"> </w:t>
            </w:r>
            <w:r>
              <w:t>using the</w:t>
            </w:r>
            <w:r>
              <w:rPr>
                <w:spacing w:val="-6"/>
              </w:rPr>
              <w:t xml:space="preserve"> </w:t>
            </w:r>
            <w:r>
              <w:t>MyPL system</w:t>
            </w:r>
          </w:p>
        </w:tc>
      </w:tr>
    </w:tbl>
    <w:p w14:paraId="12CB86AC" w14:textId="77777777" w:rsidR="00CC693D" w:rsidRDefault="00CC693D" w:rsidP="007353CB"/>
    <w:p w14:paraId="035AD613" w14:textId="77777777" w:rsidR="00F80E0E" w:rsidRPr="00F80E0E" w:rsidRDefault="00F80E0E" w:rsidP="00F80E0E">
      <w:pPr>
        <w:pStyle w:val="Heading2"/>
      </w:pPr>
      <w:bookmarkStart w:id="6" w:name="_bookmark4"/>
      <w:bookmarkStart w:id="7" w:name="_bookmark5"/>
      <w:bookmarkStart w:id="8" w:name="_Toc118363547"/>
      <w:bookmarkEnd w:id="6"/>
      <w:bookmarkEnd w:id="7"/>
      <w:r w:rsidRPr="00F80E0E">
        <w:lastRenderedPageBreak/>
        <w:t>Microsoft Teams Basics</w:t>
      </w:r>
      <w:bookmarkEnd w:id="8"/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75584264" w14:textId="77777777" w:rsidTr="00F80E0E">
        <w:trPr>
          <w:trHeight w:val="376"/>
        </w:trPr>
        <w:tc>
          <w:tcPr>
            <w:tcW w:w="1749" w:type="dxa"/>
          </w:tcPr>
          <w:p w14:paraId="3643BE21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5FE1D293" w14:textId="77777777" w:rsidR="00CC693D" w:rsidRDefault="00771257" w:rsidP="007353CB">
            <w:pPr>
              <w:pStyle w:val="TableParagraph"/>
            </w:pPr>
            <w:r>
              <w:t>DoE</w:t>
            </w:r>
            <w:r>
              <w:rPr>
                <w:spacing w:val="-2"/>
              </w:rPr>
              <w:t xml:space="preserve"> </w:t>
            </w:r>
            <w:r>
              <w:t>Flexible Learning</w:t>
            </w:r>
          </w:p>
        </w:tc>
      </w:tr>
      <w:tr w:rsidR="00CC693D" w14:paraId="09E83257" w14:textId="77777777" w:rsidTr="00F80E0E">
        <w:trPr>
          <w:trHeight w:val="506"/>
        </w:trPr>
        <w:tc>
          <w:tcPr>
            <w:tcW w:w="1749" w:type="dxa"/>
          </w:tcPr>
          <w:p w14:paraId="55F7F33C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243B16D8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3A746866" w14:textId="77777777" w:rsidTr="00F80E0E">
        <w:trPr>
          <w:trHeight w:val="804"/>
        </w:trPr>
        <w:tc>
          <w:tcPr>
            <w:tcW w:w="1749" w:type="dxa"/>
          </w:tcPr>
          <w:p w14:paraId="2BDFED3A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489C97B2" w14:textId="77777777" w:rsidR="00CC693D" w:rsidRPr="003028D2" w:rsidRDefault="00000000" w:rsidP="007353CB">
            <w:pPr>
              <w:pStyle w:val="TableParagraph"/>
              <w:rPr>
                <w:szCs w:val="20"/>
              </w:rPr>
            </w:pPr>
            <w:hyperlink r:id="rId19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https://schoolsnsw.sharepoint.com/sites/FlexibleWorking/SitePages/Microsoft-</w:t>
              </w:r>
            </w:hyperlink>
            <w:r w:rsidR="00771257" w:rsidRPr="003028D2">
              <w:rPr>
                <w:color w:val="2E5395"/>
                <w:spacing w:val="-64"/>
                <w:szCs w:val="20"/>
              </w:rPr>
              <w:t xml:space="preserve"> </w:t>
            </w:r>
            <w:hyperlink r:id="rId20">
              <w:r w:rsidR="00771257" w:rsidRPr="003028D2">
                <w:rPr>
                  <w:color w:val="2E5395"/>
                  <w:szCs w:val="20"/>
                  <w:u w:val="single" w:color="2E5395"/>
                </w:rPr>
                <w:t>Teams-Basics.aspx</w:t>
              </w:r>
            </w:hyperlink>
          </w:p>
        </w:tc>
      </w:tr>
      <w:tr w:rsidR="00CC693D" w14:paraId="170035F7" w14:textId="77777777" w:rsidTr="00F80E0E">
        <w:trPr>
          <w:trHeight w:val="882"/>
        </w:trPr>
        <w:tc>
          <w:tcPr>
            <w:tcW w:w="1749" w:type="dxa"/>
          </w:tcPr>
          <w:p w14:paraId="1ED5D7A4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7F5FBDC5" w14:textId="6AA63D45" w:rsidR="00CC693D" w:rsidRDefault="00771257" w:rsidP="004979BE">
            <w:pPr>
              <w:pStyle w:val="TableParagraph"/>
            </w:pPr>
            <w:r>
              <w:t>Delivered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DoE</w:t>
            </w:r>
            <w:r>
              <w:rPr>
                <w:spacing w:val="-3"/>
              </w:rPr>
              <w:t xml:space="preserve"> </w:t>
            </w:r>
            <w:r>
              <w:t>Microsoft</w:t>
            </w:r>
            <w:r>
              <w:rPr>
                <w:spacing w:val="-3"/>
              </w:rPr>
              <w:t xml:space="preserve"> </w:t>
            </w:r>
            <w:r>
              <w:t>Expert Megan</w:t>
            </w:r>
            <w:r>
              <w:rPr>
                <w:spacing w:val="-3"/>
              </w:rPr>
              <w:t xml:space="preserve"> </w:t>
            </w:r>
            <w:r>
              <w:t>Townes,</w:t>
            </w:r>
            <w:r>
              <w:rPr>
                <w:spacing w:val="-3"/>
              </w:rPr>
              <w:t xml:space="preserve"> </w:t>
            </w:r>
            <w:r>
              <w:t>recorded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sessions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 w:rsidR="004979BE">
              <w:t xml:space="preserve"> </w:t>
            </w:r>
            <w:r>
              <w:t xml:space="preserve">on getting started with Microsoft Teams, Meetings, </w:t>
            </w:r>
            <w:proofErr w:type="gramStart"/>
            <w:r>
              <w:t>Communicate</w:t>
            </w:r>
            <w:proofErr w:type="gramEnd"/>
            <w:r>
              <w:t xml:space="preserve"> with your teams,</w:t>
            </w:r>
            <w:r>
              <w:rPr>
                <w:spacing w:val="-60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 teams</w:t>
            </w:r>
            <w:r>
              <w:rPr>
                <w:spacing w:val="-2"/>
              </w:rPr>
              <w:t xml:space="preserve"> </w:t>
            </w:r>
            <w:r>
              <w:t>files.</w:t>
            </w:r>
          </w:p>
        </w:tc>
      </w:tr>
    </w:tbl>
    <w:p w14:paraId="236489FE" w14:textId="77777777" w:rsidR="00F80E0E" w:rsidRPr="00CB1886" w:rsidRDefault="00F80E0E" w:rsidP="007353CB">
      <w:pPr>
        <w:rPr>
          <w:sz w:val="10"/>
          <w:szCs w:val="10"/>
        </w:rPr>
      </w:pPr>
      <w:bookmarkStart w:id="9" w:name="_bookmark6"/>
      <w:bookmarkEnd w:id="9"/>
    </w:p>
    <w:p w14:paraId="6CC642F4" w14:textId="411EDFED" w:rsidR="00CC693D" w:rsidRPr="006E1B30" w:rsidRDefault="00F80E0E" w:rsidP="00F80E0E">
      <w:pPr>
        <w:pStyle w:val="Heading1"/>
        <w:rPr>
          <w:color w:val="002060"/>
        </w:rPr>
      </w:pPr>
      <w:bookmarkStart w:id="10" w:name="_Toc118363548"/>
      <w:r w:rsidRPr="006E1B30">
        <w:rPr>
          <w:color w:val="002060"/>
        </w:rPr>
        <w:t>Supporting Students</w:t>
      </w:r>
      <w:bookmarkEnd w:id="10"/>
    </w:p>
    <w:p w14:paraId="58815FBD" w14:textId="7204BD93" w:rsidR="004979BE" w:rsidRPr="004979BE" w:rsidRDefault="004979BE" w:rsidP="004979BE">
      <w:pPr>
        <w:pStyle w:val="Heading2"/>
      </w:pPr>
      <w:bookmarkStart w:id="11" w:name="_Toc118363549"/>
      <w:r>
        <w:t>Supporting the Mental Health of Students with Intellectual Disability</w:t>
      </w:r>
      <w:bookmarkEnd w:id="11"/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116245A6" w14:textId="77777777" w:rsidTr="004979BE">
        <w:trPr>
          <w:trHeight w:val="376"/>
        </w:trPr>
        <w:tc>
          <w:tcPr>
            <w:tcW w:w="1749" w:type="dxa"/>
          </w:tcPr>
          <w:p w14:paraId="67EEF21D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54CB2BF5" w14:textId="77777777" w:rsidR="00CC693D" w:rsidRDefault="00771257" w:rsidP="007353CB">
            <w:pPr>
              <w:pStyle w:val="TableParagrap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NSW School-Link</w:t>
            </w:r>
          </w:p>
        </w:tc>
      </w:tr>
      <w:tr w:rsidR="00CC693D" w14:paraId="314015D4" w14:textId="77777777" w:rsidTr="004979BE">
        <w:trPr>
          <w:trHeight w:val="506"/>
        </w:trPr>
        <w:tc>
          <w:tcPr>
            <w:tcW w:w="1749" w:type="dxa"/>
          </w:tcPr>
          <w:p w14:paraId="0216BD83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3D70F3A7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47889DB9" w14:textId="77777777" w:rsidTr="004979BE">
        <w:trPr>
          <w:trHeight w:val="528"/>
        </w:trPr>
        <w:tc>
          <w:tcPr>
            <w:tcW w:w="1749" w:type="dxa"/>
          </w:tcPr>
          <w:p w14:paraId="02922D6D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3CE5660C" w14:textId="77777777" w:rsidR="00CC693D" w:rsidRPr="003028D2" w:rsidRDefault="00000000" w:rsidP="007353CB">
            <w:pPr>
              <w:pStyle w:val="TableParagraph"/>
              <w:rPr>
                <w:szCs w:val="20"/>
              </w:rPr>
            </w:pPr>
            <w:hyperlink r:id="rId21">
              <w:r w:rsidR="00771257" w:rsidRPr="003028D2">
                <w:rPr>
                  <w:color w:val="2E5395"/>
                  <w:szCs w:val="20"/>
                  <w:u w:val="single" w:color="2E5395"/>
                </w:rPr>
                <w:t>http://www.schoollink.chw.edu.au/webinar-series/</w:t>
              </w:r>
            </w:hyperlink>
          </w:p>
        </w:tc>
      </w:tr>
      <w:tr w:rsidR="00CC693D" w14:paraId="1F57BCE3" w14:textId="77777777" w:rsidTr="004979BE">
        <w:trPr>
          <w:trHeight w:val="1389"/>
        </w:trPr>
        <w:tc>
          <w:tcPr>
            <w:tcW w:w="1749" w:type="dxa"/>
          </w:tcPr>
          <w:p w14:paraId="5F179800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53AC9833" w14:textId="1626998F" w:rsidR="00CC693D" w:rsidRDefault="00771257" w:rsidP="004979BE">
            <w:pPr>
              <w:pStyle w:val="TableParagraph"/>
            </w:pPr>
            <w:r>
              <w:t>This FREE webinar series is brought to you by a partnership between the Networked</w:t>
            </w:r>
            <w:r>
              <w:rPr>
                <w:spacing w:val="1"/>
              </w:rPr>
              <w:t xml:space="preserve"> </w:t>
            </w:r>
            <w:r>
              <w:t>Specialist Facilitator -Strathfield, The Benevolent Society, and The Children's Hospital at</w:t>
            </w:r>
            <w:r>
              <w:rPr>
                <w:spacing w:val="-59"/>
              </w:rPr>
              <w:t xml:space="preserve"> </w:t>
            </w:r>
            <w:r>
              <w:t>Westmead School-Link. The webinars aim to assist teachers and other school</w:t>
            </w:r>
            <w:r>
              <w:rPr>
                <w:spacing w:val="1"/>
              </w:rPr>
              <w:t xml:space="preserve"> </w:t>
            </w:r>
            <w:r>
              <w:t>professionals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intellectual</w:t>
            </w:r>
            <w:r>
              <w:rPr>
                <w:spacing w:val="-1"/>
              </w:rPr>
              <w:t xml:space="preserve"> </w:t>
            </w:r>
            <w:r>
              <w:t>disability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 w:rsidR="004979BE"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classroom.</w:t>
            </w:r>
          </w:p>
        </w:tc>
      </w:tr>
    </w:tbl>
    <w:p w14:paraId="03F61A93" w14:textId="420F9BED" w:rsidR="00CC693D" w:rsidRPr="00CB1886" w:rsidRDefault="00CC693D" w:rsidP="007353CB">
      <w:pPr>
        <w:rPr>
          <w:sz w:val="10"/>
          <w:szCs w:val="10"/>
        </w:rPr>
      </w:pPr>
    </w:p>
    <w:p w14:paraId="6BDDA345" w14:textId="63F41B46" w:rsidR="00132565" w:rsidRDefault="00132565" w:rsidP="00132565">
      <w:pPr>
        <w:pStyle w:val="Heading2"/>
      </w:pPr>
      <w:bookmarkStart w:id="12" w:name="_Toc118363550"/>
      <w:r>
        <w:t>How to support a child on the spectrum</w:t>
      </w:r>
      <w:bookmarkEnd w:id="12"/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7A7384DC" w14:textId="77777777" w:rsidTr="00132565">
        <w:trPr>
          <w:trHeight w:val="375"/>
        </w:trPr>
        <w:tc>
          <w:tcPr>
            <w:tcW w:w="1749" w:type="dxa"/>
          </w:tcPr>
          <w:p w14:paraId="0CB9348C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38218EE4" w14:textId="77777777" w:rsidR="00CC693D" w:rsidRDefault="00771257" w:rsidP="007353CB">
            <w:pPr>
              <w:pStyle w:val="TableParagraph"/>
            </w:pP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Partnerships</w:t>
            </w:r>
          </w:p>
        </w:tc>
      </w:tr>
      <w:tr w:rsidR="00CC693D" w14:paraId="4A798DCE" w14:textId="77777777" w:rsidTr="00132565">
        <w:trPr>
          <w:trHeight w:val="505"/>
        </w:trPr>
        <w:tc>
          <w:tcPr>
            <w:tcW w:w="1749" w:type="dxa"/>
          </w:tcPr>
          <w:p w14:paraId="3CBCE96D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3653DE07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4BA97D5E" w14:textId="77777777" w:rsidTr="00132565">
        <w:trPr>
          <w:trHeight w:val="806"/>
        </w:trPr>
        <w:tc>
          <w:tcPr>
            <w:tcW w:w="1749" w:type="dxa"/>
          </w:tcPr>
          <w:p w14:paraId="3441FAD1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623FFBBD" w14:textId="77777777" w:rsidR="00CC693D" w:rsidRPr="003028D2" w:rsidRDefault="00000000" w:rsidP="007353CB">
            <w:pPr>
              <w:pStyle w:val="TableParagraph"/>
              <w:rPr>
                <w:szCs w:val="20"/>
              </w:rPr>
            </w:pPr>
            <w:hyperlink r:id="rId22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https://www.positivepartnerships.com.au/workshops-online-learning/online-</w:t>
              </w:r>
            </w:hyperlink>
            <w:r w:rsidR="00771257" w:rsidRPr="003028D2">
              <w:rPr>
                <w:color w:val="2E5395"/>
                <w:spacing w:val="-64"/>
                <w:szCs w:val="20"/>
              </w:rPr>
              <w:t xml:space="preserve"> </w:t>
            </w:r>
            <w:hyperlink r:id="rId23">
              <w:r w:rsidR="00771257" w:rsidRPr="003028D2">
                <w:rPr>
                  <w:color w:val="2E5395"/>
                  <w:szCs w:val="20"/>
                  <w:u w:val="single" w:color="2E5395"/>
                </w:rPr>
                <w:t>learning</w:t>
              </w:r>
            </w:hyperlink>
          </w:p>
        </w:tc>
      </w:tr>
      <w:tr w:rsidR="00CC693D" w14:paraId="6D64C4FB" w14:textId="77777777" w:rsidTr="00132565">
        <w:trPr>
          <w:trHeight w:val="2148"/>
        </w:trPr>
        <w:tc>
          <w:tcPr>
            <w:tcW w:w="1749" w:type="dxa"/>
          </w:tcPr>
          <w:p w14:paraId="403B54B8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5D35A0C0" w14:textId="3F12F8D9" w:rsidR="00CC693D" w:rsidRDefault="00771257" w:rsidP="00132565">
            <w:pPr>
              <w:pStyle w:val="TableParagraph"/>
            </w:pPr>
            <w:r>
              <w:t>Positive Partnership’s Online Learning Hub is the ideal online resource for anyone who</w:t>
            </w:r>
            <w:r>
              <w:rPr>
                <w:spacing w:val="1"/>
              </w:rPr>
              <w:t xml:space="preserve"> </w:t>
            </w:r>
            <w:r>
              <w:t>wants to learn more about how to support a child on the spectrum. The modules are free</w:t>
            </w:r>
            <w:r>
              <w:rPr>
                <w:spacing w:val="-59"/>
              </w:rPr>
              <w:t xml:space="preserve"> </w:t>
            </w:r>
            <w:r>
              <w:t>and cover a range of subjects to help equip you with the knowledge and tools you need</w:t>
            </w:r>
            <w:r>
              <w:rPr>
                <w:spacing w:val="1"/>
              </w:rPr>
              <w:t xml:space="preserve"> </w:t>
            </w:r>
            <w:r>
              <w:t>to better understand autism. Some of our modules are accredited and can provide</w:t>
            </w:r>
            <w:r>
              <w:rPr>
                <w:spacing w:val="1"/>
              </w:rPr>
              <w:t xml:space="preserve"> </w:t>
            </w:r>
            <w:r>
              <w:t>teachers with hours towards their teacher accreditation in particular states. For schools</w:t>
            </w:r>
            <w:r>
              <w:rPr>
                <w:spacing w:val="1"/>
              </w:rPr>
              <w:t xml:space="preserve"> </w:t>
            </w:r>
            <w:r>
              <w:t>who participate in our professional learning programs you will also find unique private</w:t>
            </w:r>
            <w:r>
              <w:rPr>
                <w:spacing w:val="1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</w:t>
            </w:r>
            <w:r>
              <w:t>classroom</w:t>
            </w:r>
            <w:r>
              <w:rPr>
                <w:spacing w:val="-2"/>
              </w:rPr>
              <w:t xml:space="preserve"> </w:t>
            </w:r>
            <w:r>
              <w:t>spaces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 in.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expanding</w:t>
            </w:r>
            <w:r>
              <w:rPr>
                <w:spacing w:val="1"/>
              </w:rPr>
              <w:t xml:space="preserve"> </w:t>
            </w:r>
            <w:r>
              <w:t>our suite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modules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online</w:t>
            </w:r>
            <w:r w:rsidR="00132565">
              <w:t xml:space="preserve"> </w:t>
            </w:r>
            <w:r>
              <w:t>learning options all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time,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2"/>
              </w:rPr>
              <w:t xml:space="preserve"> </w:t>
            </w:r>
            <w:r>
              <w:t>back regularly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see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newest updates.</w:t>
            </w:r>
          </w:p>
        </w:tc>
      </w:tr>
    </w:tbl>
    <w:p w14:paraId="4DE5CC37" w14:textId="01764C8F" w:rsidR="00CC693D" w:rsidRPr="00CB1886" w:rsidRDefault="00CC693D" w:rsidP="007353CB">
      <w:pPr>
        <w:rPr>
          <w:sz w:val="10"/>
          <w:szCs w:val="10"/>
        </w:rPr>
      </w:pPr>
    </w:p>
    <w:p w14:paraId="3A2AB69D" w14:textId="64AF4C88" w:rsidR="005F3446" w:rsidRDefault="005F3446" w:rsidP="005F3446">
      <w:pPr>
        <w:pStyle w:val="Heading2"/>
      </w:pPr>
      <w:bookmarkStart w:id="13" w:name="_Toc118363551"/>
      <w:r>
        <w:t>Restrictive Practices</w:t>
      </w:r>
      <w:bookmarkEnd w:id="13"/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5F3446" w14:paraId="668C8ACD" w14:textId="77777777" w:rsidTr="00686B2F">
        <w:trPr>
          <w:trHeight w:val="375"/>
        </w:trPr>
        <w:tc>
          <w:tcPr>
            <w:tcW w:w="1749" w:type="dxa"/>
          </w:tcPr>
          <w:p w14:paraId="13AC6E65" w14:textId="77777777" w:rsidR="005F3446" w:rsidRDefault="005F3446" w:rsidP="00686B2F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5913C57F" w14:textId="6F1CC70C" w:rsidR="005F3446" w:rsidRDefault="005F3446" w:rsidP="00686B2F">
            <w:pPr>
              <w:pStyle w:val="TableParagraph"/>
            </w:pPr>
            <w:r>
              <w:t>Learning &amp; Wellbeing</w:t>
            </w:r>
          </w:p>
        </w:tc>
      </w:tr>
      <w:tr w:rsidR="005F3446" w14:paraId="25986AF7" w14:textId="77777777" w:rsidTr="00686B2F">
        <w:trPr>
          <w:trHeight w:val="505"/>
        </w:trPr>
        <w:tc>
          <w:tcPr>
            <w:tcW w:w="1749" w:type="dxa"/>
          </w:tcPr>
          <w:p w14:paraId="38B5C95E" w14:textId="77777777" w:rsidR="005F3446" w:rsidRDefault="005F3446" w:rsidP="00686B2F">
            <w:pPr>
              <w:pStyle w:val="TableParagraph"/>
            </w:pPr>
            <w:r>
              <w:lastRenderedPageBreak/>
              <w:t>Duration:</w:t>
            </w:r>
          </w:p>
        </w:tc>
        <w:tc>
          <w:tcPr>
            <w:tcW w:w="8480" w:type="dxa"/>
          </w:tcPr>
          <w:p w14:paraId="30FAEE65" w14:textId="4276BF99" w:rsidR="005F3446" w:rsidRDefault="005F3446" w:rsidP="00686B2F">
            <w:pPr>
              <w:pStyle w:val="TableParagraph"/>
            </w:pPr>
            <w:r>
              <w:t>45 mins</w:t>
            </w:r>
          </w:p>
        </w:tc>
      </w:tr>
      <w:tr w:rsidR="005F3446" w14:paraId="249E13C7" w14:textId="77777777" w:rsidTr="00686B2F">
        <w:trPr>
          <w:trHeight w:val="806"/>
        </w:trPr>
        <w:tc>
          <w:tcPr>
            <w:tcW w:w="1749" w:type="dxa"/>
          </w:tcPr>
          <w:p w14:paraId="634C4A23" w14:textId="77777777" w:rsidR="005F3446" w:rsidRDefault="005F3446" w:rsidP="00686B2F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00C51AB4" w14:textId="2A7B01C0" w:rsidR="0098553D" w:rsidRPr="003028D2" w:rsidRDefault="00000000" w:rsidP="00686B2F">
            <w:pPr>
              <w:pStyle w:val="TableParagraph"/>
              <w:rPr>
                <w:szCs w:val="20"/>
              </w:rPr>
            </w:pPr>
            <w:hyperlink r:id="rId24" w:history="1">
              <w:r w:rsidR="0098553D">
                <w:rPr>
                  <w:rStyle w:val="Hyperlink"/>
                  <w:rFonts w:eastAsia="Times New Roman"/>
                  <w:color w:val="0000EE"/>
                  <w:sz w:val="24"/>
                  <w:szCs w:val="24"/>
                </w:rPr>
                <w:t>professional learning course</w:t>
              </w:r>
            </w:hyperlink>
          </w:p>
        </w:tc>
      </w:tr>
      <w:tr w:rsidR="005F3446" w14:paraId="07F6241E" w14:textId="77777777" w:rsidTr="00773483">
        <w:trPr>
          <w:trHeight w:val="1326"/>
        </w:trPr>
        <w:tc>
          <w:tcPr>
            <w:tcW w:w="1749" w:type="dxa"/>
          </w:tcPr>
          <w:p w14:paraId="5F698F76" w14:textId="77777777" w:rsidR="005F3446" w:rsidRDefault="005F3446" w:rsidP="00686B2F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6FB182DC" w14:textId="655C42E9" w:rsidR="005F3446" w:rsidRDefault="0098553D" w:rsidP="00686B2F">
            <w:pPr>
              <w:pStyle w:val="TableParagraph"/>
            </w:pPr>
            <w:r>
              <w:t>Managing the diverse spectrum of student needs to improve outcomes for all students is a priority for every public school and government preschool in New South Wales.  This profess</w:t>
            </w:r>
            <w:r w:rsidR="00773483">
              <w:t xml:space="preserve">ional learning is for school and corporate staff involved in planning, documenting, </w:t>
            </w:r>
            <w:proofErr w:type="gramStart"/>
            <w:r w:rsidR="00773483">
              <w:t>using</w:t>
            </w:r>
            <w:proofErr w:type="gramEnd"/>
            <w:r w:rsidR="00773483">
              <w:t xml:space="preserve"> and reporting on the use of restrictive practices.</w:t>
            </w:r>
          </w:p>
        </w:tc>
      </w:tr>
    </w:tbl>
    <w:p w14:paraId="0C01BFE0" w14:textId="77777777" w:rsidR="005F3446" w:rsidRPr="00CB1886" w:rsidRDefault="005F3446" w:rsidP="007353CB">
      <w:pPr>
        <w:rPr>
          <w:sz w:val="10"/>
          <w:szCs w:val="10"/>
        </w:rPr>
      </w:pPr>
    </w:p>
    <w:p w14:paraId="3263B662" w14:textId="7A25851E" w:rsidR="00132565" w:rsidRDefault="00132565" w:rsidP="00132565">
      <w:pPr>
        <w:pStyle w:val="Heading2"/>
      </w:pPr>
      <w:bookmarkStart w:id="14" w:name="_Toc118363552"/>
      <w:r>
        <w:t>Children on the Autism Spectrum</w:t>
      </w:r>
      <w:bookmarkEnd w:id="14"/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6C4E69" w14:paraId="79DC3BC1" w14:textId="77777777" w:rsidTr="00132565">
        <w:trPr>
          <w:trHeight w:val="375"/>
        </w:trPr>
        <w:tc>
          <w:tcPr>
            <w:tcW w:w="1749" w:type="dxa"/>
          </w:tcPr>
          <w:p w14:paraId="49DC8FA1" w14:textId="77777777" w:rsidR="006C4E69" w:rsidRDefault="006C4E69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2D7EF07A" w14:textId="77777777" w:rsidR="006C4E69" w:rsidRDefault="006C4E69" w:rsidP="007353CB">
            <w:pPr>
              <w:pStyle w:val="TableParagraph"/>
            </w:pP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Partnerships</w:t>
            </w:r>
          </w:p>
        </w:tc>
      </w:tr>
      <w:tr w:rsidR="006C4E69" w14:paraId="215711A6" w14:textId="77777777" w:rsidTr="00132565">
        <w:trPr>
          <w:trHeight w:val="505"/>
        </w:trPr>
        <w:tc>
          <w:tcPr>
            <w:tcW w:w="1749" w:type="dxa"/>
          </w:tcPr>
          <w:p w14:paraId="10ED473D" w14:textId="77777777" w:rsidR="006C4E69" w:rsidRDefault="006C4E69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79D2A6D4" w14:textId="77777777" w:rsidR="006C4E69" w:rsidRDefault="006C4E69" w:rsidP="007353CB">
            <w:pPr>
              <w:pStyle w:val="TableParagraph"/>
            </w:pPr>
            <w:r>
              <w:t>1 hour</w:t>
            </w:r>
          </w:p>
        </w:tc>
      </w:tr>
      <w:tr w:rsidR="006C4E69" w14:paraId="12569B38" w14:textId="77777777" w:rsidTr="00132565">
        <w:trPr>
          <w:trHeight w:val="530"/>
        </w:trPr>
        <w:tc>
          <w:tcPr>
            <w:tcW w:w="1749" w:type="dxa"/>
          </w:tcPr>
          <w:p w14:paraId="244CBFE2" w14:textId="77777777" w:rsidR="006C4E69" w:rsidRDefault="006C4E69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2F6A0BE2" w14:textId="77777777" w:rsidR="006C4E69" w:rsidRPr="003028D2" w:rsidRDefault="00000000" w:rsidP="007353CB">
            <w:pPr>
              <w:pStyle w:val="TableParagraph"/>
              <w:rPr>
                <w:szCs w:val="20"/>
              </w:rPr>
            </w:pPr>
            <w:hyperlink r:id="rId25">
              <w:r w:rsidR="006C4E69" w:rsidRPr="003028D2">
                <w:rPr>
                  <w:color w:val="2E5395"/>
                  <w:szCs w:val="20"/>
                  <w:u w:val="single" w:color="2E5395"/>
                </w:rPr>
                <w:t>https://www.positivepartnerships.com.au/workshops-online-learning/webinars</w:t>
              </w:r>
            </w:hyperlink>
          </w:p>
        </w:tc>
      </w:tr>
      <w:tr w:rsidR="006C4E69" w14:paraId="56E359EC" w14:textId="77777777" w:rsidTr="00132565">
        <w:trPr>
          <w:trHeight w:val="1135"/>
        </w:trPr>
        <w:tc>
          <w:tcPr>
            <w:tcW w:w="1749" w:type="dxa"/>
          </w:tcPr>
          <w:p w14:paraId="1F8D7D13" w14:textId="77777777" w:rsidR="006C4E69" w:rsidRDefault="006C4E69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41222B49" w14:textId="08595C65" w:rsidR="006C4E69" w:rsidRDefault="006C4E69" w:rsidP="00132565">
            <w:pPr>
              <w:pStyle w:val="TableParagraph"/>
            </w:pPr>
            <w:r>
              <w:t xml:space="preserve">To help support families, </w:t>
            </w:r>
            <w:proofErr w:type="gramStart"/>
            <w:r>
              <w:t>carers</w:t>
            </w:r>
            <w:proofErr w:type="gramEnd"/>
            <w:r>
              <w:t xml:space="preserve"> and educators of children on the autism spectrum, we</w:t>
            </w:r>
            <w:r>
              <w:rPr>
                <w:spacing w:val="-60"/>
              </w:rPr>
              <w:t xml:space="preserve"> </w:t>
            </w:r>
            <w:r>
              <w:t>schedule regular webinars which are free for you to access. Each webinar runs for an</w:t>
            </w:r>
            <w:r>
              <w:rPr>
                <w:spacing w:val="-59"/>
              </w:rPr>
              <w:t xml:space="preserve"> </w:t>
            </w:r>
            <w:r>
              <w:t>hour and</w:t>
            </w:r>
            <w:r>
              <w:rPr>
                <w:spacing w:val="-3"/>
              </w:rPr>
              <w:t xml:space="preserve"> </w:t>
            </w:r>
            <w:r>
              <w:t>discusses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topics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greater</w:t>
            </w:r>
            <w:r>
              <w:rPr>
                <w:spacing w:val="-2"/>
              </w:rPr>
              <w:t xml:space="preserve"> </w:t>
            </w:r>
            <w:r>
              <w:t>detail.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webinars are</w:t>
            </w:r>
            <w:r>
              <w:rPr>
                <w:spacing w:val="-3"/>
              </w:rPr>
              <w:t xml:space="preserve"> </w:t>
            </w:r>
            <w:r>
              <w:t>recorded and</w:t>
            </w:r>
            <w:r w:rsidR="00132565"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viewed</w:t>
            </w:r>
            <w:r>
              <w:rPr>
                <w:spacing w:val="-1"/>
              </w:rPr>
              <w:t xml:space="preserve"> </w:t>
            </w:r>
            <w:proofErr w:type="gramStart"/>
            <w:r>
              <w:t>later</w:t>
            </w:r>
            <w:r>
              <w:rPr>
                <w:spacing w:val="1"/>
              </w:rPr>
              <w:t xml:space="preserve"> </w:t>
            </w:r>
            <w:r>
              <w:t>on</w:t>
            </w:r>
            <w:proofErr w:type="gramEnd"/>
            <w:r>
              <w:rPr>
                <w:spacing w:val="-3"/>
              </w:rPr>
              <w:t xml:space="preserve"> </w:t>
            </w:r>
            <w:r>
              <w:t>this website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YouTube</w:t>
            </w:r>
            <w:r>
              <w:rPr>
                <w:spacing w:val="-3"/>
              </w:rPr>
              <w:t xml:space="preserve"> </w:t>
            </w:r>
            <w:r>
              <w:t>channel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Vimeo</w:t>
            </w:r>
            <w:r>
              <w:rPr>
                <w:spacing w:val="-1"/>
              </w:rPr>
              <w:t xml:space="preserve"> </w:t>
            </w:r>
            <w:r>
              <w:t>page.</w:t>
            </w:r>
          </w:p>
        </w:tc>
      </w:tr>
    </w:tbl>
    <w:p w14:paraId="6A613867" w14:textId="673A3AD2" w:rsidR="006C4E69" w:rsidRPr="00CB1886" w:rsidRDefault="006C4E69" w:rsidP="007353CB">
      <w:pPr>
        <w:rPr>
          <w:sz w:val="10"/>
          <w:szCs w:val="10"/>
        </w:rPr>
      </w:pPr>
    </w:p>
    <w:p w14:paraId="3FEF89F8" w14:textId="7631CAB1" w:rsidR="00132565" w:rsidRDefault="00132565" w:rsidP="00132565">
      <w:pPr>
        <w:pStyle w:val="Heading2"/>
      </w:pPr>
      <w:bookmarkStart w:id="15" w:name="_Toc118363553"/>
      <w:r>
        <w:t>Teaching Children with Autism Spectrum Disorder</w:t>
      </w:r>
      <w:bookmarkEnd w:id="15"/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6C4E69" w14:paraId="499812AB" w14:textId="77777777" w:rsidTr="00132565">
        <w:trPr>
          <w:trHeight w:val="375"/>
        </w:trPr>
        <w:tc>
          <w:tcPr>
            <w:tcW w:w="1749" w:type="dxa"/>
          </w:tcPr>
          <w:p w14:paraId="7008C7B3" w14:textId="77777777" w:rsidR="006C4E69" w:rsidRDefault="006C4E69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1BE209A0" w14:textId="77777777" w:rsidR="006C4E69" w:rsidRDefault="006C4E69" w:rsidP="007353CB">
            <w:pPr>
              <w:pStyle w:val="TableParagraph"/>
            </w:pPr>
            <w:r>
              <w:t xml:space="preserve">Sue </w:t>
            </w:r>
            <w:proofErr w:type="spellStart"/>
            <w:r>
              <w:t>Larkey</w:t>
            </w:r>
            <w:proofErr w:type="spellEnd"/>
          </w:p>
        </w:tc>
      </w:tr>
      <w:tr w:rsidR="006C4E69" w14:paraId="2C315F65" w14:textId="77777777" w:rsidTr="00132565">
        <w:trPr>
          <w:trHeight w:val="505"/>
        </w:trPr>
        <w:tc>
          <w:tcPr>
            <w:tcW w:w="1749" w:type="dxa"/>
          </w:tcPr>
          <w:p w14:paraId="6A111843" w14:textId="77777777" w:rsidR="006C4E69" w:rsidRDefault="006C4E69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2CDCC2FE" w14:textId="77777777" w:rsidR="006C4E69" w:rsidRDefault="006C4E69" w:rsidP="007353CB">
            <w:pPr>
              <w:pStyle w:val="TableParagraph"/>
            </w:pPr>
            <w:r>
              <w:t>Various</w:t>
            </w:r>
          </w:p>
        </w:tc>
      </w:tr>
      <w:tr w:rsidR="006C4E69" w14:paraId="597A1B8A" w14:textId="77777777" w:rsidTr="00132565">
        <w:trPr>
          <w:trHeight w:val="530"/>
        </w:trPr>
        <w:tc>
          <w:tcPr>
            <w:tcW w:w="1749" w:type="dxa"/>
          </w:tcPr>
          <w:p w14:paraId="7D25665A" w14:textId="77777777" w:rsidR="006C4E69" w:rsidRDefault="006C4E69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1ED48189" w14:textId="77777777" w:rsidR="006C4E69" w:rsidRPr="003028D2" w:rsidRDefault="00000000" w:rsidP="00132565">
            <w:pPr>
              <w:ind w:left="261"/>
              <w:rPr>
                <w:color w:val="2E5395"/>
                <w:szCs w:val="20"/>
                <w:u w:val="single" w:color="2E5395"/>
              </w:rPr>
            </w:pPr>
            <w:hyperlink r:id="rId26">
              <w:r w:rsidR="006C4E69" w:rsidRPr="003028D2">
                <w:rPr>
                  <w:color w:val="2E5395"/>
                  <w:u w:color="2E5395"/>
                </w:rPr>
                <w:t>Teaching Children with Autism Spectrum Disorder (suelarkey.com.au)</w:t>
              </w:r>
            </w:hyperlink>
          </w:p>
        </w:tc>
      </w:tr>
      <w:tr w:rsidR="006C4E69" w14:paraId="7FC8775D" w14:textId="77777777" w:rsidTr="00A926B5">
        <w:trPr>
          <w:trHeight w:val="875"/>
        </w:trPr>
        <w:tc>
          <w:tcPr>
            <w:tcW w:w="1749" w:type="dxa"/>
          </w:tcPr>
          <w:p w14:paraId="3C7F74DE" w14:textId="77777777" w:rsidR="006C4E69" w:rsidRDefault="006C4E69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798BB5C0" w14:textId="2400230E" w:rsidR="006C4E69" w:rsidRDefault="006C4E69" w:rsidP="00A926B5">
            <w:pPr>
              <w:pStyle w:val="TableParagraph"/>
            </w:pPr>
            <w:r>
              <w:t xml:space="preserve">Free online Webinars to help you teach children on the Autism Spectrum and make a difference. Three world experts – Sue </w:t>
            </w:r>
            <w:proofErr w:type="spellStart"/>
            <w:r>
              <w:t>Larkey</w:t>
            </w:r>
            <w:proofErr w:type="spellEnd"/>
            <w:r>
              <w:t xml:space="preserve">, Dr Tony </w:t>
            </w:r>
            <w:proofErr w:type="gramStart"/>
            <w:r>
              <w:t>Attwood</w:t>
            </w:r>
            <w:proofErr w:type="gramEnd"/>
            <w:r>
              <w:t xml:space="preserve"> and Dr Temple Grandin.</w:t>
            </w:r>
          </w:p>
        </w:tc>
      </w:tr>
    </w:tbl>
    <w:p w14:paraId="0F44CCDA" w14:textId="5D738BE7" w:rsidR="006C4E69" w:rsidRPr="00CB1886" w:rsidRDefault="006C4E69" w:rsidP="007353CB">
      <w:pPr>
        <w:rPr>
          <w:sz w:val="10"/>
          <w:szCs w:val="10"/>
        </w:rPr>
      </w:pPr>
    </w:p>
    <w:p w14:paraId="34CB0C6A" w14:textId="7AD1AA03" w:rsidR="006C4E69" w:rsidRDefault="00132565" w:rsidP="00132565">
      <w:pPr>
        <w:pStyle w:val="Heading2"/>
      </w:pPr>
      <w:bookmarkStart w:id="16" w:name="_Toc118363554"/>
      <w:r>
        <w:t>UEB Online – Literacy braille training</w:t>
      </w:r>
      <w:bookmarkEnd w:id="16"/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435D1B47" w14:textId="77777777" w:rsidTr="00132565">
        <w:trPr>
          <w:trHeight w:val="376"/>
        </w:trPr>
        <w:tc>
          <w:tcPr>
            <w:tcW w:w="1749" w:type="dxa"/>
          </w:tcPr>
          <w:p w14:paraId="2AE470CA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18C7C855" w14:textId="77777777" w:rsidR="00CC693D" w:rsidRDefault="00771257" w:rsidP="007353CB">
            <w:pPr>
              <w:pStyle w:val="TableParagraph"/>
            </w:pPr>
            <w:r>
              <w:t>Royal</w:t>
            </w:r>
            <w:r>
              <w:rPr>
                <w:spacing w:val="-2"/>
              </w:rPr>
              <w:t xml:space="preserve"> </w:t>
            </w:r>
            <w:r>
              <w:t>Institute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Deaf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Blind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(RIDBC)</w:t>
            </w:r>
          </w:p>
        </w:tc>
      </w:tr>
      <w:tr w:rsidR="00CC693D" w14:paraId="39A70549" w14:textId="77777777" w:rsidTr="00132565">
        <w:trPr>
          <w:trHeight w:val="506"/>
        </w:trPr>
        <w:tc>
          <w:tcPr>
            <w:tcW w:w="1749" w:type="dxa"/>
          </w:tcPr>
          <w:p w14:paraId="65EC47AF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3486FD0F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4F249F28" w14:textId="77777777" w:rsidTr="00132565">
        <w:trPr>
          <w:trHeight w:val="528"/>
        </w:trPr>
        <w:tc>
          <w:tcPr>
            <w:tcW w:w="1749" w:type="dxa"/>
          </w:tcPr>
          <w:p w14:paraId="57829D61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48DC869A" w14:textId="77777777" w:rsidR="00CC693D" w:rsidRDefault="00000000" w:rsidP="007353CB">
            <w:pPr>
              <w:pStyle w:val="TableParagraph"/>
              <w:rPr>
                <w:sz w:val="24"/>
              </w:rPr>
            </w:pPr>
            <w:hyperlink r:id="rId27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https://uebonline.org/getting-started/ueb-literacy-program/</w:t>
              </w:r>
            </w:hyperlink>
          </w:p>
        </w:tc>
      </w:tr>
      <w:tr w:rsidR="00CC693D" w14:paraId="6B45616E" w14:textId="77777777" w:rsidTr="00132565">
        <w:trPr>
          <w:trHeight w:val="2905"/>
        </w:trPr>
        <w:tc>
          <w:tcPr>
            <w:tcW w:w="1749" w:type="dxa"/>
          </w:tcPr>
          <w:p w14:paraId="4AFA99DF" w14:textId="77777777" w:rsidR="00CC693D" w:rsidRDefault="00771257" w:rsidP="007353CB">
            <w:pPr>
              <w:pStyle w:val="TableParagraph"/>
            </w:pPr>
            <w:r>
              <w:lastRenderedPageBreak/>
              <w:t>Description:</w:t>
            </w:r>
          </w:p>
        </w:tc>
        <w:tc>
          <w:tcPr>
            <w:tcW w:w="8480" w:type="dxa"/>
          </w:tcPr>
          <w:p w14:paraId="0AEDDFC6" w14:textId="77777777" w:rsidR="00CC693D" w:rsidRDefault="00771257" w:rsidP="007353CB">
            <w:pPr>
              <w:pStyle w:val="TableParagraph"/>
            </w:pPr>
            <w:r>
              <w:t>These online training modules are administered by the Royal Institute for Deaf and Blind</w:t>
            </w:r>
            <w:r>
              <w:rPr>
                <w:spacing w:val="-60"/>
              </w:rPr>
              <w:t xml:space="preserve"> </w:t>
            </w:r>
            <w:r>
              <w:t>Children (RIDBC) in braille literacy using the Unified English Braille (UEB) code. The</w:t>
            </w:r>
            <w:r>
              <w:rPr>
                <w:spacing w:val="1"/>
              </w:rPr>
              <w:t xml:space="preserve"> </w:t>
            </w:r>
            <w:r>
              <w:t>UEB</w:t>
            </w:r>
            <w:r>
              <w:rPr>
                <w:spacing w:val="-1"/>
              </w:rPr>
              <w:t xml:space="preserve"> </w:t>
            </w:r>
            <w:r>
              <w:t>online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programs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suitable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anyone who</w:t>
            </w:r>
            <w:r>
              <w:rPr>
                <w:spacing w:val="-1"/>
              </w:rPr>
              <w:t xml:space="preserve"> </w:t>
            </w:r>
            <w:r>
              <w:t>wants to</w:t>
            </w:r>
            <w:r>
              <w:rPr>
                <w:spacing w:val="-1"/>
              </w:rPr>
              <w:t xml:space="preserve"> </w:t>
            </w:r>
            <w:r>
              <w:t>learn</w:t>
            </w:r>
            <w:r>
              <w:rPr>
                <w:spacing w:val="-2"/>
              </w:rPr>
              <w:t xml:space="preserve"> </w:t>
            </w:r>
            <w:r>
              <w:t>braille.</w:t>
            </w:r>
          </w:p>
          <w:p w14:paraId="57CB3866" w14:textId="77777777" w:rsidR="00CC693D" w:rsidRDefault="00771257" w:rsidP="007353CB">
            <w:pPr>
              <w:pStyle w:val="TableParagraph"/>
            </w:pPr>
            <w:r>
              <w:t>UEB Literacy consists of two modules that, together, address the literacy aspects of</w:t>
            </w:r>
            <w:r>
              <w:rPr>
                <w:spacing w:val="1"/>
              </w:rPr>
              <w:t xml:space="preserve"> </w:t>
            </w:r>
            <w:r>
              <w:t>Unified English Braille. Both modules must be completed to understand the</w:t>
            </w:r>
            <w:r>
              <w:rPr>
                <w:spacing w:val="1"/>
              </w:rPr>
              <w:t xml:space="preserve"> </w:t>
            </w:r>
            <w:r>
              <w:t>uncontracted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contracted</w:t>
            </w:r>
            <w:r>
              <w:rPr>
                <w:spacing w:val="-2"/>
              </w:rPr>
              <w:t xml:space="preserve"> </w:t>
            </w:r>
            <w:r>
              <w:t>braille</w:t>
            </w:r>
            <w:r>
              <w:rPr>
                <w:spacing w:val="-2"/>
              </w:rPr>
              <w:t xml:space="preserve"> </w:t>
            </w:r>
            <w:r>
              <w:t>code,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basics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writing Unified</w:t>
            </w:r>
            <w:r>
              <w:rPr>
                <w:spacing w:val="-58"/>
              </w:rPr>
              <w:t xml:space="preserve"> </w:t>
            </w: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braille.</w:t>
            </w:r>
          </w:p>
          <w:p w14:paraId="630C55D3" w14:textId="77777777" w:rsidR="00CC693D" w:rsidRDefault="00771257" w:rsidP="007353CB">
            <w:pPr>
              <w:pStyle w:val="TableParagraph"/>
            </w:pPr>
            <w:r>
              <w:t xml:space="preserve">To complete the online </w:t>
            </w:r>
            <w:proofErr w:type="gramStart"/>
            <w:r>
              <w:t>modules</w:t>
            </w:r>
            <w:proofErr w:type="gramEnd"/>
            <w:r>
              <w:t xml:space="preserve"> you will need to register and create a personal</w:t>
            </w:r>
            <w:r>
              <w:rPr>
                <w:spacing w:val="1"/>
              </w:rPr>
              <w:t xml:space="preserve"> </w:t>
            </w:r>
            <w:r>
              <w:t>password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track</w:t>
            </w:r>
            <w:r>
              <w:rPr>
                <w:spacing w:val="-1"/>
              </w:rPr>
              <w:t xml:space="preserve"> </w:t>
            </w:r>
            <w:r>
              <w:t>your progress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lessons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save</w:t>
            </w:r>
            <w:r>
              <w:rPr>
                <w:spacing w:val="-1"/>
              </w:rPr>
              <w:t xml:space="preserve"> </w:t>
            </w:r>
            <w:r>
              <w:t>your work.</w:t>
            </w:r>
          </w:p>
        </w:tc>
      </w:tr>
    </w:tbl>
    <w:p w14:paraId="2BF53744" w14:textId="77777777" w:rsidR="00704C00" w:rsidRPr="00CB1886" w:rsidRDefault="00704C00" w:rsidP="007353CB">
      <w:pPr>
        <w:rPr>
          <w:rFonts w:eastAsiaTheme="majorEastAsia" w:cstheme="majorBidi"/>
          <w:color w:val="365F91" w:themeColor="accent1" w:themeShade="BF"/>
          <w:sz w:val="10"/>
          <w:szCs w:val="10"/>
          <w:lang w:val="en-US"/>
        </w:rPr>
      </w:pPr>
    </w:p>
    <w:p w14:paraId="2683AF37" w14:textId="6EB835CF" w:rsidR="00CC693D" w:rsidRPr="00A07822" w:rsidRDefault="00A07822" w:rsidP="00791A5E">
      <w:pPr>
        <w:pStyle w:val="Heading2"/>
      </w:pPr>
      <w:bookmarkStart w:id="17" w:name="_Toc118363555"/>
      <w:r w:rsidRPr="00A07822">
        <w:t>UEB Online – Introductory mathematics braille training</w:t>
      </w:r>
      <w:bookmarkEnd w:id="17"/>
      <w:r w:rsidRPr="00A07822">
        <w:t xml:space="preserve"> 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66440ABC" w14:textId="77777777" w:rsidTr="003A4E91">
        <w:trPr>
          <w:trHeight w:val="376"/>
        </w:trPr>
        <w:tc>
          <w:tcPr>
            <w:tcW w:w="1749" w:type="dxa"/>
          </w:tcPr>
          <w:p w14:paraId="24E5A08E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184D3DAE" w14:textId="77777777" w:rsidR="00CC693D" w:rsidRDefault="00771257" w:rsidP="007353CB">
            <w:pPr>
              <w:pStyle w:val="TableParagraph"/>
            </w:pPr>
            <w:r>
              <w:t>Royal</w:t>
            </w:r>
            <w:r>
              <w:rPr>
                <w:spacing w:val="-2"/>
              </w:rPr>
              <w:t xml:space="preserve"> </w:t>
            </w:r>
            <w:r>
              <w:t>Institute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Deaf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Blind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(RIDBC)</w:t>
            </w:r>
          </w:p>
        </w:tc>
      </w:tr>
      <w:tr w:rsidR="00CC693D" w14:paraId="5D6F833C" w14:textId="77777777" w:rsidTr="003A4E91">
        <w:trPr>
          <w:trHeight w:val="505"/>
        </w:trPr>
        <w:tc>
          <w:tcPr>
            <w:tcW w:w="1749" w:type="dxa"/>
          </w:tcPr>
          <w:p w14:paraId="5B5CB5EC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0EBC0098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31E76831" w14:textId="77777777" w:rsidTr="003A4E91">
        <w:trPr>
          <w:trHeight w:val="517"/>
        </w:trPr>
        <w:tc>
          <w:tcPr>
            <w:tcW w:w="1749" w:type="dxa"/>
          </w:tcPr>
          <w:p w14:paraId="1A0A8198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201A742B" w14:textId="77777777" w:rsidR="00CC693D" w:rsidRDefault="00000000" w:rsidP="007353CB">
            <w:pPr>
              <w:pStyle w:val="TableParagraph"/>
              <w:rPr>
                <w:sz w:val="24"/>
              </w:rPr>
            </w:pPr>
            <w:hyperlink r:id="rId28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https://uebonline.org/getting-started/ueb-maths-program/</w:t>
              </w:r>
            </w:hyperlink>
          </w:p>
        </w:tc>
      </w:tr>
      <w:tr w:rsidR="00CC693D" w14:paraId="636DFBC9" w14:textId="77777777" w:rsidTr="003A4E91">
        <w:trPr>
          <w:trHeight w:val="2136"/>
        </w:trPr>
        <w:tc>
          <w:tcPr>
            <w:tcW w:w="1749" w:type="dxa"/>
          </w:tcPr>
          <w:p w14:paraId="15950016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451E353D" w14:textId="6EA065E2" w:rsidR="00CC693D" w:rsidRDefault="00771257" w:rsidP="003A4E91">
            <w:pPr>
              <w:pStyle w:val="TableParagraph"/>
            </w:pPr>
            <w:r>
              <w:t>This online training module is administered by the Royal Institute for Deaf and Blind</w:t>
            </w:r>
            <w:r>
              <w:rPr>
                <w:spacing w:val="1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(RIDBC)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braille</w:t>
            </w:r>
            <w:r>
              <w:rPr>
                <w:spacing w:val="-2"/>
              </w:rPr>
              <w:t xml:space="preserve"> </w:t>
            </w: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Unified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Braille</w:t>
            </w:r>
            <w:r>
              <w:rPr>
                <w:spacing w:val="-2"/>
              </w:rPr>
              <w:t xml:space="preserve"> </w:t>
            </w:r>
            <w:r>
              <w:t>(UEB)</w:t>
            </w:r>
            <w:r>
              <w:rPr>
                <w:spacing w:val="-2"/>
              </w:rPr>
              <w:t xml:space="preserve"> </w:t>
            </w:r>
            <w:r>
              <w:t>code.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UEB</w:t>
            </w:r>
            <w:r>
              <w:rPr>
                <w:spacing w:val="-1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programs are</w:t>
            </w:r>
            <w:r>
              <w:rPr>
                <w:spacing w:val="-4"/>
              </w:rPr>
              <w:t xml:space="preserve"> </w:t>
            </w:r>
            <w:r>
              <w:t>suitable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anyone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wants to</w:t>
            </w:r>
            <w:r>
              <w:rPr>
                <w:spacing w:val="-4"/>
              </w:rPr>
              <w:t xml:space="preserve"> </w:t>
            </w:r>
            <w:r>
              <w:t>learn</w:t>
            </w:r>
            <w:r>
              <w:rPr>
                <w:spacing w:val="-1"/>
              </w:rPr>
              <w:t xml:space="preserve"> </w:t>
            </w:r>
            <w:r>
              <w:t>braille.</w:t>
            </w:r>
          </w:p>
          <w:p w14:paraId="4FED7352" w14:textId="07145A02" w:rsidR="00CC693D" w:rsidRDefault="00771257" w:rsidP="00D30D46">
            <w:pPr>
              <w:pStyle w:val="TableParagraph"/>
            </w:pPr>
            <w:r>
              <w:t>The UEB introductory mathematics module is presented as ten lessons that address</w:t>
            </w:r>
            <w:r>
              <w:rPr>
                <w:spacing w:val="1"/>
              </w:rPr>
              <w:t xml:space="preserve"> </w:t>
            </w:r>
            <w:r>
              <w:t>mathematics</w:t>
            </w:r>
            <w:r>
              <w:rPr>
                <w:spacing w:val="-4"/>
              </w:rPr>
              <w:t xml:space="preserve"> </w:t>
            </w:r>
            <w:r>
              <w:t>symbols and</w:t>
            </w:r>
            <w:r>
              <w:rPr>
                <w:spacing w:val="-2"/>
              </w:rPr>
              <w:t xml:space="preserve"> </w:t>
            </w:r>
            <w:r>
              <w:t>expressions 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encountered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-1"/>
              </w:rPr>
              <w:t xml:space="preserve"> </w:t>
            </w:r>
            <w:r>
              <w:t>of</w:t>
            </w:r>
            <w:r w:rsidR="00D30D46">
              <w:t xml:space="preserve"> </w:t>
            </w:r>
            <w:r>
              <w:t>schooling.</w:t>
            </w:r>
            <w:r>
              <w:rPr>
                <w:spacing w:val="-3"/>
              </w:rPr>
              <w:t xml:space="preserve"> </w:t>
            </w:r>
            <w:r>
              <w:t>It is</w:t>
            </w:r>
            <w:r>
              <w:rPr>
                <w:spacing w:val="-3"/>
              </w:rPr>
              <w:t xml:space="preserve"> </w:t>
            </w: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UEB</w:t>
            </w:r>
            <w:r>
              <w:rPr>
                <w:spacing w:val="-1"/>
              </w:rPr>
              <w:t xml:space="preserve"> </w:t>
            </w:r>
            <w:r>
              <w:t>Literacy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commencing</w:t>
            </w:r>
            <w:r>
              <w:rPr>
                <w:spacing w:val="-1"/>
              </w:rPr>
              <w:t xml:space="preserve"> </w:t>
            </w:r>
            <w:r>
              <w:t>UEB Introductory</w:t>
            </w:r>
            <w:r>
              <w:rPr>
                <w:spacing w:val="-2"/>
              </w:rPr>
              <w:t xml:space="preserve"> </w:t>
            </w:r>
            <w:r>
              <w:t>Mathematics.</w:t>
            </w:r>
          </w:p>
        </w:tc>
      </w:tr>
    </w:tbl>
    <w:p w14:paraId="68845C6B" w14:textId="77777777" w:rsidR="00450208" w:rsidRPr="00CB1886" w:rsidRDefault="00450208" w:rsidP="007353CB">
      <w:pPr>
        <w:pStyle w:val="BodyText"/>
        <w:rPr>
          <w:rFonts w:eastAsiaTheme="majorEastAsia" w:cstheme="majorBidi"/>
          <w:b w:val="0"/>
          <w:bCs w:val="0"/>
          <w:color w:val="365F91" w:themeColor="accent1" w:themeShade="BF"/>
          <w:sz w:val="10"/>
          <w:szCs w:val="10"/>
          <w:lang w:val="en-US"/>
        </w:rPr>
      </w:pPr>
    </w:p>
    <w:p w14:paraId="65765B3E" w14:textId="74BE5028" w:rsidR="00CC693D" w:rsidRPr="00D30D46" w:rsidRDefault="00771257" w:rsidP="00791A5E">
      <w:pPr>
        <w:pStyle w:val="Heading2"/>
      </w:pPr>
      <w:bookmarkStart w:id="18" w:name="_Toc118363556"/>
      <w:r w:rsidRPr="00D30D46">
        <w:t>UEB Online - Advanced mathematics braille training</w:t>
      </w:r>
      <w:bookmarkEnd w:id="18"/>
    </w:p>
    <w:tbl>
      <w:tblPr>
        <w:tblW w:w="10229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7B66A556" w14:textId="77777777" w:rsidTr="00D30D46">
        <w:trPr>
          <w:trHeight w:val="37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AA4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41A1" w14:textId="77777777" w:rsidR="00CC693D" w:rsidRDefault="00771257" w:rsidP="007353CB">
            <w:pPr>
              <w:pStyle w:val="TableParagraph"/>
            </w:pPr>
            <w:r>
              <w:t>Royal</w:t>
            </w:r>
            <w:r>
              <w:rPr>
                <w:spacing w:val="-2"/>
              </w:rPr>
              <w:t xml:space="preserve"> </w:t>
            </w:r>
            <w:r>
              <w:t>Institute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Deaf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Blind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(RIDBC)</w:t>
            </w:r>
          </w:p>
        </w:tc>
      </w:tr>
      <w:tr w:rsidR="00CC693D" w14:paraId="78654607" w14:textId="77777777" w:rsidTr="00D30D46">
        <w:trPr>
          <w:trHeight w:val="50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B01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B76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113C2393" w14:textId="77777777" w:rsidTr="00D30D46">
        <w:trPr>
          <w:trHeight w:val="518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622B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D8E" w14:textId="77777777" w:rsidR="00CC693D" w:rsidRDefault="00000000" w:rsidP="007353CB">
            <w:pPr>
              <w:pStyle w:val="TableParagraph"/>
              <w:rPr>
                <w:sz w:val="24"/>
              </w:rPr>
            </w:pPr>
            <w:hyperlink r:id="rId29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https://uebonline.org/getting-started/ueb-maths-program/</w:t>
              </w:r>
            </w:hyperlink>
          </w:p>
        </w:tc>
      </w:tr>
      <w:tr w:rsidR="00CC693D" w14:paraId="5D155DC7" w14:textId="77777777" w:rsidTr="003D5B14">
        <w:trPr>
          <w:trHeight w:val="272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0B7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F9E3" w14:textId="33143868" w:rsidR="00CC693D" w:rsidRDefault="00771257" w:rsidP="00D30D46">
            <w:pPr>
              <w:pStyle w:val="TableParagraph"/>
            </w:pPr>
            <w:r>
              <w:t>This online training module is administered by the Royal Institute for Deaf and Blind</w:t>
            </w:r>
            <w:r>
              <w:rPr>
                <w:spacing w:val="1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(RIDBC)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braille</w:t>
            </w:r>
            <w:r>
              <w:rPr>
                <w:spacing w:val="-2"/>
              </w:rPr>
              <w:t xml:space="preserve"> </w:t>
            </w: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Unified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Braille</w:t>
            </w:r>
            <w:r>
              <w:rPr>
                <w:spacing w:val="-2"/>
              </w:rPr>
              <w:t xml:space="preserve"> </w:t>
            </w:r>
            <w:r>
              <w:t>(UEB)</w:t>
            </w:r>
            <w:r>
              <w:rPr>
                <w:spacing w:val="-2"/>
              </w:rPr>
              <w:t xml:space="preserve"> </w:t>
            </w:r>
            <w:r>
              <w:t>code.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UEB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programs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suitable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anyone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wants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learn</w:t>
            </w:r>
            <w:r>
              <w:rPr>
                <w:spacing w:val="-1"/>
              </w:rPr>
              <w:t xml:space="preserve"> </w:t>
            </w:r>
            <w:r>
              <w:t>braille.</w:t>
            </w:r>
          </w:p>
          <w:p w14:paraId="2E466174" w14:textId="2A09E25D" w:rsidR="00CC693D" w:rsidRDefault="00771257" w:rsidP="00D30D46">
            <w:pPr>
              <w:pStyle w:val="TableParagraph"/>
            </w:pPr>
            <w:r>
              <w:t>The UEB Advanced mathematics module consists of ten lessons that address</w:t>
            </w:r>
            <w:r>
              <w:rPr>
                <w:spacing w:val="1"/>
              </w:rPr>
              <w:t xml:space="preserve"> </w:t>
            </w:r>
            <w:r>
              <w:t>mathematics</w:t>
            </w:r>
            <w:r>
              <w:rPr>
                <w:spacing w:val="-4"/>
              </w:rPr>
              <w:t xml:space="preserve"> </w:t>
            </w:r>
            <w:r>
              <w:t>symbols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expressions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encountered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junior</w:t>
            </w:r>
            <w:r>
              <w:rPr>
                <w:spacing w:val="-1"/>
              </w:rPr>
              <w:t xml:space="preserve"> </w:t>
            </w:r>
            <w:r>
              <w:t>years of</w:t>
            </w:r>
            <w:r>
              <w:rPr>
                <w:spacing w:val="-58"/>
              </w:rPr>
              <w:t xml:space="preserve"> </w:t>
            </w:r>
            <w:r>
              <w:t>secondary</w:t>
            </w:r>
            <w:r>
              <w:rPr>
                <w:spacing w:val="-2"/>
              </w:rPr>
              <w:t xml:space="preserve"> </w:t>
            </w:r>
            <w:r>
              <w:t>schooling.</w:t>
            </w:r>
            <w:r>
              <w:rPr>
                <w:spacing w:val="58"/>
              </w:rPr>
              <w:t xml:space="preserve"> </w:t>
            </w:r>
            <w:r>
              <w:t>The UEB</w:t>
            </w:r>
            <w:r>
              <w:rPr>
                <w:spacing w:val="-1"/>
              </w:rPr>
              <w:t xml:space="preserve"> </w:t>
            </w:r>
            <w:r>
              <w:t>Introductory</w:t>
            </w:r>
            <w:r>
              <w:rPr>
                <w:spacing w:val="-1"/>
              </w:rPr>
              <w:t xml:space="preserve"> </w:t>
            </w:r>
            <w:r>
              <w:t>Mathematics</w:t>
            </w:r>
            <w:r>
              <w:rPr>
                <w:spacing w:val="-3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 w:rsidR="00D30D46"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commencing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UEB</w:t>
            </w:r>
            <w:r w:rsidR="003D5B14">
              <w:rPr>
                <w:spacing w:val="-1"/>
              </w:rPr>
              <w:t xml:space="preserve"> </w:t>
            </w: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Mathematics</w:t>
            </w:r>
            <w:r>
              <w:rPr>
                <w:spacing w:val="-3"/>
              </w:rPr>
              <w:t xml:space="preserve"> </w:t>
            </w:r>
            <w:r>
              <w:t>topic.</w:t>
            </w:r>
          </w:p>
        </w:tc>
      </w:tr>
    </w:tbl>
    <w:p w14:paraId="656E08EE" w14:textId="77777777" w:rsidR="00D404CA" w:rsidRPr="00CB1886" w:rsidRDefault="00D404CA" w:rsidP="007353CB">
      <w:pPr>
        <w:rPr>
          <w:rFonts w:eastAsiaTheme="majorEastAsia" w:cstheme="majorBidi"/>
          <w:b/>
          <w:bCs/>
          <w:color w:val="365F91" w:themeColor="accent1" w:themeShade="BF"/>
          <w:sz w:val="10"/>
          <w:szCs w:val="10"/>
        </w:rPr>
      </w:pPr>
    </w:p>
    <w:p w14:paraId="0157ADAD" w14:textId="341A063C" w:rsidR="00CC693D" w:rsidRPr="006E1B30" w:rsidRDefault="00D404CA" w:rsidP="00791A5E">
      <w:pPr>
        <w:pStyle w:val="Heading1"/>
        <w:rPr>
          <w:color w:val="002060"/>
        </w:rPr>
      </w:pPr>
      <w:bookmarkStart w:id="19" w:name="_Toc118363557"/>
      <w:r w:rsidRPr="006E1B30">
        <w:rPr>
          <w:color w:val="002060"/>
        </w:rPr>
        <w:lastRenderedPageBreak/>
        <w:t>Systems and Platforms</w:t>
      </w:r>
      <w:bookmarkEnd w:id="19"/>
      <w:r w:rsidRPr="006E1B30">
        <w:rPr>
          <w:color w:val="002060"/>
        </w:rPr>
        <w:t xml:space="preserve"> </w:t>
      </w:r>
    </w:p>
    <w:p w14:paraId="1BAE6A57" w14:textId="4415F290" w:rsidR="00CC693D" w:rsidRPr="00D404CA" w:rsidRDefault="00D404CA" w:rsidP="00791A5E">
      <w:pPr>
        <w:pStyle w:val="Heading2"/>
      </w:pPr>
      <w:bookmarkStart w:id="20" w:name="_Toc118363558"/>
      <w:r w:rsidRPr="00D404CA">
        <w:t>DoE operational systems and processes</w:t>
      </w:r>
      <w:bookmarkEnd w:id="20"/>
      <w:r w:rsidRPr="00D404CA">
        <w:tab/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00E205D2" w14:textId="77777777" w:rsidTr="00CC6E0A">
        <w:trPr>
          <w:trHeight w:val="376"/>
        </w:trPr>
        <w:tc>
          <w:tcPr>
            <w:tcW w:w="1749" w:type="dxa"/>
          </w:tcPr>
          <w:p w14:paraId="0D3250B2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5E4E6769" w14:textId="77777777" w:rsidR="00CC693D" w:rsidRDefault="00771257" w:rsidP="007353CB">
            <w:pPr>
              <w:pStyle w:val="TableParagraph"/>
            </w:pPr>
            <w:r>
              <w:t>EDConnect</w:t>
            </w:r>
          </w:p>
        </w:tc>
      </w:tr>
      <w:tr w:rsidR="00CC693D" w14:paraId="68A72C44" w14:textId="77777777" w:rsidTr="00CC6E0A">
        <w:trPr>
          <w:trHeight w:val="506"/>
        </w:trPr>
        <w:tc>
          <w:tcPr>
            <w:tcW w:w="1749" w:type="dxa"/>
          </w:tcPr>
          <w:p w14:paraId="7A05FCD6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52C19CBF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1359B8DF" w14:textId="77777777" w:rsidTr="00CC6E0A">
        <w:trPr>
          <w:trHeight w:val="872"/>
        </w:trPr>
        <w:tc>
          <w:tcPr>
            <w:tcW w:w="1749" w:type="dxa"/>
          </w:tcPr>
          <w:p w14:paraId="705A2795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4DAD7B22" w14:textId="77777777" w:rsidR="00CC693D" w:rsidRDefault="00000000" w:rsidP="007353CB">
            <w:pPr>
              <w:pStyle w:val="TableParagraph"/>
            </w:pPr>
            <w:hyperlink r:id="rId30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https://my.education.nsw.gov.au/inside-the-department/edconnect/about-us/training-</w:t>
              </w:r>
            </w:hyperlink>
            <w:r w:rsidR="00771257" w:rsidRPr="003028D2">
              <w:rPr>
                <w:color w:val="2E5395"/>
                <w:szCs w:val="20"/>
                <w:u w:val="single" w:color="2E5395"/>
              </w:rPr>
              <w:t xml:space="preserve"> </w:t>
            </w:r>
            <w:hyperlink r:id="rId31">
              <w:r w:rsidR="00771257">
                <w:rPr>
                  <w:color w:val="2E5395"/>
                  <w:u w:val="single" w:color="2E5395"/>
                </w:rPr>
                <w:t>and-coaching</w:t>
              </w:r>
            </w:hyperlink>
          </w:p>
        </w:tc>
      </w:tr>
      <w:tr w:rsidR="00CC693D" w14:paraId="7671A9B4" w14:textId="77777777" w:rsidTr="00CC6E0A">
        <w:trPr>
          <w:trHeight w:val="743"/>
        </w:trPr>
        <w:tc>
          <w:tcPr>
            <w:tcW w:w="1749" w:type="dxa"/>
          </w:tcPr>
          <w:p w14:paraId="7415FD9A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0AAEFECD" w14:textId="77777777" w:rsidR="00CC693D" w:rsidRDefault="00771257" w:rsidP="007353CB">
            <w:pPr>
              <w:pStyle w:val="TableParagraph"/>
            </w:pPr>
            <w:r>
              <w:t>EDConnect offers support and guidance to school-based staff in operational systems</w:t>
            </w:r>
            <w:r>
              <w:rPr>
                <w:spacing w:val="-59"/>
              </w:rPr>
              <w:t xml:space="preserve"> </w:t>
            </w:r>
            <w:r>
              <w:t>and processes.</w:t>
            </w:r>
          </w:p>
        </w:tc>
      </w:tr>
    </w:tbl>
    <w:p w14:paraId="0188572E" w14:textId="77777777" w:rsidR="00CC693D" w:rsidRPr="00CB1886" w:rsidRDefault="00CC693D" w:rsidP="007353CB">
      <w:pPr>
        <w:rPr>
          <w:sz w:val="10"/>
          <w:szCs w:val="10"/>
        </w:rPr>
      </w:pPr>
    </w:p>
    <w:p w14:paraId="06AF8EA6" w14:textId="4A6B615B" w:rsidR="00CC693D" w:rsidRPr="00CC6E0A" w:rsidRDefault="00BE35F7" w:rsidP="00791A5E">
      <w:pPr>
        <w:pStyle w:val="Heading2"/>
      </w:pPr>
      <w:bookmarkStart w:id="21" w:name="_bookmark20"/>
      <w:bookmarkStart w:id="22" w:name="_Toc118363559"/>
      <w:bookmarkEnd w:id="21"/>
      <w:r w:rsidRPr="00CC6E0A">
        <w:t>M</w:t>
      </w:r>
      <w:r w:rsidR="00771257" w:rsidRPr="00CC6E0A">
        <w:t>icrosoft Office 365</w:t>
      </w:r>
      <w:bookmarkEnd w:id="22"/>
      <w:r w:rsidR="00771257" w:rsidRPr="00CC6E0A">
        <w:tab/>
      </w:r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4D1BFD22" w14:textId="77777777" w:rsidTr="00CC6E0A">
        <w:trPr>
          <w:trHeight w:val="376"/>
        </w:trPr>
        <w:tc>
          <w:tcPr>
            <w:tcW w:w="1749" w:type="dxa"/>
          </w:tcPr>
          <w:p w14:paraId="5A3B64B9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3393EDF1" w14:textId="77777777" w:rsidR="00CC693D" w:rsidRDefault="00771257" w:rsidP="007353CB">
            <w:pPr>
              <w:pStyle w:val="TableParagraph"/>
            </w:pP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Directorate</w:t>
            </w:r>
            <w:r>
              <w:rPr>
                <w:spacing w:val="-4"/>
              </w:rPr>
              <w:t xml:space="preserve"> </w:t>
            </w:r>
            <w:r>
              <w:t>(ITD)</w:t>
            </w:r>
          </w:p>
        </w:tc>
      </w:tr>
      <w:tr w:rsidR="00CC693D" w14:paraId="27572972" w14:textId="77777777" w:rsidTr="00CC6E0A">
        <w:trPr>
          <w:trHeight w:val="506"/>
        </w:trPr>
        <w:tc>
          <w:tcPr>
            <w:tcW w:w="1749" w:type="dxa"/>
          </w:tcPr>
          <w:p w14:paraId="45CADF3D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12E2F17E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2500FA51" w14:textId="77777777" w:rsidTr="00CC6E0A">
        <w:trPr>
          <w:trHeight w:val="805"/>
        </w:trPr>
        <w:tc>
          <w:tcPr>
            <w:tcW w:w="1749" w:type="dxa"/>
          </w:tcPr>
          <w:p w14:paraId="55DDB681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35AF66A1" w14:textId="0043BD4F" w:rsidR="00CC693D" w:rsidRPr="009F6F70" w:rsidRDefault="009F6F70" w:rsidP="007353CB">
            <w:pPr>
              <w:pStyle w:val="TableParagraph"/>
              <w:rPr>
                <w:szCs w:val="20"/>
              </w:rPr>
            </w:pPr>
            <w:hyperlink r:id="rId32" w:history="1">
              <w:r w:rsidRPr="009F6F70">
                <w:rPr>
                  <w:rStyle w:val="Hyperlink"/>
                  <w:szCs w:val="20"/>
                </w:rPr>
                <w:t>https://education.nsw.gov.au/technology/how-to-guides/learning-and-collaboration-tools/microsoft-office/microsoft-office-365</w:t>
              </w:r>
            </w:hyperlink>
            <w:r w:rsidRPr="009F6F70">
              <w:rPr>
                <w:szCs w:val="20"/>
              </w:rPr>
              <w:t xml:space="preserve"> </w:t>
            </w:r>
          </w:p>
        </w:tc>
      </w:tr>
      <w:tr w:rsidR="00CC693D" w14:paraId="7BD65B22" w14:textId="77777777" w:rsidTr="00CC6E0A">
        <w:trPr>
          <w:trHeight w:val="1640"/>
        </w:trPr>
        <w:tc>
          <w:tcPr>
            <w:tcW w:w="1749" w:type="dxa"/>
          </w:tcPr>
          <w:p w14:paraId="318FC85F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6AEEDBA9" w14:textId="77777777" w:rsidR="00CC6E0A" w:rsidRDefault="00771257" w:rsidP="00CC6E0A">
            <w:pPr>
              <w:pStyle w:val="TableParagraph"/>
            </w:pPr>
            <w:r>
              <w:t>Microsoft Office 365</w:t>
            </w:r>
            <w:r w:rsidR="008D72F1">
              <w:t xml:space="preserve"> </w:t>
            </w:r>
            <w:r>
              <w:t>External link is an online collection of tools available free to all</w:t>
            </w:r>
            <w:r>
              <w:rPr>
                <w:spacing w:val="1"/>
              </w:rPr>
              <w:t xml:space="preserve"> </w:t>
            </w:r>
            <w:r>
              <w:t>department staff and students. The cloud-based software enables online collaboration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sharing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 simple</w:t>
            </w:r>
            <w:r>
              <w:rPr>
                <w:spacing w:val="-1"/>
              </w:rPr>
              <w:t xml:space="preserve"> </w:t>
            </w:r>
            <w:r>
              <w:t>and innovative</w:t>
            </w:r>
            <w:r>
              <w:rPr>
                <w:spacing w:val="3"/>
              </w:rPr>
              <w:t xml:space="preserve"> </w:t>
            </w:r>
            <w:r>
              <w:t>way.</w:t>
            </w:r>
          </w:p>
          <w:p w14:paraId="7D889558" w14:textId="0A188D3C" w:rsidR="00CC693D" w:rsidRDefault="00771257" w:rsidP="00CC6E0A">
            <w:pPr>
              <w:pStyle w:val="TableParagraph"/>
            </w:pPr>
            <w:r>
              <w:t>Core tools in Office 365 include: OneDrive, Office Online, OneNote, Class Notebook,</w:t>
            </w:r>
            <w:r>
              <w:rPr>
                <w:spacing w:val="-59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Notebooks,</w:t>
            </w:r>
            <w:r>
              <w:rPr>
                <w:spacing w:val="-1"/>
              </w:rPr>
              <w:t xml:space="preserve"> </w:t>
            </w:r>
            <w:r>
              <w:t>Sway,</w:t>
            </w:r>
            <w:r>
              <w:rPr>
                <w:spacing w:val="2"/>
              </w:rPr>
              <w:t xml:space="preserve"> </w:t>
            </w:r>
            <w:r>
              <w:t>Stream</w:t>
            </w:r>
          </w:p>
        </w:tc>
      </w:tr>
    </w:tbl>
    <w:p w14:paraId="420DFA90" w14:textId="77777777" w:rsidR="00A255B0" w:rsidRPr="00CB1886" w:rsidRDefault="00A255B0" w:rsidP="00791A5E">
      <w:pPr>
        <w:pStyle w:val="Heading2"/>
        <w:rPr>
          <w:sz w:val="10"/>
          <w:szCs w:val="10"/>
        </w:rPr>
      </w:pPr>
      <w:bookmarkStart w:id="23" w:name="_bookmark21"/>
      <w:bookmarkEnd w:id="23"/>
    </w:p>
    <w:p w14:paraId="5EB3BC4C" w14:textId="7FB79CF9" w:rsidR="00CC693D" w:rsidRPr="00791A5E" w:rsidRDefault="00771257" w:rsidP="00791A5E">
      <w:pPr>
        <w:pStyle w:val="Heading2"/>
      </w:pPr>
      <w:bookmarkStart w:id="24" w:name="_Toc118363560"/>
      <w:r w:rsidRPr="00791A5E">
        <w:t>Learning Excel 2016 - beginner</w:t>
      </w:r>
      <w:bookmarkEnd w:id="24"/>
      <w:r w:rsidRPr="00791A5E">
        <w:tab/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1BB12DAB" w14:textId="77777777" w:rsidTr="00CC6E0A">
        <w:trPr>
          <w:trHeight w:val="376"/>
        </w:trPr>
        <w:tc>
          <w:tcPr>
            <w:tcW w:w="1749" w:type="dxa"/>
          </w:tcPr>
          <w:p w14:paraId="304B9597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5EB688F6" w14:textId="77777777" w:rsidR="00CC693D" w:rsidRDefault="00771257" w:rsidP="007353CB">
            <w:pPr>
              <w:pStyle w:val="TableParagraph"/>
            </w:pPr>
            <w:r>
              <w:t>LinkedIn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</w:tc>
      </w:tr>
      <w:tr w:rsidR="00CC693D" w14:paraId="723BB6EB" w14:textId="77777777" w:rsidTr="00CC6E0A">
        <w:trPr>
          <w:trHeight w:val="506"/>
        </w:trPr>
        <w:tc>
          <w:tcPr>
            <w:tcW w:w="1749" w:type="dxa"/>
          </w:tcPr>
          <w:p w14:paraId="7731CCF6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4C910362" w14:textId="77777777" w:rsidR="00CC693D" w:rsidRDefault="00771257" w:rsidP="007353C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hour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minutes</w:t>
            </w:r>
          </w:p>
        </w:tc>
      </w:tr>
      <w:tr w:rsidR="00CC693D" w14:paraId="0D466275" w14:textId="77777777" w:rsidTr="00CC6E0A">
        <w:trPr>
          <w:trHeight w:val="529"/>
        </w:trPr>
        <w:tc>
          <w:tcPr>
            <w:tcW w:w="1749" w:type="dxa"/>
          </w:tcPr>
          <w:p w14:paraId="77E539EC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2FEC09F2" w14:textId="77777777" w:rsidR="00CC693D" w:rsidRPr="003028D2" w:rsidRDefault="00000000" w:rsidP="007353CB">
            <w:pPr>
              <w:pStyle w:val="TableParagraph"/>
              <w:rPr>
                <w:color w:val="2E5395"/>
                <w:szCs w:val="20"/>
                <w:u w:val="single" w:color="2E5395"/>
              </w:rPr>
            </w:pPr>
            <w:hyperlink r:id="rId33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https://www.linkedin.com/learning/learning-excel-2016-2</w:t>
              </w:r>
            </w:hyperlink>
          </w:p>
        </w:tc>
      </w:tr>
      <w:tr w:rsidR="00CC693D" w14:paraId="7EA337C9" w14:textId="77777777" w:rsidTr="00CC6E0A">
        <w:trPr>
          <w:trHeight w:val="1388"/>
        </w:trPr>
        <w:tc>
          <w:tcPr>
            <w:tcW w:w="1749" w:type="dxa"/>
          </w:tcPr>
          <w:p w14:paraId="603BD84D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7995B08E" w14:textId="154D2904" w:rsidR="00CC693D" w:rsidRDefault="00771257" w:rsidP="00CC6E0A">
            <w:pPr>
              <w:pStyle w:val="TableParagraph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beginner-level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introduce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users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Excel</w:t>
            </w:r>
            <w:r>
              <w:rPr>
                <w:spacing w:val="-3"/>
              </w:rPr>
              <w:t xml:space="preserve"> </w:t>
            </w:r>
            <w:r>
              <w:t>2016.</w:t>
            </w:r>
            <w:r>
              <w:rPr>
                <w:spacing w:val="-2"/>
              </w:rPr>
              <w:t xml:space="preserve"> </w:t>
            </w:r>
            <w:r>
              <w:t>Author</w:t>
            </w:r>
            <w:r>
              <w:rPr>
                <w:spacing w:val="-3"/>
              </w:rPr>
              <w:t xml:space="preserve"> </w:t>
            </w:r>
            <w:r>
              <w:t>David</w:t>
            </w:r>
            <w:r>
              <w:rPr>
                <w:spacing w:val="-1"/>
              </w:rPr>
              <w:t xml:space="preserve"> </w:t>
            </w:r>
            <w:r>
              <w:t>Rivers</w:t>
            </w:r>
            <w:r>
              <w:rPr>
                <w:spacing w:val="-58"/>
              </w:rPr>
              <w:t xml:space="preserve"> </w:t>
            </w:r>
            <w:r>
              <w:t>covers the interface, creating and opening workbooks, entering text and numbers,</w:t>
            </w:r>
            <w:r>
              <w:rPr>
                <w:spacing w:val="1"/>
              </w:rPr>
              <w:t xml:space="preserve"> </w:t>
            </w:r>
            <w:r>
              <w:t>working with formulas, basic formatting, inserting charts and graphics, and sharing and</w:t>
            </w:r>
            <w:r>
              <w:rPr>
                <w:spacing w:val="-59"/>
              </w:rPr>
              <w:t xml:space="preserve"> </w:t>
            </w:r>
            <w:r>
              <w:t>printing</w:t>
            </w:r>
            <w:r>
              <w:rPr>
                <w:spacing w:val="-1"/>
              </w:rPr>
              <w:t xml:space="preserve"> </w:t>
            </w:r>
            <w:r>
              <w:t>workbooks so</w:t>
            </w:r>
            <w:r>
              <w:rPr>
                <w:spacing w:val="-2"/>
              </w:rPr>
              <w:t xml:space="preserve"> </w:t>
            </w:r>
            <w:r>
              <w:t>that you 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great</w:t>
            </w:r>
            <w:r>
              <w:rPr>
                <w:spacing w:val="-4"/>
              </w:rPr>
              <w:t xml:space="preserve"> </w:t>
            </w:r>
            <w:r>
              <w:t>foundation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world's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2"/>
              </w:rPr>
              <w:t xml:space="preserve"> </w:t>
            </w:r>
            <w:r>
              <w:t>popular</w:t>
            </w:r>
            <w:r w:rsidR="00CC6E0A">
              <w:t xml:space="preserve"> </w:t>
            </w:r>
            <w:r>
              <w:t>spreadsheet</w:t>
            </w:r>
            <w:r>
              <w:rPr>
                <w:spacing w:val="-2"/>
              </w:rPr>
              <w:t xml:space="preserve"> </w:t>
            </w:r>
            <w:r>
              <w:t>program.</w:t>
            </w:r>
          </w:p>
        </w:tc>
      </w:tr>
    </w:tbl>
    <w:p w14:paraId="7696513E" w14:textId="77777777" w:rsidR="00A255B0" w:rsidRPr="00CB1886" w:rsidRDefault="00A255B0" w:rsidP="00791A5E">
      <w:pPr>
        <w:pStyle w:val="Heading2"/>
        <w:rPr>
          <w:sz w:val="10"/>
          <w:szCs w:val="10"/>
        </w:rPr>
      </w:pPr>
      <w:bookmarkStart w:id="25" w:name="_bookmark22"/>
      <w:bookmarkEnd w:id="25"/>
    </w:p>
    <w:p w14:paraId="34BA6C4F" w14:textId="2D5234C4" w:rsidR="00CC693D" w:rsidRPr="00CC6E0A" w:rsidRDefault="00771257" w:rsidP="00791A5E">
      <w:pPr>
        <w:pStyle w:val="Heading2"/>
      </w:pPr>
      <w:bookmarkStart w:id="26" w:name="_Toc118363561"/>
      <w:r w:rsidRPr="00CC6E0A">
        <w:t>Excel Tips &amp; Tricks - Beginner/Intermediate</w:t>
      </w:r>
      <w:bookmarkEnd w:id="26"/>
      <w:r w:rsidRPr="00CC6E0A">
        <w:tab/>
      </w:r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8647"/>
      </w:tblGrid>
      <w:tr w:rsidR="00CC693D" w14:paraId="6A10B53F" w14:textId="77777777" w:rsidTr="00CC6E0A">
        <w:trPr>
          <w:trHeight w:val="376"/>
        </w:trPr>
        <w:tc>
          <w:tcPr>
            <w:tcW w:w="1582" w:type="dxa"/>
          </w:tcPr>
          <w:p w14:paraId="6ED9DAB4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647" w:type="dxa"/>
          </w:tcPr>
          <w:p w14:paraId="36A81A96" w14:textId="77777777" w:rsidR="00CC693D" w:rsidRDefault="00771257" w:rsidP="007353CB">
            <w:pPr>
              <w:pStyle w:val="TableParagraph"/>
            </w:pPr>
            <w:r>
              <w:t>LinkedIn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</w:tc>
      </w:tr>
      <w:tr w:rsidR="00CC693D" w14:paraId="078B1509" w14:textId="77777777" w:rsidTr="00CC6E0A">
        <w:trPr>
          <w:trHeight w:val="376"/>
        </w:trPr>
        <w:tc>
          <w:tcPr>
            <w:tcW w:w="1582" w:type="dxa"/>
          </w:tcPr>
          <w:p w14:paraId="1E061A0A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647" w:type="dxa"/>
          </w:tcPr>
          <w:p w14:paraId="6B21B78A" w14:textId="77777777" w:rsidR="00CC693D" w:rsidRDefault="00771257" w:rsidP="007353CB">
            <w:pPr>
              <w:pStyle w:val="TableParagraph"/>
            </w:pPr>
            <w:r>
              <w:t>4 hours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20</w:t>
            </w:r>
            <w:r>
              <w:rPr>
                <w:spacing w:val="-5"/>
              </w:rPr>
              <w:t xml:space="preserve"> </w:t>
            </w:r>
            <w:r>
              <w:t>minutes</w:t>
            </w:r>
          </w:p>
        </w:tc>
      </w:tr>
      <w:tr w:rsidR="00CC693D" w14:paraId="324C61C2" w14:textId="77777777" w:rsidTr="00CC6E0A">
        <w:trPr>
          <w:trHeight w:val="399"/>
        </w:trPr>
        <w:tc>
          <w:tcPr>
            <w:tcW w:w="1582" w:type="dxa"/>
          </w:tcPr>
          <w:p w14:paraId="5049537B" w14:textId="77777777" w:rsidR="00CC693D" w:rsidRDefault="00771257" w:rsidP="007353CB">
            <w:pPr>
              <w:pStyle w:val="TableParagraph"/>
            </w:pPr>
            <w:r>
              <w:lastRenderedPageBreak/>
              <w:t>Link:</w:t>
            </w:r>
          </w:p>
        </w:tc>
        <w:tc>
          <w:tcPr>
            <w:tcW w:w="8647" w:type="dxa"/>
          </w:tcPr>
          <w:p w14:paraId="28146AA7" w14:textId="77777777" w:rsidR="00CC693D" w:rsidRDefault="00000000" w:rsidP="007353CB">
            <w:pPr>
              <w:pStyle w:val="TableParagraph"/>
              <w:rPr>
                <w:sz w:val="24"/>
              </w:rPr>
            </w:pPr>
            <w:hyperlink r:id="rId34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https://www.linkedin.com/learning/excel-tips-and-tricks</w:t>
              </w:r>
            </w:hyperlink>
          </w:p>
        </w:tc>
      </w:tr>
      <w:tr w:rsidR="00CC693D" w14:paraId="6B4A9F4A" w14:textId="77777777" w:rsidTr="00CC6E0A">
        <w:trPr>
          <w:trHeight w:val="1640"/>
        </w:trPr>
        <w:tc>
          <w:tcPr>
            <w:tcW w:w="1582" w:type="dxa"/>
          </w:tcPr>
          <w:p w14:paraId="374F2831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647" w:type="dxa"/>
          </w:tcPr>
          <w:p w14:paraId="26CB961D" w14:textId="3C7590EA" w:rsidR="00CC693D" w:rsidRDefault="00771257" w:rsidP="00CC6E0A">
            <w:pPr>
              <w:pStyle w:val="TableParagraph"/>
            </w:pPr>
            <w:r>
              <w:t>Want to take your Excel game to the next level? In this course, veteran Excel trainer and</w:t>
            </w:r>
            <w:r>
              <w:rPr>
                <w:spacing w:val="-59"/>
              </w:rPr>
              <w:t xml:space="preserve"> </w:t>
            </w:r>
            <w:r>
              <w:t>instructor Dennis Taylor shares powerful tips, tricks, and shortcuts that can help you</w:t>
            </w:r>
            <w:r>
              <w:rPr>
                <w:spacing w:val="1"/>
              </w:rPr>
              <w:t xml:space="preserve"> </w:t>
            </w:r>
            <w:r>
              <w:t>leverage more of what Excel has to offer. Learn time-saving tricks for creating formulas</w:t>
            </w:r>
            <w:r>
              <w:rPr>
                <w:spacing w:val="1"/>
              </w:rPr>
              <w:t xml:space="preserve"> </w:t>
            </w:r>
            <w:r>
              <w:t>rapidly, accelerating data</w:t>
            </w:r>
            <w:r>
              <w:rPr>
                <w:spacing w:val="-4"/>
              </w:rPr>
              <w:t xml:space="preserve"> </w:t>
            </w:r>
            <w:r>
              <w:t>entry, and</w:t>
            </w:r>
            <w:r>
              <w:rPr>
                <w:spacing w:val="-2"/>
              </w:rPr>
              <w:t xml:space="preserve"> </w:t>
            </w:r>
            <w:r>
              <w:t>navigating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worksheets</w:t>
            </w:r>
            <w:r>
              <w:rPr>
                <w:spacing w:val="-1"/>
              </w:rPr>
              <w:t xml:space="preserve"> </w:t>
            </w:r>
            <w:r>
              <w:t>efficiently. Plus,</w:t>
            </w:r>
            <w:r w:rsidR="00CC6E0A">
              <w:t xml:space="preserve"> </w:t>
            </w:r>
            <w:r>
              <w:t>discover</w:t>
            </w:r>
            <w:r>
              <w:rPr>
                <w:spacing w:val="-2"/>
              </w:rPr>
              <w:t xml:space="preserve"> </w:t>
            </w:r>
            <w:r>
              <w:t>drag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drop</w:t>
            </w:r>
            <w:r>
              <w:rPr>
                <w:spacing w:val="-4"/>
              </w:rPr>
              <w:t xml:space="preserve"> </w:t>
            </w:r>
            <w:r>
              <w:t>techniques,</w:t>
            </w:r>
            <w:r>
              <w:rPr>
                <w:spacing w:val="-4"/>
              </w:rPr>
              <w:t xml:space="preserve"> </w:t>
            </w:r>
            <w:r>
              <w:t>formatting</w:t>
            </w:r>
            <w:r>
              <w:rPr>
                <w:spacing w:val="-1"/>
              </w:rPr>
              <w:t xml:space="preserve"> </w:t>
            </w:r>
            <w:r>
              <w:t>shortcuts,</w:t>
            </w:r>
            <w:r>
              <w:rPr>
                <w:spacing w:val="-3"/>
              </w:rPr>
              <w:t xml:space="preserve"> </w:t>
            </w:r>
            <w:r>
              <w:t>charting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PivotTable</w:t>
            </w:r>
            <w:r>
              <w:rPr>
                <w:spacing w:val="-2"/>
              </w:rPr>
              <w:t xml:space="preserve"> </w:t>
            </w:r>
            <w:r>
              <w:t>tips,</w:t>
            </w:r>
            <w:r>
              <w:rPr>
                <w:spacing w:val="-58"/>
              </w:rPr>
              <w:t xml:space="preserve"> </w:t>
            </w:r>
            <w:r>
              <w:t>and much</w:t>
            </w:r>
            <w:r>
              <w:rPr>
                <w:spacing w:val="-5"/>
              </w:rPr>
              <w:t xml:space="preserve"> </w:t>
            </w:r>
            <w:r>
              <w:t>more.</w:t>
            </w:r>
          </w:p>
        </w:tc>
      </w:tr>
    </w:tbl>
    <w:p w14:paraId="6898F78B" w14:textId="77777777" w:rsidR="007C757D" w:rsidRPr="00CB1886" w:rsidRDefault="007C757D" w:rsidP="007353CB">
      <w:pPr>
        <w:pStyle w:val="BodyText"/>
        <w:rPr>
          <w:rFonts w:eastAsiaTheme="majorEastAsia" w:cstheme="majorBidi"/>
          <w:b w:val="0"/>
          <w:bCs w:val="0"/>
          <w:color w:val="365F91" w:themeColor="accent1" w:themeShade="BF"/>
          <w:sz w:val="10"/>
          <w:szCs w:val="10"/>
          <w:lang w:val="en-US"/>
        </w:rPr>
      </w:pPr>
      <w:bookmarkStart w:id="27" w:name="_bookmark23"/>
      <w:bookmarkEnd w:id="27"/>
    </w:p>
    <w:p w14:paraId="78999953" w14:textId="4C6F6596" w:rsidR="00CC693D" w:rsidRPr="00CC6E0A" w:rsidRDefault="00771257" w:rsidP="00791A5E">
      <w:pPr>
        <w:pStyle w:val="Heading2"/>
      </w:pPr>
      <w:bookmarkStart w:id="28" w:name="_Toc118363562"/>
      <w:r w:rsidRPr="00CC6E0A">
        <w:t>Word: Mail Merge for Beginners</w:t>
      </w:r>
      <w:bookmarkEnd w:id="28"/>
      <w:r w:rsidRPr="00CC6E0A">
        <w:tab/>
      </w:r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429FA113" w14:textId="77777777" w:rsidTr="00FA2181">
        <w:trPr>
          <w:trHeight w:val="376"/>
        </w:trPr>
        <w:tc>
          <w:tcPr>
            <w:tcW w:w="1749" w:type="dxa"/>
          </w:tcPr>
          <w:p w14:paraId="7691F0DF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57D2875B" w14:textId="77777777" w:rsidR="00CC693D" w:rsidRDefault="00771257" w:rsidP="007353CB">
            <w:pPr>
              <w:pStyle w:val="TableParagraph"/>
            </w:pPr>
            <w:r>
              <w:t>LinkedIn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</w:tc>
      </w:tr>
      <w:tr w:rsidR="00CC693D" w14:paraId="6431D739" w14:textId="77777777" w:rsidTr="00FA2181">
        <w:trPr>
          <w:trHeight w:val="506"/>
        </w:trPr>
        <w:tc>
          <w:tcPr>
            <w:tcW w:w="1749" w:type="dxa"/>
          </w:tcPr>
          <w:p w14:paraId="00F328C7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0B7009BA" w14:textId="77777777" w:rsidR="00CC693D" w:rsidRDefault="00771257" w:rsidP="007353CB">
            <w:pPr>
              <w:pStyle w:val="TableParagraph"/>
            </w:pPr>
            <w:r>
              <w:t>24</w:t>
            </w:r>
            <w:r>
              <w:rPr>
                <w:spacing w:val="-2"/>
              </w:rPr>
              <w:t xml:space="preserve"> </w:t>
            </w:r>
            <w:r>
              <w:t>minutes</w:t>
            </w:r>
          </w:p>
        </w:tc>
      </w:tr>
      <w:tr w:rsidR="00CC693D" w14:paraId="58C64FC1" w14:textId="77777777" w:rsidTr="00FA2181">
        <w:trPr>
          <w:trHeight w:val="804"/>
        </w:trPr>
        <w:tc>
          <w:tcPr>
            <w:tcW w:w="1749" w:type="dxa"/>
          </w:tcPr>
          <w:p w14:paraId="671A82F4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7F1EB9AE" w14:textId="77777777" w:rsidR="00CC693D" w:rsidRDefault="00000000" w:rsidP="007353CB">
            <w:pPr>
              <w:pStyle w:val="TableParagraph"/>
              <w:rPr>
                <w:sz w:val="24"/>
              </w:rPr>
            </w:pPr>
            <w:hyperlink r:id="rId35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https://www.linkedin.com/learning/word-mail-merge-for-beginners/save-time-</w:t>
              </w:r>
            </w:hyperlink>
            <w:r w:rsidR="00771257" w:rsidRPr="003028D2">
              <w:rPr>
                <w:color w:val="2E5395"/>
                <w:szCs w:val="20"/>
                <w:u w:val="single" w:color="2E5395"/>
              </w:rPr>
              <w:t xml:space="preserve"> </w:t>
            </w:r>
            <w:hyperlink r:id="rId36">
              <w:proofErr w:type="spellStart"/>
              <w:r w:rsidR="00771257" w:rsidRPr="003028D2">
                <w:rPr>
                  <w:color w:val="2E5395"/>
                  <w:szCs w:val="20"/>
                  <w:u w:val="single" w:color="2E5395"/>
                </w:rPr>
                <w:t>with-mail-merge-in-word?u</w:t>
              </w:r>
              <w:proofErr w:type="spellEnd"/>
              <w:r w:rsidR="00771257" w:rsidRPr="003028D2">
                <w:rPr>
                  <w:color w:val="2E5395"/>
                  <w:szCs w:val="20"/>
                  <w:u w:val="single" w:color="2E5395"/>
                </w:rPr>
                <w:t>=74950778</w:t>
              </w:r>
            </w:hyperlink>
          </w:p>
        </w:tc>
      </w:tr>
      <w:tr w:rsidR="00CC693D" w14:paraId="2076D59A" w14:textId="77777777" w:rsidTr="00FA2181">
        <w:trPr>
          <w:trHeight w:val="1894"/>
        </w:trPr>
        <w:tc>
          <w:tcPr>
            <w:tcW w:w="1749" w:type="dxa"/>
          </w:tcPr>
          <w:p w14:paraId="4AEE8F95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537A936E" w14:textId="1FEC1033" w:rsidR="00CC693D" w:rsidRDefault="00771257" w:rsidP="007C757D">
            <w:pPr>
              <w:pStyle w:val="TableParagraph"/>
            </w:pPr>
            <w:r>
              <w:t>Yammer is an enterprise social network for businesses to get work done smarter and</w:t>
            </w:r>
            <w:r>
              <w:rPr>
                <w:spacing w:val="1"/>
              </w:rPr>
              <w:t xml:space="preserve"> </w:t>
            </w:r>
            <w:r>
              <w:t>faster. It's built by Microsoft but powered by employees like you. In this course, Gini von</w:t>
            </w:r>
            <w:r>
              <w:rPr>
                <w:spacing w:val="1"/>
              </w:rPr>
              <w:t xml:space="preserve"> </w:t>
            </w:r>
            <w:r>
              <w:t>Courter takes you through all the essential features of Yammer 2018. Learn how</w:t>
            </w:r>
            <w:r>
              <w:rPr>
                <w:spacing w:val="1"/>
              </w:rPr>
              <w:t xml:space="preserve"> </w:t>
            </w:r>
            <w:r>
              <w:t>Yammer works and find out how to join or create a Yammer network at your</w:t>
            </w:r>
            <w:r>
              <w:rPr>
                <w:spacing w:val="1"/>
              </w:rPr>
              <w:t xml:space="preserve"> </w:t>
            </w:r>
            <w:r>
              <w:t>organization.</w:t>
            </w:r>
            <w:r>
              <w:rPr>
                <w:spacing w:val="-1"/>
              </w:rPr>
              <w:t xml:space="preserve"> </w:t>
            </w:r>
            <w:r>
              <w:t>Discover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communicate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colleagues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posts,</w:t>
            </w:r>
            <w:r>
              <w:rPr>
                <w:spacing w:val="-4"/>
              </w:rPr>
              <w:t xml:space="preserve"> </w:t>
            </w:r>
            <w:r>
              <w:t>messages, and</w:t>
            </w:r>
            <w:r w:rsidR="007C757D">
              <w:t xml:space="preserve"> </w:t>
            </w:r>
            <w:r>
              <w:t>chat; collaborate on files; and create and administer groups. Plus, find out how to get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give feedback</w:t>
            </w:r>
            <w:r>
              <w:rPr>
                <w:spacing w:val="3"/>
              </w:rPr>
              <w:t xml:space="preserve"> </w:t>
            </w:r>
            <w:r>
              <w:t>with polls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praise.</w:t>
            </w:r>
          </w:p>
        </w:tc>
      </w:tr>
    </w:tbl>
    <w:p w14:paraId="09ED4B57" w14:textId="77777777" w:rsidR="00CC693D" w:rsidRPr="00CB1886" w:rsidRDefault="00CC693D" w:rsidP="007353CB">
      <w:pPr>
        <w:rPr>
          <w:rFonts w:eastAsiaTheme="majorEastAsia" w:cstheme="majorBidi"/>
          <w:color w:val="365F91" w:themeColor="accent1" w:themeShade="BF"/>
          <w:sz w:val="10"/>
          <w:szCs w:val="10"/>
          <w:lang w:val="en-US"/>
        </w:rPr>
      </w:pPr>
    </w:p>
    <w:p w14:paraId="31DE4C2F" w14:textId="0964E280" w:rsidR="00CC693D" w:rsidRDefault="37AB752E" w:rsidP="00791A5E">
      <w:pPr>
        <w:pStyle w:val="Heading2"/>
      </w:pPr>
      <w:bookmarkStart w:id="29" w:name="_bookmark24"/>
      <w:bookmarkStart w:id="30" w:name="_bookmark25"/>
      <w:bookmarkStart w:id="31" w:name="_Toc118363563"/>
      <w:bookmarkEnd w:id="29"/>
      <w:bookmarkEnd w:id="30"/>
      <w:r w:rsidRPr="007C757D">
        <w:t xml:space="preserve">School Website Service (SWS) - </w:t>
      </w:r>
      <w:r w:rsidR="00771257" w:rsidRPr="007C757D">
        <w:t>Adobe Experience Manager – virtual training</w:t>
      </w:r>
      <w:bookmarkEnd w:id="31"/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8629"/>
      </w:tblGrid>
      <w:tr w:rsidR="00CC693D" w14:paraId="680CDA68" w14:textId="77777777" w:rsidTr="006C4E69">
        <w:trPr>
          <w:trHeight w:val="376"/>
        </w:trPr>
        <w:tc>
          <w:tcPr>
            <w:tcW w:w="1596" w:type="dxa"/>
          </w:tcPr>
          <w:p w14:paraId="381D78D2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629" w:type="dxa"/>
          </w:tcPr>
          <w:p w14:paraId="5DB0F0A5" w14:textId="77777777" w:rsidR="00CC693D" w:rsidRDefault="00771257" w:rsidP="007353CB">
            <w:pPr>
              <w:pStyle w:val="TableParagraph"/>
            </w:pPr>
            <w:r>
              <w:t>Adobe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Manager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virtual</w:t>
            </w:r>
            <w:r>
              <w:rPr>
                <w:spacing w:val="-3"/>
              </w:rPr>
              <w:t xml:space="preserve"> </w:t>
            </w:r>
            <w:r>
              <w:t>training</w:t>
            </w:r>
          </w:p>
        </w:tc>
      </w:tr>
      <w:tr w:rsidR="00CC693D" w14:paraId="793FEBBD" w14:textId="77777777" w:rsidTr="006C4E69">
        <w:trPr>
          <w:trHeight w:val="505"/>
        </w:trPr>
        <w:tc>
          <w:tcPr>
            <w:tcW w:w="1596" w:type="dxa"/>
          </w:tcPr>
          <w:p w14:paraId="5023BA45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629" w:type="dxa"/>
          </w:tcPr>
          <w:p w14:paraId="05ADD7E4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7D8A354A" w14:textId="77777777" w:rsidTr="006C4E69">
        <w:trPr>
          <w:trHeight w:val="629"/>
        </w:trPr>
        <w:tc>
          <w:tcPr>
            <w:tcW w:w="1596" w:type="dxa"/>
          </w:tcPr>
          <w:p w14:paraId="2443AE6B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629" w:type="dxa"/>
          </w:tcPr>
          <w:p w14:paraId="538702FB" w14:textId="77777777" w:rsidR="00CC693D" w:rsidRDefault="00000000" w:rsidP="007353CB">
            <w:pPr>
              <w:pStyle w:val="TableParagraph"/>
            </w:pPr>
            <w:hyperlink r:id="rId37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https://websitetraining.schools.nsw.gov.au/content/doe/sws/websitetraining/virtual-</w:t>
              </w:r>
            </w:hyperlink>
            <w:r w:rsidR="00771257" w:rsidRPr="003028D2">
              <w:rPr>
                <w:color w:val="2E5395"/>
                <w:szCs w:val="20"/>
                <w:u w:val="single" w:color="2E5395"/>
              </w:rPr>
              <w:t xml:space="preserve"> </w:t>
            </w:r>
            <w:hyperlink r:id="rId38">
              <w:r w:rsidR="00771257">
                <w:rPr>
                  <w:color w:val="2E5395"/>
                  <w:u w:val="single" w:color="2E5395"/>
                </w:rPr>
                <w:t>training.html</w:t>
              </w:r>
            </w:hyperlink>
          </w:p>
        </w:tc>
      </w:tr>
      <w:tr w:rsidR="006C4E69" w14:paraId="38D0924C" w14:textId="77777777" w:rsidTr="006C4E69">
        <w:trPr>
          <w:trHeight w:val="629"/>
        </w:trPr>
        <w:tc>
          <w:tcPr>
            <w:tcW w:w="1596" w:type="dxa"/>
          </w:tcPr>
          <w:p w14:paraId="5496A211" w14:textId="70F7729D" w:rsidR="006C4E69" w:rsidRDefault="006C4E69" w:rsidP="007353CB">
            <w:pPr>
              <w:pStyle w:val="TableParagraph"/>
            </w:pPr>
            <w:r>
              <w:t>Description:</w:t>
            </w:r>
          </w:p>
        </w:tc>
        <w:tc>
          <w:tcPr>
            <w:tcW w:w="8629" w:type="dxa"/>
          </w:tcPr>
          <w:p w14:paraId="31D44E67" w14:textId="61C90671" w:rsidR="006C4E69" w:rsidRDefault="006C4E69" w:rsidP="007353CB">
            <w:pPr>
              <w:pStyle w:val="TableParagraph"/>
            </w:pP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websites</w:t>
            </w:r>
          </w:p>
        </w:tc>
      </w:tr>
    </w:tbl>
    <w:p w14:paraId="32970862" w14:textId="729F9BD7" w:rsidR="00CC693D" w:rsidRPr="00CB1886" w:rsidRDefault="00CC693D" w:rsidP="007353CB">
      <w:pPr>
        <w:rPr>
          <w:rFonts w:eastAsiaTheme="majorEastAsia" w:cstheme="majorBidi"/>
          <w:color w:val="365F91" w:themeColor="accent1" w:themeShade="BF"/>
          <w:sz w:val="10"/>
          <w:szCs w:val="10"/>
          <w:lang w:val="en-US"/>
        </w:rPr>
      </w:pPr>
    </w:p>
    <w:p w14:paraId="67295424" w14:textId="092A7F74" w:rsidR="00CC693D" w:rsidRPr="007C757D" w:rsidRDefault="00FA2181" w:rsidP="00791A5E">
      <w:pPr>
        <w:pStyle w:val="Heading2"/>
      </w:pPr>
      <w:bookmarkStart w:id="32" w:name="_Toc118363564"/>
      <w:r>
        <w:t>What is Yammer?</w:t>
      </w:r>
      <w:bookmarkEnd w:id="32"/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7D313B86" w14:textId="77777777" w:rsidTr="00FA2181">
        <w:trPr>
          <w:trHeight w:val="376"/>
        </w:trPr>
        <w:tc>
          <w:tcPr>
            <w:tcW w:w="1749" w:type="dxa"/>
          </w:tcPr>
          <w:p w14:paraId="378DE04A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58E25059" w14:textId="77777777" w:rsidR="00CC693D" w:rsidRDefault="00771257" w:rsidP="007353CB">
            <w:pPr>
              <w:pStyle w:val="TableParagraph"/>
            </w:pPr>
            <w:r>
              <w:t>LinkedIn</w:t>
            </w:r>
            <w:r>
              <w:rPr>
                <w:spacing w:val="-2"/>
              </w:rPr>
              <w:t xml:space="preserve"> </w:t>
            </w:r>
            <w:r>
              <w:t>Learning</w:t>
            </w:r>
          </w:p>
        </w:tc>
      </w:tr>
      <w:tr w:rsidR="00CC693D" w14:paraId="6A0E6FE3" w14:textId="77777777" w:rsidTr="00FA2181">
        <w:trPr>
          <w:trHeight w:val="506"/>
        </w:trPr>
        <w:tc>
          <w:tcPr>
            <w:tcW w:w="1749" w:type="dxa"/>
          </w:tcPr>
          <w:p w14:paraId="64C571AC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05A6C634" w14:textId="77777777" w:rsidR="00CC693D" w:rsidRDefault="00771257" w:rsidP="007353C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hour</w:t>
            </w:r>
            <w:r>
              <w:rPr>
                <w:spacing w:val="-1"/>
              </w:rPr>
              <w:t xml:space="preserve"> </w:t>
            </w:r>
            <w:r>
              <w:t>and 54</w:t>
            </w:r>
            <w:r>
              <w:rPr>
                <w:spacing w:val="-2"/>
              </w:rPr>
              <w:t xml:space="preserve"> </w:t>
            </w:r>
            <w:r>
              <w:t>minutes</w:t>
            </w:r>
          </w:p>
        </w:tc>
      </w:tr>
      <w:tr w:rsidR="00CC693D" w14:paraId="019B82F8" w14:textId="77777777" w:rsidTr="00FA2181">
        <w:trPr>
          <w:trHeight w:val="805"/>
        </w:trPr>
        <w:tc>
          <w:tcPr>
            <w:tcW w:w="1749" w:type="dxa"/>
          </w:tcPr>
          <w:p w14:paraId="46E73DBE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3038798A" w14:textId="77777777" w:rsidR="00CC693D" w:rsidRDefault="00000000" w:rsidP="007353CB">
            <w:pPr>
              <w:pStyle w:val="TableParagraph"/>
              <w:rPr>
                <w:sz w:val="24"/>
              </w:rPr>
            </w:pPr>
            <w:hyperlink r:id="rId39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https://www.linkedin.com/learning/yammer-2018-essential-training/what-is-</w:t>
              </w:r>
            </w:hyperlink>
            <w:r w:rsidR="00771257" w:rsidRPr="003028D2">
              <w:rPr>
                <w:color w:val="2E5395"/>
                <w:szCs w:val="20"/>
                <w:u w:val="single" w:color="2E5395"/>
              </w:rPr>
              <w:t xml:space="preserve"> </w:t>
            </w:r>
            <w:hyperlink r:id="rId40">
              <w:proofErr w:type="spellStart"/>
              <w:r w:rsidR="00771257" w:rsidRPr="003028D2">
                <w:rPr>
                  <w:color w:val="2E5395"/>
                  <w:szCs w:val="20"/>
                  <w:u w:val="single" w:color="2E5395"/>
                </w:rPr>
                <w:t>yammer?u</w:t>
              </w:r>
              <w:proofErr w:type="spellEnd"/>
              <w:r w:rsidR="00771257" w:rsidRPr="003028D2">
                <w:rPr>
                  <w:color w:val="2E5395"/>
                  <w:szCs w:val="20"/>
                  <w:u w:val="single" w:color="2E5395"/>
                </w:rPr>
                <w:t>=74950778</w:t>
              </w:r>
            </w:hyperlink>
          </w:p>
        </w:tc>
      </w:tr>
      <w:tr w:rsidR="00CC693D" w14:paraId="07289ECB" w14:textId="77777777" w:rsidTr="00FA2181">
        <w:trPr>
          <w:trHeight w:val="1894"/>
        </w:trPr>
        <w:tc>
          <w:tcPr>
            <w:tcW w:w="1749" w:type="dxa"/>
          </w:tcPr>
          <w:p w14:paraId="45FC23C8" w14:textId="77777777" w:rsidR="00CC693D" w:rsidRDefault="00771257" w:rsidP="007353CB">
            <w:pPr>
              <w:pStyle w:val="TableParagraph"/>
            </w:pPr>
            <w:r>
              <w:lastRenderedPageBreak/>
              <w:t>Description:</w:t>
            </w:r>
          </w:p>
        </w:tc>
        <w:tc>
          <w:tcPr>
            <w:tcW w:w="8480" w:type="dxa"/>
          </w:tcPr>
          <w:p w14:paraId="0CED5027" w14:textId="4D03E388" w:rsidR="00CC693D" w:rsidRDefault="00771257" w:rsidP="00FA2181">
            <w:pPr>
              <w:pStyle w:val="TableParagraph"/>
            </w:pPr>
            <w:r>
              <w:t>Yammer is an enterprise social network for businesses to get work done smarter and</w:t>
            </w:r>
            <w:r>
              <w:rPr>
                <w:spacing w:val="1"/>
              </w:rPr>
              <w:t xml:space="preserve"> </w:t>
            </w:r>
            <w:r>
              <w:t>faster. It's built by Microsoft but powered by employees like you. In this course, Gini von</w:t>
            </w:r>
            <w:r>
              <w:rPr>
                <w:spacing w:val="1"/>
              </w:rPr>
              <w:t xml:space="preserve"> </w:t>
            </w:r>
            <w:r>
              <w:t>Courter takes you through all the essential features of Yammer 2018. Learn how</w:t>
            </w:r>
            <w:r>
              <w:rPr>
                <w:spacing w:val="1"/>
              </w:rPr>
              <w:t xml:space="preserve"> </w:t>
            </w:r>
            <w:r>
              <w:t>Yammer works and find out how to join or create a Yammer network at your</w:t>
            </w:r>
            <w:r>
              <w:rPr>
                <w:spacing w:val="1"/>
              </w:rPr>
              <w:t xml:space="preserve"> </w:t>
            </w:r>
            <w:r>
              <w:t>organization. Discover how to communicate with colleagues using posts, messages, and</w:t>
            </w:r>
            <w:r>
              <w:rPr>
                <w:spacing w:val="-59"/>
              </w:rPr>
              <w:t xml:space="preserve"> </w:t>
            </w:r>
            <w:r>
              <w:t>chat;</w:t>
            </w:r>
            <w:r>
              <w:rPr>
                <w:spacing w:val="-2"/>
              </w:rPr>
              <w:t xml:space="preserve"> </w:t>
            </w:r>
            <w:r>
              <w:t>collaborate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files;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administer</w:t>
            </w:r>
            <w:r>
              <w:rPr>
                <w:spacing w:val="-1"/>
              </w:rPr>
              <w:t xml:space="preserve"> </w:t>
            </w:r>
            <w:r>
              <w:t>groups.</w:t>
            </w:r>
            <w:r>
              <w:rPr>
                <w:spacing w:val="-2"/>
              </w:rPr>
              <w:t xml:space="preserve"> </w:t>
            </w:r>
            <w:r>
              <w:t>Plus,</w:t>
            </w:r>
            <w:r>
              <w:rPr>
                <w:spacing w:val="-1"/>
              </w:rPr>
              <w:t xml:space="preserve"> </w:t>
            </w:r>
            <w:r>
              <w:t>find out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get</w:t>
            </w:r>
            <w:r w:rsidR="00FA2181"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feedback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polls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praise.</w:t>
            </w:r>
          </w:p>
        </w:tc>
      </w:tr>
    </w:tbl>
    <w:p w14:paraId="6C7E75CF" w14:textId="77777777" w:rsidR="00FF4124" w:rsidRPr="00CB1886" w:rsidRDefault="00FF4124" w:rsidP="007353CB">
      <w:pPr>
        <w:rPr>
          <w:rFonts w:eastAsiaTheme="majorEastAsia" w:cstheme="majorBidi"/>
          <w:b/>
          <w:bCs/>
          <w:color w:val="365F91" w:themeColor="accent1" w:themeShade="BF"/>
          <w:sz w:val="10"/>
          <w:szCs w:val="10"/>
        </w:rPr>
      </w:pPr>
    </w:p>
    <w:p w14:paraId="4E2CDFD1" w14:textId="20CCD119" w:rsidR="00FF4124" w:rsidRPr="006E1B30" w:rsidRDefault="00FF4124" w:rsidP="00791A5E">
      <w:pPr>
        <w:pStyle w:val="Heading1"/>
        <w:rPr>
          <w:color w:val="002060"/>
        </w:rPr>
      </w:pPr>
      <w:bookmarkStart w:id="33" w:name="_Toc118363565"/>
      <w:r w:rsidRPr="006E1B30">
        <w:rPr>
          <w:color w:val="002060"/>
        </w:rPr>
        <w:t>DoE Professional Learning</w:t>
      </w:r>
      <w:bookmarkEnd w:id="33"/>
    </w:p>
    <w:p w14:paraId="6760D1D8" w14:textId="79B5BD7B" w:rsidR="00CC693D" w:rsidRPr="00FF4124" w:rsidRDefault="00FF4124" w:rsidP="00791A5E">
      <w:pPr>
        <w:pStyle w:val="Heading2"/>
      </w:pPr>
      <w:bookmarkStart w:id="34" w:name="_Toc118363566"/>
      <w:r w:rsidRPr="00FF4124">
        <w:t>Information for Customer Service Staff on Complaints Handling</w:t>
      </w:r>
      <w:bookmarkEnd w:id="34"/>
      <w:r w:rsidRPr="00FF4124">
        <w:t xml:space="preserve"> 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5442D835" w14:textId="77777777" w:rsidTr="00FF4124">
        <w:trPr>
          <w:trHeight w:val="376"/>
        </w:trPr>
        <w:tc>
          <w:tcPr>
            <w:tcW w:w="1749" w:type="dxa"/>
          </w:tcPr>
          <w:p w14:paraId="085F3BB7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488292B4" w14:textId="77777777" w:rsidR="00CC693D" w:rsidRDefault="00771257" w:rsidP="007353CB">
            <w:pPr>
              <w:pStyle w:val="TableParagraph"/>
            </w:pP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Ethical</w:t>
            </w:r>
            <w:r>
              <w:rPr>
                <w:spacing w:val="1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(PES)</w:t>
            </w:r>
          </w:p>
        </w:tc>
      </w:tr>
      <w:tr w:rsidR="00CC693D" w14:paraId="76F9A82A" w14:textId="77777777" w:rsidTr="00FF4124">
        <w:trPr>
          <w:trHeight w:val="506"/>
        </w:trPr>
        <w:tc>
          <w:tcPr>
            <w:tcW w:w="1749" w:type="dxa"/>
          </w:tcPr>
          <w:p w14:paraId="236D5AC6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35401886" w14:textId="77777777" w:rsidR="00CC693D" w:rsidRDefault="00771257" w:rsidP="007353CB">
            <w:pPr>
              <w:pStyle w:val="TableParagraph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minutes</w:t>
            </w:r>
          </w:p>
        </w:tc>
      </w:tr>
      <w:tr w:rsidR="00CC693D" w14:paraId="775348A8" w14:textId="77777777" w:rsidTr="00FF4124">
        <w:trPr>
          <w:trHeight w:val="758"/>
        </w:trPr>
        <w:tc>
          <w:tcPr>
            <w:tcW w:w="1749" w:type="dxa"/>
          </w:tcPr>
          <w:p w14:paraId="62B54B24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601095E4" w14:textId="77777777" w:rsidR="00CC693D" w:rsidRDefault="00000000" w:rsidP="007353CB">
            <w:pPr>
              <w:pStyle w:val="TableParagraph"/>
            </w:pPr>
            <w:hyperlink r:id="rId41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https://myplsso.education.nsw.gov.au/mylearning/catalogue/details/e734e136-9ffe-</w:t>
              </w:r>
            </w:hyperlink>
            <w:r w:rsidR="00771257" w:rsidRPr="003028D2">
              <w:rPr>
                <w:color w:val="2E5395"/>
                <w:szCs w:val="20"/>
                <w:u w:val="single" w:color="2E5395"/>
              </w:rPr>
              <w:t xml:space="preserve"> </w:t>
            </w:r>
            <w:hyperlink r:id="rId42">
              <w:r w:rsidR="00771257">
                <w:rPr>
                  <w:color w:val="2E5395"/>
                  <w:u w:val="single" w:color="2E5395"/>
                </w:rPr>
                <w:t>e911-add0-0003ff149433</w:t>
              </w:r>
            </w:hyperlink>
          </w:p>
        </w:tc>
      </w:tr>
      <w:tr w:rsidR="00CC693D" w14:paraId="44DF0572" w14:textId="77777777" w:rsidTr="00FF4124">
        <w:trPr>
          <w:trHeight w:val="1896"/>
        </w:trPr>
        <w:tc>
          <w:tcPr>
            <w:tcW w:w="1749" w:type="dxa"/>
          </w:tcPr>
          <w:p w14:paraId="51174666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3464BE81" w14:textId="39CEB2FC" w:rsidR="00CC693D" w:rsidRDefault="00771257" w:rsidP="00FF4124">
            <w:pPr>
              <w:pStyle w:val="TableParagraph"/>
            </w:pPr>
            <w:r>
              <w:t>This</w:t>
            </w:r>
            <w:r>
              <w:rPr>
                <w:spacing w:val="-4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provides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guidance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responding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requests</w:t>
            </w:r>
            <w:r>
              <w:rPr>
                <w:spacing w:val="-6"/>
              </w:rPr>
              <w:t xml:space="preserve"> </w:t>
            </w:r>
            <w:r>
              <w:t>for service,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similar</w:t>
            </w:r>
            <w:r>
              <w:rPr>
                <w:spacing w:val="-58"/>
              </w:rPr>
              <w:t xml:space="preserve"> </w:t>
            </w:r>
            <w:r>
              <w:t>transactions with customers and community members. Content is relevant for people</w:t>
            </w:r>
            <w:r>
              <w:rPr>
                <w:spacing w:val="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interact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customers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14:paraId="0011C5D4" w14:textId="318F9270" w:rsidR="00CC693D" w:rsidRDefault="00771257" w:rsidP="00FF4124">
            <w:pPr>
              <w:pStyle w:val="TableParagraph"/>
            </w:pPr>
            <w:r>
              <w:t>The module focusses on how to identify a complaint, and how to respond to a complaint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line 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six</w:t>
            </w:r>
            <w:r>
              <w:rPr>
                <w:spacing w:val="-3"/>
              </w:rPr>
              <w:t xml:space="preserve"> </w:t>
            </w:r>
            <w:r>
              <w:t>complaint</w:t>
            </w:r>
            <w:r>
              <w:rPr>
                <w:spacing w:val="1"/>
              </w:rPr>
              <w:t xml:space="preserve"> </w:t>
            </w:r>
            <w:r>
              <w:t>handling</w:t>
            </w:r>
            <w:r>
              <w:rPr>
                <w:spacing w:val="-1"/>
              </w:rPr>
              <w:t xml:space="preserve"> </w:t>
            </w:r>
            <w:r>
              <w:t>commitments.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module should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30minutes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complete.</w:t>
            </w:r>
          </w:p>
        </w:tc>
      </w:tr>
    </w:tbl>
    <w:p w14:paraId="5B1CBE58" w14:textId="27FC7D0C" w:rsidR="00CC693D" w:rsidRPr="00CB1886" w:rsidRDefault="00CC693D" w:rsidP="00791A5E">
      <w:pPr>
        <w:pStyle w:val="Heading2"/>
        <w:rPr>
          <w:sz w:val="10"/>
          <w:szCs w:val="10"/>
        </w:rPr>
      </w:pPr>
    </w:p>
    <w:p w14:paraId="78BF1892" w14:textId="213F98B8" w:rsidR="00CC693D" w:rsidRPr="00791A5E" w:rsidRDefault="00FF4124" w:rsidP="00791A5E">
      <w:pPr>
        <w:pStyle w:val="Heading2"/>
      </w:pPr>
      <w:bookmarkStart w:id="35" w:name="_bookmark29"/>
      <w:bookmarkStart w:id="36" w:name="_Toc118363567"/>
      <w:bookmarkEnd w:id="35"/>
      <w:r w:rsidRPr="00791A5E">
        <w:t>Introduction to Complaint Handling</w:t>
      </w:r>
      <w:bookmarkEnd w:id="36"/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8633"/>
      </w:tblGrid>
      <w:tr w:rsidR="00CC693D" w14:paraId="33C2CA3D" w14:textId="77777777" w:rsidTr="00235482">
        <w:trPr>
          <w:trHeight w:val="375"/>
        </w:trPr>
        <w:tc>
          <w:tcPr>
            <w:tcW w:w="1596" w:type="dxa"/>
          </w:tcPr>
          <w:p w14:paraId="561E9ABD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633" w:type="dxa"/>
          </w:tcPr>
          <w:p w14:paraId="6F232EAE" w14:textId="77777777" w:rsidR="00CC693D" w:rsidRDefault="00771257" w:rsidP="007353CB">
            <w:pPr>
              <w:pStyle w:val="TableParagraph"/>
            </w:pP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Ethical</w:t>
            </w:r>
            <w:r>
              <w:rPr>
                <w:spacing w:val="1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(PES)</w:t>
            </w:r>
          </w:p>
        </w:tc>
      </w:tr>
      <w:tr w:rsidR="00CC693D" w14:paraId="018840B0" w14:textId="77777777" w:rsidTr="00235482">
        <w:trPr>
          <w:trHeight w:val="505"/>
        </w:trPr>
        <w:tc>
          <w:tcPr>
            <w:tcW w:w="1596" w:type="dxa"/>
            <w:tcBorders>
              <w:bottom w:val="single" w:sz="4" w:space="0" w:color="auto"/>
            </w:tcBorders>
          </w:tcPr>
          <w:p w14:paraId="52D557E8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633" w:type="dxa"/>
            <w:tcBorders>
              <w:bottom w:val="single" w:sz="4" w:space="0" w:color="auto"/>
            </w:tcBorders>
          </w:tcPr>
          <w:p w14:paraId="5D9A3FA3" w14:textId="77777777" w:rsidR="00CC693D" w:rsidRDefault="00771257" w:rsidP="007353CB">
            <w:pPr>
              <w:pStyle w:val="TableParagraph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minutes</w:t>
            </w:r>
          </w:p>
        </w:tc>
      </w:tr>
      <w:tr w:rsidR="00CC693D" w14:paraId="7441A692" w14:textId="77777777" w:rsidTr="00235482">
        <w:trPr>
          <w:trHeight w:val="63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5B3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2D9" w14:textId="77777777" w:rsidR="00CC693D" w:rsidRDefault="00000000" w:rsidP="007353CB">
            <w:pPr>
              <w:pStyle w:val="TableParagraph"/>
            </w:pPr>
            <w:hyperlink r:id="rId43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https://myplsso.education.nsw.gov.au/mylearning/catalogue/details/596760e7-9cfe-</w:t>
              </w:r>
            </w:hyperlink>
            <w:r w:rsidR="00771257" w:rsidRPr="003028D2">
              <w:rPr>
                <w:color w:val="2E5395"/>
                <w:szCs w:val="20"/>
                <w:u w:val="single" w:color="2E5395"/>
              </w:rPr>
              <w:t xml:space="preserve"> </w:t>
            </w:r>
            <w:hyperlink r:id="rId44">
              <w:r w:rsidR="00771257">
                <w:rPr>
                  <w:color w:val="2E5395"/>
                  <w:u w:val="single" w:color="2E5395"/>
                </w:rPr>
                <w:t>e911-add0-0003ff155d3a</w:t>
              </w:r>
            </w:hyperlink>
          </w:p>
        </w:tc>
      </w:tr>
      <w:tr w:rsidR="00FD11F0" w14:paraId="3FDD0DDD" w14:textId="77777777" w:rsidTr="00235482">
        <w:trPr>
          <w:trHeight w:val="63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868" w14:textId="59EA26D6" w:rsidR="00FD11F0" w:rsidRDefault="00FD11F0" w:rsidP="007353CB">
            <w:pPr>
              <w:pStyle w:val="TableParagraph"/>
            </w:pPr>
            <w:r>
              <w:t>Description: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408" w14:textId="5C6D0205" w:rsidR="00FD11F0" w:rsidRDefault="00FD11F0" w:rsidP="007353CB">
            <w:pPr>
              <w:pStyle w:val="TableParagraph"/>
            </w:pPr>
            <w:r>
              <w:t>The Introduction to Complaint Handling module is for all staff who handle complaints</w:t>
            </w:r>
            <w:r>
              <w:rPr>
                <w:spacing w:val="1"/>
              </w:rPr>
              <w:t xml:space="preserve"> </w:t>
            </w:r>
            <w:r>
              <w:t>directly, including frontline staff and senior managers.</w:t>
            </w:r>
            <w:r>
              <w:rPr>
                <w:spacing w:val="1"/>
              </w:rPr>
              <w:t xml:space="preserve"> </w:t>
            </w:r>
            <w:r>
              <w:t>It assumes some understanding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complaint</w:t>
            </w:r>
            <w:r>
              <w:rPr>
                <w:spacing w:val="-1"/>
              </w:rPr>
              <w:t xml:space="preserve"> </w:t>
            </w:r>
            <w:r>
              <w:t>is.</w:t>
            </w:r>
            <w:r>
              <w:rPr>
                <w:spacing w:val="-4"/>
              </w:rPr>
              <w:t xml:space="preserve"> </w:t>
            </w:r>
            <w:r>
              <w:t>The module</w:t>
            </w:r>
            <w:r>
              <w:rPr>
                <w:spacing w:val="-3"/>
              </w:rPr>
              <w:t xml:space="preserve"> </w:t>
            </w:r>
            <w:r>
              <w:t>focusses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complaint, 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 respond to a complaint in line with the six complaint handling commitments. There are</w:t>
            </w:r>
            <w:r>
              <w:rPr>
                <w:spacing w:val="-59"/>
              </w:rPr>
              <w:t xml:space="preserve"> </w:t>
            </w:r>
            <w:r>
              <w:t>brief</w:t>
            </w:r>
            <w:r>
              <w:rPr>
                <w:spacing w:val="2"/>
              </w:rPr>
              <w:t xml:space="preserve"> </w:t>
            </w:r>
            <w:r>
              <w:t>assessments</w:t>
            </w:r>
            <w:r>
              <w:rPr>
                <w:spacing w:val="-3"/>
              </w:rPr>
              <w:t xml:space="preserve"> </w:t>
            </w:r>
            <w:r>
              <w:t>throughout.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minutes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complete.</w:t>
            </w:r>
          </w:p>
        </w:tc>
      </w:tr>
    </w:tbl>
    <w:p w14:paraId="417C99FD" w14:textId="77777777" w:rsidR="00235482" w:rsidRPr="00CB1886" w:rsidRDefault="00235482" w:rsidP="00235482">
      <w:pPr>
        <w:pStyle w:val="BodyText"/>
        <w:rPr>
          <w:rFonts w:eastAsiaTheme="majorEastAsia" w:cstheme="majorBidi"/>
          <w:b w:val="0"/>
          <w:bCs w:val="0"/>
          <w:color w:val="365F91" w:themeColor="accent1" w:themeShade="BF"/>
          <w:sz w:val="10"/>
          <w:szCs w:val="10"/>
          <w:lang w:val="en-US"/>
        </w:rPr>
      </w:pPr>
      <w:bookmarkStart w:id="37" w:name="_bookmark30"/>
      <w:bookmarkStart w:id="38" w:name="_bookmark31"/>
      <w:bookmarkEnd w:id="37"/>
      <w:bookmarkEnd w:id="38"/>
    </w:p>
    <w:p w14:paraId="0DB01BE9" w14:textId="7C7577A9" w:rsidR="00CC693D" w:rsidRPr="00235482" w:rsidRDefault="00771257" w:rsidP="00791A5E">
      <w:pPr>
        <w:pStyle w:val="Heading2"/>
      </w:pPr>
      <w:bookmarkStart w:id="39" w:name="_Toc118363568"/>
      <w:r w:rsidRPr="001603CF">
        <w:t>New Arrivals Program Introduction</w:t>
      </w:r>
      <w:bookmarkEnd w:id="39"/>
      <w:r w:rsidRPr="001603CF">
        <w:tab/>
      </w:r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1C4A99BB" w14:textId="77777777" w:rsidTr="00235482">
        <w:trPr>
          <w:trHeight w:val="376"/>
        </w:trPr>
        <w:tc>
          <w:tcPr>
            <w:tcW w:w="1749" w:type="dxa"/>
          </w:tcPr>
          <w:p w14:paraId="382B6B66" w14:textId="77777777" w:rsidR="00CC693D" w:rsidRDefault="00771257" w:rsidP="007353CB">
            <w:pPr>
              <w:pStyle w:val="TableParagraph"/>
            </w:pPr>
            <w:r>
              <w:t>Title:</w:t>
            </w:r>
          </w:p>
        </w:tc>
        <w:tc>
          <w:tcPr>
            <w:tcW w:w="8480" w:type="dxa"/>
          </w:tcPr>
          <w:p w14:paraId="74C3F2E8" w14:textId="77777777" w:rsidR="00CC693D" w:rsidRDefault="00771257" w:rsidP="007353CB">
            <w:pPr>
              <w:pStyle w:val="TableParagraph"/>
            </w:pPr>
            <w:r>
              <w:t>Primary</w:t>
            </w:r>
            <w:r>
              <w:rPr>
                <w:spacing w:val="-5"/>
              </w:rPr>
              <w:t xml:space="preserve"> </w:t>
            </w:r>
            <w:r>
              <w:t>Education Directorate</w:t>
            </w:r>
          </w:p>
        </w:tc>
      </w:tr>
      <w:tr w:rsidR="00CC693D" w14:paraId="27218FCA" w14:textId="77777777" w:rsidTr="00235482">
        <w:trPr>
          <w:trHeight w:val="506"/>
        </w:trPr>
        <w:tc>
          <w:tcPr>
            <w:tcW w:w="1749" w:type="dxa"/>
          </w:tcPr>
          <w:p w14:paraId="74F860B0" w14:textId="77777777" w:rsidR="00CC693D" w:rsidRDefault="00771257" w:rsidP="007353CB">
            <w:pPr>
              <w:pStyle w:val="TableParagraph"/>
            </w:pPr>
            <w:r>
              <w:t>Duration(s):</w:t>
            </w:r>
          </w:p>
        </w:tc>
        <w:tc>
          <w:tcPr>
            <w:tcW w:w="8480" w:type="dxa"/>
          </w:tcPr>
          <w:p w14:paraId="77A24442" w14:textId="77777777" w:rsidR="00CC693D" w:rsidRDefault="00771257" w:rsidP="007353CB">
            <w:pPr>
              <w:pStyle w:val="TableParagraph"/>
            </w:pPr>
            <w:r>
              <w:t>1 hour</w:t>
            </w:r>
          </w:p>
        </w:tc>
      </w:tr>
      <w:tr w:rsidR="00CC693D" w14:paraId="6B8677AD" w14:textId="77777777" w:rsidTr="00235482">
        <w:trPr>
          <w:trHeight w:val="758"/>
        </w:trPr>
        <w:tc>
          <w:tcPr>
            <w:tcW w:w="1749" w:type="dxa"/>
          </w:tcPr>
          <w:p w14:paraId="4D95FCF1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0E158B1C" w14:textId="77777777" w:rsidR="00CC693D" w:rsidRDefault="00000000" w:rsidP="007353CB">
            <w:pPr>
              <w:pStyle w:val="TableParagraph"/>
            </w:pPr>
            <w:hyperlink r:id="rId45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https://myplsso.education.nsw.gov.au/mylearning/catalogue/details/fd4a8791-69df-</w:t>
              </w:r>
            </w:hyperlink>
            <w:r w:rsidR="00771257" w:rsidRPr="003028D2">
              <w:rPr>
                <w:color w:val="2E5395"/>
                <w:szCs w:val="20"/>
                <w:u w:val="single" w:color="2E5395"/>
              </w:rPr>
              <w:t xml:space="preserve"> </w:t>
            </w:r>
            <w:hyperlink r:id="rId46">
              <w:r w:rsidR="00771257">
                <w:rPr>
                  <w:color w:val="2E5395"/>
                  <w:u w:val="single" w:color="2E5395"/>
                </w:rPr>
                <w:t>e911-b5e7-0003ff1502fc</w:t>
              </w:r>
            </w:hyperlink>
          </w:p>
        </w:tc>
      </w:tr>
      <w:tr w:rsidR="00CC693D" w14:paraId="5AD7C201" w14:textId="77777777" w:rsidTr="00235482">
        <w:trPr>
          <w:trHeight w:val="2652"/>
        </w:trPr>
        <w:tc>
          <w:tcPr>
            <w:tcW w:w="1749" w:type="dxa"/>
          </w:tcPr>
          <w:p w14:paraId="20AA2521" w14:textId="77777777" w:rsidR="00CC693D" w:rsidRDefault="00771257" w:rsidP="007353CB">
            <w:pPr>
              <w:pStyle w:val="TableParagraph"/>
            </w:pPr>
            <w:r>
              <w:lastRenderedPageBreak/>
              <w:t>Description:</w:t>
            </w:r>
          </w:p>
        </w:tc>
        <w:tc>
          <w:tcPr>
            <w:tcW w:w="8480" w:type="dxa"/>
          </w:tcPr>
          <w:p w14:paraId="70F87658" w14:textId="2FEF6D33" w:rsidR="00CC693D" w:rsidRDefault="00771257" w:rsidP="00235482">
            <w:pPr>
              <w:pStyle w:val="TableParagraph"/>
            </w:pPr>
            <w:r>
              <w:t>New Arrivals Program supplies additional teaching support for schools enrolling newly</w:t>
            </w:r>
            <w:r>
              <w:rPr>
                <w:spacing w:val="-60"/>
              </w:rPr>
              <w:t xml:space="preserve"> </w:t>
            </w:r>
            <w:r>
              <w:t>arrived students who demonstrate minimal English. This Adobe recording will explore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2"/>
              </w:rPr>
              <w:t xml:space="preserve"> </w:t>
            </w:r>
            <w:r>
              <w:t>aspects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New</w:t>
            </w:r>
            <w:r>
              <w:rPr>
                <w:spacing w:val="-3"/>
              </w:rPr>
              <w:t xml:space="preserve"> </w:t>
            </w:r>
            <w:r>
              <w:t>Arrivals</w:t>
            </w:r>
            <w:r>
              <w:rPr>
                <w:spacing w:val="1"/>
              </w:rPr>
              <w:t xml:space="preserve"> </w:t>
            </w:r>
            <w:r>
              <w:t>Program:</w:t>
            </w:r>
          </w:p>
          <w:p w14:paraId="06E0F3F3" w14:textId="77777777" w:rsidR="00CC693D" w:rsidRDefault="00771257" w:rsidP="007353CB">
            <w:pPr>
              <w:pStyle w:val="TableParagraph"/>
              <w:numPr>
                <w:ilvl w:val="0"/>
                <w:numId w:val="4"/>
              </w:numPr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Arrivals Program</w:t>
            </w:r>
          </w:p>
          <w:p w14:paraId="7EFB6CFE" w14:textId="77777777" w:rsidR="00CC693D" w:rsidRDefault="00771257" w:rsidP="007353CB">
            <w:pPr>
              <w:pStyle w:val="TableParagraph"/>
              <w:numPr>
                <w:ilvl w:val="0"/>
                <w:numId w:val="4"/>
              </w:numPr>
            </w:pPr>
            <w:r>
              <w:t>Which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eligible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program</w:t>
            </w:r>
          </w:p>
          <w:p w14:paraId="0E914390" w14:textId="77777777" w:rsidR="00CC693D" w:rsidRDefault="00771257" w:rsidP="007353CB">
            <w:pPr>
              <w:pStyle w:val="TableParagraph"/>
              <w:numPr>
                <w:ilvl w:val="0"/>
                <w:numId w:val="4"/>
              </w:numPr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for New</w:t>
            </w:r>
            <w:r>
              <w:rPr>
                <w:spacing w:val="-4"/>
              </w:rPr>
              <w:t xml:space="preserve"> </w:t>
            </w:r>
            <w:r>
              <w:t>Arrivals Program</w:t>
            </w:r>
          </w:p>
          <w:p w14:paraId="75D9A561" w14:textId="77777777" w:rsidR="00CC693D" w:rsidRDefault="00771257" w:rsidP="007353CB">
            <w:pPr>
              <w:pStyle w:val="TableParagraph"/>
              <w:numPr>
                <w:ilvl w:val="0"/>
                <w:numId w:val="4"/>
              </w:numPr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successfully</w:t>
            </w:r>
            <w:r>
              <w:rPr>
                <w:spacing w:val="-3"/>
              </w:rPr>
              <w:t xml:space="preserve"> </w:t>
            </w:r>
            <w:r>
              <w:t>operate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Arrivals Program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setting.</w:t>
            </w:r>
          </w:p>
          <w:p w14:paraId="39AA71AD" w14:textId="77777777" w:rsidR="00CC693D" w:rsidRDefault="00771257" w:rsidP="007353CB">
            <w:pPr>
              <w:pStyle w:val="TableParagraph"/>
              <w:numPr>
                <w:ilvl w:val="0"/>
                <w:numId w:val="4"/>
              </w:numPr>
            </w:pPr>
            <w:r>
              <w:t>Planning for beyond the New Arrivals Program, meeting needs of EAL/D</w:t>
            </w:r>
            <w:r>
              <w:rPr>
                <w:spacing w:val="-59"/>
              </w:rPr>
              <w:t xml:space="preserve"> </w:t>
            </w:r>
            <w:r>
              <w:t>learners.</w:t>
            </w:r>
          </w:p>
        </w:tc>
      </w:tr>
    </w:tbl>
    <w:p w14:paraId="034C9F42" w14:textId="5F0F5839" w:rsidR="00E75EA9" w:rsidRPr="00CB1886" w:rsidRDefault="00E75EA9" w:rsidP="007353CB">
      <w:pPr>
        <w:rPr>
          <w:sz w:val="10"/>
          <w:szCs w:val="10"/>
        </w:rPr>
      </w:pPr>
      <w:bookmarkStart w:id="40" w:name="_bookmark32"/>
      <w:bookmarkEnd w:id="40"/>
    </w:p>
    <w:p w14:paraId="6BED2CCD" w14:textId="77777777" w:rsidR="00235482" w:rsidRPr="006E1B30" w:rsidRDefault="00235482" w:rsidP="00791A5E">
      <w:pPr>
        <w:pStyle w:val="Heading1"/>
        <w:rPr>
          <w:color w:val="002060"/>
        </w:rPr>
      </w:pPr>
      <w:bookmarkStart w:id="41" w:name="_Toc118363569"/>
      <w:r w:rsidRPr="006E1B30">
        <w:rPr>
          <w:color w:val="002060"/>
        </w:rPr>
        <w:t>Health/ Wellbeing</w:t>
      </w:r>
      <w:bookmarkEnd w:id="41"/>
    </w:p>
    <w:p w14:paraId="1DB0B75C" w14:textId="27E30C86" w:rsidR="00CC693D" w:rsidRPr="00235482" w:rsidRDefault="00235482" w:rsidP="00791A5E">
      <w:pPr>
        <w:pStyle w:val="Heading2"/>
      </w:pPr>
      <w:bookmarkStart w:id="42" w:name="_Toc118363570"/>
      <w:r w:rsidRPr="00235482">
        <w:t>Employee Assistance Program (EAPS)</w:t>
      </w:r>
      <w:bookmarkEnd w:id="42"/>
      <w:r>
        <w:t xml:space="preserve"> </w:t>
      </w:r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2AE28B57" w14:textId="77777777" w:rsidTr="00235482">
        <w:trPr>
          <w:trHeight w:val="375"/>
        </w:trPr>
        <w:tc>
          <w:tcPr>
            <w:tcW w:w="1749" w:type="dxa"/>
          </w:tcPr>
          <w:p w14:paraId="103B541C" w14:textId="77777777" w:rsidR="00CC693D" w:rsidRDefault="00771257" w:rsidP="007353CB">
            <w:pPr>
              <w:pStyle w:val="TableParagraph"/>
            </w:pPr>
            <w:bookmarkStart w:id="43" w:name="_bookmark34"/>
            <w:bookmarkEnd w:id="43"/>
            <w:r>
              <w:t>Provider:</w:t>
            </w:r>
          </w:p>
        </w:tc>
        <w:tc>
          <w:tcPr>
            <w:tcW w:w="8480" w:type="dxa"/>
          </w:tcPr>
          <w:p w14:paraId="4F167064" w14:textId="77777777" w:rsidR="00CC693D" w:rsidRDefault="00771257" w:rsidP="007353CB">
            <w:pPr>
              <w:pStyle w:val="TableParagraph"/>
            </w:pPr>
            <w:r>
              <w:t>Employee</w:t>
            </w:r>
            <w:r>
              <w:rPr>
                <w:spacing w:val="1"/>
              </w:rPr>
              <w:t xml:space="preserve"> </w:t>
            </w:r>
            <w:r>
              <w:t>Assistance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(EAP)</w:t>
            </w:r>
          </w:p>
        </w:tc>
      </w:tr>
      <w:tr w:rsidR="00CC693D" w14:paraId="226E106F" w14:textId="77777777" w:rsidTr="00235482">
        <w:trPr>
          <w:trHeight w:val="505"/>
        </w:trPr>
        <w:tc>
          <w:tcPr>
            <w:tcW w:w="1749" w:type="dxa"/>
          </w:tcPr>
          <w:p w14:paraId="5008485E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68CD2E17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0DE3DD2E" w14:textId="77777777" w:rsidTr="00235482">
        <w:trPr>
          <w:trHeight w:val="806"/>
        </w:trPr>
        <w:tc>
          <w:tcPr>
            <w:tcW w:w="1749" w:type="dxa"/>
          </w:tcPr>
          <w:p w14:paraId="73793143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0B63C75C" w14:textId="77777777" w:rsidR="00CC693D" w:rsidRDefault="00000000" w:rsidP="007353CB">
            <w:pPr>
              <w:pStyle w:val="TableParagraph"/>
              <w:rPr>
                <w:sz w:val="24"/>
              </w:rPr>
            </w:pPr>
            <w:hyperlink r:id="rId47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https://education.nsw.gov.au/inside-the-department/health-and-safety/staff-</w:t>
              </w:r>
            </w:hyperlink>
            <w:r w:rsidR="00771257" w:rsidRPr="003028D2">
              <w:rPr>
                <w:color w:val="2E5395"/>
                <w:szCs w:val="20"/>
                <w:u w:val="single" w:color="2E5395"/>
              </w:rPr>
              <w:t xml:space="preserve"> </w:t>
            </w:r>
            <w:hyperlink r:id="rId48">
              <w:r w:rsidR="00771257" w:rsidRPr="003028D2">
                <w:rPr>
                  <w:color w:val="2E5395"/>
                  <w:szCs w:val="20"/>
                  <w:u w:val="single" w:color="2E5395"/>
                </w:rPr>
                <w:t>wellbeing/employee-assistance-program</w:t>
              </w:r>
            </w:hyperlink>
          </w:p>
        </w:tc>
      </w:tr>
      <w:tr w:rsidR="00CC693D" w14:paraId="76E9D822" w14:textId="77777777" w:rsidTr="00235482">
        <w:trPr>
          <w:trHeight w:val="1135"/>
        </w:trPr>
        <w:tc>
          <w:tcPr>
            <w:tcW w:w="1749" w:type="dxa"/>
          </w:tcPr>
          <w:p w14:paraId="79A8EF7F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4306CCC1" w14:textId="026E0B79" w:rsidR="00CC693D" w:rsidRDefault="00771257" w:rsidP="00235482">
            <w:pPr>
              <w:pStyle w:val="TableParagraph"/>
            </w:pPr>
            <w:r>
              <w:t>This site has many resources covering staff wellbeing - including leadership,</w:t>
            </w:r>
            <w:r>
              <w:rPr>
                <w:spacing w:val="1"/>
              </w:rPr>
              <w:t xml:space="preserve"> </w:t>
            </w:r>
            <w:r>
              <w:t>management, dealing with difficult situations, team building etc. They are provided by</w:t>
            </w:r>
            <w:r>
              <w:rPr>
                <w:spacing w:val="1"/>
              </w:rPr>
              <w:t xml:space="preserve"> </w:t>
            </w:r>
            <w:r>
              <w:t>Converge</w:t>
            </w:r>
            <w:r>
              <w:rPr>
                <w:spacing w:val="-3"/>
              </w:rPr>
              <w:t xml:space="preserve"> </w:t>
            </w:r>
            <w:r>
              <w:t>International,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follow</w:t>
            </w:r>
            <w:r>
              <w:rPr>
                <w:spacing w:val="-4"/>
              </w:rPr>
              <w:t xml:space="preserve"> </w:t>
            </w:r>
            <w:r>
              <w:t>the link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webpage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access,</w:t>
            </w:r>
            <w:r>
              <w:rPr>
                <w:spacing w:val="-2"/>
              </w:rPr>
              <w:t xml:space="preserve"> </w:t>
            </w:r>
            <w:r>
              <w:t>as you</w:t>
            </w:r>
            <w:r w:rsidR="00235482"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login</w:t>
            </w:r>
            <w:r>
              <w:rPr>
                <w:spacing w:val="-3"/>
              </w:rPr>
              <w:t xml:space="preserve"> </w:t>
            </w:r>
            <w:r>
              <w:t>as a</w:t>
            </w:r>
            <w:r>
              <w:rPr>
                <w:spacing w:val="-3"/>
              </w:rPr>
              <w:t xml:space="preserve"> </w:t>
            </w:r>
            <w:r>
              <w:t>DoE</w:t>
            </w:r>
            <w:r>
              <w:rPr>
                <w:spacing w:val="-2"/>
              </w:rPr>
              <w:t xml:space="preserve"> </w:t>
            </w:r>
            <w:r>
              <w:t>employee.</w:t>
            </w:r>
          </w:p>
        </w:tc>
      </w:tr>
    </w:tbl>
    <w:p w14:paraId="1A3EB93C" w14:textId="77777777" w:rsidR="00235482" w:rsidRPr="00CB1886" w:rsidRDefault="00235482" w:rsidP="007353CB">
      <w:pPr>
        <w:rPr>
          <w:rFonts w:eastAsiaTheme="majorEastAsia" w:cstheme="majorBidi"/>
          <w:color w:val="365F91" w:themeColor="accent1" w:themeShade="BF"/>
          <w:sz w:val="10"/>
          <w:szCs w:val="10"/>
          <w:lang w:val="en-US"/>
        </w:rPr>
      </w:pPr>
    </w:p>
    <w:p w14:paraId="5D571AAC" w14:textId="18773BE6" w:rsidR="00CC693D" w:rsidRDefault="00235482" w:rsidP="00791A5E">
      <w:pPr>
        <w:pStyle w:val="Heading2"/>
      </w:pPr>
      <w:bookmarkStart w:id="44" w:name="_Toc118363571"/>
      <w:r>
        <w:t>Care and Connect</w:t>
      </w:r>
      <w:bookmarkEnd w:id="44"/>
      <w:r>
        <w:t xml:space="preserve"> </w:t>
      </w:r>
      <w:r>
        <w:tab/>
      </w:r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8633"/>
      </w:tblGrid>
      <w:tr w:rsidR="00CC693D" w14:paraId="2F06DC36" w14:textId="77777777" w:rsidTr="00235482">
        <w:trPr>
          <w:trHeight w:val="376"/>
        </w:trPr>
        <w:tc>
          <w:tcPr>
            <w:tcW w:w="1596" w:type="dxa"/>
          </w:tcPr>
          <w:p w14:paraId="71A72773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633" w:type="dxa"/>
          </w:tcPr>
          <w:p w14:paraId="34A1675B" w14:textId="77777777" w:rsidR="00CC693D" w:rsidRDefault="00771257" w:rsidP="007353CB">
            <w:pPr>
              <w:pStyle w:val="TableParagraph"/>
            </w:pPr>
            <w:r>
              <w:t>Wellbeing</w:t>
            </w:r>
          </w:p>
        </w:tc>
      </w:tr>
      <w:tr w:rsidR="00CC693D" w14:paraId="0E8C9377" w14:textId="77777777" w:rsidTr="00235482">
        <w:trPr>
          <w:trHeight w:val="506"/>
        </w:trPr>
        <w:tc>
          <w:tcPr>
            <w:tcW w:w="1596" w:type="dxa"/>
            <w:tcBorders>
              <w:bottom w:val="single" w:sz="4" w:space="0" w:color="auto"/>
            </w:tcBorders>
          </w:tcPr>
          <w:p w14:paraId="353AC867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633" w:type="dxa"/>
            <w:tcBorders>
              <w:bottom w:val="single" w:sz="4" w:space="0" w:color="auto"/>
            </w:tcBorders>
          </w:tcPr>
          <w:p w14:paraId="2B26E785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6283CD44" w14:textId="77777777" w:rsidTr="00235482">
        <w:trPr>
          <w:trHeight w:val="122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DE8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759D" w14:textId="5C8BC45A" w:rsidR="00CC693D" w:rsidRDefault="00000000" w:rsidP="007353CB">
            <w:pPr>
              <w:pStyle w:val="TableParagraph"/>
              <w:rPr>
                <w:sz w:val="24"/>
              </w:rPr>
            </w:pPr>
            <w:hyperlink r:id="rId49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https://education.nsw.gov.au/teaching-and-learning/learning-from-</w:t>
              </w:r>
            </w:hyperlink>
            <w:r w:rsidR="00771257" w:rsidRPr="003028D2">
              <w:rPr>
                <w:color w:val="2E5395"/>
                <w:szCs w:val="20"/>
                <w:u w:val="single" w:color="2E5395"/>
              </w:rPr>
              <w:t xml:space="preserve"> </w:t>
            </w:r>
            <w:hyperlink r:id="rId50">
              <w:r w:rsidR="00771257" w:rsidRPr="003028D2">
                <w:rPr>
                  <w:color w:val="2E5395"/>
                  <w:szCs w:val="20"/>
                  <w:u w:val="single" w:color="2E5395"/>
                </w:rPr>
                <w:t>home/wellbeing/care-and-</w:t>
              </w:r>
            </w:hyperlink>
            <w:r w:rsidR="00771257" w:rsidRPr="003028D2">
              <w:rPr>
                <w:color w:val="2E5395"/>
                <w:szCs w:val="20"/>
                <w:u w:val="single" w:color="2E5395"/>
              </w:rPr>
              <w:t xml:space="preserve"> </w:t>
            </w:r>
            <w:hyperlink r:id="rId51">
              <w:r w:rsidR="00771257" w:rsidRPr="003028D2">
                <w:rPr>
                  <w:color w:val="2E5395"/>
                  <w:szCs w:val="20"/>
                  <w:u w:val="single" w:color="2E5395"/>
                </w:rPr>
                <w:t>connect?utm_source=ref&amp;utm_medium=schoolbiz&amp;utm_campaign=care-and-</w:t>
              </w:r>
            </w:hyperlink>
            <w:hyperlink r:id="rId52">
              <w:r w:rsidR="00771257" w:rsidRPr="003028D2">
                <w:rPr>
                  <w:color w:val="2E5395"/>
                  <w:szCs w:val="20"/>
                  <w:u w:val="single" w:color="2E5395"/>
                </w:rPr>
                <w:t>connect&amp;utm_term=article</w:t>
              </w:r>
            </w:hyperlink>
          </w:p>
        </w:tc>
      </w:tr>
      <w:tr w:rsidR="00FD11F0" w14:paraId="36FCA089" w14:textId="77777777" w:rsidTr="00235482">
        <w:trPr>
          <w:trHeight w:val="72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AC4" w14:textId="187FE0B1" w:rsidR="00FD11F0" w:rsidRDefault="00FD11F0" w:rsidP="007353CB">
            <w:pPr>
              <w:pStyle w:val="TableParagraph"/>
            </w:pPr>
            <w:r>
              <w:t>Description: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C0E" w14:textId="4682E823" w:rsidR="00FD11F0" w:rsidRDefault="00FD11F0" w:rsidP="007353CB">
            <w:pPr>
              <w:pStyle w:val="TableParagraph"/>
            </w:pPr>
            <w:r>
              <w:t>Look for changes, listen with kindness and seek advice. On this page, you’ll learn how to care for yourself and look out for others.</w:t>
            </w:r>
          </w:p>
        </w:tc>
      </w:tr>
    </w:tbl>
    <w:p w14:paraId="7DB6163C" w14:textId="77777777" w:rsidR="00A255B0" w:rsidRPr="00CB1886" w:rsidRDefault="00A255B0" w:rsidP="00791A5E">
      <w:pPr>
        <w:pStyle w:val="Heading2"/>
        <w:rPr>
          <w:sz w:val="10"/>
          <w:szCs w:val="10"/>
        </w:rPr>
      </w:pPr>
    </w:p>
    <w:p w14:paraId="6E944FED" w14:textId="6ED5088E" w:rsidR="00CC693D" w:rsidRPr="00235482" w:rsidRDefault="00235482" w:rsidP="00791A5E">
      <w:pPr>
        <w:pStyle w:val="Heading2"/>
        <w:rPr>
          <w:sz w:val="19"/>
        </w:rPr>
      </w:pPr>
      <w:bookmarkStart w:id="45" w:name="_Toc118363572"/>
      <w:r>
        <w:t>Mental health programs and partnerships</w:t>
      </w:r>
      <w:bookmarkEnd w:id="45"/>
      <w:r>
        <w:t xml:space="preserve"> </w:t>
      </w:r>
    </w:p>
    <w:tbl>
      <w:tblPr>
        <w:tblW w:w="1022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7E1FDD6B" w14:textId="77777777" w:rsidTr="00235482">
        <w:trPr>
          <w:trHeight w:val="375"/>
        </w:trPr>
        <w:tc>
          <w:tcPr>
            <w:tcW w:w="1749" w:type="dxa"/>
          </w:tcPr>
          <w:p w14:paraId="4ACB3726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710F96FA" w14:textId="77777777" w:rsidR="00CC693D" w:rsidRDefault="00771257" w:rsidP="007353CB">
            <w:pPr>
              <w:pStyle w:val="TableParagraph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Wellbeing</w:t>
            </w:r>
          </w:p>
        </w:tc>
      </w:tr>
      <w:tr w:rsidR="00CC693D" w14:paraId="7147E4B7" w14:textId="77777777" w:rsidTr="00235482">
        <w:trPr>
          <w:trHeight w:val="505"/>
        </w:trPr>
        <w:tc>
          <w:tcPr>
            <w:tcW w:w="1749" w:type="dxa"/>
          </w:tcPr>
          <w:p w14:paraId="277E4197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31A7111A" w14:textId="77777777" w:rsidR="00CC693D" w:rsidRDefault="00771257" w:rsidP="007353CB">
            <w:pPr>
              <w:pStyle w:val="TableParagraph"/>
            </w:pPr>
            <w:r>
              <w:t>Various</w:t>
            </w:r>
          </w:p>
        </w:tc>
      </w:tr>
      <w:tr w:rsidR="00CC693D" w14:paraId="1C401C7F" w14:textId="77777777" w:rsidTr="00235482">
        <w:trPr>
          <w:trHeight w:val="806"/>
        </w:trPr>
        <w:tc>
          <w:tcPr>
            <w:tcW w:w="1749" w:type="dxa"/>
          </w:tcPr>
          <w:p w14:paraId="6E1E2B40" w14:textId="77777777" w:rsidR="00CC693D" w:rsidRDefault="00771257" w:rsidP="007353CB">
            <w:pPr>
              <w:pStyle w:val="TableParagraph"/>
            </w:pPr>
            <w:r>
              <w:lastRenderedPageBreak/>
              <w:t>Link:</w:t>
            </w:r>
          </w:p>
        </w:tc>
        <w:tc>
          <w:tcPr>
            <w:tcW w:w="8480" w:type="dxa"/>
          </w:tcPr>
          <w:p w14:paraId="166E3050" w14:textId="77777777" w:rsidR="00CC693D" w:rsidRDefault="00000000" w:rsidP="007353CB">
            <w:pPr>
              <w:pStyle w:val="TableParagraph"/>
              <w:rPr>
                <w:sz w:val="24"/>
              </w:rPr>
            </w:pPr>
            <w:hyperlink r:id="rId53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https://education.nsw.gov.au/student-wellbeing/counselling-and-psychology-</w:t>
              </w:r>
            </w:hyperlink>
            <w:r w:rsidR="00771257" w:rsidRPr="003028D2">
              <w:rPr>
                <w:color w:val="2E5395"/>
                <w:szCs w:val="20"/>
                <w:u w:val="single" w:color="2E5395"/>
              </w:rPr>
              <w:t xml:space="preserve"> </w:t>
            </w:r>
            <w:hyperlink r:id="rId54">
              <w:r w:rsidR="00771257" w:rsidRPr="003028D2">
                <w:rPr>
                  <w:color w:val="2E5395"/>
                  <w:szCs w:val="20"/>
                  <w:u w:val="single" w:color="2E5395"/>
                </w:rPr>
                <w:t>services/mental-health-programs-and-partnerships</w:t>
              </w:r>
            </w:hyperlink>
          </w:p>
        </w:tc>
      </w:tr>
      <w:tr w:rsidR="00CC693D" w14:paraId="71D7CD61" w14:textId="77777777" w:rsidTr="00235482">
        <w:trPr>
          <w:trHeight w:val="1894"/>
        </w:trPr>
        <w:tc>
          <w:tcPr>
            <w:tcW w:w="1749" w:type="dxa"/>
          </w:tcPr>
          <w:p w14:paraId="6291E6C9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0442317E" w14:textId="77777777" w:rsidR="00235482" w:rsidRDefault="00771257" w:rsidP="00235482">
            <w:pPr>
              <w:pStyle w:val="TableParagraph"/>
            </w:pPr>
            <w:r>
              <w:t>The department works with mental health organisations here in Australia and</w:t>
            </w:r>
            <w:r>
              <w:rPr>
                <w:spacing w:val="-60"/>
              </w:rPr>
              <w:t xml:space="preserve"> </w:t>
            </w:r>
            <w:r>
              <w:t>internationally.</w:t>
            </w:r>
            <w:r>
              <w:rPr>
                <w:spacing w:val="1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focus</w:t>
            </w:r>
            <w:r>
              <w:rPr>
                <w:spacing w:val="-3"/>
              </w:rPr>
              <w:t xml:space="preserve"> </w:t>
            </w:r>
            <w:r>
              <w:t>is on prevention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early</w:t>
            </w:r>
            <w:r>
              <w:rPr>
                <w:spacing w:val="-3"/>
              </w:rPr>
              <w:t xml:space="preserve"> </w:t>
            </w:r>
            <w:r>
              <w:t>intervention.</w:t>
            </w:r>
            <w:r w:rsidR="00235482">
              <w:t xml:space="preserve"> </w:t>
            </w:r>
          </w:p>
          <w:p w14:paraId="7ED94FD0" w14:textId="6E307906" w:rsidR="00CC693D" w:rsidRDefault="00771257" w:rsidP="00235482">
            <w:pPr>
              <w:pStyle w:val="TableParagraph"/>
            </w:pPr>
            <w:r>
              <w:t>Many of these organisations also provide specific programs that build the skills and</w:t>
            </w:r>
            <w:r>
              <w:rPr>
                <w:spacing w:val="1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literacy</w:t>
            </w:r>
            <w:r>
              <w:rPr>
                <w:spacing w:val="-4"/>
              </w:rPr>
              <w:t xml:space="preserve"> </w:t>
            </w:r>
            <w:r>
              <w:t>of teachers,</w:t>
            </w:r>
            <w:r>
              <w:rPr>
                <w:spacing w:val="-3"/>
              </w:rPr>
              <w:t xml:space="preserve"> </w:t>
            </w:r>
            <w:r>
              <w:t>leaders,</w:t>
            </w:r>
            <w:r>
              <w:rPr>
                <w:spacing w:val="1"/>
              </w:rPr>
              <w:t xml:space="preserve"> </w:t>
            </w:r>
            <w:r>
              <w:t>specialist staff,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parents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carers.</w:t>
            </w:r>
            <w:r>
              <w:rPr>
                <w:spacing w:val="-4"/>
              </w:rPr>
              <w:t xml:space="preserve"> </w:t>
            </w:r>
            <w:r>
              <w:t>This</w:t>
            </w:r>
            <w:r w:rsidR="00235482">
              <w:t xml:space="preserve"> </w:t>
            </w:r>
            <w:r>
              <w:t>enables them to recognise and effectively respond to children and young people who</w:t>
            </w:r>
            <w:r>
              <w:rPr>
                <w:spacing w:val="-60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help with their</w:t>
            </w:r>
            <w:r>
              <w:rPr>
                <w:spacing w:val="-1"/>
              </w:rPr>
              <w:t xml:space="preserve"> </w:t>
            </w:r>
            <w:r>
              <w:t>mental</w:t>
            </w:r>
            <w:r>
              <w:rPr>
                <w:spacing w:val="-1"/>
              </w:rPr>
              <w:t xml:space="preserve"> </w:t>
            </w:r>
            <w:r>
              <w:t>health.</w:t>
            </w:r>
          </w:p>
        </w:tc>
      </w:tr>
    </w:tbl>
    <w:p w14:paraId="7EEEF4F3" w14:textId="77777777" w:rsidR="00CC693D" w:rsidRPr="00CB1886" w:rsidRDefault="00CC693D" w:rsidP="007353CB">
      <w:pPr>
        <w:rPr>
          <w:sz w:val="10"/>
          <w:szCs w:val="10"/>
        </w:rPr>
      </w:pPr>
    </w:p>
    <w:p w14:paraId="76847511" w14:textId="24EB74C4" w:rsidR="00CC693D" w:rsidRPr="00235482" w:rsidRDefault="00235482" w:rsidP="00791A5E">
      <w:pPr>
        <w:pStyle w:val="Heading2"/>
        <w:rPr>
          <w:sz w:val="20"/>
        </w:rPr>
      </w:pPr>
      <w:bookmarkStart w:id="46" w:name="_Toc118363573"/>
      <w:r>
        <w:t>Headspace</w:t>
      </w:r>
      <w:bookmarkEnd w:id="46"/>
      <w:r>
        <w:t xml:space="preserve"> 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34DAC768" w14:textId="77777777" w:rsidTr="00235482">
        <w:trPr>
          <w:trHeight w:val="376"/>
        </w:trPr>
        <w:tc>
          <w:tcPr>
            <w:tcW w:w="1749" w:type="dxa"/>
          </w:tcPr>
          <w:p w14:paraId="528C0FC6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62460FD8" w14:textId="77777777" w:rsidR="00CC693D" w:rsidRDefault="00771257" w:rsidP="007353CB">
            <w:pPr>
              <w:pStyle w:val="TableParagraph"/>
            </w:pPr>
            <w:r>
              <w:t>Headspace</w:t>
            </w:r>
          </w:p>
        </w:tc>
      </w:tr>
      <w:tr w:rsidR="00CC693D" w14:paraId="6F2EC82E" w14:textId="77777777" w:rsidTr="00235482">
        <w:trPr>
          <w:trHeight w:val="506"/>
        </w:trPr>
        <w:tc>
          <w:tcPr>
            <w:tcW w:w="1749" w:type="dxa"/>
          </w:tcPr>
          <w:p w14:paraId="4820B6E0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2A147DE7" w14:textId="77777777" w:rsidR="00CC693D" w:rsidRDefault="00771257" w:rsidP="007353CB">
            <w:pPr>
              <w:pStyle w:val="TableParagraph"/>
            </w:pPr>
            <w:r>
              <w:t>Free</w:t>
            </w:r>
            <w:r>
              <w:rPr>
                <w:spacing w:val="-1"/>
              </w:rPr>
              <w:t xml:space="preserve"> </w:t>
            </w:r>
            <w:r>
              <w:t>headspace</w:t>
            </w:r>
            <w:r>
              <w:rPr>
                <w:spacing w:val="-2"/>
              </w:rPr>
              <w:t xml:space="preserve"> </w:t>
            </w:r>
            <w:r>
              <w:t>subscription</w:t>
            </w:r>
            <w:r>
              <w:rPr>
                <w:spacing w:val="-2"/>
              </w:rPr>
              <w:t xml:space="preserve"> </w:t>
            </w:r>
            <w:r>
              <w:t>for all school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</w:tc>
      </w:tr>
      <w:tr w:rsidR="00CC693D" w14:paraId="3FD42CB3" w14:textId="77777777" w:rsidTr="00235482">
        <w:trPr>
          <w:trHeight w:val="518"/>
        </w:trPr>
        <w:tc>
          <w:tcPr>
            <w:tcW w:w="1749" w:type="dxa"/>
          </w:tcPr>
          <w:p w14:paraId="70C26E91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6E189334" w14:textId="77777777" w:rsidR="00CC693D" w:rsidRDefault="00000000" w:rsidP="007353CB">
            <w:pPr>
              <w:pStyle w:val="TableParagraph"/>
              <w:rPr>
                <w:sz w:val="24"/>
              </w:rPr>
            </w:pPr>
            <w:hyperlink r:id="rId55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https://www.headspace.com/educators</w:t>
              </w:r>
            </w:hyperlink>
          </w:p>
        </w:tc>
      </w:tr>
      <w:tr w:rsidR="00CC693D" w14:paraId="17C8DB34" w14:textId="77777777" w:rsidTr="00235482">
        <w:trPr>
          <w:trHeight w:val="2388"/>
        </w:trPr>
        <w:tc>
          <w:tcPr>
            <w:tcW w:w="1749" w:type="dxa"/>
          </w:tcPr>
          <w:p w14:paraId="49C39DC7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7088B175" w14:textId="77777777" w:rsidR="00CC693D" w:rsidRDefault="00771257" w:rsidP="007353CB">
            <w:pPr>
              <w:pStyle w:val="TableParagraph"/>
            </w:pPr>
            <w:r>
              <w:t>Download the Headspace app to your smartphone or tablet and learn to meditate</w:t>
            </w:r>
            <w:r>
              <w:rPr>
                <w:spacing w:val="1"/>
              </w:rPr>
              <w:t xml:space="preserve"> </w:t>
            </w:r>
            <w:r>
              <w:t>whenever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want, wherever you</w:t>
            </w:r>
            <w:r>
              <w:rPr>
                <w:spacing w:val="-2"/>
              </w:rPr>
              <w:t xml:space="preserve"> </w:t>
            </w:r>
            <w:r>
              <w:t>are,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just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few</w:t>
            </w:r>
            <w:r>
              <w:rPr>
                <w:spacing w:val="-4"/>
              </w:rPr>
              <w:t xml:space="preserve"> </w:t>
            </w:r>
            <w:r>
              <w:t>minutes</w:t>
            </w:r>
            <w:r>
              <w:rPr>
                <w:spacing w:val="-2"/>
              </w:rPr>
              <w:t xml:space="preserve"> </w:t>
            </w:r>
            <w:r>
              <w:t>a day.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day,</w:t>
            </w:r>
            <w:r>
              <w:rPr>
                <w:spacing w:val="1"/>
              </w:rPr>
              <w:t xml:space="preserve"> </w:t>
            </w:r>
            <w:r>
              <w:t>it delivers</w:t>
            </w:r>
            <w:r>
              <w:rPr>
                <w:spacing w:val="-58"/>
              </w:rPr>
              <w:t xml:space="preserve"> </w:t>
            </w:r>
            <w:r>
              <w:t>guided meditation and mindfulness. Normal subscriptions are US$19 per month, but</w:t>
            </w:r>
            <w:r>
              <w:rPr>
                <w:spacing w:val="1"/>
              </w:rPr>
              <w:t xml:space="preserve"> </w:t>
            </w:r>
            <w:proofErr w:type="gramStart"/>
            <w:r>
              <w:t>school</w:t>
            </w:r>
            <w:r>
              <w:rPr>
                <w:spacing w:val="-2"/>
              </w:rPr>
              <w:t xml:space="preserve"> </w:t>
            </w:r>
            <w:r>
              <w:t>teachers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administrators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subscription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free.</w:t>
            </w:r>
          </w:p>
          <w:p w14:paraId="51C89A00" w14:textId="7CBA8FDA" w:rsidR="00CC693D" w:rsidRDefault="00771257" w:rsidP="00235482">
            <w:pPr>
              <w:pStyle w:val="TableParagraph"/>
            </w:pPr>
            <w:r>
              <w:t>Once subscribed, you’ll have access to hundreds of guided meditations. Choose a bite-</w:t>
            </w:r>
            <w:r>
              <w:rPr>
                <w:spacing w:val="-59"/>
              </w:rPr>
              <w:t xml:space="preserve"> </w:t>
            </w:r>
            <w:r>
              <w:t>sized mini for when you’re short on time, or a single to add some extra mindfulness to</w:t>
            </w:r>
            <w:r>
              <w:rPr>
                <w:spacing w:val="1"/>
              </w:rPr>
              <w:t xml:space="preserve"> </w:t>
            </w:r>
            <w:r>
              <w:t>your day. There are hundreds of sessions for everything from stress to sleep. And each</w:t>
            </w:r>
            <w:r>
              <w:rPr>
                <w:spacing w:val="-59"/>
              </w:rPr>
              <w:t xml:space="preserve"> </w:t>
            </w:r>
            <w:r>
              <w:t>meditation</w:t>
            </w:r>
            <w:r>
              <w:rPr>
                <w:spacing w:val="-3"/>
              </w:rPr>
              <w:t xml:space="preserve"> </w:t>
            </w:r>
            <w:r>
              <w:t>is supported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animations</w:t>
            </w:r>
            <w:r>
              <w:rPr>
                <w:spacing w:val="-1"/>
              </w:rPr>
              <w:t xml:space="preserve"> </w:t>
            </w:r>
            <w:r>
              <w:t>exclusive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Headspace</w:t>
            </w:r>
            <w:r>
              <w:rPr>
                <w:spacing w:val="-1"/>
              </w:rPr>
              <w:t xml:space="preserve"> </w:t>
            </w:r>
            <w:r>
              <w:t>app.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designed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 w:rsidR="00235482"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guide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meditation</w:t>
            </w:r>
            <w:r>
              <w:rPr>
                <w:spacing w:val="-3"/>
              </w:rPr>
              <w:t xml:space="preserve"> </w:t>
            </w:r>
            <w:r>
              <w:t>journey.</w:t>
            </w:r>
          </w:p>
        </w:tc>
      </w:tr>
    </w:tbl>
    <w:p w14:paraId="7E2BC214" w14:textId="28A64738" w:rsidR="00A255B0" w:rsidRPr="00CB1886" w:rsidRDefault="00A255B0">
      <w:pPr>
        <w:spacing w:after="0"/>
        <w:rPr>
          <w:rFonts w:eastAsiaTheme="majorEastAsia" w:cstheme="majorBidi"/>
          <w:color w:val="365F91" w:themeColor="accent1" w:themeShade="BF"/>
          <w:sz w:val="10"/>
          <w:szCs w:val="10"/>
          <w:lang w:val="en-US"/>
        </w:rPr>
      </w:pPr>
    </w:p>
    <w:p w14:paraId="3272B0DF" w14:textId="7378D90D" w:rsidR="00CC693D" w:rsidRDefault="00235482" w:rsidP="006E1B30">
      <w:pPr>
        <w:pStyle w:val="Heading2"/>
        <w:spacing w:before="240"/>
      </w:pPr>
      <w:bookmarkStart w:id="47" w:name="_Toc118363574"/>
      <w:r>
        <w:t>Communicating with empathy</w:t>
      </w:r>
      <w:bookmarkEnd w:id="47"/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3A5DB86E" w14:textId="77777777" w:rsidTr="00235482">
        <w:trPr>
          <w:trHeight w:val="375"/>
        </w:trPr>
        <w:tc>
          <w:tcPr>
            <w:tcW w:w="1749" w:type="dxa"/>
          </w:tcPr>
          <w:p w14:paraId="74F822DD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6E5E7FE7" w14:textId="77777777" w:rsidR="00CC693D" w:rsidRDefault="00771257" w:rsidP="007353CB">
            <w:pPr>
              <w:pStyle w:val="TableParagraph"/>
            </w:pPr>
            <w:r>
              <w:t>LinkedIn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</w:tc>
      </w:tr>
      <w:tr w:rsidR="00CC693D" w14:paraId="49214B93" w14:textId="77777777" w:rsidTr="00235482">
        <w:trPr>
          <w:trHeight w:val="505"/>
        </w:trPr>
        <w:tc>
          <w:tcPr>
            <w:tcW w:w="1749" w:type="dxa"/>
          </w:tcPr>
          <w:p w14:paraId="38792303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1A40F5C5" w14:textId="77777777" w:rsidR="00CC693D" w:rsidRDefault="00771257" w:rsidP="007353CB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hour</w:t>
            </w:r>
            <w:r>
              <w:rPr>
                <w:spacing w:val="-1"/>
              </w:rPr>
              <w:t xml:space="preserve"> </w:t>
            </w:r>
            <w:r>
              <w:t>and 14</w:t>
            </w:r>
            <w:r>
              <w:rPr>
                <w:spacing w:val="-2"/>
              </w:rPr>
              <w:t xml:space="preserve"> </w:t>
            </w:r>
            <w:r>
              <w:t>minutes</w:t>
            </w:r>
          </w:p>
        </w:tc>
      </w:tr>
      <w:tr w:rsidR="00CC693D" w14:paraId="17FE4544" w14:textId="77777777" w:rsidTr="00235482">
        <w:trPr>
          <w:trHeight w:val="506"/>
        </w:trPr>
        <w:tc>
          <w:tcPr>
            <w:tcW w:w="1749" w:type="dxa"/>
          </w:tcPr>
          <w:p w14:paraId="1D5D2B68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1A5708EE" w14:textId="77777777" w:rsidR="00CC693D" w:rsidRDefault="00000000" w:rsidP="007353CB">
            <w:pPr>
              <w:pStyle w:val="TableParagraph"/>
            </w:pPr>
            <w:hyperlink r:id="rId56">
              <w:r w:rsidR="00771257">
                <w:rPr>
                  <w:color w:val="2E5395"/>
                  <w:u w:val="single" w:color="2E5395"/>
                </w:rPr>
                <w:t>https://www.linkedin.com/learning/communicating-with-empathy?u=74950778</w:t>
              </w:r>
            </w:hyperlink>
          </w:p>
        </w:tc>
      </w:tr>
      <w:tr w:rsidR="00CC693D" w14:paraId="7F676550" w14:textId="77777777" w:rsidTr="00235482">
        <w:trPr>
          <w:trHeight w:val="883"/>
        </w:trPr>
        <w:tc>
          <w:tcPr>
            <w:tcW w:w="1749" w:type="dxa"/>
          </w:tcPr>
          <w:p w14:paraId="10B3FB07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3BE94777" w14:textId="4657990C" w:rsidR="00CC693D" w:rsidRPr="00235482" w:rsidRDefault="00771257" w:rsidP="00235482">
            <w:pPr>
              <w:pStyle w:val="TableParagraph"/>
              <w:rPr>
                <w:sz w:val="24"/>
                <w:szCs w:val="24"/>
              </w:rPr>
            </w:pPr>
            <w:r>
              <w:t>When you seek to understand the perspective of another person, you are practicing</w:t>
            </w:r>
            <w:r>
              <w:rPr>
                <w:spacing w:val="1"/>
              </w:rPr>
              <w:t xml:space="preserve"> </w:t>
            </w:r>
            <w:r>
              <w:t>empathy.</w:t>
            </w:r>
            <w:r>
              <w:rPr>
                <w:spacing w:val="-8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empathetic</w:t>
            </w:r>
            <w:r>
              <w:rPr>
                <w:spacing w:val="-2"/>
              </w:rPr>
              <w:t xml:space="preserve"> </w:t>
            </w: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is encouraged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work,</w:t>
            </w:r>
            <w:r>
              <w:rPr>
                <w:spacing w:val="-3"/>
              </w:rPr>
              <w:t xml:space="preserve"> </w:t>
            </w:r>
            <w:r>
              <w:t>individuals</w:t>
            </w:r>
            <w:r>
              <w:rPr>
                <w:spacing w:val="-3"/>
              </w:rPr>
              <w:t xml:space="preserve"> </w:t>
            </w:r>
            <w:r>
              <w:t>feel</w:t>
            </w:r>
            <w:r>
              <w:rPr>
                <w:spacing w:val="-4"/>
              </w:rPr>
              <w:t xml:space="preserve"> </w:t>
            </w:r>
            <w:r>
              <w:t>more</w:t>
            </w:r>
            <w:r w:rsidR="00B6393D">
              <w:t xml:space="preserve"> </w:t>
            </w:r>
            <w:r>
              <w:t>comfortable</w:t>
            </w:r>
            <w:r>
              <w:rPr>
                <w:spacing w:val="-4"/>
              </w:rPr>
              <w:t xml:space="preserve"> </w:t>
            </w:r>
            <w:r>
              <w:t>speaking</w:t>
            </w:r>
            <w:r>
              <w:rPr>
                <w:spacing w:val="1"/>
              </w:rPr>
              <w:t xml:space="preserve"> </w:t>
            </w:r>
            <w:r>
              <w:t>openly,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feel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matter,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feel</w:t>
            </w:r>
            <w:r>
              <w:rPr>
                <w:spacing w:val="-1"/>
              </w:rPr>
              <w:t xml:space="preserve"> </w:t>
            </w:r>
            <w:r>
              <w:t>safe.</w:t>
            </w:r>
            <w:r>
              <w:rPr>
                <w:spacing w:val="-2"/>
              </w:rPr>
              <w:t xml:space="preserve"> </w:t>
            </w:r>
            <w:r>
              <w:t>That's</w:t>
            </w:r>
            <w:r>
              <w:rPr>
                <w:spacing w:val="-4"/>
              </w:rPr>
              <w:t xml:space="preserve"> </w:t>
            </w:r>
            <w:r>
              <w:t>why</w:t>
            </w:r>
            <w:r w:rsidR="00B03719">
              <w:t xml:space="preserve"> empathy at work is crucial to company-wide success. In this course, communication</w:t>
            </w:r>
            <w:r w:rsidR="00B03719">
              <w:rPr>
                <w:spacing w:val="1"/>
              </w:rPr>
              <w:t xml:space="preserve"> </w:t>
            </w:r>
            <w:r w:rsidR="00B03719">
              <w:t>expert Sharon Steed explains the principles of empathetic communication and shares</w:t>
            </w:r>
            <w:r w:rsidR="00B03719">
              <w:rPr>
                <w:spacing w:val="1"/>
              </w:rPr>
              <w:t xml:space="preserve"> </w:t>
            </w:r>
            <w:r w:rsidR="00B03719">
              <w:t>specific</w:t>
            </w:r>
            <w:r w:rsidR="00B03719">
              <w:rPr>
                <w:spacing w:val="-1"/>
              </w:rPr>
              <w:t xml:space="preserve"> </w:t>
            </w:r>
            <w:r w:rsidR="00B03719">
              <w:t>strategies</w:t>
            </w:r>
            <w:r w:rsidR="00B03719">
              <w:rPr>
                <w:spacing w:val="-1"/>
              </w:rPr>
              <w:t xml:space="preserve"> </w:t>
            </w:r>
            <w:r w:rsidR="00B03719">
              <w:t>to</w:t>
            </w:r>
            <w:r w:rsidR="00B03719">
              <w:rPr>
                <w:spacing w:val="-4"/>
              </w:rPr>
              <w:t xml:space="preserve"> </w:t>
            </w:r>
            <w:r w:rsidR="00B03719">
              <w:t>help</w:t>
            </w:r>
            <w:r w:rsidR="00B03719">
              <w:rPr>
                <w:spacing w:val="-1"/>
              </w:rPr>
              <w:t xml:space="preserve"> </w:t>
            </w:r>
            <w:r w:rsidR="00B03719">
              <w:t>improve</w:t>
            </w:r>
            <w:r w:rsidR="00B03719">
              <w:rPr>
                <w:spacing w:val="-1"/>
              </w:rPr>
              <w:t xml:space="preserve"> </w:t>
            </w:r>
            <w:r w:rsidR="00B03719">
              <w:t>your</w:t>
            </w:r>
            <w:r w:rsidR="00B03719">
              <w:rPr>
                <w:spacing w:val="-1"/>
              </w:rPr>
              <w:t xml:space="preserve"> </w:t>
            </w:r>
            <w:r w:rsidR="00B03719">
              <w:t>approach</w:t>
            </w:r>
            <w:r w:rsidR="00B03719">
              <w:rPr>
                <w:spacing w:val="-3"/>
              </w:rPr>
              <w:t xml:space="preserve"> </w:t>
            </w:r>
            <w:r w:rsidR="00B03719">
              <w:t>to</w:t>
            </w:r>
            <w:r w:rsidR="00B03719">
              <w:rPr>
                <w:spacing w:val="-3"/>
              </w:rPr>
              <w:t xml:space="preserve"> </w:t>
            </w:r>
            <w:r w:rsidR="00B03719">
              <w:t>difficult</w:t>
            </w:r>
            <w:r w:rsidR="00B03719">
              <w:rPr>
                <w:spacing w:val="-3"/>
              </w:rPr>
              <w:t xml:space="preserve"> </w:t>
            </w:r>
            <w:r w:rsidR="00B03719">
              <w:t>conversations.</w:t>
            </w:r>
            <w:r w:rsidR="00B03719">
              <w:rPr>
                <w:spacing w:val="-2"/>
              </w:rPr>
              <w:t xml:space="preserve"> </w:t>
            </w:r>
            <w:r w:rsidR="00B03719">
              <w:t>Get</w:t>
            </w:r>
            <w:r w:rsidR="00B03719">
              <w:rPr>
                <w:spacing w:val="-2"/>
              </w:rPr>
              <w:t xml:space="preserve"> </w:t>
            </w:r>
            <w:r w:rsidR="00B03719">
              <w:t>ready</w:t>
            </w:r>
            <w:r w:rsidR="00B03719">
              <w:rPr>
                <w:spacing w:val="-6"/>
              </w:rPr>
              <w:t xml:space="preserve"> </w:t>
            </w:r>
            <w:r w:rsidR="00B03719">
              <w:t>to</w:t>
            </w:r>
            <w:r w:rsidR="00B03719">
              <w:rPr>
                <w:spacing w:val="-58"/>
              </w:rPr>
              <w:t xml:space="preserve"> </w:t>
            </w:r>
            <w:r w:rsidR="00B03719">
              <w:t>learn how to converse empathetically to improve your one-on-one conversations and</w:t>
            </w:r>
            <w:r w:rsidR="00B03719">
              <w:rPr>
                <w:spacing w:val="1"/>
              </w:rPr>
              <w:t xml:space="preserve"> </w:t>
            </w:r>
            <w:r w:rsidR="00B03719">
              <w:t>team</w:t>
            </w:r>
            <w:r w:rsidR="00B03719">
              <w:rPr>
                <w:spacing w:val="-2"/>
              </w:rPr>
              <w:t xml:space="preserve"> </w:t>
            </w:r>
            <w:r w:rsidR="00B03719">
              <w:t>interactions.</w:t>
            </w:r>
          </w:p>
        </w:tc>
      </w:tr>
    </w:tbl>
    <w:p w14:paraId="3D3A95CB" w14:textId="77777777" w:rsidR="00CB1886" w:rsidRPr="00CB1886" w:rsidRDefault="00CB1886" w:rsidP="00791A5E">
      <w:pPr>
        <w:pStyle w:val="Heading1"/>
        <w:rPr>
          <w:color w:val="002060"/>
          <w:sz w:val="10"/>
          <w:szCs w:val="10"/>
        </w:rPr>
      </w:pPr>
    </w:p>
    <w:p w14:paraId="50A4EFB2" w14:textId="0E06FD92" w:rsidR="00235482" w:rsidRPr="006E1B30" w:rsidRDefault="00235482" w:rsidP="00791A5E">
      <w:pPr>
        <w:pStyle w:val="Heading1"/>
        <w:rPr>
          <w:color w:val="002060"/>
        </w:rPr>
      </w:pPr>
      <w:bookmarkStart w:id="48" w:name="_Toc118363575"/>
      <w:r w:rsidRPr="006E1B30">
        <w:rPr>
          <w:color w:val="002060"/>
        </w:rPr>
        <w:t>Other Professional Development</w:t>
      </w:r>
      <w:bookmarkEnd w:id="48"/>
      <w:r w:rsidR="006240D1" w:rsidRPr="006E1B30">
        <w:rPr>
          <w:color w:val="002060"/>
        </w:rPr>
        <w:t xml:space="preserve"> </w:t>
      </w:r>
    </w:p>
    <w:p w14:paraId="04AF1ACB" w14:textId="39D6FD18" w:rsidR="00CC693D" w:rsidRPr="00235482" w:rsidRDefault="00235482" w:rsidP="00791A5E">
      <w:pPr>
        <w:pStyle w:val="Heading2"/>
      </w:pPr>
      <w:bookmarkStart w:id="49" w:name="_Toc118363576"/>
      <w:r w:rsidRPr="00235482">
        <w:t>Public Sector Fundamentals Program</w:t>
      </w:r>
      <w:bookmarkEnd w:id="49"/>
      <w:r>
        <w:t xml:space="preserve"> 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C693D" w14:paraId="19EFD3E7" w14:textId="77777777" w:rsidTr="00235482">
        <w:trPr>
          <w:trHeight w:val="376"/>
        </w:trPr>
        <w:tc>
          <w:tcPr>
            <w:tcW w:w="1749" w:type="dxa"/>
          </w:tcPr>
          <w:p w14:paraId="4CA38096" w14:textId="77777777" w:rsidR="00CC693D" w:rsidRDefault="00771257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3788E617" w14:textId="77777777" w:rsidR="00CC693D" w:rsidRDefault="00771257" w:rsidP="007353CB">
            <w:pPr>
              <w:pStyle w:val="TableParagraph"/>
            </w:pPr>
            <w:r w:rsidRPr="3154E33C">
              <w:t>The</w:t>
            </w:r>
            <w:r w:rsidRPr="3154E33C">
              <w:rPr>
                <w:spacing w:val="-5"/>
              </w:rPr>
              <w:t xml:space="preserve"> </w:t>
            </w:r>
            <w:r w:rsidRPr="3154E33C">
              <w:t>Institute</w:t>
            </w:r>
            <w:r w:rsidRPr="3154E33C">
              <w:rPr>
                <w:spacing w:val="-4"/>
              </w:rPr>
              <w:t xml:space="preserve"> </w:t>
            </w:r>
            <w:r w:rsidRPr="3154E33C">
              <w:t>of</w:t>
            </w:r>
            <w:r w:rsidRPr="3154E33C">
              <w:rPr>
                <w:spacing w:val="-1"/>
              </w:rPr>
              <w:t xml:space="preserve"> </w:t>
            </w:r>
            <w:r w:rsidRPr="3154E33C">
              <w:t>Public Affairs</w:t>
            </w:r>
            <w:r w:rsidRPr="3154E33C">
              <w:rPr>
                <w:spacing w:val="-2"/>
              </w:rPr>
              <w:t xml:space="preserve"> </w:t>
            </w:r>
            <w:r w:rsidRPr="3154E33C">
              <w:t>and</w:t>
            </w:r>
            <w:r w:rsidRPr="3154E33C">
              <w:rPr>
                <w:spacing w:val="-3"/>
              </w:rPr>
              <w:t xml:space="preserve"> </w:t>
            </w:r>
            <w:r w:rsidRPr="3154E33C">
              <w:t>Administration</w:t>
            </w:r>
            <w:r w:rsidRPr="3154E33C">
              <w:rPr>
                <w:spacing w:val="-5"/>
              </w:rPr>
              <w:t xml:space="preserve"> </w:t>
            </w:r>
            <w:r w:rsidRPr="3154E33C">
              <w:t>(IPAA)</w:t>
            </w:r>
          </w:p>
        </w:tc>
      </w:tr>
      <w:tr w:rsidR="00CC693D" w14:paraId="547F3D8B" w14:textId="77777777" w:rsidTr="00235482">
        <w:trPr>
          <w:trHeight w:val="1013"/>
        </w:trPr>
        <w:tc>
          <w:tcPr>
            <w:tcW w:w="1749" w:type="dxa"/>
          </w:tcPr>
          <w:p w14:paraId="20A10CB4" w14:textId="77777777" w:rsidR="00CC693D" w:rsidRDefault="00771257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5D710951" w14:textId="77777777" w:rsidR="00CC693D" w:rsidRDefault="00771257" w:rsidP="007353CB">
            <w:pPr>
              <w:pStyle w:val="TableParagraph"/>
            </w:pPr>
            <w:r>
              <w:t>Affiliate Membership (FREE) This is a reduced level of membership available only to</w:t>
            </w:r>
            <w:r>
              <w:rPr>
                <w:spacing w:val="1"/>
              </w:rPr>
              <w:t xml:space="preserve"> </w:t>
            </w:r>
            <w:r>
              <w:t>employees of NSW government departments. This is a great way to stay connected with</w:t>
            </w:r>
            <w:r>
              <w:rPr>
                <w:spacing w:val="-59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outlay.</w:t>
            </w:r>
          </w:p>
        </w:tc>
      </w:tr>
      <w:tr w:rsidR="00CC693D" w14:paraId="66B2EA27" w14:textId="77777777" w:rsidTr="00235482">
        <w:trPr>
          <w:trHeight w:val="529"/>
        </w:trPr>
        <w:tc>
          <w:tcPr>
            <w:tcW w:w="1749" w:type="dxa"/>
          </w:tcPr>
          <w:p w14:paraId="3068E486" w14:textId="77777777" w:rsidR="00CC693D" w:rsidRDefault="00771257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4313B927" w14:textId="77777777" w:rsidR="00CC693D" w:rsidRDefault="00000000" w:rsidP="007353CB">
            <w:pPr>
              <w:pStyle w:val="TableParagraph"/>
              <w:rPr>
                <w:sz w:val="24"/>
              </w:rPr>
            </w:pPr>
            <w:hyperlink r:id="rId57">
              <w:r w:rsidR="00771257" w:rsidRPr="003028D2">
                <w:rPr>
                  <w:color w:val="2E5395"/>
                  <w:szCs w:val="20"/>
                  <w:u w:val="single" w:color="2E5395"/>
                </w:rPr>
                <w:t>https://www.nsw.ipaa.org.au/Public/Public/Learning/Upcoming_Courses.aspx</w:t>
              </w:r>
            </w:hyperlink>
          </w:p>
        </w:tc>
      </w:tr>
      <w:tr w:rsidR="00CC693D" w14:paraId="270AADD2" w14:textId="77777777" w:rsidTr="00235482">
        <w:trPr>
          <w:trHeight w:val="1894"/>
        </w:trPr>
        <w:tc>
          <w:tcPr>
            <w:tcW w:w="1749" w:type="dxa"/>
          </w:tcPr>
          <w:p w14:paraId="78CDC3F7" w14:textId="77777777" w:rsidR="00CC693D" w:rsidRDefault="00771257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24533CC2" w14:textId="77777777" w:rsidR="00235482" w:rsidRDefault="00771257" w:rsidP="00235482">
            <w:pPr>
              <w:pStyle w:val="TableParagraph"/>
            </w:pPr>
            <w:r>
              <w:t>The Public Sector Fundamentals Program (PSFP) has been designed by IPAA NSW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adult learning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mind.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means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told</w:t>
            </w:r>
            <w:r>
              <w:rPr>
                <w:spacing w:val="-2"/>
              </w:rPr>
              <w:t xml:space="preserve"> </w:t>
            </w:r>
            <w:r>
              <w:t>what to</w:t>
            </w:r>
            <w:r>
              <w:rPr>
                <w:spacing w:val="-3"/>
              </w:rPr>
              <w:t xml:space="preserve"> </w:t>
            </w:r>
            <w:r>
              <w:t>think,</w:t>
            </w:r>
            <w:r>
              <w:rPr>
                <w:spacing w:val="-3"/>
              </w:rPr>
              <w:t xml:space="preserve"> </w:t>
            </w:r>
            <w:r>
              <w:t>rather,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58"/>
              </w:rPr>
              <w:t xml:space="preserve"> </w:t>
            </w:r>
            <w:r>
              <w:t>are encouraged to think about your own experiences and how you would apply the</w:t>
            </w:r>
            <w:r>
              <w:rPr>
                <w:spacing w:val="1"/>
              </w:rPr>
              <w:t xml:space="preserve"> </w:t>
            </w:r>
            <w:r>
              <w:t>content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1"/>
              </w:rPr>
              <w:t xml:space="preserve"> </w:t>
            </w:r>
            <w:r>
              <w:t>own practice.</w:t>
            </w:r>
          </w:p>
          <w:p w14:paraId="1AFAEAB4" w14:textId="141FD5A1" w:rsidR="00CC693D" w:rsidRDefault="00771257" w:rsidP="00235482">
            <w:pPr>
              <w:pStyle w:val="TableParagraph"/>
            </w:pPr>
            <w:r>
              <w:t>IPAAs learning program is mapped to the specific behaviours in the NSW Public Sector</w:t>
            </w:r>
            <w:r>
              <w:rPr>
                <w:spacing w:val="-59"/>
              </w:rPr>
              <w:t xml:space="preserve"> </w:t>
            </w:r>
            <w:r>
              <w:t>Capability</w:t>
            </w:r>
            <w:r>
              <w:rPr>
                <w:spacing w:val="-3"/>
              </w:rPr>
              <w:t xml:space="preserve"> </w:t>
            </w:r>
            <w:r>
              <w:t>Framework.</w:t>
            </w:r>
          </w:p>
        </w:tc>
      </w:tr>
    </w:tbl>
    <w:p w14:paraId="5FBB0E21" w14:textId="52461F5B" w:rsidR="00771257" w:rsidRPr="00CB1886" w:rsidRDefault="00771257" w:rsidP="007353CB">
      <w:pPr>
        <w:rPr>
          <w:rFonts w:eastAsiaTheme="majorEastAsia" w:cstheme="majorBidi"/>
          <w:color w:val="365F91" w:themeColor="accent1" w:themeShade="BF"/>
          <w:sz w:val="10"/>
          <w:szCs w:val="10"/>
          <w:lang w:val="en-US"/>
        </w:rPr>
      </w:pPr>
    </w:p>
    <w:p w14:paraId="1474E5C3" w14:textId="07B85A23" w:rsidR="00270E0A" w:rsidRPr="00235482" w:rsidRDefault="00235482" w:rsidP="00791A5E">
      <w:pPr>
        <w:pStyle w:val="Heading2"/>
      </w:pPr>
      <w:bookmarkStart w:id="50" w:name="_Toc118363577"/>
      <w:r w:rsidRPr="00235482">
        <w:t>LinkedIn Learning</w:t>
      </w:r>
      <w:bookmarkEnd w:id="50"/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270E0A" w14:paraId="630AC4D9" w14:textId="77777777" w:rsidTr="00235482">
        <w:trPr>
          <w:trHeight w:val="376"/>
        </w:trPr>
        <w:tc>
          <w:tcPr>
            <w:tcW w:w="1749" w:type="dxa"/>
          </w:tcPr>
          <w:p w14:paraId="639F23E8" w14:textId="77777777" w:rsidR="00270E0A" w:rsidRDefault="00270E0A" w:rsidP="007353CB">
            <w:pPr>
              <w:pStyle w:val="TableParagraph"/>
            </w:pPr>
            <w:r>
              <w:t>Provider:</w:t>
            </w:r>
          </w:p>
        </w:tc>
        <w:tc>
          <w:tcPr>
            <w:tcW w:w="8480" w:type="dxa"/>
          </w:tcPr>
          <w:p w14:paraId="6B3172B7" w14:textId="1D68AF16" w:rsidR="00270E0A" w:rsidRDefault="00270E0A" w:rsidP="007353CB">
            <w:pPr>
              <w:pStyle w:val="TableParagraph"/>
            </w:pPr>
            <w:r>
              <w:t>LinkedIn Learning</w:t>
            </w:r>
          </w:p>
        </w:tc>
      </w:tr>
      <w:tr w:rsidR="00270E0A" w14:paraId="40ACFEA7" w14:textId="77777777" w:rsidTr="00235482">
        <w:trPr>
          <w:trHeight w:val="543"/>
        </w:trPr>
        <w:tc>
          <w:tcPr>
            <w:tcW w:w="1749" w:type="dxa"/>
          </w:tcPr>
          <w:p w14:paraId="2F2EA81A" w14:textId="77777777" w:rsidR="00270E0A" w:rsidRDefault="00270E0A" w:rsidP="007353CB">
            <w:pPr>
              <w:pStyle w:val="TableParagraph"/>
            </w:pPr>
            <w:r>
              <w:t>Duration:</w:t>
            </w:r>
          </w:p>
        </w:tc>
        <w:tc>
          <w:tcPr>
            <w:tcW w:w="8480" w:type="dxa"/>
          </w:tcPr>
          <w:p w14:paraId="2BF3BD2C" w14:textId="0C2467B1" w:rsidR="00270E0A" w:rsidRDefault="00270E0A" w:rsidP="007353CB">
            <w:pPr>
              <w:pStyle w:val="TableParagraph"/>
            </w:pPr>
            <w:r>
              <w:t>Various</w:t>
            </w:r>
          </w:p>
        </w:tc>
      </w:tr>
      <w:tr w:rsidR="00270E0A" w14:paraId="7E56CD7A" w14:textId="77777777" w:rsidTr="00235482">
        <w:trPr>
          <w:trHeight w:val="565"/>
        </w:trPr>
        <w:tc>
          <w:tcPr>
            <w:tcW w:w="1749" w:type="dxa"/>
          </w:tcPr>
          <w:p w14:paraId="47B212F3" w14:textId="77777777" w:rsidR="00270E0A" w:rsidRDefault="00270E0A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158DDCA8" w14:textId="4873C7C8" w:rsidR="00270E0A" w:rsidRPr="00235482" w:rsidRDefault="00235482" w:rsidP="00235482">
            <w:pPr>
              <w:rPr>
                <w:color w:val="000000" w:themeColor="text1"/>
              </w:rPr>
            </w:pPr>
            <w:r>
              <w:t xml:space="preserve">    </w:t>
            </w:r>
            <w:hyperlink r:id="rId58" w:history="1">
              <w:r w:rsidRPr="003028D2">
                <w:rPr>
                  <w:color w:val="2E5395"/>
                  <w:szCs w:val="20"/>
                  <w:u w:color="2E5395"/>
                </w:rPr>
                <w:t>https://www.linkedin.com/learning/me?u=74950778</w:t>
              </w:r>
            </w:hyperlink>
          </w:p>
        </w:tc>
      </w:tr>
      <w:tr w:rsidR="00270E0A" w14:paraId="44C0776B" w14:textId="77777777" w:rsidTr="00235482">
        <w:trPr>
          <w:trHeight w:val="1194"/>
        </w:trPr>
        <w:tc>
          <w:tcPr>
            <w:tcW w:w="1749" w:type="dxa"/>
          </w:tcPr>
          <w:p w14:paraId="6315C737" w14:textId="77777777" w:rsidR="00270E0A" w:rsidRDefault="00270E0A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772AEC84" w14:textId="6E920849" w:rsidR="00270E0A" w:rsidRDefault="005D7F10" w:rsidP="007353CB">
            <w:pPr>
              <w:pStyle w:val="TableParagraph"/>
            </w:pPr>
            <w:r w:rsidRPr="003028D2">
              <w:rPr>
                <w:shd w:val="clear" w:color="auto" w:fill="FFFFFF"/>
              </w:rPr>
              <w:t>LinkedIn Learning</w:t>
            </w:r>
            <w:r>
              <w:rPr>
                <w:shd w:val="clear" w:color="auto" w:fill="FFFFFF"/>
              </w:rPr>
              <w:t> is an online learning provider. It provides video courses taught by industry experts in software, creative, and business skills. All the courses on LinkedIn fall into four categories: Business, Creative, Technology and Certifications.  Free to all DoE employees.</w:t>
            </w:r>
          </w:p>
        </w:tc>
      </w:tr>
    </w:tbl>
    <w:p w14:paraId="48AB7106" w14:textId="741BD316" w:rsidR="00270E0A" w:rsidRPr="00CB1886" w:rsidRDefault="00270E0A" w:rsidP="007353CB">
      <w:pPr>
        <w:rPr>
          <w:sz w:val="10"/>
          <w:szCs w:val="10"/>
        </w:rPr>
      </w:pPr>
    </w:p>
    <w:p w14:paraId="38A992A2" w14:textId="78B7625E" w:rsidR="00B03719" w:rsidRPr="006E1B30" w:rsidRDefault="006240D1" w:rsidP="00791A5E">
      <w:pPr>
        <w:pStyle w:val="Heading1"/>
        <w:rPr>
          <w:color w:val="002060"/>
        </w:rPr>
      </w:pPr>
      <w:bookmarkStart w:id="51" w:name="_Toc118363578"/>
      <w:r w:rsidRPr="006E1B30">
        <w:rPr>
          <w:color w:val="002060"/>
        </w:rPr>
        <w:t>DoE Training Links</w:t>
      </w:r>
      <w:bookmarkEnd w:id="51"/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B03719" w14:paraId="43D929E8" w14:textId="77777777" w:rsidTr="006240D1">
        <w:trPr>
          <w:trHeight w:val="376"/>
        </w:trPr>
        <w:tc>
          <w:tcPr>
            <w:tcW w:w="1749" w:type="dxa"/>
          </w:tcPr>
          <w:p w14:paraId="5C6B2897" w14:textId="08E68421" w:rsidR="00B03719" w:rsidRDefault="00B03719" w:rsidP="007353CB">
            <w:pPr>
              <w:pStyle w:val="TableParagraph"/>
            </w:pPr>
          </w:p>
        </w:tc>
        <w:tc>
          <w:tcPr>
            <w:tcW w:w="8480" w:type="dxa"/>
          </w:tcPr>
          <w:p w14:paraId="16011D99" w14:textId="401404D0" w:rsidR="00B03719" w:rsidRPr="000E0C58" w:rsidRDefault="00060529" w:rsidP="007353CB">
            <w:pPr>
              <w:pStyle w:val="TableParagraph"/>
              <w:rPr>
                <w:b/>
                <w:bCs/>
              </w:rPr>
            </w:pPr>
            <w:r w:rsidRPr="000E0C58">
              <w:rPr>
                <w:b/>
                <w:bCs/>
              </w:rPr>
              <w:t>EDConnect Training and Coaching</w:t>
            </w:r>
          </w:p>
        </w:tc>
      </w:tr>
      <w:tr w:rsidR="00B03719" w:rsidRPr="003B7E39" w14:paraId="1922239B" w14:textId="77777777" w:rsidTr="006240D1">
        <w:trPr>
          <w:trHeight w:val="529"/>
        </w:trPr>
        <w:tc>
          <w:tcPr>
            <w:tcW w:w="1749" w:type="dxa"/>
          </w:tcPr>
          <w:p w14:paraId="08ACDF15" w14:textId="77777777" w:rsidR="00B03719" w:rsidRDefault="00B03719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6AF6CCF8" w14:textId="4F9838B6" w:rsidR="00B03719" w:rsidRPr="003B7E39" w:rsidRDefault="00000000" w:rsidP="007353CB">
            <w:pPr>
              <w:pStyle w:val="TableParagraph"/>
              <w:rPr>
                <w:b/>
              </w:rPr>
            </w:pPr>
            <w:hyperlink r:id="rId59">
              <w:r w:rsidR="00060529" w:rsidRPr="003028D2">
                <w:rPr>
                  <w:color w:val="2E5395"/>
                  <w:szCs w:val="20"/>
                  <w:u w:color="2E5395"/>
                </w:rPr>
                <w:t>https://education.nsw.gov.au/inside-the-department/edconnect/about-us/training-and-c</w:t>
              </w:r>
              <w:r w:rsidR="00060529" w:rsidRPr="003028D2">
                <w:rPr>
                  <w:color w:val="2E5395"/>
                  <w:szCs w:val="20"/>
                  <w:u w:val="single" w:color="2E5395"/>
                </w:rPr>
                <w:t>oaching</w:t>
              </w:r>
            </w:hyperlink>
          </w:p>
        </w:tc>
      </w:tr>
      <w:tr w:rsidR="00B03719" w14:paraId="706BD7AE" w14:textId="77777777" w:rsidTr="006240D1">
        <w:trPr>
          <w:trHeight w:val="551"/>
        </w:trPr>
        <w:tc>
          <w:tcPr>
            <w:tcW w:w="1749" w:type="dxa"/>
          </w:tcPr>
          <w:p w14:paraId="4DBCBF29" w14:textId="77777777" w:rsidR="00B03719" w:rsidRDefault="00B03719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6A435B3E" w14:textId="77777777" w:rsidR="00CE059C" w:rsidRPr="006240D1" w:rsidRDefault="00CE059C" w:rsidP="003028D2">
            <w:pPr>
              <w:pStyle w:val="NoSpacing"/>
              <w:ind w:left="255"/>
              <w:rPr>
                <w:rFonts w:ascii="Montserrat" w:eastAsia="Arial" w:hAnsi="Montserrat" w:cs="Arial"/>
                <w:sz w:val="20"/>
                <w:lang w:val="en-AU"/>
              </w:rPr>
            </w:pPr>
            <w:r w:rsidRPr="006240D1">
              <w:rPr>
                <w:rFonts w:ascii="Montserrat" w:eastAsia="Arial" w:hAnsi="Montserrat" w:cs="Arial"/>
                <w:sz w:val="20"/>
                <w:lang w:val="en-AU"/>
              </w:rPr>
              <w:t>Course catalogue - Finance &amp; Accounting/Human Resources/Purchasing/School Operations/Student Management &amp; Wellbeing</w:t>
            </w:r>
          </w:p>
          <w:p w14:paraId="0232C2E7" w14:textId="335288E3" w:rsidR="00B03719" w:rsidRDefault="00B03719" w:rsidP="003028D2">
            <w:pPr>
              <w:pStyle w:val="TableParagraph"/>
              <w:ind w:left="255"/>
            </w:pPr>
          </w:p>
        </w:tc>
      </w:tr>
    </w:tbl>
    <w:p w14:paraId="1ED8A5DF" w14:textId="61D9B2AD" w:rsidR="71093EDA" w:rsidRPr="00CB1886" w:rsidRDefault="71093EDA" w:rsidP="007353CB">
      <w:pPr>
        <w:rPr>
          <w:sz w:val="10"/>
          <w:szCs w:val="10"/>
        </w:rPr>
      </w:pPr>
    </w:p>
    <w:p w14:paraId="62059216" w14:textId="77777777" w:rsidR="00CB1886" w:rsidRDefault="00CB1886">
      <w:r>
        <w:br w:type="page"/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060529" w14:paraId="788D1D41" w14:textId="77777777" w:rsidTr="7B741255">
        <w:trPr>
          <w:trHeight w:val="376"/>
        </w:trPr>
        <w:tc>
          <w:tcPr>
            <w:tcW w:w="1749" w:type="dxa"/>
          </w:tcPr>
          <w:p w14:paraId="2F9FD968" w14:textId="0B9158BA" w:rsidR="00060529" w:rsidRDefault="00060529" w:rsidP="007353CB">
            <w:pPr>
              <w:pStyle w:val="TableParagraph"/>
            </w:pPr>
          </w:p>
        </w:tc>
        <w:tc>
          <w:tcPr>
            <w:tcW w:w="8480" w:type="dxa"/>
          </w:tcPr>
          <w:p w14:paraId="22642FDE" w14:textId="465E7C77" w:rsidR="00060529" w:rsidRPr="000E0C58" w:rsidRDefault="78EAE2E3" w:rsidP="007353CB">
            <w:pPr>
              <w:pStyle w:val="TableParagraph"/>
              <w:rPr>
                <w:b/>
                <w:bCs/>
              </w:rPr>
            </w:pPr>
            <w:r w:rsidRPr="000E0C58">
              <w:rPr>
                <w:b/>
                <w:bCs/>
              </w:rPr>
              <w:t>Universal Resources Hub</w:t>
            </w:r>
          </w:p>
        </w:tc>
      </w:tr>
      <w:tr w:rsidR="00060529" w:rsidRPr="003B7E39" w14:paraId="2B23444C" w14:textId="77777777" w:rsidTr="7B741255">
        <w:trPr>
          <w:trHeight w:val="529"/>
        </w:trPr>
        <w:tc>
          <w:tcPr>
            <w:tcW w:w="1749" w:type="dxa"/>
          </w:tcPr>
          <w:p w14:paraId="58A83D00" w14:textId="77777777" w:rsidR="00060529" w:rsidRDefault="00060529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4939028A" w14:textId="07B79382" w:rsidR="00060529" w:rsidRPr="003B7E39" w:rsidRDefault="00000000" w:rsidP="007353CB">
            <w:pPr>
              <w:pStyle w:val="TableParagraph"/>
              <w:rPr>
                <w:bCs/>
              </w:rPr>
            </w:pPr>
            <w:hyperlink r:id="rId60">
              <w:r w:rsidR="003B7E39" w:rsidRPr="003028D2">
                <w:rPr>
                  <w:color w:val="2E5395"/>
                  <w:szCs w:val="20"/>
                  <w:u w:color="2E5395"/>
                </w:rPr>
                <w:t>Universal Resources Hub (nsw.gov.au)</w:t>
              </w:r>
            </w:hyperlink>
          </w:p>
        </w:tc>
      </w:tr>
      <w:tr w:rsidR="00060529" w14:paraId="2BE0C3C1" w14:textId="77777777" w:rsidTr="7B741255">
        <w:trPr>
          <w:trHeight w:val="551"/>
        </w:trPr>
        <w:tc>
          <w:tcPr>
            <w:tcW w:w="1749" w:type="dxa"/>
          </w:tcPr>
          <w:p w14:paraId="02FFDB20" w14:textId="77777777" w:rsidR="00060529" w:rsidRDefault="00060529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2C8600FD" w14:textId="123F7B0B" w:rsidR="00060529" w:rsidRDefault="007400B9" w:rsidP="007353CB">
            <w:pPr>
              <w:pStyle w:val="TableParagraph"/>
            </w:pPr>
            <w:r w:rsidRPr="007400B9">
              <w:t>The Universal Resources Hub is a central feature of the School Success Model. A major goal of the School Success Model is to support all schools with quality tools, resources, and targeted advice they need to help every student achieve their potential.</w:t>
            </w:r>
          </w:p>
        </w:tc>
      </w:tr>
    </w:tbl>
    <w:p w14:paraId="6D2FC7FD" w14:textId="392F2FBD" w:rsidR="71093EDA" w:rsidRPr="00CB1886" w:rsidRDefault="71093EDA" w:rsidP="007353CB">
      <w:pPr>
        <w:rPr>
          <w:sz w:val="10"/>
          <w:szCs w:val="1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54BAD" w14:paraId="4762F0AB" w14:textId="77777777" w:rsidTr="006240D1">
        <w:trPr>
          <w:trHeight w:val="376"/>
        </w:trPr>
        <w:tc>
          <w:tcPr>
            <w:tcW w:w="1749" w:type="dxa"/>
          </w:tcPr>
          <w:p w14:paraId="05E9C616" w14:textId="42F2F64A" w:rsidR="00C54BAD" w:rsidRDefault="00C54BAD" w:rsidP="007353CB">
            <w:pPr>
              <w:pStyle w:val="TableParagraph"/>
            </w:pPr>
          </w:p>
        </w:tc>
        <w:tc>
          <w:tcPr>
            <w:tcW w:w="8480" w:type="dxa"/>
          </w:tcPr>
          <w:p w14:paraId="7460F9FA" w14:textId="46A0C70A" w:rsidR="00C54BAD" w:rsidRPr="000E0C58" w:rsidRDefault="00CE059C" w:rsidP="007353CB">
            <w:pPr>
              <w:pStyle w:val="TableParagraph"/>
              <w:rPr>
                <w:b/>
                <w:bCs/>
              </w:rPr>
            </w:pPr>
            <w:r w:rsidRPr="000E0C58">
              <w:rPr>
                <w:b/>
                <w:bCs/>
              </w:rPr>
              <w:t>Health and Safety Directorate</w:t>
            </w:r>
          </w:p>
        </w:tc>
      </w:tr>
      <w:tr w:rsidR="00C54BAD" w:rsidRPr="003B7E39" w14:paraId="0F345E2F" w14:textId="77777777" w:rsidTr="006240D1">
        <w:trPr>
          <w:trHeight w:val="529"/>
        </w:trPr>
        <w:tc>
          <w:tcPr>
            <w:tcW w:w="1749" w:type="dxa"/>
          </w:tcPr>
          <w:p w14:paraId="39B7ABE9" w14:textId="77777777" w:rsidR="00C54BAD" w:rsidRDefault="00C54BAD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564AD0AD" w14:textId="316E2ADE" w:rsidR="00C54BAD" w:rsidRPr="003B7E39" w:rsidRDefault="00000000" w:rsidP="007353CB">
            <w:pPr>
              <w:pStyle w:val="TableParagraph"/>
              <w:rPr>
                <w:bCs/>
              </w:rPr>
            </w:pPr>
            <w:hyperlink r:id="rId61">
              <w:r w:rsidR="00CE059C" w:rsidRPr="003028D2">
                <w:rPr>
                  <w:color w:val="2E5395"/>
                  <w:szCs w:val="20"/>
                  <w:u w:color="2E5395"/>
                </w:rPr>
                <w:t>https://education.nsw.gov.au/inside-the-department/health-and-safety/training-and-induction</w:t>
              </w:r>
            </w:hyperlink>
          </w:p>
        </w:tc>
      </w:tr>
      <w:tr w:rsidR="00C54BAD" w14:paraId="02CBC151" w14:textId="77777777" w:rsidTr="006240D1">
        <w:trPr>
          <w:trHeight w:val="551"/>
        </w:trPr>
        <w:tc>
          <w:tcPr>
            <w:tcW w:w="1749" w:type="dxa"/>
          </w:tcPr>
          <w:p w14:paraId="670DE2AD" w14:textId="77777777" w:rsidR="00C54BAD" w:rsidRDefault="00C54BAD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1ABDEA21" w14:textId="523B257F" w:rsidR="00C54BAD" w:rsidRDefault="00CE059C" w:rsidP="007353CB">
            <w:pPr>
              <w:pStyle w:val="TableParagraph"/>
            </w:pPr>
            <w:r w:rsidRPr="68DD3273">
              <w:t>Health &amp; Safety related courses</w:t>
            </w:r>
          </w:p>
        </w:tc>
      </w:tr>
    </w:tbl>
    <w:p w14:paraId="62472E30" w14:textId="5FC3E10B" w:rsidR="00C54BAD" w:rsidRPr="00CB1886" w:rsidRDefault="00C54BAD" w:rsidP="007353CB">
      <w:pPr>
        <w:rPr>
          <w:sz w:val="10"/>
          <w:szCs w:val="1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E059C" w14:paraId="5B8B3BFF" w14:textId="77777777" w:rsidTr="006240D1">
        <w:trPr>
          <w:trHeight w:val="376"/>
        </w:trPr>
        <w:tc>
          <w:tcPr>
            <w:tcW w:w="1749" w:type="dxa"/>
          </w:tcPr>
          <w:p w14:paraId="4F27DEEC" w14:textId="1E97DC81" w:rsidR="00CE059C" w:rsidRDefault="00CE059C" w:rsidP="007353CB">
            <w:pPr>
              <w:pStyle w:val="TableParagraph"/>
            </w:pPr>
          </w:p>
        </w:tc>
        <w:tc>
          <w:tcPr>
            <w:tcW w:w="8480" w:type="dxa"/>
          </w:tcPr>
          <w:p w14:paraId="479FE118" w14:textId="6ED28DD3" w:rsidR="00CE059C" w:rsidRPr="000E0C58" w:rsidRDefault="00CE059C" w:rsidP="003028D2">
            <w:pPr>
              <w:pStyle w:val="NoSpacing"/>
              <w:ind w:left="255"/>
              <w:rPr>
                <w:rFonts w:ascii="Arial" w:eastAsia="Arial" w:hAnsi="Arial" w:cs="Arial"/>
                <w:b/>
                <w:bCs/>
                <w:color w:val="000000" w:themeColor="text1"/>
                <w:lang w:val="en-AU"/>
              </w:rPr>
            </w:pPr>
            <w:r w:rsidRPr="000E0C58">
              <w:rPr>
                <w:rFonts w:ascii="Montserrat" w:eastAsia="Arial" w:hAnsi="Montserrat" w:cs="Arial"/>
                <w:b/>
                <w:bCs/>
                <w:sz w:val="20"/>
                <w:lang w:val="en-AU"/>
              </w:rPr>
              <w:t>Communications &amp; Engagement- Training</w:t>
            </w:r>
          </w:p>
        </w:tc>
      </w:tr>
      <w:tr w:rsidR="00CE059C" w:rsidRPr="003B7E39" w14:paraId="6765E30D" w14:textId="77777777" w:rsidTr="006240D1">
        <w:trPr>
          <w:trHeight w:val="529"/>
        </w:trPr>
        <w:tc>
          <w:tcPr>
            <w:tcW w:w="1749" w:type="dxa"/>
          </w:tcPr>
          <w:p w14:paraId="07897D28" w14:textId="77777777" w:rsidR="00CE059C" w:rsidRDefault="00CE059C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40932100" w14:textId="32024CFD" w:rsidR="00CE059C" w:rsidRPr="006240D1" w:rsidRDefault="0058661F" w:rsidP="006240D1">
            <w:pPr>
              <w:pStyle w:val="TableParagraph"/>
              <w:rPr>
                <w:color w:val="0000FF" w:themeColor="hyperlink"/>
                <w:u w:val="single"/>
              </w:rPr>
            </w:pPr>
            <w:r w:rsidRPr="0058661F">
              <w:rPr>
                <w:color w:val="2E5395"/>
                <w:szCs w:val="20"/>
                <w:u w:color="2E5395"/>
              </w:rPr>
              <w:t>https://education.nsw.gov.au/inside-the-department/communication-and-engagement</w:t>
            </w:r>
          </w:p>
        </w:tc>
      </w:tr>
      <w:tr w:rsidR="00CE059C" w14:paraId="2BCE76DA" w14:textId="77777777" w:rsidTr="006240D1">
        <w:trPr>
          <w:trHeight w:val="551"/>
        </w:trPr>
        <w:tc>
          <w:tcPr>
            <w:tcW w:w="1749" w:type="dxa"/>
          </w:tcPr>
          <w:p w14:paraId="4AC452B2" w14:textId="77777777" w:rsidR="00CE059C" w:rsidRDefault="00CE059C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68A562DC" w14:textId="05A3ACB5" w:rsidR="00CE059C" w:rsidRDefault="002B0FAD" w:rsidP="007353CB">
            <w:pPr>
              <w:pStyle w:val="TableParagraph"/>
            </w:pPr>
            <w:r w:rsidRPr="002B0FAD">
              <w:t>Find the support you need to get your job done. Our help guides and technical how-</w:t>
            </w:r>
            <w:proofErr w:type="spellStart"/>
            <w:r w:rsidRPr="002B0FAD">
              <w:t>to's</w:t>
            </w:r>
            <w:proofErr w:type="spellEnd"/>
            <w:r w:rsidRPr="002B0FAD">
              <w:t xml:space="preserve"> should be enough for most jobs, but if not – book a job in the correct Zendesk queue.</w:t>
            </w:r>
          </w:p>
        </w:tc>
      </w:tr>
    </w:tbl>
    <w:p w14:paraId="789D5BA1" w14:textId="2AB25660" w:rsidR="00C54BAD" w:rsidRPr="00CB1886" w:rsidRDefault="00C54BAD" w:rsidP="007353CB">
      <w:pPr>
        <w:rPr>
          <w:sz w:val="10"/>
          <w:szCs w:val="1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E059C" w14:paraId="1F419AB0" w14:textId="77777777" w:rsidTr="006240D1">
        <w:trPr>
          <w:trHeight w:val="376"/>
        </w:trPr>
        <w:tc>
          <w:tcPr>
            <w:tcW w:w="1749" w:type="dxa"/>
          </w:tcPr>
          <w:p w14:paraId="533D0C6B" w14:textId="0BFF5189" w:rsidR="00CE059C" w:rsidRDefault="00CE059C" w:rsidP="007353CB">
            <w:pPr>
              <w:pStyle w:val="TableParagraph"/>
            </w:pPr>
          </w:p>
        </w:tc>
        <w:tc>
          <w:tcPr>
            <w:tcW w:w="8480" w:type="dxa"/>
          </w:tcPr>
          <w:p w14:paraId="68124082" w14:textId="61D30B2A" w:rsidR="00CE059C" w:rsidRPr="000E0C58" w:rsidRDefault="00CE059C" w:rsidP="003028D2">
            <w:pPr>
              <w:ind w:left="255"/>
              <w:rPr>
                <w:b/>
                <w:bCs/>
              </w:rPr>
            </w:pPr>
            <w:r w:rsidRPr="000E0C58">
              <w:rPr>
                <w:b/>
                <w:bCs/>
              </w:rPr>
              <w:t>Being Well</w:t>
            </w:r>
          </w:p>
        </w:tc>
      </w:tr>
      <w:tr w:rsidR="00CE059C" w:rsidRPr="003B7E39" w14:paraId="4F48EC24" w14:textId="77777777" w:rsidTr="006240D1">
        <w:trPr>
          <w:trHeight w:val="529"/>
        </w:trPr>
        <w:tc>
          <w:tcPr>
            <w:tcW w:w="1749" w:type="dxa"/>
          </w:tcPr>
          <w:p w14:paraId="32D81526" w14:textId="77777777" w:rsidR="00CE059C" w:rsidRDefault="00CE059C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</w:tcPr>
          <w:p w14:paraId="26B02A06" w14:textId="66F6DE28" w:rsidR="00CE059C" w:rsidRPr="00B6393D" w:rsidRDefault="00000000" w:rsidP="003028D2">
            <w:pPr>
              <w:pStyle w:val="TableParagraph"/>
              <w:ind w:left="255"/>
              <w:rPr>
                <w:rStyle w:val="Hyperlink"/>
              </w:rPr>
            </w:pPr>
            <w:hyperlink r:id="rId62">
              <w:r w:rsidR="00CE059C" w:rsidRPr="003028D2">
                <w:rPr>
                  <w:color w:val="2E5395"/>
                  <w:szCs w:val="20"/>
                  <w:u w:color="2E5395"/>
                </w:rPr>
                <w:t>https://education.nsw.gov.au/inside-the-department/being-well</w:t>
              </w:r>
            </w:hyperlink>
          </w:p>
        </w:tc>
      </w:tr>
      <w:tr w:rsidR="00CE059C" w14:paraId="0F41B27E" w14:textId="77777777" w:rsidTr="006240D1">
        <w:trPr>
          <w:trHeight w:val="551"/>
        </w:trPr>
        <w:tc>
          <w:tcPr>
            <w:tcW w:w="1749" w:type="dxa"/>
          </w:tcPr>
          <w:p w14:paraId="3B97F141" w14:textId="77777777" w:rsidR="00CE059C" w:rsidRDefault="00CE059C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4F0F0BBA" w14:textId="55E0F2E3" w:rsidR="00CE059C" w:rsidRDefault="001410FC" w:rsidP="003028D2">
            <w:pPr>
              <w:pStyle w:val="TableParagraph"/>
              <w:ind w:left="255"/>
            </w:pPr>
            <w:r w:rsidRPr="001410FC">
              <w:t xml:space="preserve">Universal, tailored supports, </w:t>
            </w:r>
            <w:proofErr w:type="gramStart"/>
            <w:r w:rsidRPr="001410FC">
              <w:t>resources</w:t>
            </w:r>
            <w:proofErr w:type="gramEnd"/>
            <w:r w:rsidRPr="001410FC">
              <w:t xml:space="preserve"> and services for enhancing wellbeing in schools, workplaces and communities.</w:t>
            </w:r>
          </w:p>
        </w:tc>
      </w:tr>
    </w:tbl>
    <w:p w14:paraId="16A857CD" w14:textId="77777777" w:rsidR="00CE059C" w:rsidRPr="00CB1886" w:rsidRDefault="00CE059C" w:rsidP="007353CB">
      <w:pPr>
        <w:rPr>
          <w:sz w:val="10"/>
          <w:szCs w:val="1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8480"/>
      </w:tblGrid>
      <w:tr w:rsidR="00CE059C" w14:paraId="60861DA1" w14:textId="77777777" w:rsidTr="006240D1">
        <w:trPr>
          <w:trHeight w:val="376"/>
        </w:trPr>
        <w:tc>
          <w:tcPr>
            <w:tcW w:w="1749" w:type="dxa"/>
          </w:tcPr>
          <w:p w14:paraId="66695008" w14:textId="0302583A" w:rsidR="00CE059C" w:rsidRDefault="00CE059C" w:rsidP="007353CB">
            <w:pPr>
              <w:pStyle w:val="TableParagraph"/>
            </w:pPr>
          </w:p>
        </w:tc>
        <w:tc>
          <w:tcPr>
            <w:tcW w:w="8480" w:type="dxa"/>
          </w:tcPr>
          <w:p w14:paraId="71302EF3" w14:textId="626D850E" w:rsidR="00CE059C" w:rsidRPr="000E0C58" w:rsidRDefault="00CE059C" w:rsidP="003028D2">
            <w:pPr>
              <w:pStyle w:val="TableParagraph"/>
              <w:ind w:left="255"/>
              <w:rPr>
                <w:b/>
                <w:bCs/>
              </w:rPr>
            </w:pPr>
            <w:r w:rsidRPr="000E0C58">
              <w:rPr>
                <w:b/>
                <w:bCs/>
              </w:rPr>
              <w:t>Access Management</w:t>
            </w:r>
          </w:p>
        </w:tc>
      </w:tr>
      <w:tr w:rsidR="00CE059C" w:rsidRPr="003B7E39" w14:paraId="7C7F782F" w14:textId="77777777" w:rsidTr="006240D1">
        <w:trPr>
          <w:trHeight w:val="529"/>
        </w:trPr>
        <w:tc>
          <w:tcPr>
            <w:tcW w:w="1749" w:type="dxa"/>
          </w:tcPr>
          <w:p w14:paraId="142BA559" w14:textId="77777777" w:rsidR="00CE059C" w:rsidRDefault="00CE059C" w:rsidP="007353CB">
            <w:pPr>
              <w:pStyle w:val="TableParagraph"/>
            </w:pPr>
            <w:r>
              <w:t>Link:</w:t>
            </w: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14:paraId="69730479" w14:textId="4DE8A73B" w:rsidR="00CE059C" w:rsidRPr="003B7E39" w:rsidRDefault="00000000" w:rsidP="003028D2">
            <w:pPr>
              <w:pStyle w:val="TableParagraph"/>
              <w:ind w:left="255"/>
              <w:rPr>
                <w:bCs/>
              </w:rPr>
            </w:pPr>
            <w:hyperlink r:id="rId63">
              <w:r w:rsidR="00CE059C" w:rsidRPr="003028D2">
                <w:rPr>
                  <w:color w:val="2E5395"/>
                  <w:szCs w:val="20"/>
                  <w:u w:color="2E5395"/>
                </w:rPr>
                <w:t>Access management experience (nsw.gov.au)</w:t>
              </w:r>
            </w:hyperlink>
          </w:p>
        </w:tc>
      </w:tr>
      <w:tr w:rsidR="00CE059C" w14:paraId="7A8EA108" w14:textId="77777777" w:rsidTr="006240D1">
        <w:trPr>
          <w:trHeight w:val="551"/>
        </w:trPr>
        <w:tc>
          <w:tcPr>
            <w:tcW w:w="1749" w:type="dxa"/>
          </w:tcPr>
          <w:p w14:paraId="4132A84C" w14:textId="77777777" w:rsidR="00CE059C" w:rsidRDefault="00CE059C" w:rsidP="007353CB">
            <w:pPr>
              <w:pStyle w:val="TableParagraph"/>
            </w:pPr>
            <w:r>
              <w:t>Description:</w:t>
            </w:r>
          </w:p>
        </w:tc>
        <w:tc>
          <w:tcPr>
            <w:tcW w:w="8480" w:type="dxa"/>
          </w:tcPr>
          <w:p w14:paraId="4F6F43F3" w14:textId="07D14184" w:rsidR="00CE059C" w:rsidRDefault="00503E92" w:rsidP="003028D2">
            <w:pPr>
              <w:pStyle w:val="TableParagraph"/>
              <w:ind w:left="255"/>
            </w:pPr>
            <w:r>
              <w:t>These applications allow employees to request access to DoE applications and for Managers to approve these requests.</w:t>
            </w:r>
          </w:p>
        </w:tc>
      </w:tr>
    </w:tbl>
    <w:p w14:paraId="2E1A8CB3" w14:textId="4B947409" w:rsidR="00060529" w:rsidRPr="00CB1886" w:rsidRDefault="00060529" w:rsidP="00CB1886">
      <w:pPr>
        <w:pStyle w:val="TableParagraph"/>
        <w:rPr>
          <w:sz w:val="10"/>
          <w:szCs w:val="10"/>
        </w:rPr>
      </w:pPr>
    </w:p>
    <w:sectPr w:rsidR="00060529" w:rsidRPr="00CB1886" w:rsidSect="009C4B39">
      <w:headerReference w:type="default" r:id="rId64"/>
      <w:footerReference w:type="default" r:id="rId65"/>
      <w:pgSz w:w="11900" w:h="16850"/>
      <w:pgMar w:top="720" w:right="720" w:bottom="720" w:left="720" w:header="575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E293" w14:textId="77777777" w:rsidR="00483367" w:rsidRDefault="00483367" w:rsidP="007353CB">
      <w:r>
        <w:separator/>
      </w:r>
    </w:p>
  </w:endnote>
  <w:endnote w:type="continuationSeparator" w:id="0">
    <w:p w14:paraId="7BA378B7" w14:textId="77777777" w:rsidR="00483367" w:rsidRDefault="00483367" w:rsidP="007353CB">
      <w:r>
        <w:continuationSeparator/>
      </w:r>
    </w:p>
  </w:endnote>
  <w:endnote w:type="continuationNotice" w:id="1">
    <w:p w14:paraId="42AA4C83" w14:textId="77777777" w:rsidR="00483367" w:rsidRDefault="004833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E87" w14:textId="77777777" w:rsidR="00CC693D" w:rsidRDefault="00000000" w:rsidP="007353CB">
    <w:pPr>
      <w:pStyle w:val="BodyText"/>
      <w:rPr>
        <w:sz w:val="20"/>
      </w:rPr>
    </w:pPr>
    <w:r>
      <w:pict w14:anchorId="60288E6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2.95pt;margin-top:807.7pt;width:178.2pt;height:17.7pt;z-index:-251658239;mso-position-horizontal-relative:page;mso-position-vertical-relative:page" filled="f" stroked="f">
          <v:textbox style="mso-next-textbox:#docshape2" inset="0,0,0,0">
            <w:txbxContent>
              <w:p w14:paraId="5F029035" w14:textId="3545DED2" w:rsidR="00CC693D" w:rsidRDefault="00771257" w:rsidP="00C340F2">
                <w:pPr>
                  <w:pStyle w:val="BodyText"/>
                  <w:ind w:right="-731"/>
                </w:pPr>
                <w:r>
                  <w:t>education.nsw.gov</w:t>
                </w:r>
                <w:r w:rsidR="00C340F2">
                  <w:t>.</w:t>
                </w:r>
                <w:r>
                  <w:t>au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5BC1" w14:textId="77777777" w:rsidR="00483367" w:rsidRDefault="00483367" w:rsidP="007353CB">
      <w:r>
        <w:separator/>
      </w:r>
    </w:p>
  </w:footnote>
  <w:footnote w:type="continuationSeparator" w:id="0">
    <w:p w14:paraId="05B2F65A" w14:textId="77777777" w:rsidR="00483367" w:rsidRDefault="00483367" w:rsidP="007353CB">
      <w:r>
        <w:continuationSeparator/>
      </w:r>
    </w:p>
  </w:footnote>
  <w:footnote w:type="continuationNotice" w:id="1">
    <w:p w14:paraId="7B9E2B38" w14:textId="77777777" w:rsidR="00483367" w:rsidRDefault="0048336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1D30" w14:textId="77777777" w:rsidR="00CC693D" w:rsidRDefault="00000000" w:rsidP="007353CB">
    <w:pPr>
      <w:pStyle w:val="BodyText"/>
      <w:rPr>
        <w:sz w:val="20"/>
      </w:rPr>
    </w:pPr>
    <w:r>
      <w:pict w14:anchorId="71E7AEC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2.95pt;margin-top:27.75pt;width:182.85pt;height:15.45pt;z-index:-251658240;mso-position-horizontal-relative:page;mso-position-vertical-relative:page" filled="f" stroked="f">
          <v:textbox style="mso-next-textbox:#docshape1" inset="0,0,0,0">
            <w:txbxContent>
              <w:p w14:paraId="2081B0B0" w14:textId="77777777" w:rsidR="00CC693D" w:rsidRDefault="00771257" w:rsidP="007353CB">
                <w:r>
                  <w:t>|</w:t>
                </w:r>
                <w:r>
                  <w:rPr>
                    <w:spacing w:val="-1"/>
                  </w:rPr>
                  <w:t xml:space="preserve"> </w:t>
                </w:r>
                <w:r>
                  <w:t>NSW</w:t>
                </w:r>
                <w:r>
                  <w:rPr>
                    <w:spacing w:val="1"/>
                  </w:rPr>
                  <w:t xml:space="preserve"> </w:t>
                </w:r>
                <w:r>
                  <w:t>Department</w:t>
                </w:r>
                <w:r>
                  <w:rPr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Education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4028"/>
    <w:multiLevelType w:val="hybridMultilevel"/>
    <w:tmpl w:val="F1A27BF2"/>
    <w:lvl w:ilvl="0" w:tplc="61C8A278">
      <w:start w:val="1"/>
      <w:numFmt w:val="decimal"/>
      <w:lvlText w:val="%1."/>
      <w:lvlJc w:val="left"/>
      <w:pPr>
        <w:ind w:left="98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4912CA9C">
      <w:numFmt w:val="bullet"/>
      <w:lvlText w:val="•"/>
      <w:lvlJc w:val="left"/>
      <w:pPr>
        <w:ind w:left="1773" w:hanging="360"/>
      </w:pPr>
      <w:rPr>
        <w:rFonts w:hint="default"/>
        <w:lang w:val="en-AU" w:eastAsia="en-US" w:bidi="ar-SA"/>
      </w:rPr>
    </w:lvl>
    <w:lvl w:ilvl="2" w:tplc="6082CF76">
      <w:numFmt w:val="bullet"/>
      <w:lvlText w:val="•"/>
      <w:lvlJc w:val="left"/>
      <w:pPr>
        <w:ind w:left="2567" w:hanging="360"/>
      </w:pPr>
      <w:rPr>
        <w:rFonts w:hint="default"/>
        <w:lang w:val="en-AU" w:eastAsia="en-US" w:bidi="ar-SA"/>
      </w:rPr>
    </w:lvl>
    <w:lvl w:ilvl="3" w:tplc="872637A4">
      <w:numFmt w:val="bullet"/>
      <w:lvlText w:val="•"/>
      <w:lvlJc w:val="left"/>
      <w:pPr>
        <w:ind w:left="3361" w:hanging="360"/>
      </w:pPr>
      <w:rPr>
        <w:rFonts w:hint="default"/>
        <w:lang w:val="en-AU" w:eastAsia="en-US" w:bidi="ar-SA"/>
      </w:rPr>
    </w:lvl>
    <w:lvl w:ilvl="4" w:tplc="1EFE5E32">
      <w:numFmt w:val="bullet"/>
      <w:lvlText w:val="•"/>
      <w:lvlJc w:val="left"/>
      <w:pPr>
        <w:ind w:left="4154" w:hanging="360"/>
      </w:pPr>
      <w:rPr>
        <w:rFonts w:hint="default"/>
        <w:lang w:val="en-AU" w:eastAsia="en-US" w:bidi="ar-SA"/>
      </w:rPr>
    </w:lvl>
    <w:lvl w:ilvl="5" w:tplc="FF90CB84">
      <w:numFmt w:val="bullet"/>
      <w:lvlText w:val="•"/>
      <w:lvlJc w:val="left"/>
      <w:pPr>
        <w:ind w:left="4948" w:hanging="360"/>
      </w:pPr>
      <w:rPr>
        <w:rFonts w:hint="default"/>
        <w:lang w:val="en-AU" w:eastAsia="en-US" w:bidi="ar-SA"/>
      </w:rPr>
    </w:lvl>
    <w:lvl w:ilvl="6" w:tplc="FDD2041E">
      <w:numFmt w:val="bullet"/>
      <w:lvlText w:val="•"/>
      <w:lvlJc w:val="left"/>
      <w:pPr>
        <w:ind w:left="5742" w:hanging="360"/>
      </w:pPr>
      <w:rPr>
        <w:rFonts w:hint="default"/>
        <w:lang w:val="en-AU" w:eastAsia="en-US" w:bidi="ar-SA"/>
      </w:rPr>
    </w:lvl>
    <w:lvl w:ilvl="7" w:tplc="5C14C104">
      <w:numFmt w:val="bullet"/>
      <w:lvlText w:val="•"/>
      <w:lvlJc w:val="left"/>
      <w:pPr>
        <w:ind w:left="6535" w:hanging="360"/>
      </w:pPr>
      <w:rPr>
        <w:rFonts w:hint="default"/>
        <w:lang w:val="en-AU" w:eastAsia="en-US" w:bidi="ar-SA"/>
      </w:rPr>
    </w:lvl>
    <w:lvl w:ilvl="8" w:tplc="2D44DBCC">
      <w:numFmt w:val="bullet"/>
      <w:lvlText w:val="•"/>
      <w:lvlJc w:val="left"/>
      <w:pPr>
        <w:ind w:left="7329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F8F1FDB"/>
    <w:multiLevelType w:val="hybridMultilevel"/>
    <w:tmpl w:val="C6BEE504"/>
    <w:lvl w:ilvl="0" w:tplc="87809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A2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0A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EF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6B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01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40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8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C1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6D32"/>
    <w:multiLevelType w:val="hybridMultilevel"/>
    <w:tmpl w:val="D5B64BF6"/>
    <w:lvl w:ilvl="0" w:tplc="9A901CE6">
      <w:numFmt w:val="bullet"/>
      <w:lvlText w:val="-"/>
      <w:lvlJc w:val="left"/>
      <w:pPr>
        <w:ind w:left="98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0FF0D7DE">
      <w:numFmt w:val="bullet"/>
      <w:lvlText w:val="•"/>
      <w:lvlJc w:val="left"/>
      <w:pPr>
        <w:ind w:left="1762" w:hanging="360"/>
      </w:pPr>
      <w:rPr>
        <w:rFonts w:hint="default"/>
        <w:lang w:val="en-AU" w:eastAsia="en-US" w:bidi="ar-SA"/>
      </w:rPr>
    </w:lvl>
    <w:lvl w:ilvl="2" w:tplc="141CB8E6">
      <w:numFmt w:val="bullet"/>
      <w:lvlText w:val="•"/>
      <w:lvlJc w:val="left"/>
      <w:pPr>
        <w:ind w:left="2544" w:hanging="360"/>
      </w:pPr>
      <w:rPr>
        <w:rFonts w:hint="default"/>
        <w:lang w:val="en-AU" w:eastAsia="en-US" w:bidi="ar-SA"/>
      </w:rPr>
    </w:lvl>
    <w:lvl w:ilvl="3" w:tplc="EBBE9CA6">
      <w:numFmt w:val="bullet"/>
      <w:lvlText w:val="•"/>
      <w:lvlJc w:val="left"/>
      <w:pPr>
        <w:ind w:left="3326" w:hanging="360"/>
      </w:pPr>
      <w:rPr>
        <w:rFonts w:hint="default"/>
        <w:lang w:val="en-AU" w:eastAsia="en-US" w:bidi="ar-SA"/>
      </w:rPr>
    </w:lvl>
    <w:lvl w:ilvl="4" w:tplc="1E88B3D4">
      <w:numFmt w:val="bullet"/>
      <w:lvlText w:val="•"/>
      <w:lvlJc w:val="left"/>
      <w:pPr>
        <w:ind w:left="4109" w:hanging="360"/>
      </w:pPr>
      <w:rPr>
        <w:rFonts w:hint="default"/>
        <w:lang w:val="en-AU" w:eastAsia="en-US" w:bidi="ar-SA"/>
      </w:rPr>
    </w:lvl>
    <w:lvl w:ilvl="5" w:tplc="71AA009C">
      <w:numFmt w:val="bullet"/>
      <w:lvlText w:val="•"/>
      <w:lvlJc w:val="left"/>
      <w:pPr>
        <w:ind w:left="4891" w:hanging="360"/>
      </w:pPr>
      <w:rPr>
        <w:rFonts w:hint="default"/>
        <w:lang w:val="en-AU" w:eastAsia="en-US" w:bidi="ar-SA"/>
      </w:rPr>
    </w:lvl>
    <w:lvl w:ilvl="6" w:tplc="9CBA101E">
      <w:numFmt w:val="bullet"/>
      <w:lvlText w:val="•"/>
      <w:lvlJc w:val="left"/>
      <w:pPr>
        <w:ind w:left="5673" w:hanging="360"/>
      </w:pPr>
      <w:rPr>
        <w:rFonts w:hint="default"/>
        <w:lang w:val="en-AU" w:eastAsia="en-US" w:bidi="ar-SA"/>
      </w:rPr>
    </w:lvl>
    <w:lvl w:ilvl="7" w:tplc="8FB8FBEA">
      <w:numFmt w:val="bullet"/>
      <w:lvlText w:val="•"/>
      <w:lvlJc w:val="left"/>
      <w:pPr>
        <w:ind w:left="6456" w:hanging="360"/>
      </w:pPr>
      <w:rPr>
        <w:rFonts w:hint="default"/>
        <w:lang w:val="en-AU" w:eastAsia="en-US" w:bidi="ar-SA"/>
      </w:rPr>
    </w:lvl>
    <w:lvl w:ilvl="8" w:tplc="DE4CC1B2">
      <w:numFmt w:val="bullet"/>
      <w:lvlText w:val="•"/>
      <w:lvlJc w:val="left"/>
      <w:pPr>
        <w:ind w:left="7238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2B4B7AF"/>
    <w:multiLevelType w:val="hybridMultilevel"/>
    <w:tmpl w:val="BD9A601A"/>
    <w:lvl w:ilvl="0" w:tplc="34FE8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4A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8D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21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C3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2F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60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EF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87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FE6F"/>
    <w:multiLevelType w:val="hybridMultilevel"/>
    <w:tmpl w:val="D48C9D74"/>
    <w:lvl w:ilvl="0" w:tplc="E186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81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66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C1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46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48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F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02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135832">
    <w:abstractNumId w:val="3"/>
  </w:num>
  <w:num w:numId="2" w16cid:durableId="1435904224">
    <w:abstractNumId w:val="4"/>
  </w:num>
  <w:num w:numId="3" w16cid:durableId="1026561601">
    <w:abstractNumId w:val="1"/>
  </w:num>
  <w:num w:numId="4" w16cid:durableId="566309601">
    <w:abstractNumId w:val="2"/>
  </w:num>
  <w:num w:numId="5" w16cid:durableId="177585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93D"/>
    <w:rsid w:val="00060529"/>
    <w:rsid w:val="00070820"/>
    <w:rsid w:val="0008122A"/>
    <w:rsid w:val="000A2969"/>
    <w:rsid w:val="000A7A0A"/>
    <w:rsid w:val="000E0C58"/>
    <w:rsid w:val="00132565"/>
    <w:rsid w:val="001410FC"/>
    <w:rsid w:val="001603CF"/>
    <w:rsid w:val="001842A0"/>
    <w:rsid w:val="001F11B0"/>
    <w:rsid w:val="001F54B8"/>
    <w:rsid w:val="0021238A"/>
    <w:rsid w:val="00235482"/>
    <w:rsid w:val="002439E3"/>
    <w:rsid w:val="00255053"/>
    <w:rsid w:val="00270E0A"/>
    <w:rsid w:val="00295878"/>
    <w:rsid w:val="002B0FAD"/>
    <w:rsid w:val="003025DB"/>
    <w:rsid w:val="003028D2"/>
    <w:rsid w:val="00365384"/>
    <w:rsid w:val="003A4E91"/>
    <w:rsid w:val="003B7E39"/>
    <w:rsid w:val="003D5B14"/>
    <w:rsid w:val="0040035B"/>
    <w:rsid w:val="00402F92"/>
    <w:rsid w:val="00410C50"/>
    <w:rsid w:val="00410DF4"/>
    <w:rsid w:val="00450208"/>
    <w:rsid w:val="00473B34"/>
    <w:rsid w:val="00482525"/>
    <w:rsid w:val="00483367"/>
    <w:rsid w:val="004979BE"/>
    <w:rsid w:val="004A2E59"/>
    <w:rsid w:val="004C6422"/>
    <w:rsid w:val="004D5DF2"/>
    <w:rsid w:val="00503E92"/>
    <w:rsid w:val="00534907"/>
    <w:rsid w:val="00544F22"/>
    <w:rsid w:val="00572295"/>
    <w:rsid w:val="0058661F"/>
    <w:rsid w:val="005C726F"/>
    <w:rsid w:val="005D6C1A"/>
    <w:rsid w:val="005D7F10"/>
    <w:rsid w:val="005F3446"/>
    <w:rsid w:val="006240D1"/>
    <w:rsid w:val="006303C0"/>
    <w:rsid w:val="006C4E69"/>
    <w:rsid w:val="006E1B30"/>
    <w:rsid w:val="007008E8"/>
    <w:rsid w:val="00704C00"/>
    <w:rsid w:val="0070747F"/>
    <w:rsid w:val="007353CB"/>
    <w:rsid w:val="007400B9"/>
    <w:rsid w:val="007466DF"/>
    <w:rsid w:val="00751DB6"/>
    <w:rsid w:val="007646FD"/>
    <w:rsid w:val="00771257"/>
    <w:rsid w:val="00773483"/>
    <w:rsid w:val="00791A5E"/>
    <w:rsid w:val="007A4D10"/>
    <w:rsid w:val="007B4FDF"/>
    <w:rsid w:val="007C757D"/>
    <w:rsid w:val="007E6739"/>
    <w:rsid w:val="007F2D8E"/>
    <w:rsid w:val="007F2F43"/>
    <w:rsid w:val="0080621A"/>
    <w:rsid w:val="008D72F1"/>
    <w:rsid w:val="0090797C"/>
    <w:rsid w:val="009601E5"/>
    <w:rsid w:val="009845B6"/>
    <w:rsid w:val="0098553D"/>
    <w:rsid w:val="00987C3F"/>
    <w:rsid w:val="009A1CEB"/>
    <w:rsid w:val="009C4B39"/>
    <w:rsid w:val="009D635F"/>
    <w:rsid w:val="009F6F70"/>
    <w:rsid w:val="00A07822"/>
    <w:rsid w:val="00A255B0"/>
    <w:rsid w:val="00A47629"/>
    <w:rsid w:val="00A926B5"/>
    <w:rsid w:val="00B02C58"/>
    <w:rsid w:val="00B03719"/>
    <w:rsid w:val="00B15AF8"/>
    <w:rsid w:val="00B450AA"/>
    <w:rsid w:val="00B513A7"/>
    <w:rsid w:val="00B56B7E"/>
    <w:rsid w:val="00B6393D"/>
    <w:rsid w:val="00B91457"/>
    <w:rsid w:val="00BB27A9"/>
    <w:rsid w:val="00BC24BD"/>
    <w:rsid w:val="00BE35F7"/>
    <w:rsid w:val="00C31DCC"/>
    <w:rsid w:val="00C328FA"/>
    <w:rsid w:val="00C340F2"/>
    <w:rsid w:val="00C54BAD"/>
    <w:rsid w:val="00CB1886"/>
    <w:rsid w:val="00CC693D"/>
    <w:rsid w:val="00CC6E0A"/>
    <w:rsid w:val="00CE059C"/>
    <w:rsid w:val="00CE6076"/>
    <w:rsid w:val="00D02098"/>
    <w:rsid w:val="00D253BB"/>
    <w:rsid w:val="00D30D46"/>
    <w:rsid w:val="00D404CA"/>
    <w:rsid w:val="00DE3D91"/>
    <w:rsid w:val="00E44A37"/>
    <w:rsid w:val="00E75EA9"/>
    <w:rsid w:val="00E81007"/>
    <w:rsid w:val="00E90AAC"/>
    <w:rsid w:val="00E97CE8"/>
    <w:rsid w:val="00EA10AD"/>
    <w:rsid w:val="00EE0AF9"/>
    <w:rsid w:val="00F54568"/>
    <w:rsid w:val="00F80E0E"/>
    <w:rsid w:val="00FA2181"/>
    <w:rsid w:val="00FA79FC"/>
    <w:rsid w:val="00FB67FB"/>
    <w:rsid w:val="00FD11F0"/>
    <w:rsid w:val="00FF4124"/>
    <w:rsid w:val="0481F0EB"/>
    <w:rsid w:val="050B4E6B"/>
    <w:rsid w:val="06A71ECC"/>
    <w:rsid w:val="0765544B"/>
    <w:rsid w:val="09AE99E3"/>
    <w:rsid w:val="0A01C34A"/>
    <w:rsid w:val="0A73C3D0"/>
    <w:rsid w:val="0B4A6A44"/>
    <w:rsid w:val="10CEC786"/>
    <w:rsid w:val="12010B8B"/>
    <w:rsid w:val="124260BD"/>
    <w:rsid w:val="139316EB"/>
    <w:rsid w:val="15394E4F"/>
    <w:rsid w:val="1BD01AA6"/>
    <w:rsid w:val="1BECD4E5"/>
    <w:rsid w:val="1C6B4E4F"/>
    <w:rsid w:val="1D344885"/>
    <w:rsid w:val="23012D47"/>
    <w:rsid w:val="2416CAFA"/>
    <w:rsid w:val="2447A73E"/>
    <w:rsid w:val="2661BDB6"/>
    <w:rsid w:val="29E59149"/>
    <w:rsid w:val="2A94199E"/>
    <w:rsid w:val="2B131487"/>
    <w:rsid w:val="2BC4AB39"/>
    <w:rsid w:val="2CB50654"/>
    <w:rsid w:val="2D014762"/>
    <w:rsid w:val="3007B536"/>
    <w:rsid w:val="30FAB002"/>
    <w:rsid w:val="3154E33C"/>
    <w:rsid w:val="320CD5AF"/>
    <w:rsid w:val="32C27C37"/>
    <w:rsid w:val="36A12C4C"/>
    <w:rsid w:val="36E39B35"/>
    <w:rsid w:val="37AB752E"/>
    <w:rsid w:val="3934E42A"/>
    <w:rsid w:val="3BD1CEFD"/>
    <w:rsid w:val="409C0109"/>
    <w:rsid w:val="4189F0A2"/>
    <w:rsid w:val="41E3B474"/>
    <w:rsid w:val="43312308"/>
    <w:rsid w:val="44FAAA8E"/>
    <w:rsid w:val="45FE845C"/>
    <w:rsid w:val="471DE8C2"/>
    <w:rsid w:val="497C4009"/>
    <w:rsid w:val="4AF97E96"/>
    <w:rsid w:val="4BEABD7A"/>
    <w:rsid w:val="58306E93"/>
    <w:rsid w:val="5940F27D"/>
    <w:rsid w:val="59DF14D5"/>
    <w:rsid w:val="62C500C4"/>
    <w:rsid w:val="6413E0AF"/>
    <w:rsid w:val="64A1FD3B"/>
    <w:rsid w:val="68DD3273"/>
    <w:rsid w:val="6CED6BA0"/>
    <w:rsid w:val="6F16F93C"/>
    <w:rsid w:val="7047D08C"/>
    <w:rsid w:val="71093EDA"/>
    <w:rsid w:val="71E3DD47"/>
    <w:rsid w:val="7377003B"/>
    <w:rsid w:val="78EAE2E3"/>
    <w:rsid w:val="7B7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831F0"/>
  <w15:docId w15:val="{26AF6213-8F0A-454F-8C82-92B5221D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14"/>
    <w:pPr>
      <w:spacing w:after="240"/>
    </w:pPr>
    <w:rPr>
      <w:rFonts w:ascii="Montserrat" w:eastAsia="Arial" w:hAnsi="Montserrat" w:cs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3CB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TOCHeading"/>
    <w:next w:val="Normal"/>
    <w:link w:val="Heading2Char"/>
    <w:uiPriority w:val="9"/>
    <w:unhideWhenUsed/>
    <w:qFormat/>
    <w:rsid w:val="006303C0"/>
    <w:pPr>
      <w:outlineLvl w:val="1"/>
    </w:pPr>
    <w:rPr>
      <w:b w:val="0"/>
      <w:bC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rsid w:val="00F80E0E"/>
    <w:pPr>
      <w:spacing w:before="81"/>
      <w:ind w:right="910"/>
    </w:pPr>
    <w:rPr>
      <w:b/>
      <w:bCs/>
      <w:color w:val="1F497D" w:themeColor="text2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63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03C0"/>
    <w:rPr>
      <w:rFonts w:ascii="Montserrat" w:eastAsiaTheme="majorEastAsia" w:hAnsi="Montserrat" w:cstheme="majorBidi"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</w:style>
  <w:style w:type="character" w:styleId="FollowedHyperlink">
    <w:name w:val="FollowedHyperlink"/>
    <w:basedOn w:val="DefaultParagraphFont"/>
    <w:uiPriority w:val="99"/>
    <w:semiHidden/>
    <w:unhideWhenUsed/>
    <w:rsid w:val="000708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B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53CB"/>
    <w:rPr>
      <w:rFonts w:ascii="Montserrat" w:eastAsiaTheme="majorEastAsia" w:hAnsi="Montserrat" w:cstheme="majorBidi"/>
      <w:b/>
      <w:bCs/>
      <w:color w:val="365F91" w:themeColor="accent1" w:themeShade="BF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B450AA"/>
    <w:pPr>
      <w:widowControl/>
      <w:autoSpaceDE/>
      <w:autoSpaceDN/>
      <w:spacing w:line="259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2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F43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F2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F43"/>
    <w:rPr>
      <w:rFonts w:ascii="Arial" w:eastAsia="Arial" w:hAnsi="Arial" w:cs="Arial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7F2F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3025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5DB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80E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0E0E"/>
    <w:rPr>
      <w:rFonts w:eastAsiaTheme="minorEastAsia"/>
      <w:color w:val="5A5A5A" w:themeColor="text1" w:themeTint="A5"/>
      <w:spacing w:val="15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1F54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54B8"/>
    <w:rPr>
      <w:rFonts w:ascii="Montserrat" w:eastAsia="Arial" w:hAnsi="Montserrat" w:cs="Arial"/>
      <w:i/>
      <w:iCs/>
      <w:color w:val="404040" w:themeColor="text1" w:themeTint="BF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earning.suelarkey.com.au/" TargetMode="External"/><Relationship Id="rId21" Type="http://schemas.openxmlformats.org/officeDocument/2006/relationships/hyperlink" Target="http://www.schoollink.chw.edu.au/webinar-series/" TargetMode="External"/><Relationship Id="rId34" Type="http://schemas.openxmlformats.org/officeDocument/2006/relationships/hyperlink" Target="https://www.linkedin.com/learning/excel-tips-and-tricks" TargetMode="External"/><Relationship Id="rId42" Type="http://schemas.openxmlformats.org/officeDocument/2006/relationships/hyperlink" Target="https://myplsso.education.nsw.gov.au/mylearning/catalogue/details/e734e136-9ffe-e911-add0-0003ff149433" TargetMode="External"/><Relationship Id="rId47" Type="http://schemas.openxmlformats.org/officeDocument/2006/relationships/hyperlink" Target="https://education.nsw.gov.au/inside-the-department/health-and-safety/staff-wellbeing/employee-assistance-program" TargetMode="External"/><Relationship Id="rId50" Type="http://schemas.openxmlformats.org/officeDocument/2006/relationships/hyperlink" Target="https://education.nsw.gov.au/teaching-and-learning/learning-from-home/wellbeing/care-and-connect?utm_source=ref&amp;utm_medium=schoolbiz&amp;utm_campaign=care-and-connect&amp;utm_term=article" TargetMode="External"/><Relationship Id="rId55" Type="http://schemas.openxmlformats.org/officeDocument/2006/relationships/hyperlink" Target="https://www.headspace.com/educators" TargetMode="External"/><Relationship Id="rId63" Type="http://schemas.openxmlformats.org/officeDocument/2006/relationships/hyperlink" Target="https://education.nsw.gov.au/technology/projects-and-initiatives/digital-experience-projects/access-management-experience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y.education.nsw.gov.au/inside-the-department/induction/for-school-based-employees" TargetMode="External"/><Relationship Id="rId29" Type="http://schemas.openxmlformats.org/officeDocument/2006/relationships/hyperlink" Target="https://uebonline.org/getting-started/ueb-maths-program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aus01.safelinks.protection.outlook.com/?url=http%3A%2F%2Ft.mail.education.nsw.gov.au%2Fr%2F%3Fid%3Dh2b23170%2C464ac26%2C46b9a08&amp;data=05%7C01%7Cfiona.hood%40det.nsw.edu.au%7C7b800afdc9304fed2a9208dabc812a52%7C05a0e69a418a47c19c259387261bf991%7C0%7C0%7C638029560194240745%7CUnknown%7CTWFpbGZsb3d8eyJWIjoiMC4wLjAwMDAiLCJQIjoiV2luMzIiLCJBTiI6Ik1haWwiLCJXVCI6Mn0%3D%7C3000%7C%7C%7C&amp;sdata=VRjILA%2BikVJPM8x8LxX%2BetN9uQfGqQKm5XLGuU4lwxI%3D&amp;reserved=0" TargetMode="External"/><Relationship Id="rId32" Type="http://schemas.openxmlformats.org/officeDocument/2006/relationships/hyperlink" Target="https://education.nsw.gov.au/technology/how-to-guides/learning-and-collaboration-tools/microsoft-office/microsoft-office-365" TargetMode="External"/><Relationship Id="rId37" Type="http://schemas.openxmlformats.org/officeDocument/2006/relationships/hyperlink" Target="https://websitetraining.schools.nsw.gov.au/content/doe/sws/websitetraining/virtual-training.html" TargetMode="External"/><Relationship Id="rId40" Type="http://schemas.openxmlformats.org/officeDocument/2006/relationships/hyperlink" Target="https://www.linkedin.com/learning/yammer-2018-essential-training/what-is-yammer?u=74950778" TargetMode="External"/><Relationship Id="rId45" Type="http://schemas.openxmlformats.org/officeDocument/2006/relationships/hyperlink" Target="https://myplsso.education.nsw.gov.au/mylearning/catalogue/details/fd4a8791-69df-e911-b5e7-0003ff1502fc" TargetMode="External"/><Relationship Id="rId53" Type="http://schemas.openxmlformats.org/officeDocument/2006/relationships/hyperlink" Target="https://education.nsw.gov.au/student-wellbeing/counselling-and-psychology-services/mental-health-programs-and-partnerships" TargetMode="External"/><Relationship Id="rId58" Type="http://schemas.openxmlformats.org/officeDocument/2006/relationships/hyperlink" Target="https://www.linkedin.com/learning/me?u=74950778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education.nsw.gov.au/inside-the-department/health-and-safety/training-and-induction" TargetMode="External"/><Relationship Id="rId19" Type="http://schemas.openxmlformats.org/officeDocument/2006/relationships/hyperlink" Target="https://schoolsnsw.sharepoint.com/sites/FlexibleWorking/SitePages/Microsoft-Teams-Basics.aspx" TargetMode="External"/><Relationship Id="rId14" Type="http://schemas.openxmlformats.org/officeDocument/2006/relationships/hyperlink" Target="https://myplsso.education.nsw.gov.au/mylearning/catalogue/details/5cb70862-f83a-e911-85b2-0003ff15555a" TargetMode="External"/><Relationship Id="rId22" Type="http://schemas.openxmlformats.org/officeDocument/2006/relationships/hyperlink" Target="https://www.positivepartnerships.com.au/workshops-online-learning/online-learning" TargetMode="External"/><Relationship Id="rId27" Type="http://schemas.openxmlformats.org/officeDocument/2006/relationships/hyperlink" Target="https://uebonline.org/getting-started/ueb-literacy-program/" TargetMode="External"/><Relationship Id="rId30" Type="http://schemas.openxmlformats.org/officeDocument/2006/relationships/hyperlink" Target="https://my.education.nsw.gov.au/inside-the-department/edconnect/about-us/training-and-coaching" TargetMode="External"/><Relationship Id="rId35" Type="http://schemas.openxmlformats.org/officeDocument/2006/relationships/hyperlink" Target="https://www.linkedin.com/learning/word-mail-merge-for-beginners/save-time-with-mail-merge-in-word?u=74950778" TargetMode="External"/><Relationship Id="rId43" Type="http://schemas.openxmlformats.org/officeDocument/2006/relationships/hyperlink" Target="https://myplsso.education.nsw.gov.au/mylearning/catalogue/details/596760e7-9cfe-e911-add0-0003ff155d3a" TargetMode="External"/><Relationship Id="rId48" Type="http://schemas.openxmlformats.org/officeDocument/2006/relationships/hyperlink" Target="https://education.nsw.gov.au/inside-the-department/health-and-safety/staff-wellbeing/employee-assistance-program" TargetMode="External"/><Relationship Id="rId56" Type="http://schemas.openxmlformats.org/officeDocument/2006/relationships/hyperlink" Target="https://www.linkedin.com/learning/communicating-with-empathy?u=74950778" TargetMode="External"/><Relationship Id="rId64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education.nsw.gov.au/teaching-and-learning/learning-from-home/wellbeing/care-and-connect?utm_source=ref&amp;utm_medium=schoolbiz&amp;utm_campaign=care-and-connect&amp;utm_term=articl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ducation.nsw.gov.au/teaching-and-learning/professional-learning/professional-learning-for-non-teaching-staff" TargetMode="External"/><Relationship Id="rId17" Type="http://schemas.openxmlformats.org/officeDocument/2006/relationships/hyperlink" Target="https://myplsso.education.nsw.gov.au/mylearning/catalogue/details/02748b3b-ce83-e811-87c3-0003ff14f73b" TargetMode="External"/><Relationship Id="rId25" Type="http://schemas.openxmlformats.org/officeDocument/2006/relationships/hyperlink" Target="https://www.positivepartnerships.com.au/workshops-online-learning/webinars" TargetMode="External"/><Relationship Id="rId33" Type="http://schemas.openxmlformats.org/officeDocument/2006/relationships/hyperlink" Target="https://www.linkedin.com/learning/learning-excel-2016-2" TargetMode="External"/><Relationship Id="rId38" Type="http://schemas.openxmlformats.org/officeDocument/2006/relationships/hyperlink" Target="https://websitetraining.schools.nsw.gov.au/content/doe/sws/websitetraining/virtual-training.html" TargetMode="External"/><Relationship Id="rId46" Type="http://schemas.openxmlformats.org/officeDocument/2006/relationships/hyperlink" Target="https://myplsso.education.nsw.gov.au/mylearning/catalogue/details/fd4a8791-69df-e911-b5e7-0003ff1502fc" TargetMode="External"/><Relationship Id="rId59" Type="http://schemas.openxmlformats.org/officeDocument/2006/relationships/hyperlink" Target="https://education.nsw.gov.au/inside-the-department/edconnect/about-us/training-and-coachin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schoolsnsw.sharepoint.com/sites/FlexibleWorking/SitePages/Microsoft-Teams-Basics.aspx" TargetMode="External"/><Relationship Id="rId41" Type="http://schemas.openxmlformats.org/officeDocument/2006/relationships/hyperlink" Target="https://myplsso.education.nsw.gov.au/mylearning/catalogue/details/e734e136-9ffe-e911-add0-0003ff149433" TargetMode="External"/><Relationship Id="rId54" Type="http://schemas.openxmlformats.org/officeDocument/2006/relationships/hyperlink" Target="https://education.nsw.gov.au/student-wellbeing/counselling-and-psychology-services/mental-health-programs-and-partnerships" TargetMode="External"/><Relationship Id="rId62" Type="http://schemas.openxmlformats.org/officeDocument/2006/relationships/hyperlink" Target="https://education.nsw.gov.au/inside-the-department/being-wel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y.education.nsw.gov.au/inside-the-department/induction/for-school-based-employees" TargetMode="External"/><Relationship Id="rId23" Type="http://schemas.openxmlformats.org/officeDocument/2006/relationships/hyperlink" Target="https://www.positivepartnerships.com.au/workshops-online-learning/online-learning" TargetMode="External"/><Relationship Id="rId28" Type="http://schemas.openxmlformats.org/officeDocument/2006/relationships/hyperlink" Target="https://uebonline.org/getting-started/ueb-maths-program/" TargetMode="External"/><Relationship Id="rId36" Type="http://schemas.openxmlformats.org/officeDocument/2006/relationships/hyperlink" Target="https://www.linkedin.com/learning/word-mail-merge-for-beginners/save-time-with-mail-merge-in-word?u=74950778" TargetMode="External"/><Relationship Id="rId49" Type="http://schemas.openxmlformats.org/officeDocument/2006/relationships/hyperlink" Target="https://education.nsw.gov.au/teaching-and-learning/learning-from-home/wellbeing/care-and-connect?utm_source=ref&amp;utm_medium=schoolbiz&amp;utm_campaign=care-and-connect&amp;utm_term=article" TargetMode="External"/><Relationship Id="rId57" Type="http://schemas.openxmlformats.org/officeDocument/2006/relationships/hyperlink" Target="https://www.nsw.ipaa.org.au/Public/Public/Learning/Upcoming_Courses.asp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y.education.nsw.gov.au/inside-the-department/edconnect/about-us/training-and-coaching" TargetMode="External"/><Relationship Id="rId44" Type="http://schemas.openxmlformats.org/officeDocument/2006/relationships/hyperlink" Target="https://myplsso.education.nsw.gov.au/mylearning/catalogue/details/596760e7-9cfe-e911-add0-0003ff155d3a" TargetMode="External"/><Relationship Id="rId52" Type="http://schemas.openxmlformats.org/officeDocument/2006/relationships/hyperlink" Target="https://education.nsw.gov.au/teaching-and-learning/learning-from-home/wellbeing/care-and-connect?utm_source=ref&amp;utm_medium=schoolbiz&amp;utm_campaign=care-and-connect&amp;utm_term=article" TargetMode="External"/><Relationship Id="rId60" Type="http://schemas.openxmlformats.org/officeDocument/2006/relationships/hyperlink" Target="https://education.nsw.gov.au/public-schools/school-success-model/school-success-model-explained/universal-resources-hub-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myplsso.education.nsw.gov.au/mylearning/catalogue/details/5cb70862-f83a-e911-85b2-0003ff15555a" TargetMode="External"/><Relationship Id="rId18" Type="http://schemas.openxmlformats.org/officeDocument/2006/relationships/hyperlink" Target="https://myplsso.education.nsw.gov.au/mylearning/catalogue/details/02748b3b-ce83-e811-87c3-0003ff14f73b" TargetMode="External"/><Relationship Id="rId39" Type="http://schemas.openxmlformats.org/officeDocument/2006/relationships/hyperlink" Target="https://www.linkedin.com/learning/yammer-2018-essential-training/what-is-yammer?u=74950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4e940506-e329-4183-bd68-ffcc4ce3e74a">true</Approved>
    <TaxCatchAll xmlns="70a3dfb5-3904-4ab4-93d5-e2f9f21b601d" xsi:nil="true"/>
    <lcf76f155ced4ddcb4097134ff3c332f xmlns="4e940506-e329-4183-bd68-ffcc4ce3e74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24E73A3E63B4AB53AC73AB3B9F7A2" ma:contentTypeVersion="13" ma:contentTypeDescription="Create a new document." ma:contentTypeScope="" ma:versionID="fe779833ad2619f413f795416bf44f4e">
  <xsd:schema xmlns:xsd="http://www.w3.org/2001/XMLSchema" xmlns:xs="http://www.w3.org/2001/XMLSchema" xmlns:p="http://schemas.microsoft.com/office/2006/metadata/properties" xmlns:ns2="4e940506-e329-4183-bd68-ffcc4ce3e74a" xmlns:ns3="70a3dfb5-3904-4ab4-93d5-e2f9f21b601d" targetNamespace="http://schemas.microsoft.com/office/2006/metadata/properties" ma:root="true" ma:fieldsID="be3dd156f89859d087aef362e7e298c3" ns2:_="" ns3:_="">
    <xsd:import namespace="4e940506-e329-4183-bd68-ffcc4ce3e74a"/>
    <xsd:import namespace="70a3dfb5-3904-4ab4-93d5-e2f9f21b6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pprove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0506-e329-4183-bd68-ffcc4ce3e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Approved" ma:index="18" nillable="true" ma:displayName="Approved" ma:default="1" ma:format="Dropdown" ma:internalName="Approved">
      <xsd:simpleType>
        <xsd:restriction base="dms:Boolea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3dfb5-3904-4ab4-93d5-e2f9f21b601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f785220-6848-4db4-aa3f-e590c47d6863}" ma:internalName="TaxCatchAll" ma:showField="CatchAllData" ma:web="70a3dfb5-3904-4ab4-93d5-e2f9f21b60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A1C0-4784-42AB-A5B4-54722DBCF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C213F-ACC9-44A0-B822-1F7F3C6CED94}">
  <ds:schemaRefs>
    <ds:schemaRef ds:uri="http://schemas.microsoft.com/office/2006/metadata/properties"/>
    <ds:schemaRef ds:uri="http://schemas.microsoft.com/office/infopath/2007/PartnerControls"/>
    <ds:schemaRef ds:uri="4e940506-e329-4183-bd68-ffcc4ce3e74a"/>
    <ds:schemaRef ds:uri="70a3dfb5-3904-4ab4-93d5-e2f9f21b601d"/>
  </ds:schemaRefs>
</ds:datastoreItem>
</file>

<file path=customXml/itemProps3.xml><?xml version="1.0" encoding="utf-8"?>
<ds:datastoreItem xmlns:ds="http://schemas.openxmlformats.org/officeDocument/2006/customXml" ds:itemID="{11E22520-E149-4916-B84B-E573A476B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0506-e329-4183-bd68-ffcc4ce3e74a"/>
    <ds:schemaRef ds:uri="70a3dfb5-3904-4ab4-93d5-e2f9f21b6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C0D16-A6CD-456E-A42B-ABE8BE81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Whitehead</dc:creator>
  <cp:keywords/>
  <cp:lastModifiedBy>Donelle Whitehead</cp:lastModifiedBy>
  <cp:revision>3</cp:revision>
  <dcterms:created xsi:type="dcterms:W3CDTF">2022-11-17T23:00:00Z</dcterms:created>
  <dcterms:modified xsi:type="dcterms:W3CDTF">2022-11-17T23:00:00Z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2022-09-28T00:00:00Z</vt:filetime>
  </property>
  <property fmtid="{D5CDD505-2E9C-101B-9397-08002B2CF9AE}" pid="5" name="ContentTypeId">
    <vt:lpwstr>0x010100F2224E73A3E63B4AB53AC73AB3B9F7A2</vt:lpwstr>
  </property>
  <property fmtid="{D5CDD505-2E9C-101B-9397-08002B2CF9AE}" pid="6" name="MediaServiceImageTags">
    <vt:lpwstr/>
  </property>
</Properties>
</file>