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26355" w14:textId="77777777" w:rsidR="00546F02" w:rsidRDefault="00F071CD" w:rsidP="005203DC">
      <w:pPr>
        <w:pStyle w:val="Heading1"/>
      </w:pPr>
      <w:bookmarkStart w:id="0" w:name="_GoBack"/>
      <w:bookmarkEnd w:id="0"/>
      <w:r>
        <w:t xml:space="preserve">Ecomaths </w:t>
      </w:r>
      <w:r w:rsidRPr="00F071CD">
        <w:t>–</w:t>
      </w:r>
      <w:r w:rsidR="008914B9">
        <w:t xml:space="preserve"> R</w:t>
      </w:r>
      <w:r>
        <w:t>ecycling</w:t>
      </w:r>
    </w:p>
    <w:p w14:paraId="59D98E17" w14:textId="77777777"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250E49">
        <w:t xml:space="preserve"> 27</w:t>
      </w:r>
      <w:r w:rsidR="00250E49" w:rsidRPr="00250E49">
        <w:t xml:space="preserve"> </w:t>
      </w:r>
      <w:r w:rsidR="001B1604">
        <w:t>April, 2020</w:t>
      </w:r>
      <w:r w:rsidR="00F87096">
        <w:t xml:space="preserve"> at</w:t>
      </w:r>
      <w:r w:rsidR="001B1604">
        <w:t xml:space="preserve"> </w:t>
      </w:r>
      <w:r w:rsidR="00250E49">
        <w:t>11:45am</w:t>
      </w:r>
    </w:p>
    <w:p w14:paraId="0A2CFCDF" w14:textId="77777777" w:rsidR="00E975B8" w:rsidRDefault="00E975B8" w:rsidP="00E975B8">
      <w:pPr>
        <w:pStyle w:val="FeatureBox"/>
      </w:pPr>
      <w:r>
        <w:t xml:space="preserve">This episode can also be viewed on </w:t>
      </w:r>
      <w:hyperlink r:id="rId8" w:history="1">
        <w:r w:rsidRPr="00F071CD">
          <w:rPr>
            <w:rStyle w:val="Hyperlink"/>
          </w:rPr>
          <w:t>ABC iView</w:t>
        </w:r>
      </w:hyperlink>
    </w:p>
    <w:p w14:paraId="7AEDBBCB" w14:textId="76C065A7" w:rsidR="008518D6" w:rsidRDefault="00F071CD" w:rsidP="008518D6">
      <w:pPr>
        <w:pStyle w:val="FeatureBox"/>
      </w:pPr>
      <w:r>
        <w:rPr>
          <w:rStyle w:val="Strong"/>
        </w:rPr>
        <w:t xml:space="preserve">Key learning areas: </w:t>
      </w:r>
      <w:r w:rsidR="007B3718">
        <w:t>mathematics</w:t>
      </w:r>
    </w:p>
    <w:p w14:paraId="0D4A5136" w14:textId="77777777" w:rsidR="008518D6" w:rsidRPr="008518D6" w:rsidRDefault="008518D6" w:rsidP="008518D6">
      <w:pPr>
        <w:pStyle w:val="FeatureBox"/>
      </w:pPr>
      <w:r w:rsidRPr="008518D6">
        <w:rPr>
          <w:rStyle w:val="Strong"/>
        </w:rPr>
        <w:t>Level:</w:t>
      </w:r>
      <w:r w:rsidR="0087639E">
        <w:t xml:space="preserve"> upper primary</w:t>
      </w:r>
    </w:p>
    <w:p w14:paraId="771A3ED5" w14:textId="338368AC" w:rsidR="00E975B8" w:rsidRDefault="005203DC" w:rsidP="004358CE">
      <w:pPr>
        <w:pStyle w:val="FeatureBox"/>
      </w:pPr>
      <w:r w:rsidRPr="005203DC">
        <w:rPr>
          <w:rStyle w:val="Strong"/>
        </w:rPr>
        <w:t>About:</w:t>
      </w:r>
      <w:r>
        <w:rPr>
          <w:rStyle w:val="Strong"/>
        </w:rPr>
        <w:t xml:space="preserve"> </w:t>
      </w:r>
      <w:r w:rsidR="004358CE">
        <w:t>Stefan visits a vast recycling plant to explore how 2-D and 3-D shapes are used to sort and re-use rubbish, and visits a school that uses recycled objects in many different ways.</w:t>
      </w:r>
    </w:p>
    <w:p w14:paraId="44E976C0" w14:textId="77777777" w:rsidR="00BE5959" w:rsidRDefault="00BE5959" w:rsidP="00E975B8">
      <w:pPr>
        <w:pStyle w:val="Heading2"/>
      </w:pPr>
      <w:r>
        <w:t>Before the episode</w:t>
      </w:r>
    </w:p>
    <w:p w14:paraId="2DC04F49" w14:textId="77777777" w:rsidR="007F0711" w:rsidRDefault="007F0711" w:rsidP="007F0711">
      <w:pPr>
        <w:pStyle w:val="ListNumber"/>
      </w:pPr>
      <w:r w:rsidRPr="007F0711">
        <w:t>Write and draw items around your house that can be recycled.</w:t>
      </w:r>
    </w:p>
    <w:p w14:paraId="2C2267C2" w14:textId="10715714" w:rsidR="007F0711" w:rsidRPr="007F0711" w:rsidRDefault="007F0711" w:rsidP="007F0711">
      <w:r w:rsidRPr="009861DB">
        <w:rPr>
          <w:noProof/>
          <w:lang w:eastAsia="en-AU"/>
        </w:rPr>
        <mc:AlternateContent>
          <mc:Choice Requires="wps">
            <w:drawing>
              <wp:inline distT="0" distB="0" distL="0" distR="0" wp14:anchorId="67265216" wp14:editId="63038976">
                <wp:extent cx="6116320" cy="1876302"/>
                <wp:effectExtent l="0" t="0" r="17780" b="1016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876302"/>
                        </a:xfrm>
                        <a:prstGeom prst="rect">
                          <a:avLst/>
                        </a:prstGeom>
                        <a:solidFill>
                          <a:srgbClr val="FFFFFF"/>
                        </a:solidFill>
                        <a:ln w="9525">
                          <a:solidFill>
                            <a:srgbClr val="000000"/>
                          </a:solidFill>
                          <a:miter lim="800000"/>
                          <a:headEnd/>
                          <a:tailEnd/>
                        </a:ln>
                      </wps:spPr>
                      <wps:txbx>
                        <w:txbxContent>
                          <w:p w14:paraId="7BF7CB15" w14:textId="77777777" w:rsidR="007F0711" w:rsidRDefault="007F0711" w:rsidP="007F0711">
                            <w:pPr>
                              <w:spacing w:before="120"/>
                            </w:pPr>
                          </w:p>
                        </w:txbxContent>
                      </wps:txbx>
                      <wps:bodyPr rot="0" vert="horz" wrap="square" lIns="91440" tIns="45720" rIns="91440" bIns="45720" anchor="t" anchorCtr="0">
                        <a:noAutofit/>
                      </wps:bodyPr>
                    </wps:wsp>
                  </a:graphicData>
                </a:graphic>
              </wp:inline>
            </w:drawing>
          </mc:Choice>
          <mc:Fallback>
            <w:pict>
              <v:shapetype w14:anchorId="67265216" id="_x0000_t202" coordsize="21600,21600" o:spt="202" path="m,l,21600r21600,l21600,xe">
                <v:stroke joinstyle="miter"/>
                <v:path gradientshapeok="t" o:connecttype="rect"/>
              </v:shapetype>
              <v:shape id="Text Box 2" o:spid="_x0000_s1026" type="#_x0000_t202" alt="A blank text box for students to respond" style="width:481.6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">
                <v:textbox>
                  <w:txbxContent>
                    <w:p w14:paraId="7BF7CB15" w14:textId="77777777" w:rsidR="007F0711" w:rsidRDefault="007F0711" w:rsidP="007F0711">
                      <w:pPr>
                        <w:spacing w:before="120"/>
                      </w:pPr>
                    </w:p>
                  </w:txbxContent>
                </v:textbox>
                <w10:anchorlock/>
              </v:shape>
            </w:pict>
          </mc:Fallback>
        </mc:AlternateContent>
      </w:r>
    </w:p>
    <w:p w14:paraId="699DA748" w14:textId="5CF34C30" w:rsidR="001D3856" w:rsidRPr="001D3856" w:rsidRDefault="001D3856" w:rsidP="001D3856">
      <w:pPr>
        <w:pStyle w:val="Heading2"/>
      </w:pPr>
      <w:r>
        <w:t>After the episode</w:t>
      </w:r>
    </w:p>
    <w:p w14:paraId="272539A1" w14:textId="190B8297" w:rsidR="007F0711" w:rsidRPr="007F0711" w:rsidRDefault="007F0711" w:rsidP="00FD04F2">
      <w:pPr>
        <w:pStyle w:val="ListNumber"/>
        <w:numPr>
          <w:ilvl w:val="0"/>
          <w:numId w:val="38"/>
        </w:numPr>
      </w:pPr>
      <w:r w:rsidRPr="007F0711">
        <w:t>What were some of the items you saw being recycled in this episode? Add them to your brainstorm above if you didn’t include them.</w:t>
      </w:r>
    </w:p>
    <w:p w14:paraId="454836EF" w14:textId="54803F0E" w:rsidR="007F0711" w:rsidRPr="007F0711" w:rsidRDefault="007F0711" w:rsidP="007F0711">
      <w:pPr>
        <w:pStyle w:val="ListNumber"/>
      </w:pPr>
      <w:r w:rsidRPr="007F0711">
        <w:t>Why do you think recycling and re-using materials is important?</w:t>
      </w:r>
    </w:p>
    <w:p w14:paraId="0CD97981" w14:textId="10730220" w:rsidR="00BE5959" w:rsidRDefault="009861DB" w:rsidP="00296AA1">
      <w:pPr>
        <w:pStyle w:val="ListNumber"/>
        <w:numPr>
          <w:ilvl w:val="0"/>
          <w:numId w:val="0"/>
        </w:numPr>
      </w:pPr>
      <w:r w:rsidRPr="009861DB">
        <w:rPr>
          <w:noProof/>
          <w:lang w:eastAsia="en-AU"/>
        </w:rPr>
        <mc:AlternateContent>
          <mc:Choice Requires="wps">
            <w:drawing>
              <wp:inline distT="0" distB="0" distL="0" distR="0" wp14:anchorId="029B4DBB" wp14:editId="325125CC">
                <wp:extent cx="6120000" cy="1603169"/>
                <wp:effectExtent l="0" t="0" r="14605" b="1651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603169"/>
                        </a:xfrm>
                        <a:prstGeom prst="rect">
                          <a:avLst/>
                        </a:prstGeom>
                        <a:solidFill>
                          <a:srgbClr val="FFFFFF"/>
                        </a:solidFill>
                        <a:ln w="9525">
                          <a:solidFill>
                            <a:srgbClr val="000000"/>
                          </a:solidFill>
                          <a:miter lim="800000"/>
                          <a:headEnd/>
                          <a:tailEnd/>
                        </a:ln>
                      </wps:spPr>
                      <wps:txbx>
                        <w:txbxContent>
                          <w:p w14:paraId="5B2E76F7" w14:textId="77777777"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 w14:anchorId="029B4DBB" id="_x0000_s1027" type="#_x0000_t202" alt="A blank text box for students to respond" style="width:481.9pt;height:1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">
                <v:textbox>
                  <w:txbxContent>
                    <w:p w14:paraId="5B2E76F7" w14:textId="77777777" w:rsidR="009861DB" w:rsidRDefault="009861DB" w:rsidP="00AD7533">
                      <w:pPr>
                        <w:spacing w:before="120"/>
                      </w:pPr>
                    </w:p>
                  </w:txbxContent>
                </v:textbox>
                <w10:anchorlock/>
              </v:shape>
            </w:pict>
          </mc:Fallback>
        </mc:AlternateContent>
      </w:r>
    </w:p>
    <w:p w14:paraId="6DDD1552" w14:textId="6E6998FE" w:rsidR="00F071CD" w:rsidRDefault="00FD04F2" w:rsidP="00777425">
      <w:pPr>
        <w:pStyle w:val="ListNumber"/>
      </w:pPr>
      <w:r>
        <w:lastRenderedPageBreak/>
        <w:t>What three-dimensional objects can you find around your house? List in the boxes below. The objects do not need to be recyclable.</w:t>
      </w:r>
    </w:p>
    <w:tbl>
      <w:tblPr>
        <w:tblStyle w:val="TableGridLight"/>
        <w:tblW w:w="0" w:type="auto"/>
        <w:tblLook w:val="04A0" w:firstRow="1" w:lastRow="0" w:firstColumn="1" w:lastColumn="0" w:noHBand="0" w:noVBand="1"/>
        <w:tblDescription w:val="A selection of 3D objects and space for students to respond"/>
      </w:tblPr>
      <w:tblGrid>
        <w:gridCol w:w="827"/>
        <w:gridCol w:w="2449"/>
        <w:gridCol w:w="786"/>
        <w:gridCol w:w="2398"/>
        <w:gridCol w:w="908"/>
        <w:gridCol w:w="2244"/>
      </w:tblGrid>
      <w:tr w:rsidR="00777425" w14:paraId="76474642" w14:textId="77777777" w:rsidTr="001A3295">
        <w:trPr>
          <w:tblHeader/>
        </w:trPr>
        <w:tc>
          <w:tcPr>
            <w:tcW w:w="827" w:type="dxa"/>
            <w:tcBorders>
              <w:top w:val="single" w:sz="8" w:space="0" w:color="auto"/>
              <w:left w:val="single" w:sz="8" w:space="0" w:color="auto"/>
              <w:bottom w:val="single" w:sz="8" w:space="0" w:color="auto"/>
              <w:right w:val="nil"/>
            </w:tcBorders>
          </w:tcPr>
          <w:p w14:paraId="2AF95A0B" w14:textId="08288258" w:rsidR="00FD04F2" w:rsidRDefault="00FD04F2" w:rsidP="00FD04F2">
            <w:pPr>
              <w:pStyle w:val="ListNumber"/>
              <w:numPr>
                <w:ilvl w:val="0"/>
                <w:numId w:val="0"/>
              </w:numPr>
            </w:pPr>
            <w:r w:rsidRPr="00FD04F2">
              <w:rPr>
                <w:noProof/>
                <w:lang w:eastAsia="en-AU"/>
              </w:rPr>
              <w:drawing>
                <wp:inline distT="0" distB="0" distL="0" distR="0" wp14:anchorId="151D2251" wp14:editId="6830DC4C">
                  <wp:extent cx="382388" cy="360000"/>
                  <wp:effectExtent l="0" t="0" r="0" b="2540"/>
                  <wp:docPr id="14" name="Picture 14" descr="a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382388" cy="360000"/>
                          </a:xfrm>
                          <a:prstGeom prst="rect">
                            <a:avLst/>
                          </a:prstGeom>
                          <a:noFill/>
                          <a:ln>
                            <a:noFill/>
                          </a:ln>
                        </pic:spPr>
                      </pic:pic>
                    </a:graphicData>
                  </a:graphic>
                </wp:inline>
              </w:drawing>
            </w:r>
          </w:p>
        </w:tc>
        <w:tc>
          <w:tcPr>
            <w:tcW w:w="2449" w:type="dxa"/>
            <w:tcBorders>
              <w:top w:val="single" w:sz="8" w:space="0" w:color="auto"/>
              <w:left w:val="nil"/>
              <w:bottom w:val="single" w:sz="8" w:space="0" w:color="auto"/>
              <w:right w:val="single" w:sz="8" w:space="0" w:color="auto"/>
            </w:tcBorders>
            <w:vAlign w:val="center"/>
          </w:tcPr>
          <w:p w14:paraId="3B002745" w14:textId="14856638" w:rsidR="00FD04F2" w:rsidRPr="00777425" w:rsidRDefault="00777425" w:rsidP="00777425">
            <w:pPr>
              <w:pStyle w:val="ListNumber"/>
              <w:numPr>
                <w:ilvl w:val="0"/>
                <w:numId w:val="0"/>
              </w:numPr>
              <w:rPr>
                <w:rFonts w:ascii="Arial Rounded MT Bold" w:hAnsi="Arial Rounded MT Bold"/>
              </w:rPr>
            </w:pPr>
            <w:r w:rsidRPr="00777425">
              <w:rPr>
                <w:rFonts w:ascii="Arial Rounded MT Bold" w:hAnsi="Arial Rounded MT Bold"/>
              </w:rPr>
              <w:t>Cube</w:t>
            </w:r>
          </w:p>
        </w:tc>
        <w:tc>
          <w:tcPr>
            <w:tcW w:w="786" w:type="dxa"/>
            <w:tcBorders>
              <w:top w:val="single" w:sz="8" w:space="0" w:color="auto"/>
              <w:left w:val="single" w:sz="8" w:space="0" w:color="auto"/>
              <w:bottom w:val="single" w:sz="8" w:space="0" w:color="auto"/>
              <w:right w:val="nil"/>
            </w:tcBorders>
            <w:vAlign w:val="center"/>
          </w:tcPr>
          <w:p w14:paraId="0FEF62A7" w14:textId="6D7B9D3C" w:rsidR="00FD04F2" w:rsidRDefault="00FD04F2" w:rsidP="00777425">
            <w:pPr>
              <w:pStyle w:val="ListNumber"/>
              <w:numPr>
                <w:ilvl w:val="0"/>
                <w:numId w:val="0"/>
              </w:numPr>
            </w:pPr>
            <w:r w:rsidRPr="00FD04F2">
              <w:rPr>
                <w:noProof/>
                <w:lang w:eastAsia="en-AU"/>
              </w:rPr>
              <w:drawing>
                <wp:inline distT="0" distB="0" distL="0" distR="0" wp14:anchorId="3A4BE715" wp14:editId="4417EBEB">
                  <wp:extent cx="333048" cy="360000"/>
                  <wp:effectExtent l="0" t="0" r="0" b="2540"/>
                  <wp:docPr id="15" name="Picture 15" descr="a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333048" cy="360000"/>
                          </a:xfrm>
                          <a:prstGeom prst="rect">
                            <a:avLst/>
                          </a:prstGeom>
                          <a:noFill/>
                          <a:ln>
                            <a:noFill/>
                          </a:ln>
                        </pic:spPr>
                      </pic:pic>
                    </a:graphicData>
                  </a:graphic>
                </wp:inline>
              </w:drawing>
            </w:r>
          </w:p>
        </w:tc>
        <w:tc>
          <w:tcPr>
            <w:tcW w:w="2398" w:type="dxa"/>
            <w:tcBorders>
              <w:top w:val="single" w:sz="8" w:space="0" w:color="auto"/>
              <w:left w:val="nil"/>
              <w:bottom w:val="single" w:sz="8" w:space="0" w:color="auto"/>
              <w:right w:val="single" w:sz="8" w:space="0" w:color="auto"/>
            </w:tcBorders>
            <w:vAlign w:val="center"/>
          </w:tcPr>
          <w:p w14:paraId="6DA85950" w14:textId="4510E8E7" w:rsidR="00FD04F2" w:rsidRPr="00777425" w:rsidRDefault="00777425" w:rsidP="00777425">
            <w:pPr>
              <w:pStyle w:val="ListNumber"/>
              <w:numPr>
                <w:ilvl w:val="0"/>
                <w:numId w:val="0"/>
              </w:numPr>
              <w:rPr>
                <w:rFonts w:ascii="Arial Rounded MT Bold" w:hAnsi="Arial Rounded MT Bold"/>
              </w:rPr>
            </w:pPr>
            <w:r w:rsidRPr="00777425">
              <w:rPr>
                <w:rFonts w:ascii="Arial Rounded MT Bold" w:hAnsi="Arial Rounded MT Bold"/>
              </w:rPr>
              <w:t>Cylinder</w:t>
            </w:r>
          </w:p>
        </w:tc>
        <w:tc>
          <w:tcPr>
            <w:tcW w:w="908" w:type="dxa"/>
            <w:tcBorders>
              <w:top w:val="single" w:sz="8" w:space="0" w:color="auto"/>
              <w:left w:val="single" w:sz="8" w:space="0" w:color="auto"/>
              <w:bottom w:val="single" w:sz="8" w:space="0" w:color="auto"/>
              <w:right w:val="nil"/>
            </w:tcBorders>
            <w:vAlign w:val="center"/>
          </w:tcPr>
          <w:p w14:paraId="6E773830" w14:textId="4005EDF1" w:rsidR="00FD04F2" w:rsidRDefault="00FD04F2" w:rsidP="00777425">
            <w:pPr>
              <w:pStyle w:val="ListNumber"/>
              <w:numPr>
                <w:ilvl w:val="0"/>
                <w:numId w:val="0"/>
              </w:numPr>
            </w:pPr>
            <w:r w:rsidRPr="00FD04F2">
              <w:rPr>
                <w:noProof/>
                <w:lang w:eastAsia="en-AU"/>
              </w:rPr>
              <w:drawing>
                <wp:inline distT="0" distB="0" distL="0" distR="0" wp14:anchorId="3E860633" wp14:editId="67AF1F3F">
                  <wp:extent cx="439275" cy="360000"/>
                  <wp:effectExtent l="0" t="0" r="0" b="2540"/>
                  <wp:docPr id="17" name="Picture 17" descr="A 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439275" cy="360000"/>
                          </a:xfrm>
                          <a:prstGeom prst="rect">
                            <a:avLst/>
                          </a:prstGeom>
                          <a:noFill/>
                          <a:ln>
                            <a:noFill/>
                          </a:ln>
                        </pic:spPr>
                      </pic:pic>
                    </a:graphicData>
                  </a:graphic>
                </wp:inline>
              </w:drawing>
            </w:r>
          </w:p>
        </w:tc>
        <w:tc>
          <w:tcPr>
            <w:tcW w:w="2244" w:type="dxa"/>
            <w:tcBorders>
              <w:top w:val="single" w:sz="8" w:space="0" w:color="auto"/>
              <w:left w:val="nil"/>
              <w:bottom w:val="single" w:sz="8" w:space="0" w:color="auto"/>
              <w:right w:val="single" w:sz="8" w:space="0" w:color="auto"/>
            </w:tcBorders>
            <w:vAlign w:val="center"/>
          </w:tcPr>
          <w:p w14:paraId="6EB37974" w14:textId="134C7C9D" w:rsidR="00FD04F2" w:rsidRPr="00777425" w:rsidRDefault="00777425" w:rsidP="00777425">
            <w:pPr>
              <w:pStyle w:val="ListNumber"/>
              <w:numPr>
                <w:ilvl w:val="0"/>
                <w:numId w:val="0"/>
              </w:numPr>
              <w:rPr>
                <w:rFonts w:ascii="Arial Rounded MT Bold" w:hAnsi="Arial Rounded MT Bold"/>
              </w:rPr>
            </w:pPr>
            <w:r w:rsidRPr="00777425">
              <w:rPr>
                <w:rFonts w:ascii="Arial Rounded MT Bold" w:hAnsi="Arial Rounded MT Bold"/>
              </w:rPr>
              <w:t>Rectangular prism</w:t>
            </w:r>
          </w:p>
        </w:tc>
      </w:tr>
      <w:tr w:rsidR="00FD04F2" w14:paraId="2D89EA1C" w14:textId="77777777" w:rsidTr="00777425">
        <w:trPr>
          <w:trHeight w:val="2835"/>
        </w:trPr>
        <w:tc>
          <w:tcPr>
            <w:tcW w:w="3276" w:type="dxa"/>
            <w:gridSpan w:val="2"/>
            <w:tcBorders>
              <w:top w:val="single" w:sz="8" w:space="0" w:color="auto"/>
              <w:left w:val="single" w:sz="8" w:space="0" w:color="auto"/>
              <w:bottom w:val="single" w:sz="8" w:space="0" w:color="auto"/>
              <w:right w:val="single" w:sz="8" w:space="0" w:color="auto"/>
            </w:tcBorders>
          </w:tcPr>
          <w:p w14:paraId="0B48A9D8" w14:textId="77777777" w:rsidR="00FD04F2" w:rsidRDefault="00FD04F2" w:rsidP="00FD04F2">
            <w:pPr>
              <w:pStyle w:val="ListNumber"/>
              <w:numPr>
                <w:ilvl w:val="0"/>
                <w:numId w:val="0"/>
              </w:numPr>
            </w:pPr>
          </w:p>
        </w:tc>
        <w:tc>
          <w:tcPr>
            <w:tcW w:w="3184" w:type="dxa"/>
            <w:gridSpan w:val="2"/>
            <w:tcBorders>
              <w:top w:val="single" w:sz="8" w:space="0" w:color="auto"/>
              <w:left w:val="single" w:sz="8" w:space="0" w:color="auto"/>
              <w:bottom w:val="single" w:sz="8" w:space="0" w:color="auto"/>
              <w:right w:val="single" w:sz="8" w:space="0" w:color="auto"/>
            </w:tcBorders>
          </w:tcPr>
          <w:p w14:paraId="4609EF81" w14:textId="77777777" w:rsidR="00FD04F2" w:rsidRDefault="00FD04F2" w:rsidP="00FD04F2">
            <w:pPr>
              <w:pStyle w:val="ListNumber"/>
              <w:numPr>
                <w:ilvl w:val="0"/>
                <w:numId w:val="0"/>
              </w:numPr>
            </w:pPr>
          </w:p>
        </w:tc>
        <w:tc>
          <w:tcPr>
            <w:tcW w:w="3152" w:type="dxa"/>
            <w:gridSpan w:val="2"/>
            <w:tcBorders>
              <w:top w:val="single" w:sz="8" w:space="0" w:color="auto"/>
              <w:left w:val="single" w:sz="8" w:space="0" w:color="auto"/>
              <w:bottom w:val="single" w:sz="8" w:space="0" w:color="auto"/>
              <w:right w:val="single" w:sz="8" w:space="0" w:color="auto"/>
            </w:tcBorders>
          </w:tcPr>
          <w:p w14:paraId="6108E6C4" w14:textId="77777777" w:rsidR="00FD04F2" w:rsidRDefault="00FD04F2" w:rsidP="00FD04F2">
            <w:pPr>
              <w:pStyle w:val="ListNumber"/>
              <w:numPr>
                <w:ilvl w:val="0"/>
                <w:numId w:val="0"/>
              </w:numPr>
            </w:pPr>
          </w:p>
        </w:tc>
      </w:tr>
      <w:tr w:rsidR="00777425" w14:paraId="0A187037" w14:textId="77777777" w:rsidTr="00777425">
        <w:tc>
          <w:tcPr>
            <w:tcW w:w="827" w:type="dxa"/>
            <w:tcBorders>
              <w:top w:val="single" w:sz="8" w:space="0" w:color="auto"/>
              <w:left w:val="single" w:sz="8" w:space="0" w:color="auto"/>
              <w:bottom w:val="single" w:sz="8" w:space="0" w:color="auto"/>
              <w:right w:val="nil"/>
            </w:tcBorders>
          </w:tcPr>
          <w:p w14:paraId="1EE70625" w14:textId="71D593D2" w:rsidR="00FD04F2" w:rsidRDefault="00777425" w:rsidP="00FD04F2">
            <w:pPr>
              <w:pStyle w:val="ListNumber"/>
              <w:numPr>
                <w:ilvl w:val="0"/>
                <w:numId w:val="0"/>
              </w:numPr>
            </w:pPr>
            <w:r w:rsidRPr="00FD04F2">
              <w:rPr>
                <w:noProof/>
                <w:lang w:eastAsia="en-AU"/>
              </w:rPr>
              <w:drawing>
                <wp:inline distT="0" distB="0" distL="0" distR="0" wp14:anchorId="2994DC7F" wp14:editId="6652AD79">
                  <wp:extent cx="388345" cy="360000"/>
                  <wp:effectExtent l="0" t="0" r="0" b="2540"/>
                  <wp:docPr id="18" name="Picture 18" descr="A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388345" cy="360000"/>
                          </a:xfrm>
                          <a:prstGeom prst="rect">
                            <a:avLst/>
                          </a:prstGeom>
                          <a:noFill/>
                          <a:ln>
                            <a:noFill/>
                          </a:ln>
                        </pic:spPr>
                      </pic:pic>
                    </a:graphicData>
                  </a:graphic>
                </wp:inline>
              </w:drawing>
            </w:r>
          </w:p>
        </w:tc>
        <w:tc>
          <w:tcPr>
            <w:tcW w:w="2449" w:type="dxa"/>
            <w:tcBorders>
              <w:top w:val="single" w:sz="8" w:space="0" w:color="auto"/>
              <w:left w:val="nil"/>
              <w:bottom w:val="single" w:sz="8" w:space="0" w:color="auto"/>
              <w:right w:val="single" w:sz="8" w:space="0" w:color="auto"/>
            </w:tcBorders>
            <w:vAlign w:val="center"/>
          </w:tcPr>
          <w:p w14:paraId="1FE38858" w14:textId="6AB26149" w:rsidR="00FD04F2" w:rsidRPr="00777425" w:rsidRDefault="00777425" w:rsidP="00777425">
            <w:pPr>
              <w:pStyle w:val="ListNumber"/>
              <w:numPr>
                <w:ilvl w:val="0"/>
                <w:numId w:val="0"/>
              </w:numPr>
              <w:rPr>
                <w:rFonts w:ascii="Arial Rounded MT Bold" w:hAnsi="Arial Rounded MT Bold"/>
              </w:rPr>
            </w:pPr>
            <w:r w:rsidRPr="00777425">
              <w:rPr>
                <w:rFonts w:ascii="Arial Rounded MT Bold" w:hAnsi="Arial Rounded MT Bold"/>
              </w:rPr>
              <w:t>Sphere</w:t>
            </w:r>
          </w:p>
        </w:tc>
        <w:tc>
          <w:tcPr>
            <w:tcW w:w="786" w:type="dxa"/>
            <w:tcBorders>
              <w:top w:val="single" w:sz="8" w:space="0" w:color="auto"/>
              <w:left w:val="single" w:sz="8" w:space="0" w:color="auto"/>
              <w:bottom w:val="single" w:sz="8" w:space="0" w:color="auto"/>
              <w:right w:val="nil"/>
            </w:tcBorders>
            <w:vAlign w:val="center"/>
          </w:tcPr>
          <w:p w14:paraId="76F255B5" w14:textId="1CE6B60C" w:rsidR="00FD04F2" w:rsidRDefault="00777425" w:rsidP="00777425">
            <w:pPr>
              <w:pStyle w:val="ListNumber"/>
              <w:numPr>
                <w:ilvl w:val="0"/>
                <w:numId w:val="0"/>
              </w:numPr>
            </w:pPr>
            <w:r w:rsidRPr="00FD04F2">
              <w:rPr>
                <w:noProof/>
                <w:lang w:eastAsia="en-AU"/>
              </w:rPr>
              <w:drawing>
                <wp:inline distT="0" distB="0" distL="0" distR="0" wp14:anchorId="59E2A6E6" wp14:editId="1C3BF58F">
                  <wp:extent cx="354644" cy="360000"/>
                  <wp:effectExtent l="0" t="0" r="7620" b="2540"/>
                  <wp:docPr id="19" name="Picture 19" descr="A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354644" cy="360000"/>
                          </a:xfrm>
                          <a:prstGeom prst="rect">
                            <a:avLst/>
                          </a:prstGeom>
                          <a:noFill/>
                          <a:ln>
                            <a:noFill/>
                          </a:ln>
                        </pic:spPr>
                      </pic:pic>
                    </a:graphicData>
                  </a:graphic>
                </wp:inline>
              </w:drawing>
            </w:r>
          </w:p>
        </w:tc>
        <w:tc>
          <w:tcPr>
            <w:tcW w:w="2398" w:type="dxa"/>
            <w:tcBorders>
              <w:top w:val="single" w:sz="8" w:space="0" w:color="auto"/>
              <w:left w:val="nil"/>
              <w:bottom w:val="single" w:sz="8" w:space="0" w:color="auto"/>
              <w:right w:val="single" w:sz="8" w:space="0" w:color="auto"/>
            </w:tcBorders>
            <w:vAlign w:val="center"/>
          </w:tcPr>
          <w:p w14:paraId="49CEF45E" w14:textId="1FAD4926" w:rsidR="00FD04F2" w:rsidRPr="00777425" w:rsidRDefault="00777425" w:rsidP="00777425">
            <w:pPr>
              <w:pStyle w:val="ListNumber"/>
              <w:numPr>
                <w:ilvl w:val="0"/>
                <w:numId w:val="0"/>
              </w:numPr>
              <w:rPr>
                <w:rFonts w:ascii="Arial Rounded MT Bold" w:hAnsi="Arial Rounded MT Bold"/>
              </w:rPr>
            </w:pPr>
            <w:r w:rsidRPr="00777425">
              <w:rPr>
                <w:rFonts w:ascii="Arial Rounded MT Bold" w:hAnsi="Arial Rounded MT Bold"/>
              </w:rPr>
              <w:t>Cone</w:t>
            </w:r>
          </w:p>
        </w:tc>
        <w:tc>
          <w:tcPr>
            <w:tcW w:w="908" w:type="dxa"/>
            <w:tcBorders>
              <w:top w:val="single" w:sz="8" w:space="0" w:color="auto"/>
              <w:left w:val="single" w:sz="8" w:space="0" w:color="auto"/>
              <w:bottom w:val="single" w:sz="8" w:space="0" w:color="auto"/>
              <w:right w:val="nil"/>
            </w:tcBorders>
            <w:vAlign w:val="center"/>
          </w:tcPr>
          <w:p w14:paraId="23819E7B" w14:textId="138519CD" w:rsidR="00FD04F2" w:rsidRDefault="00777425" w:rsidP="00777425">
            <w:pPr>
              <w:pStyle w:val="ListNumber"/>
              <w:numPr>
                <w:ilvl w:val="0"/>
                <w:numId w:val="0"/>
              </w:numPr>
            </w:pPr>
            <w:r w:rsidRPr="00FD04F2">
              <w:rPr>
                <w:noProof/>
                <w:lang w:eastAsia="en-AU"/>
              </w:rPr>
              <w:drawing>
                <wp:inline distT="0" distB="0" distL="0" distR="0" wp14:anchorId="743B9939" wp14:editId="398A083A">
                  <wp:extent cx="352441" cy="344385"/>
                  <wp:effectExtent l="0" t="0" r="0" b="0"/>
                  <wp:docPr id="20" name="Picture 20" descr="A square-base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354045" cy="345952"/>
                          </a:xfrm>
                          <a:prstGeom prst="rect">
                            <a:avLst/>
                          </a:prstGeom>
                          <a:noFill/>
                          <a:ln>
                            <a:noFill/>
                          </a:ln>
                        </pic:spPr>
                      </pic:pic>
                    </a:graphicData>
                  </a:graphic>
                </wp:inline>
              </w:drawing>
            </w:r>
          </w:p>
        </w:tc>
        <w:tc>
          <w:tcPr>
            <w:tcW w:w="2244" w:type="dxa"/>
            <w:tcBorders>
              <w:top w:val="single" w:sz="8" w:space="0" w:color="auto"/>
              <w:left w:val="nil"/>
              <w:bottom w:val="single" w:sz="8" w:space="0" w:color="auto"/>
              <w:right w:val="single" w:sz="8" w:space="0" w:color="auto"/>
            </w:tcBorders>
            <w:vAlign w:val="center"/>
          </w:tcPr>
          <w:p w14:paraId="3EA9907A" w14:textId="5CE65525" w:rsidR="00FD04F2" w:rsidRPr="00777425" w:rsidRDefault="00777425" w:rsidP="00777425">
            <w:pPr>
              <w:pStyle w:val="ListNumber"/>
              <w:numPr>
                <w:ilvl w:val="0"/>
                <w:numId w:val="0"/>
              </w:numPr>
              <w:rPr>
                <w:rFonts w:ascii="Arial Rounded MT Bold" w:hAnsi="Arial Rounded MT Bold"/>
              </w:rPr>
            </w:pPr>
            <w:r w:rsidRPr="00777425">
              <w:rPr>
                <w:rFonts w:ascii="Arial Rounded MT Bold" w:hAnsi="Arial Rounded MT Bold"/>
              </w:rPr>
              <w:t>Square-based pyramid</w:t>
            </w:r>
          </w:p>
        </w:tc>
      </w:tr>
      <w:tr w:rsidR="00FD04F2" w14:paraId="3F14A1C5" w14:textId="77777777" w:rsidTr="00777425">
        <w:trPr>
          <w:trHeight w:val="2835"/>
        </w:trPr>
        <w:tc>
          <w:tcPr>
            <w:tcW w:w="3276" w:type="dxa"/>
            <w:gridSpan w:val="2"/>
            <w:tcBorders>
              <w:top w:val="single" w:sz="8" w:space="0" w:color="auto"/>
              <w:left w:val="single" w:sz="8" w:space="0" w:color="auto"/>
              <w:bottom w:val="single" w:sz="8" w:space="0" w:color="auto"/>
              <w:right w:val="single" w:sz="8" w:space="0" w:color="auto"/>
            </w:tcBorders>
          </w:tcPr>
          <w:p w14:paraId="15BEB2E9" w14:textId="77777777" w:rsidR="00FD04F2" w:rsidRDefault="00FD04F2" w:rsidP="00FD04F2">
            <w:pPr>
              <w:pStyle w:val="ListNumber"/>
              <w:numPr>
                <w:ilvl w:val="0"/>
                <w:numId w:val="0"/>
              </w:numPr>
            </w:pPr>
          </w:p>
        </w:tc>
        <w:tc>
          <w:tcPr>
            <w:tcW w:w="3184" w:type="dxa"/>
            <w:gridSpan w:val="2"/>
            <w:tcBorders>
              <w:top w:val="single" w:sz="8" w:space="0" w:color="auto"/>
              <w:left w:val="single" w:sz="8" w:space="0" w:color="auto"/>
              <w:bottom w:val="single" w:sz="8" w:space="0" w:color="auto"/>
              <w:right w:val="single" w:sz="8" w:space="0" w:color="auto"/>
            </w:tcBorders>
          </w:tcPr>
          <w:p w14:paraId="39822194" w14:textId="77777777" w:rsidR="00FD04F2" w:rsidRDefault="00FD04F2" w:rsidP="00FD04F2">
            <w:pPr>
              <w:pStyle w:val="ListNumber"/>
              <w:numPr>
                <w:ilvl w:val="0"/>
                <w:numId w:val="0"/>
              </w:numPr>
            </w:pPr>
          </w:p>
        </w:tc>
        <w:tc>
          <w:tcPr>
            <w:tcW w:w="3152" w:type="dxa"/>
            <w:gridSpan w:val="2"/>
            <w:tcBorders>
              <w:top w:val="single" w:sz="8" w:space="0" w:color="auto"/>
              <w:left w:val="single" w:sz="8" w:space="0" w:color="auto"/>
              <w:bottom w:val="single" w:sz="8" w:space="0" w:color="auto"/>
              <w:right w:val="single" w:sz="8" w:space="0" w:color="auto"/>
            </w:tcBorders>
          </w:tcPr>
          <w:p w14:paraId="0028FA3D" w14:textId="77777777" w:rsidR="00FD04F2" w:rsidRDefault="00FD04F2" w:rsidP="00FD04F2">
            <w:pPr>
              <w:pStyle w:val="ListNumber"/>
              <w:numPr>
                <w:ilvl w:val="0"/>
                <w:numId w:val="0"/>
              </w:numPr>
            </w:pPr>
          </w:p>
        </w:tc>
      </w:tr>
    </w:tbl>
    <w:p w14:paraId="5599F7AC" w14:textId="77777777" w:rsidR="00777425" w:rsidRDefault="00777425" w:rsidP="00777425">
      <w:pPr>
        <w:pStyle w:val="ListNumber"/>
      </w:pPr>
      <w:r>
        <w:t>Was there a three-dimensional object that you found more of than others? Why do you think this three-dimensional object is more common?</w:t>
      </w:r>
    </w:p>
    <w:p w14:paraId="57F33F2D" w14:textId="195ACC85" w:rsidR="00F071CD" w:rsidRDefault="00777425" w:rsidP="00777425">
      <w:r w:rsidRPr="009861DB">
        <w:rPr>
          <w:noProof/>
          <w:lang w:eastAsia="en-AU"/>
        </w:rPr>
        <mc:AlternateContent>
          <mc:Choice Requires="wps">
            <w:drawing>
              <wp:inline distT="0" distB="0" distL="0" distR="0" wp14:anchorId="5B7AAADE" wp14:editId="7446105B">
                <wp:extent cx="6116320" cy="1601908"/>
                <wp:effectExtent l="0" t="0" r="17780" b="17780"/>
                <wp:docPr id="2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601908"/>
                        </a:xfrm>
                        <a:prstGeom prst="rect">
                          <a:avLst/>
                        </a:prstGeom>
                        <a:solidFill>
                          <a:srgbClr val="FFFFFF"/>
                        </a:solidFill>
                        <a:ln w="9525">
                          <a:solidFill>
                            <a:srgbClr val="000000"/>
                          </a:solidFill>
                          <a:miter lim="800000"/>
                          <a:headEnd/>
                          <a:tailEnd/>
                        </a:ln>
                      </wps:spPr>
                      <wps:txbx>
                        <w:txbxContent>
                          <w:p w14:paraId="5A126EA1" w14:textId="77777777" w:rsidR="00777425" w:rsidRDefault="00777425" w:rsidP="00777425">
                            <w:pPr>
                              <w:spacing w:before="120"/>
                            </w:pPr>
                          </w:p>
                        </w:txbxContent>
                      </wps:txbx>
                      <wps:bodyPr rot="0" vert="horz" wrap="square" lIns="91440" tIns="45720" rIns="91440" bIns="45720" anchor="t" anchorCtr="0">
                        <a:noAutofit/>
                      </wps:bodyPr>
                    </wps:wsp>
                  </a:graphicData>
                </a:graphic>
              </wp:inline>
            </w:drawing>
          </mc:Choice>
          <mc:Fallback>
            <w:pict>
              <v:shape w14:anchorId="5B7AAADE" id="_x0000_s1028" type="#_x0000_t202" alt="A blank text box for students to respond" style="width:481.6pt;height:1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">
                <v:textbox>
                  <w:txbxContent>
                    <w:p w14:paraId="5A126EA1" w14:textId="77777777" w:rsidR="00777425" w:rsidRDefault="00777425" w:rsidP="00777425">
                      <w:pPr>
                        <w:spacing w:before="120"/>
                      </w:pPr>
                    </w:p>
                  </w:txbxContent>
                </v:textbox>
                <w10:anchorlock/>
              </v:shape>
            </w:pict>
          </mc:Fallback>
        </mc:AlternateContent>
      </w:r>
    </w:p>
    <w:p w14:paraId="37AFC8B8" w14:textId="7CF6A3F7" w:rsidR="00F16BD9" w:rsidRDefault="00BE5959" w:rsidP="00777425">
      <w:pPr>
        <w:pStyle w:val="FeatureBox2"/>
      </w:pPr>
      <w:r w:rsidRPr="00BE5959">
        <w:rPr>
          <w:rStyle w:val="Strong"/>
        </w:rPr>
        <w:t>Follow-up activity:</w:t>
      </w:r>
      <w:r>
        <w:t xml:space="preserve"> </w:t>
      </w:r>
      <w:r w:rsidR="00777425">
        <w:t xml:space="preserve">Can you think of any ways that you can use recycled materials to </w:t>
      </w:r>
      <w:proofErr w:type="gramStart"/>
      <w:r w:rsidR="00777425">
        <w:t>make</w:t>
      </w:r>
      <w:proofErr w:type="gramEnd"/>
      <w:r w:rsidR="00777425">
        <w:t xml:space="preserve"> something useful? You might make a cloche (seed cover), a bird feeder or a soil scoop. What other ideas do you have? </w:t>
      </w:r>
      <w:r w:rsidR="00777425" w:rsidRPr="00777425">
        <w:rPr>
          <w:rStyle w:val="Strong"/>
        </w:rPr>
        <w:t>Note:</w:t>
      </w:r>
      <w:r w:rsidR="00777425">
        <w:t xml:space="preserve"> adult supervision is required when using scissors to cut plastic.</w:t>
      </w:r>
    </w:p>
    <w:p w14:paraId="2ECCC34B"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006CE04D"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6BE5AB75" w14:textId="77777777" w:rsidR="00420DE7" w:rsidRPr="00F6494C" w:rsidRDefault="00420DE7" w:rsidP="00F6494C">
      <w:pPr>
        <w:pStyle w:val="Heading2"/>
      </w:pPr>
      <w:r w:rsidRPr="00F6494C">
        <w:t xml:space="preserve">Learning </w:t>
      </w:r>
      <w:r w:rsidR="00AF4D0B" w:rsidRPr="00F6494C">
        <w:t>intentions</w:t>
      </w:r>
    </w:p>
    <w:p w14:paraId="64EF9E44" w14:textId="27D5EFC6" w:rsidR="00420DE7" w:rsidRDefault="002342B2" w:rsidP="00AD7533">
      <w:pPr>
        <w:pStyle w:val="ListBullet"/>
      </w:pPr>
      <w:r>
        <w:t>To</w:t>
      </w:r>
      <w:r w:rsidR="00D22189">
        <w:t xml:space="preserve"> </w:t>
      </w:r>
      <w:r w:rsidR="00905E4D">
        <w:t xml:space="preserve">identify and </w:t>
      </w:r>
      <w:r w:rsidR="00AA5A6B">
        <w:t xml:space="preserve">sketch three-dimensional objects </w:t>
      </w:r>
      <w:r w:rsidR="00905E4D">
        <w:t xml:space="preserve"> </w:t>
      </w:r>
    </w:p>
    <w:p w14:paraId="68F048B7" w14:textId="77777777" w:rsidR="00F16BD9" w:rsidRDefault="00250E49" w:rsidP="00AD7533">
      <w:pPr>
        <w:pStyle w:val="Heading2"/>
        <w:spacing w:after="240"/>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Selected outcomes from the NSW Mathematics K-10 Syllabus"/>
      </w:tblPr>
      <w:tblGrid>
        <w:gridCol w:w="2148"/>
        <w:gridCol w:w="3745"/>
        <w:gridCol w:w="3746"/>
      </w:tblGrid>
      <w:tr w:rsidR="006307F4" w14:paraId="5E3A6808" w14:textId="77777777" w:rsidTr="0CB19EBA">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65228DA3" w14:textId="77777777" w:rsidR="006307F4" w:rsidRDefault="006307F4" w:rsidP="00F16BD9">
            <w:pPr>
              <w:spacing w:before="192" w:after="192"/>
              <w:rPr>
                <w:lang w:eastAsia="zh-CN"/>
              </w:rPr>
            </w:pPr>
          </w:p>
        </w:tc>
        <w:tc>
          <w:tcPr>
            <w:tcW w:w="3745" w:type="dxa"/>
          </w:tcPr>
          <w:p w14:paraId="79A09B66"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21769B8E"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12CA2DE7" w14:textId="77777777" w:rsidTr="0CB19E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71D148B0" w14:textId="07F1D3C0" w:rsidR="006307F4" w:rsidRDefault="6DBE1953" w:rsidP="00F16BD9">
            <w:pPr>
              <w:rPr>
                <w:lang w:eastAsia="zh-CN"/>
              </w:rPr>
            </w:pPr>
            <w:r w:rsidRPr="0CB19EBA">
              <w:rPr>
                <w:lang w:eastAsia="zh-CN"/>
              </w:rPr>
              <w:t>Measurement and Geometry</w:t>
            </w:r>
          </w:p>
        </w:tc>
        <w:tc>
          <w:tcPr>
            <w:tcW w:w="3745" w:type="dxa"/>
          </w:tcPr>
          <w:p w14:paraId="04DE7E07" w14:textId="3E0A1D67" w:rsidR="006307F4" w:rsidRDefault="6DBE1953" w:rsidP="0CB19EBA">
            <w:pPr>
              <w:cnfStyle w:val="000000100000" w:firstRow="0" w:lastRow="0" w:firstColumn="0" w:lastColumn="0" w:oddVBand="0" w:evenVBand="0" w:oddHBand="1" w:evenHBand="0" w:firstRowFirstColumn="0" w:firstRowLastColumn="0" w:lastRowFirstColumn="0" w:lastRowLastColumn="0"/>
            </w:pPr>
            <w:r w:rsidRPr="0CB19EBA">
              <w:rPr>
                <w:rFonts w:eastAsia="Arial" w:cs="Arial"/>
                <w:szCs w:val="22"/>
              </w:rPr>
              <w:t>makes, compares, sketches and names three-dimensional objects, including prisms, pyramids, cylinders, cones and spheres, and describes their features (MA2-14MG)</w:t>
            </w:r>
          </w:p>
        </w:tc>
        <w:tc>
          <w:tcPr>
            <w:tcW w:w="3746" w:type="dxa"/>
          </w:tcPr>
          <w:p w14:paraId="66959035" w14:textId="3A4688C4" w:rsidR="006307F4" w:rsidRDefault="00D22189" w:rsidP="00F16BD9">
            <w:pPr>
              <w:cnfStyle w:val="000000100000" w:firstRow="0" w:lastRow="0" w:firstColumn="0" w:lastColumn="0" w:oddVBand="0" w:evenVBand="0" w:oddHBand="1" w:evenHBand="0" w:firstRowFirstColumn="0" w:firstRowLastColumn="0" w:lastRowFirstColumn="0" w:lastRowLastColumn="0"/>
              <w:rPr>
                <w:lang w:eastAsia="zh-CN"/>
              </w:rPr>
            </w:pPr>
            <w:r>
              <w:t>identifies three-dimensional objects, including prisms and pyramids, on the basis of their properties, and visualises, sketches and constructs them given drawings of different views (MA3-14MG)</w:t>
            </w:r>
          </w:p>
        </w:tc>
      </w:tr>
    </w:tbl>
    <w:p w14:paraId="1B540D9F" w14:textId="76C1AD6F" w:rsidR="00AD7533" w:rsidRPr="00AD7533" w:rsidRDefault="00614B3E" w:rsidP="00777425">
      <w:pPr>
        <w:pStyle w:val="Copyright"/>
        <w:spacing w:before="240" w:after="240"/>
      </w:pPr>
      <w:hyperlink r:id="rId15" w:history="1">
        <w:r w:rsidR="00D22189">
          <w:rPr>
            <w:rStyle w:val="Hyperlink"/>
            <w:sz w:val="20"/>
          </w:rPr>
          <w:t>NSW Mathematics K-10</w:t>
        </w:r>
        <w:r w:rsidR="00AD7533" w:rsidRPr="00AD7533">
          <w:rPr>
            <w:rStyle w:val="Hyperlink"/>
            <w:sz w:val="20"/>
          </w:rPr>
          <w:t xml:space="preserve"> Syllabus</w:t>
        </w:r>
      </w:hyperlink>
      <w:r w:rsidR="00AD7533" w:rsidRPr="00AD7533">
        <w:t xml:space="preserve"> © 20</w:t>
      </w:r>
      <w:r w:rsidR="00D22189">
        <w:t xml:space="preserve">12 </w:t>
      </w:r>
      <w:r w:rsidR="00AD7533" w:rsidRPr="00AD7533">
        <w:t xml:space="preserve">NSW Education Standards Authority (NESA) for and on behalf of the Crown in right of the State of New South Wales. See the </w:t>
      </w:r>
      <w:hyperlink r:id="rId16" w:history="1">
        <w:r w:rsidR="00AD7533" w:rsidRPr="00AD7533">
          <w:rPr>
            <w:rStyle w:val="Hyperlink"/>
            <w:sz w:val="20"/>
          </w:rPr>
          <w:t>NESA website</w:t>
        </w:r>
      </w:hyperlink>
      <w:r w:rsidR="00AD7533" w:rsidRPr="00AD7533">
        <w:t xml:space="preserve"> for additional copyright information.</w:t>
      </w:r>
    </w:p>
    <w:sectPr w:rsidR="00AD7533" w:rsidRPr="00AD7533" w:rsidSect="000B3D08">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2DFF3" w14:textId="77777777" w:rsidR="00614B3E" w:rsidRDefault="00614B3E" w:rsidP="00191F45">
      <w:r>
        <w:separator/>
      </w:r>
    </w:p>
    <w:p w14:paraId="6026259F" w14:textId="77777777" w:rsidR="00614B3E" w:rsidRDefault="00614B3E"/>
    <w:p w14:paraId="327E3561" w14:textId="77777777" w:rsidR="00614B3E" w:rsidRDefault="00614B3E"/>
    <w:p w14:paraId="2ED2A44E" w14:textId="77777777" w:rsidR="00614B3E" w:rsidRDefault="00614B3E"/>
  </w:endnote>
  <w:endnote w:type="continuationSeparator" w:id="0">
    <w:p w14:paraId="36196240" w14:textId="77777777" w:rsidR="00614B3E" w:rsidRDefault="00614B3E" w:rsidP="00191F45">
      <w:r>
        <w:continuationSeparator/>
      </w:r>
    </w:p>
    <w:p w14:paraId="06DB009A" w14:textId="77777777" w:rsidR="00614B3E" w:rsidRDefault="00614B3E"/>
    <w:p w14:paraId="1AB2D523" w14:textId="77777777" w:rsidR="00614B3E" w:rsidRDefault="00614B3E"/>
    <w:p w14:paraId="59A7543D" w14:textId="77777777" w:rsidR="00614B3E" w:rsidRDefault="00614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09DE" w14:textId="7D2808F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E2801">
      <w:rPr>
        <w:noProof/>
      </w:rPr>
      <w:t>2</w:t>
    </w:r>
    <w:r w:rsidRPr="002810D3">
      <w:fldChar w:fldCharType="end"/>
    </w:r>
    <w:r w:rsidRPr="002810D3">
      <w:tab/>
    </w:r>
    <w:r w:rsidR="00F071CD" w:rsidRPr="00F071CD">
      <w:t>ABC TV Education resources – Ecomaths –</w:t>
    </w:r>
    <w:r w:rsidR="00F071CD">
      <w:t xml:space="preserve"> Recycling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7388" w14:textId="6CDD06A7"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5E2801">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F03B"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645ACE6E" wp14:editId="0AAE48E0">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6E5BF" w14:textId="77777777" w:rsidR="00614B3E" w:rsidRDefault="00614B3E" w:rsidP="00191F45">
      <w:r>
        <w:separator/>
      </w:r>
    </w:p>
    <w:p w14:paraId="7548B8FC" w14:textId="77777777" w:rsidR="00614B3E" w:rsidRDefault="00614B3E"/>
    <w:p w14:paraId="01ED8B45" w14:textId="77777777" w:rsidR="00614B3E" w:rsidRDefault="00614B3E"/>
    <w:p w14:paraId="110482F4" w14:textId="77777777" w:rsidR="00614B3E" w:rsidRDefault="00614B3E"/>
  </w:footnote>
  <w:footnote w:type="continuationSeparator" w:id="0">
    <w:p w14:paraId="7970DAA2" w14:textId="77777777" w:rsidR="00614B3E" w:rsidRDefault="00614B3E" w:rsidP="00191F45">
      <w:r>
        <w:continuationSeparator/>
      </w:r>
    </w:p>
    <w:p w14:paraId="798069C4" w14:textId="77777777" w:rsidR="00614B3E" w:rsidRDefault="00614B3E"/>
    <w:p w14:paraId="4E667A37" w14:textId="77777777" w:rsidR="00614B3E" w:rsidRDefault="00614B3E"/>
    <w:p w14:paraId="4C6B6D1E" w14:textId="77777777" w:rsidR="00614B3E" w:rsidRDefault="00614B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AAEBC"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C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295"/>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3856"/>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0451"/>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58CE"/>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CCF"/>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0B56"/>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2801"/>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B3E"/>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3B7F"/>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6F792E"/>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425"/>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3718"/>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02CA"/>
    <w:rsid w:val="007F0711"/>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3CA9"/>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6DB"/>
    <w:rsid w:val="0090053B"/>
    <w:rsid w:val="00900E59"/>
    <w:rsid w:val="00900FCF"/>
    <w:rsid w:val="00901298"/>
    <w:rsid w:val="009019BB"/>
    <w:rsid w:val="00902919"/>
    <w:rsid w:val="0090315B"/>
    <w:rsid w:val="009033B0"/>
    <w:rsid w:val="00904350"/>
    <w:rsid w:val="00905926"/>
    <w:rsid w:val="00905E4D"/>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A6B"/>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227"/>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2189"/>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2C9"/>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2F"/>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22F2"/>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4F2"/>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CB19EBA"/>
    <w:rsid w:val="6DBE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01E6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ecomaths"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standards.nsw.edu.au/wps/portal/nesa/mini-footer/copyrigh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educationstandards.nsw.edu.au/wps/portal/nesa/k-10/learning-areas/mathematics/mathematics-k-10" TargetMode="Externa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54AF-9E57-4184-B925-3447BE33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Ecomaths – Recycling</dc:title>
  <dc:subject/>
  <dc:creator>NSW Department of Education</dc:creator>
  <cp:keywords/>
  <dc:description/>
  <cp:lastModifiedBy/>
  <cp:revision>1</cp:revision>
  <dcterms:created xsi:type="dcterms:W3CDTF">2020-06-03T04:40:00Z</dcterms:created>
  <dcterms:modified xsi:type="dcterms:W3CDTF">2020-06-03T04:40:00Z</dcterms:modified>
  <cp:category/>
</cp:coreProperties>
</file>