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B0DB8" w14:textId="7D296291" w:rsidR="00546F02" w:rsidRDefault="00E96999" w:rsidP="005203DC">
      <w:pPr>
        <w:pStyle w:val="Heading1"/>
      </w:pPr>
      <w:r>
        <w:t>My Place</w:t>
      </w:r>
      <w:r w:rsidR="00F071CD">
        <w:t xml:space="preserve"> </w:t>
      </w:r>
      <w:r w:rsidR="00F071CD" w:rsidRPr="00F071CD">
        <w:t>–</w:t>
      </w:r>
      <w:r w:rsidR="008914B9">
        <w:t xml:space="preserve"> </w:t>
      </w:r>
      <w:r>
        <w:t>1868 Minna</w:t>
      </w:r>
    </w:p>
    <w:p w14:paraId="3D6A16FF" w14:textId="2E90F9CD" w:rsidR="00250E49" w:rsidRDefault="00807D61" w:rsidP="002407FC">
      <w:pPr>
        <w:pStyle w:val="FeatureBox"/>
      </w:pPr>
      <w:r w:rsidRPr="757A1CCA">
        <w:rPr>
          <w:rStyle w:val="Strong"/>
        </w:rPr>
        <w:t>ABC M</w:t>
      </w:r>
      <w:r w:rsidR="00F6771B" w:rsidRPr="757A1CCA">
        <w:rPr>
          <w:rStyle w:val="Strong"/>
        </w:rPr>
        <w:t>E</w:t>
      </w:r>
      <w:r w:rsidRPr="757A1CCA">
        <w:rPr>
          <w:rStyle w:val="Strong"/>
        </w:rPr>
        <w:t xml:space="preserve"> s</w:t>
      </w:r>
      <w:r w:rsidR="00250E49" w:rsidRPr="757A1CCA">
        <w:rPr>
          <w:rStyle w:val="Strong"/>
        </w:rPr>
        <w:t xml:space="preserve">creening </w:t>
      </w:r>
      <w:r w:rsidRPr="757A1CCA">
        <w:rPr>
          <w:rStyle w:val="Strong"/>
        </w:rPr>
        <w:t>details</w:t>
      </w:r>
      <w:r w:rsidR="00250E49" w:rsidRPr="757A1CCA">
        <w:rPr>
          <w:rStyle w:val="Strong"/>
        </w:rPr>
        <w:t xml:space="preserve">: </w:t>
      </w:r>
      <w:r w:rsidR="00763D5B" w:rsidRPr="757A1CCA">
        <w:rPr>
          <w:rStyle w:val="Strong"/>
          <w:b w:val="0"/>
          <w:bCs w:val="0"/>
        </w:rPr>
        <w:t>Thursday</w:t>
      </w:r>
      <w:r w:rsidR="00250E49">
        <w:t xml:space="preserve"> </w:t>
      </w:r>
      <w:r w:rsidR="00763D5B">
        <w:t>14</w:t>
      </w:r>
      <w:r w:rsidR="00250E49">
        <w:t xml:space="preserve"> </w:t>
      </w:r>
      <w:r w:rsidR="00763D5B">
        <w:t>May</w:t>
      </w:r>
      <w:r w:rsidR="001B1604">
        <w:t xml:space="preserve"> 2020 </w:t>
      </w:r>
      <w:r w:rsidR="00D84654">
        <w:t>at</w:t>
      </w:r>
      <w:r w:rsidR="001B1604">
        <w:t xml:space="preserve"> </w:t>
      </w:r>
      <w:r w:rsidR="00250E49">
        <w:t>1</w:t>
      </w:r>
      <w:r w:rsidR="00763D5B">
        <w:t>0</w:t>
      </w:r>
      <w:r w:rsidR="00250E49">
        <w:t>:45am</w:t>
      </w:r>
    </w:p>
    <w:p w14:paraId="2A011598" w14:textId="5941E99A" w:rsidR="00F6771B" w:rsidRPr="00F6771B" w:rsidRDefault="00F6771B" w:rsidP="00F6771B">
      <w:pPr>
        <w:pStyle w:val="FeatureBox"/>
      </w:pPr>
      <w:r>
        <w:t xml:space="preserve">This episode can also be viewed on </w:t>
      </w:r>
      <w:hyperlink r:id="rId8">
        <w:r w:rsidRPr="007B7C64">
          <w:rPr>
            <w:rStyle w:val="Hyperlink"/>
            <w:color w:val="4472C4" w:themeColor="accent1"/>
          </w:rPr>
          <w:t>ABC iView</w:t>
        </w:r>
      </w:hyperlink>
      <w:r w:rsidR="00233E69" w:rsidRPr="007B7C64">
        <w:rPr>
          <w:color w:val="4472C4" w:themeColor="accent1"/>
        </w:rPr>
        <w:t xml:space="preserve"> </w:t>
      </w:r>
      <w:r>
        <w:t>aft</w:t>
      </w:r>
      <w:r w:rsidR="00233E69">
        <w:t>er the scheduled screening time</w:t>
      </w:r>
      <w:r>
        <w:t>.</w:t>
      </w:r>
    </w:p>
    <w:p w14:paraId="06A643B6" w14:textId="65C325B5" w:rsidR="00D84654" w:rsidRDefault="00F071CD" w:rsidP="00A9706B">
      <w:pPr>
        <w:pStyle w:val="FeatureBox"/>
        <w:tabs>
          <w:tab w:val="left" w:pos="4820"/>
        </w:tabs>
        <w:rPr>
          <w:rStyle w:val="Strong"/>
          <w:b w:val="0"/>
          <w:bCs w:val="0"/>
        </w:rPr>
      </w:pPr>
      <w:r w:rsidRPr="61DD93EA">
        <w:rPr>
          <w:rStyle w:val="Strong"/>
        </w:rPr>
        <w:t xml:space="preserve">Key learning areas: </w:t>
      </w:r>
      <w:r w:rsidR="00A13926" w:rsidRPr="61DD93EA">
        <w:rPr>
          <w:rStyle w:val="Strong"/>
          <w:b w:val="0"/>
          <w:bCs w:val="0"/>
        </w:rPr>
        <w:t>English</w:t>
      </w:r>
      <w:r w:rsidR="68CA7072" w:rsidRPr="61DD93EA">
        <w:rPr>
          <w:rStyle w:val="Strong"/>
          <w:b w:val="0"/>
          <w:bCs w:val="0"/>
        </w:rPr>
        <w:t xml:space="preserve"> and history</w:t>
      </w:r>
    </w:p>
    <w:p w14:paraId="33804847" w14:textId="4193B3FA" w:rsidR="00F071CD" w:rsidRPr="00A9706B" w:rsidRDefault="00F6771B" w:rsidP="61DD93EA">
      <w:pPr>
        <w:pStyle w:val="FeatureBox"/>
        <w:tabs>
          <w:tab w:val="left" w:pos="4820"/>
        </w:tabs>
        <w:rPr>
          <w:rStyle w:val="Strong"/>
          <w:b w:val="0"/>
          <w:bCs w:val="0"/>
        </w:rPr>
      </w:pPr>
      <w:r w:rsidRPr="61DD93EA">
        <w:rPr>
          <w:rStyle w:val="Strong"/>
        </w:rPr>
        <w:t>Level:</w:t>
      </w:r>
      <w:r w:rsidR="00A9706B" w:rsidRPr="61DD93EA">
        <w:rPr>
          <w:rStyle w:val="Strong"/>
          <w:b w:val="0"/>
          <w:bCs w:val="0"/>
        </w:rPr>
        <w:t xml:space="preserve"> </w:t>
      </w:r>
      <w:r w:rsidR="29E77138" w:rsidRPr="61DD93EA">
        <w:rPr>
          <w:rStyle w:val="Strong"/>
          <w:b w:val="0"/>
          <w:bCs w:val="0"/>
        </w:rPr>
        <w:t>u</w:t>
      </w:r>
      <w:r w:rsidR="00A13926" w:rsidRPr="61DD93EA">
        <w:rPr>
          <w:rStyle w:val="Strong"/>
          <w:b w:val="0"/>
          <w:bCs w:val="0"/>
        </w:rPr>
        <w:t xml:space="preserve">pper </w:t>
      </w:r>
      <w:r w:rsidR="589800A3" w:rsidRPr="61DD93EA">
        <w:rPr>
          <w:rStyle w:val="Strong"/>
          <w:b w:val="0"/>
          <w:bCs w:val="0"/>
        </w:rPr>
        <w:t>pr</w:t>
      </w:r>
      <w:r w:rsidR="00A13926" w:rsidRPr="61DD93EA">
        <w:rPr>
          <w:rStyle w:val="Strong"/>
          <w:b w:val="0"/>
          <w:bCs w:val="0"/>
        </w:rPr>
        <w:t>imary</w:t>
      </w:r>
      <w:r w:rsidR="00A35891" w:rsidRPr="61DD93EA">
        <w:rPr>
          <w:rStyle w:val="Strong"/>
          <w:b w:val="0"/>
          <w:bCs w:val="0"/>
        </w:rPr>
        <w:t xml:space="preserve"> </w:t>
      </w:r>
    </w:p>
    <w:p w14:paraId="1907B695" w14:textId="4D8A6533" w:rsidR="00A201D2" w:rsidRDefault="005203DC" w:rsidP="00A201D2">
      <w:pPr>
        <w:pStyle w:val="FeatureBox"/>
      </w:pPr>
      <w:r w:rsidRPr="1F190725">
        <w:rPr>
          <w:rStyle w:val="Strong"/>
        </w:rPr>
        <w:t xml:space="preserve">About: </w:t>
      </w:r>
      <w:r w:rsidR="0CAE603F" w:rsidRPr="1F190725">
        <w:rPr>
          <w:rFonts w:eastAsia="Arial"/>
          <w:color w:val="000000" w:themeColor="text1"/>
          <w:lang w:val="en-US"/>
        </w:rPr>
        <w:t>Minna and her friends start a game of who can scare each other the most. However, one night, Minna goes too far</w:t>
      </w:r>
      <w:r w:rsidR="00A201D2" w:rsidRPr="1F190725">
        <w:rPr>
          <w:rFonts w:eastAsia="Arial"/>
        </w:rPr>
        <w:t>.</w:t>
      </w:r>
    </w:p>
    <w:p w14:paraId="4CC087CB" w14:textId="77777777" w:rsidR="00A201D2" w:rsidRPr="00F6771B" w:rsidRDefault="00A201D2" w:rsidP="007B7C64">
      <w:pPr>
        <w:pStyle w:val="Heading2"/>
        <w:numPr>
          <w:ilvl w:val="0"/>
          <w:numId w:val="0"/>
        </w:numPr>
      </w:pPr>
      <w:r w:rsidRPr="00F6771B">
        <w:t>Resources</w:t>
      </w:r>
    </w:p>
    <w:p w14:paraId="51D77638" w14:textId="1A1C798C" w:rsidR="00A201D2" w:rsidRDefault="00A201D2" w:rsidP="00A201D2">
      <w:pPr>
        <w:pStyle w:val="ListBullet"/>
      </w:pPr>
      <w:r w:rsidRPr="00A201D2">
        <w:t>Family artefacts (photographs, family albums, birth certificates, special awards) or a family member who can act as a source for information.</w:t>
      </w:r>
    </w:p>
    <w:p w14:paraId="0BC5E0D6" w14:textId="77777777" w:rsidR="00BE5959" w:rsidRDefault="00BE5959" w:rsidP="007B7C64">
      <w:pPr>
        <w:pStyle w:val="Heading2"/>
        <w:numPr>
          <w:ilvl w:val="0"/>
          <w:numId w:val="0"/>
        </w:numPr>
      </w:pPr>
      <w:r>
        <w:t>Before the episode</w:t>
      </w:r>
    </w:p>
    <w:p w14:paraId="64EA5F9C" w14:textId="4BE8B3C2" w:rsidR="00D931DC" w:rsidRDefault="00C06AD4" w:rsidP="00D931DC">
      <w:pPr>
        <w:pStyle w:val="ListNumber"/>
        <w:rPr>
          <w:lang w:eastAsia="zh-CN"/>
        </w:rPr>
      </w:pPr>
      <w:r>
        <w:t xml:space="preserve">Create a </w:t>
      </w:r>
      <w:r w:rsidR="008D6649">
        <w:t>timeline to show all the significant events in your life. Include</w:t>
      </w:r>
      <w:r>
        <w:t xml:space="preserve"> key information </w:t>
      </w:r>
      <w:r w:rsidR="008D6649">
        <w:t xml:space="preserve">about family or friends involved in events, </w:t>
      </w:r>
      <w:r>
        <w:t xml:space="preserve">key dates and information about </w:t>
      </w:r>
      <w:r w:rsidR="008D6649">
        <w:t xml:space="preserve">the places </w:t>
      </w:r>
      <w:r>
        <w:t>where</w:t>
      </w:r>
      <w:r w:rsidR="008D6649">
        <w:t xml:space="preserve"> these events happened</w:t>
      </w:r>
      <w:r>
        <w:t>.</w:t>
      </w:r>
    </w:p>
    <w:p w14:paraId="3945024D" w14:textId="6B5B571B" w:rsidR="003B64DC" w:rsidRDefault="003F1995" w:rsidP="00A201D2">
      <w:pPr>
        <w:pStyle w:val="ListNumber"/>
        <w:numPr>
          <w:ilvl w:val="0"/>
          <w:numId w:val="0"/>
        </w:numPr>
        <w:spacing w:before="240"/>
        <w:ind w:left="284"/>
        <w:jc w:val="center"/>
        <w:rPr>
          <w:rFonts w:ascii="Arial Rounded MT Bold" w:hAnsi="Arial Rounded MT Bold"/>
          <w:sz w:val="28"/>
        </w:rPr>
      </w:pPr>
      <w:r w:rsidRPr="00AB4970">
        <w:rPr>
          <w:rFonts w:ascii="Arial Rounded MT Bold" w:hAnsi="Arial Rounded MT Bold"/>
          <w:sz w:val="28"/>
        </w:rPr>
        <w:t>A timeline of my life</w:t>
      </w:r>
    </w:p>
    <w:p w14:paraId="2ED6E82B" w14:textId="77777777" w:rsidR="003F1995" w:rsidRDefault="003B64DC" w:rsidP="003F1995">
      <w:pPr>
        <w:pStyle w:val="ListNumber"/>
        <w:numPr>
          <w:ilvl w:val="0"/>
          <w:numId w:val="0"/>
        </w:numPr>
        <w:ind w:left="284"/>
        <w:rPr>
          <w:lang w:eastAsia="zh-CN"/>
        </w:rPr>
        <w:sectPr w:rsidR="003F1995" w:rsidSect="00BF6867">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pPr>
      <w:r>
        <w:rPr>
          <w:noProof/>
          <w:lang w:eastAsia="en-AU"/>
        </w:rPr>
        <w:drawing>
          <wp:inline distT="0" distB="0" distL="0" distR="0" wp14:anchorId="7AD9B46D" wp14:editId="4A3D83AC">
            <wp:extent cx="6005412" cy="3672000"/>
            <wp:effectExtent l="0" t="0" r="0" b="5080"/>
            <wp:docPr id="23" name="Picture 23" descr="A timeline featuring eight boxes and a blue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imeline of my life.jpg"/>
                    <pic:cNvPicPr/>
                  </pic:nvPicPr>
                  <pic:blipFill rotWithShape="1">
                    <a:blip r:embed="rId13" cstate="hqprint">
                      <a:extLst>
                        <a:ext uri="{28A0092B-C50C-407E-A947-70E740481C1C}">
                          <a14:useLocalDpi xmlns:a14="http://schemas.microsoft.com/office/drawing/2010/main" val="0"/>
                        </a:ext>
                      </a:extLst>
                    </a:blip>
                    <a:srcRect/>
                    <a:stretch/>
                  </pic:blipFill>
                  <pic:spPr bwMode="auto">
                    <a:xfrm>
                      <a:off x="0" y="0"/>
                      <a:ext cx="6005412" cy="3672000"/>
                    </a:xfrm>
                    <a:prstGeom prst="rect">
                      <a:avLst/>
                    </a:prstGeom>
                    <a:ln>
                      <a:noFill/>
                    </a:ln>
                    <a:extLst>
                      <a:ext uri="{53640926-AAD7-44D8-BBD7-CCE9431645EC}">
                        <a14:shadowObscured xmlns:a14="http://schemas.microsoft.com/office/drawing/2010/main"/>
                      </a:ext>
                    </a:extLst>
                  </pic:spPr>
                </pic:pic>
              </a:graphicData>
            </a:graphic>
          </wp:inline>
        </w:drawing>
      </w:r>
    </w:p>
    <w:p w14:paraId="724E1075" w14:textId="6CE9F2D6" w:rsidR="00BE5959" w:rsidRDefault="00BE5959" w:rsidP="007B7C64">
      <w:pPr>
        <w:pStyle w:val="Heading2"/>
        <w:numPr>
          <w:ilvl w:val="0"/>
          <w:numId w:val="0"/>
        </w:numPr>
      </w:pPr>
      <w:r>
        <w:lastRenderedPageBreak/>
        <w:t>During</w:t>
      </w:r>
      <w:r w:rsidRPr="00BE5959">
        <w:t xml:space="preserve"> </w:t>
      </w:r>
      <w:r w:rsidR="00143C7A">
        <w:t>the</w:t>
      </w:r>
      <w:r w:rsidRPr="00BE5959">
        <w:t xml:space="preserve"> episode</w:t>
      </w:r>
    </w:p>
    <w:p w14:paraId="0AE41B57" w14:textId="2E394C6C" w:rsidR="005A0817" w:rsidRDefault="00143C7A" w:rsidP="005A0817">
      <w:pPr>
        <w:pStyle w:val="ListNumber"/>
        <w:numPr>
          <w:ilvl w:val="0"/>
          <w:numId w:val="0"/>
        </w:numPr>
      </w:pPr>
      <w:r w:rsidRPr="005A0817">
        <w:rPr>
          <w:b/>
        </w:rPr>
        <w:t>The past</w:t>
      </w:r>
      <w:r w:rsidR="00C567E0" w:rsidRPr="005A0817">
        <w:rPr>
          <w:b/>
        </w:rPr>
        <w:t>:</w:t>
      </w:r>
      <w:r w:rsidR="00C567E0">
        <w:t xml:space="preserve"> </w:t>
      </w:r>
      <w:r w:rsidR="005A0817">
        <w:t>Use</w:t>
      </w:r>
      <w:r w:rsidR="003F1995">
        <w:t xml:space="preserve"> the Venn diagram below to </w:t>
      </w:r>
      <w:r w:rsidR="005A0817">
        <w:t xml:space="preserve">take notes about </w:t>
      </w:r>
      <w:r>
        <w:t>what life was like for</w:t>
      </w:r>
      <w:r w:rsidR="003F1995">
        <w:t xml:space="preserve"> Minna </w:t>
      </w:r>
      <w:r w:rsidR="005A0817">
        <w:t xml:space="preserve">in </w:t>
      </w:r>
      <w:r w:rsidR="003F1995">
        <w:t>1868</w:t>
      </w:r>
      <w:r w:rsidR="00521D21">
        <w:t xml:space="preserve"> (e.g., </w:t>
      </w:r>
      <w:r w:rsidR="005A0817">
        <w:t>clothing</w:t>
      </w:r>
      <w:r w:rsidR="00521D21">
        <w:t xml:space="preserve"> worn</w:t>
      </w:r>
      <w:r w:rsidR="005A0817">
        <w:t>, games</w:t>
      </w:r>
      <w:r w:rsidR="00521D21">
        <w:t xml:space="preserve"> played</w:t>
      </w:r>
      <w:r w:rsidR="005A0817">
        <w:t xml:space="preserve">, </w:t>
      </w:r>
      <w:r w:rsidR="00521D21">
        <w:t>home life</w:t>
      </w:r>
      <w:r w:rsidR="005A0817">
        <w:t>, technology</w:t>
      </w:r>
      <w:r w:rsidR="00521D21">
        <w:t xml:space="preserve"> and communication</w:t>
      </w:r>
      <w:r w:rsidR="005A0817">
        <w:t xml:space="preserve">, </w:t>
      </w:r>
      <w:r w:rsidR="00521D21">
        <w:t xml:space="preserve">built and natural </w:t>
      </w:r>
      <w:r w:rsidR="005A0817">
        <w:t xml:space="preserve">environment, </w:t>
      </w:r>
      <w:r w:rsidR="00521D21">
        <w:t>spoken language and phrases</w:t>
      </w:r>
      <w:r w:rsidR="005A0817">
        <w:t xml:space="preserve"> </w:t>
      </w:r>
      <w:r w:rsidR="00542D8B">
        <w:t>etc.</w:t>
      </w:r>
      <w:r w:rsidR="005A0817">
        <w:t xml:space="preserve">). </w:t>
      </w:r>
      <w:r w:rsidR="00D97B57">
        <w:t>Record your observations under the heading 1868.</w:t>
      </w:r>
    </w:p>
    <w:p w14:paraId="47991EF9" w14:textId="2042B7B8" w:rsidR="00F071CD" w:rsidRDefault="00AB4970" w:rsidP="00AB4970">
      <w:r>
        <w:rPr>
          <w:noProof/>
          <w:lang w:eastAsia="en-AU"/>
        </w:rPr>
        <w:drawing>
          <wp:inline distT="0" distB="0" distL="0" distR="0" wp14:anchorId="3A8ECFEE" wp14:editId="666C1FE3">
            <wp:extent cx="5890895" cy="3933825"/>
            <wp:effectExtent l="76200" t="0" r="90805" b="0"/>
            <wp:docPr id="1" name="Diagram 1" descr="A Venn diagram with the years 1868 and 20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3E33A2A" w14:textId="77777777" w:rsidR="00BE5959" w:rsidRDefault="00BE5959" w:rsidP="00BE5959">
      <w:pPr>
        <w:pStyle w:val="Heading2"/>
      </w:pPr>
      <w:r>
        <w:t>After the episode</w:t>
      </w:r>
    </w:p>
    <w:p w14:paraId="580AEA8F" w14:textId="6E7F3F8F" w:rsidR="00D97B57" w:rsidRDefault="00D97B57" w:rsidP="00BE5959">
      <w:pPr>
        <w:pStyle w:val="ListNumber"/>
        <w:numPr>
          <w:ilvl w:val="0"/>
          <w:numId w:val="36"/>
        </w:numPr>
        <w:rPr>
          <w:lang w:eastAsia="zh-CN"/>
        </w:rPr>
      </w:pPr>
      <w:r>
        <w:rPr>
          <w:b/>
        </w:rPr>
        <w:t>C</w:t>
      </w:r>
      <w:r w:rsidR="00143C7A" w:rsidRPr="00143C7A">
        <w:rPr>
          <w:b/>
        </w:rPr>
        <w:t>hange</w:t>
      </w:r>
      <w:r w:rsidR="00143C7A">
        <w:rPr>
          <w:lang w:eastAsia="zh-CN"/>
        </w:rPr>
        <w:t xml:space="preserve">: </w:t>
      </w:r>
      <w:r>
        <w:rPr>
          <w:lang w:eastAsia="zh-CN"/>
        </w:rPr>
        <w:t xml:space="preserve">How has life today </w:t>
      </w:r>
      <w:r w:rsidR="005A0817">
        <w:rPr>
          <w:lang w:eastAsia="zh-CN"/>
        </w:rPr>
        <w:t>changed from when Minna was a little girl in 1868</w:t>
      </w:r>
      <w:r>
        <w:rPr>
          <w:lang w:eastAsia="zh-CN"/>
        </w:rPr>
        <w:t>?</w:t>
      </w:r>
      <w:r w:rsidR="005A0817">
        <w:rPr>
          <w:lang w:eastAsia="zh-CN"/>
        </w:rPr>
        <w:t xml:space="preserve"> Record your ideas under the year 2020. </w:t>
      </w:r>
    </w:p>
    <w:p w14:paraId="3C335552" w14:textId="29A88CA2" w:rsidR="009437D2" w:rsidRDefault="00D97B57" w:rsidP="00521D21">
      <w:pPr>
        <w:pStyle w:val="ListNumber"/>
        <w:numPr>
          <w:ilvl w:val="0"/>
          <w:numId w:val="36"/>
        </w:numPr>
        <w:rPr>
          <w:lang w:eastAsia="zh-CN"/>
        </w:rPr>
      </w:pPr>
      <w:r>
        <w:rPr>
          <w:b/>
        </w:rPr>
        <w:t>Continuity</w:t>
      </w:r>
      <w:r w:rsidRPr="00D97B57">
        <w:rPr>
          <w:lang w:eastAsia="zh-CN"/>
        </w:rPr>
        <w:t>:</w:t>
      </w:r>
      <w:r>
        <w:rPr>
          <w:lang w:eastAsia="zh-CN"/>
        </w:rPr>
        <w:t xml:space="preserve"> Have some ways of life continued on from 1868 to today? Record these </w:t>
      </w:r>
      <w:r w:rsidR="00521D21">
        <w:rPr>
          <w:lang w:eastAsia="zh-CN"/>
        </w:rPr>
        <w:t>where the circles overlap.</w:t>
      </w:r>
    </w:p>
    <w:p w14:paraId="7C9B9F47" w14:textId="3EBCEBB6" w:rsidR="00F16BD9" w:rsidRDefault="00BE5959" w:rsidP="00F071CD">
      <w:pPr>
        <w:pStyle w:val="FeatureBox2"/>
      </w:pPr>
      <w:r w:rsidRPr="00BE5959">
        <w:rPr>
          <w:rStyle w:val="Strong"/>
        </w:rPr>
        <w:t>Follow-up activity:</w:t>
      </w:r>
      <w:r>
        <w:t xml:space="preserve"> </w:t>
      </w:r>
      <w:r w:rsidR="00521D21">
        <w:t xml:space="preserve">Interview an </w:t>
      </w:r>
      <w:r w:rsidR="00F27569">
        <w:t>older family</w:t>
      </w:r>
      <w:r w:rsidR="00762B3A">
        <w:t xml:space="preserve"> member</w:t>
      </w:r>
      <w:r w:rsidR="00521D21">
        <w:t xml:space="preserve"> </w:t>
      </w:r>
      <w:r w:rsidR="00F27569">
        <w:t>or friend</w:t>
      </w:r>
      <w:r w:rsidR="00762B3A">
        <w:t>,</w:t>
      </w:r>
      <w:r w:rsidR="00F27569">
        <w:t xml:space="preserve"> </w:t>
      </w:r>
      <w:r w:rsidR="00521D21">
        <w:t>to find out what life was like when they were little</w:t>
      </w:r>
      <w:r w:rsidR="00CF3D94">
        <w:t xml:space="preserve"> and make a timeline to show the important events in their life</w:t>
      </w:r>
      <w:r w:rsidR="00521D21">
        <w:t xml:space="preserve">. First think of some interview questions that you would like </w:t>
      </w:r>
      <w:r w:rsidR="00762B3A">
        <w:t>to ask them</w:t>
      </w:r>
      <w:r w:rsidR="00521D21">
        <w:t>.</w:t>
      </w:r>
      <w:r w:rsidR="00762B3A">
        <w:t xml:space="preserve"> Also consider asking if they have some artefacts from their past that they could share with you (for example</w:t>
      </w:r>
      <w:r w:rsidR="00CF3D94">
        <w:t>,</w:t>
      </w:r>
      <w:r w:rsidR="00762B3A">
        <w:t xml:space="preserve"> photographs, old toys, special trinkets </w:t>
      </w:r>
      <w:r w:rsidR="00542D8B">
        <w:t>etc.</w:t>
      </w:r>
      <w:r w:rsidR="00762B3A">
        <w:t>).</w:t>
      </w:r>
    </w:p>
    <w:p w14:paraId="597290F8" w14:textId="77777777" w:rsidR="00AB4970" w:rsidRDefault="00AB4970">
      <w:pPr>
        <w:spacing w:after="0"/>
        <w:rPr>
          <w:rFonts w:ascii="Arial Rounded MT Bold" w:eastAsiaTheme="majorEastAsia" w:hAnsi="Arial Rounded MT Bold" w:cstheme="majorBidi"/>
          <w:color w:val="1C438B"/>
          <w:sz w:val="48"/>
          <w:szCs w:val="32"/>
          <w:lang w:eastAsia="zh-CN"/>
        </w:rPr>
      </w:pPr>
      <w:r>
        <w:rPr>
          <w:lang w:eastAsia="zh-CN"/>
        </w:rPr>
        <w:br w:type="page"/>
      </w:r>
      <w:bookmarkStart w:id="0" w:name="_GoBack"/>
    </w:p>
    <w:bookmarkEnd w:id="0"/>
    <w:p w14:paraId="4E49876F" w14:textId="7FF79DED" w:rsidR="00BE5959" w:rsidRDefault="00DF13A8" w:rsidP="00F16BD9">
      <w:pPr>
        <w:pStyle w:val="Heading1"/>
        <w:rPr>
          <w:lang w:eastAsia="zh-CN"/>
        </w:rPr>
      </w:pPr>
      <w:r>
        <w:rPr>
          <w:lang w:eastAsia="zh-CN"/>
        </w:rPr>
        <w:lastRenderedPageBreak/>
        <w:t>NSW t</w:t>
      </w:r>
      <w:r w:rsidR="00F16BD9">
        <w:rPr>
          <w:lang w:eastAsia="zh-CN"/>
        </w:rPr>
        <w:t>eacher notes</w:t>
      </w:r>
    </w:p>
    <w:p w14:paraId="75DD988B"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513209ED" w14:textId="77777777" w:rsidR="00420DE7" w:rsidRPr="00BF6867" w:rsidRDefault="00420DE7" w:rsidP="00944187">
      <w:pPr>
        <w:pStyle w:val="Heading2"/>
        <w:numPr>
          <w:ilvl w:val="0"/>
          <w:numId w:val="0"/>
        </w:numPr>
      </w:pPr>
      <w:r w:rsidRPr="00BF6867">
        <w:t xml:space="preserve">Learning </w:t>
      </w:r>
      <w:r w:rsidR="00AF4D0B" w:rsidRPr="00BF6867">
        <w:t>intentions</w:t>
      </w:r>
    </w:p>
    <w:p w14:paraId="3CC9C03F" w14:textId="7E89A764" w:rsidR="00736B4D" w:rsidRPr="00944187" w:rsidRDefault="0035264F" w:rsidP="00944187">
      <w:pPr>
        <w:pStyle w:val="ListBullet"/>
      </w:pPr>
      <w:r w:rsidRPr="00944187">
        <w:t xml:space="preserve">To </w:t>
      </w:r>
      <w:r w:rsidR="00736B4D" w:rsidRPr="00944187">
        <w:t>understand the History concept</w:t>
      </w:r>
      <w:r w:rsidR="00763D5B" w:rsidRPr="00944187">
        <w:t xml:space="preserve"> </w:t>
      </w:r>
      <w:r w:rsidR="00736B4D" w:rsidRPr="00944187">
        <w:t>‘continuity and change’.</w:t>
      </w:r>
    </w:p>
    <w:p w14:paraId="718EFA0D" w14:textId="5E5185BC" w:rsidR="00763D5B" w:rsidRPr="00944187" w:rsidRDefault="00736B4D" w:rsidP="00944187">
      <w:pPr>
        <w:pStyle w:val="ListBullet"/>
      </w:pPr>
      <w:r w:rsidRPr="00944187">
        <w:t xml:space="preserve">To </w:t>
      </w:r>
      <w:r w:rsidR="008A32D0" w:rsidRPr="00944187">
        <w:t xml:space="preserve">identify </w:t>
      </w:r>
      <w:r w:rsidR="00763D5B" w:rsidRPr="00944187">
        <w:t>some of the</w:t>
      </w:r>
      <w:r w:rsidR="008A32D0" w:rsidRPr="00944187">
        <w:t xml:space="preserve"> ways life in Australia has changed over time or remained the same</w:t>
      </w:r>
      <w:r w:rsidR="00F31F90" w:rsidRPr="00944187">
        <w:t>.</w:t>
      </w:r>
      <w:r w:rsidR="00763D5B" w:rsidRPr="00944187">
        <w:t xml:space="preserve"> </w:t>
      </w:r>
    </w:p>
    <w:p w14:paraId="64EF2DDF" w14:textId="44810952" w:rsidR="00763D5B" w:rsidRPr="00944187" w:rsidRDefault="0035264F" w:rsidP="00944187">
      <w:pPr>
        <w:pStyle w:val="ListBullet"/>
      </w:pPr>
      <w:r w:rsidRPr="00944187">
        <w:t xml:space="preserve">To </w:t>
      </w:r>
      <w:r w:rsidR="008A32D0" w:rsidRPr="00944187">
        <w:t xml:space="preserve">sequence </w:t>
      </w:r>
      <w:r w:rsidR="00725ADD" w:rsidRPr="00944187">
        <w:t>significant</w:t>
      </w:r>
      <w:r w:rsidR="008A32D0" w:rsidRPr="00944187">
        <w:t xml:space="preserve"> events </w:t>
      </w:r>
      <w:r w:rsidR="00763D5B" w:rsidRPr="00944187">
        <w:t>in chronological order by developing</w:t>
      </w:r>
      <w:r w:rsidR="00736B4D" w:rsidRPr="00944187">
        <w:t xml:space="preserve"> a </w:t>
      </w:r>
      <w:r w:rsidR="00725ADD" w:rsidRPr="00944187">
        <w:t>timeline</w:t>
      </w:r>
      <w:r w:rsidR="00F31F90" w:rsidRPr="00944187">
        <w:t>.</w:t>
      </w:r>
      <w:r w:rsidR="00736B4D" w:rsidRPr="00944187">
        <w:t xml:space="preserve"> </w:t>
      </w:r>
    </w:p>
    <w:p w14:paraId="44218F60" w14:textId="3EC9F600" w:rsidR="00F16BD9" w:rsidRDefault="00250E49" w:rsidP="00944187">
      <w:pPr>
        <w:pStyle w:val="Heading2"/>
        <w:numPr>
          <w:ilvl w:val="0"/>
          <w:numId w:val="0"/>
        </w:numPr>
      </w:pPr>
      <w:r>
        <w:t xml:space="preserve">NSW </w:t>
      </w:r>
      <w:r w:rsidR="008121A6">
        <w:t>History</w:t>
      </w:r>
      <w:r>
        <w:t xml:space="preserve"> K-10 S</w:t>
      </w:r>
      <w:r w:rsidR="00F16BD9">
        <w:t xml:space="preserve">yllabus </w:t>
      </w:r>
      <w:r w:rsidR="005435FF">
        <w:t>outcomes</w:t>
      </w:r>
    </w:p>
    <w:tbl>
      <w:tblPr>
        <w:tblStyle w:val="Tableheader"/>
        <w:tblW w:w="9781" w:type="dxa"/>
        <w:tblInd w:w="-172" w:type="dxa"/>
        <w:tblLook w:val="04A0" w:firstRow="1" w:lastRow="0" w:firstColumn="1" w:lastColumn="0" w:noHBand="0" w:noVBand="1"/>
        <w:tblDescription w:val="A table displaying selected NSW History K-10 Syllabus outcomes."/>
      </w:tblPr>
      <w:tblGrid>
        <w:gridCol w:w="3917"/>
        <w:gridCol w:w="5864"/>
      </w:tblGrid>
      <w:tr w:rsidR="008121A6" w14:paraId="165BF765" w14:textId="77777777" w:rsidTr="008A32D0">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3917" w:type="dxa"/>
          </w:tcPr>
          <w:p w14:paraId="75292DEB" w14:textId="77777777" w:rsidR="008121A6" w:rsidRDefault="008121A6" w:rsidP="00F16BD9">
            <w:pPr>
              <w:spacing w:before="192" w:after="192"/>
              <w:rPr>
                <w:lang w:eastAsia="zh-CN"/>
              </w:rPr>
            </w:pPr>
            <w:r>
              <w:rPr>
                <w:lang w:eastAsia="zh-CN"/>
              </w:rPr>
              <w:t>Stage 2</w:t>
            </w:r>
          </w:p>
        </w:tc>
        <w:tc>
          <w:tcPr>
            <w:tcW w:w="5864" w:type="dxa"/>
          </w:tcPr>
          <w:p w14:paraId="47D375D3" w14:textId="77777777" w:rsidR="008121A6" w:rsidRDefault="008121A6"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8121A6" w14:paraId="67F5223B" w14:textId="77777777" w:rsidTr="008A32D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917" w:type="dxa"/>
            <w:vAlign w:val="top"/>
          </w:tcPr>
          <w:p w14:paraId="5DDA1CD0" w14:textId="24F24DE9" w:rsidR="008A32D0" w:rsidRDefault="008121A6" w:rsidP="008121A6">
            <w:r w:rsidRPr="008A32D0">
              <w:rPr>
                <w:b/>
              </w:rPr>
              <w:t xml:space="preserve">Community and Remembrance </w:t>
            </w:r>
            <w:r>
              <w:t xml:space="preserve"> </w:t>
            </w:r>
          </w:p>
          <w:p w14:paraId="22F17D70" w14:textId="1F9CCFBC" w:rsidR="008121A6" w:rsidRDefault="008121A6" w:rsidP="008121A6">
            <w:r>
              <w:t>describes and explains how significant individuals, groups and events contributed to changes in the local community over time (HT2-2)</w:t>
            </w:r>
          </w:p>
          <w:p w14:paraId="568BE1DD" w14:textId="4EE67C98" w:rsidR="008121A6" w:rsidRDefault="008121A6" w:rsidP="008121A6">
            <w:pPr>
              <w:rPr>
                <w:lang w:eastAsia="zh-CN"/>
              </w:rPr>
            </w:pPr>
            <w:r>
              <w:t xml:space="preserve">applies skills of historical inquiry and communication </w:t>
            </w:r>
            <w:r w:rsidR="008A32D0">
              <w:t>(</w:t>
            </w:r>
            <w:r>
              <w:t>HT2-5</w:t>
            </w:r>
            <w:r w:rsidR="008A32D0">
              <w:t>)</w:t>
            </w:r>
          </w:p>
        </w:tc>
        <w:tc>
          <w:tcPr>
            <w:tcW w:w="5864" w:type="dxa"/>
          </w:tcPr>
          <w:p w14:paraId="2CBC749D" w14:textId="4581652D" w:rsidR="008A32D0" w:rsidRPr="008A32D0" w:rsidRDefault="008A32D0" w:rsidP="00F16BD9">
            <w:pPr>
              <w:cnfStyle w:val="000000100000" w:firstRow="0" w:lastRow="0" w:firstColumn="0" w:lastColumn="0" w:oddVBand="0" w:evenVBand="0" w:oddHBand="1" w:evenHBand="0" w:firstRowFirstColumn="0" w:firstRowLastColumn="0" w:lastRowFirstColumn="0" w:lastRowLastColumn="0"/>
              <w:rPr>
                <w:b/>
              </w:rPr>
            </w:pPr>
            <w:r w:rsidRPr="008A32D0">
              <w:rPr>
                <w:b/>
              </w:rPr>
              <w:t>The Australian colonies</w:t>
            </w:r>
          </w:p>
          <w:p w14:paraId="4EC9D2C0" w14:textId="4F0FD072" w:rsidR="008121A6" w:rsidRDefault="008121A6" w:rsidP="00F16BD9">
            <w:pPr>
              <w:cnfStyle w:val="000000100000" w:firstRow="0" w:lastRow="0" w:firstColumn="0" w:lastColumn="0" w:oddVBand="0" w:evenVBand="0" w:oddHBand="1" w:evenHBand="0" w:firstRowFirstColumn="0" w:firstRowLastColumn="0" w:lastRowFirstColumn="0" w:lastRowLastColumn="0"/>
            </w:pPr>
            <w:r>
              <w:t>describes and explains the significance of people, groups, places and events to the development of Australia (HT3-1)</w:t>
            </w:r>
          </w:p>
          <w:p w14:paraId="5CEEAF24" w14:textId="041DA485" w:rsidR="008121A6" w:rsidRDefault="008121A6" w:rsidP="00F16BD9">
            <w:pPr>
              <w:cnfStyle w:val="000000100000" w:firstRow="0" w:lastRow="0" w:firstColumn="0" w:lastColumn="0" w:oddVBand="0" w:evenVBand="0" w:oddHBand="1" w:evenHBand="0" w:firstRowFirstColumn="0" w:firstRowLastColumn="0" w:lastRowFirstColumn="0" w:lastRowLastColumn="0"/>
            </w:pPr>
            <w:r>
              <w:t xml:space="preserve">describes and explains different experiences of people living in Australia over time </w:t>
            </w:r>
            <w:r w:rsidR="008A32D0">
              <w:t>(</w:t>
            </w:r>
            <w:r>
              <w:t>HT3-2</w:t>
            </w:r>
            <w:r w:rsidR="008A32D0">
              <w:t>)</w:t>
            </w:r>
          </w:p>
          <w:p w14:paraId="4F64C562" w14:textId="04E8E046" w:rsidR="008121A6" w:rsidRDefault="008121A6" w:rsidP="00F16BD9">
            <w:pPr>
              <w:cnfStyle w:val="000000100000" w:firstRow="0" w:lastRow="0" w:firstColumn="0" w:lastColumn="0" w:oddVBand="0" w:evenVBand="0" w:oddHBand="1" w:evenHBand="0" w:firstRowFirstColumn="0" w:firstRowLastColumn="0" w:lastRowFirstColumn="0" w:lastRowLastColumn="0"/>
              <w:rPr>
                <w:lang w:eastAsia="zh-CN"/>
              </w:rPr>
            </w:pPr>
            <w:r>
              <w:t xml:space="preserve">applies a variety of skills of historical inquiry and communication </w:t>
            </w:r>
            <w:r w:rsidR="008A32D0">
              <w:t>(</w:t>
            </w:r>
            <w:r>
              <w:t>HT3-5</w:t>
            </w:r>
            <w:r w:rsidR="008A32D0">
              <w:t>)</w:t>
            </w:r>
          </w:p>
        </w:tc>
      </w:tr>
    </w:tbl>
    <w:p w14:paraId="0849AF91" w14:textId="495F7B8B" w:rsidR="008524E5" w:rsidRDefault="008524E5" w:rsidP="00944187">
      <w:pPr>
        <w:pStyle w:val="Heading2"/>
        <w:numPr>
          <w:ilvl w:val="0"/>
          <w:numId w:val="0"/>
        </w:numPr>
      </w:pPr>
      <w:r>
        <w:t xml:space="preserve">NSW </w:t>
      </w:r>
      <w:r w:rsidR="00725ADD">
        <w:t>English</w:t>
      </w:r>
      <w:r>
        <w:t xml:space="preserve"> K-10 Syllabus outcomes</w:t>
      </w:r>
    </w:p>
    <w:tbl>
      <w:tblPr>
        <w:tblStyle w:val="Tableheader"/>
        <w:tblW w:w="9639" w:type="dxa"/>
        <w:tblInd w:w="-60" w:type="dxa"/>
        <w:tblLook w:val="04A0" w:firstRow="1" w:lastRow="0" w:firstColumn="1" w:lastColumn="0" w:noHBand="0" w:noVBand="1"/>
        <w:tblDescription w:val="A table displaying selected NSW English K-10 Syllabus outcomes."/>
      </w:tblPr>
      <w:tblGrid>
        <w:gridCol w:w="2148"/>
        <w:gridCol w:w="3745"/>
        <w:gridCol w:w="3746"/>
      </w:tblGrid>
      <w:tr w:rsidR="008524E5" w14:paraId="1991C7A7" w14:textId="77777777" w:rsidTr="00F31F90">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4A439396" w14:textId="77777777" w:rsidR="008524E5" w:rsidRDefault="008524E5" w:rsidP="00CC09E9">
            <w:pPr>
              <w:spacing w:before="192" w:after="192"/>
              <w:rPr>
                <w:lang w:eastAsia="zh-CN"/>
              </w:rPr>
            </w:pPr>
          </w:p>
        </w:tc>
        <w:tc>
          <w:tcPr>
            <w:tcW w:w="3745" w:type="dxa"/>
          </w:tcPr>
          <w:p w14:paraId="1D81C646" w14:textId="77777777" w:rsidR="008524E5" w:rsidRDefault="008524E5" w:rsidP="00CC09E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16A02AAC" w14:textId="77777777" w:rsidR="008524E5" w:rsidRDefault="008524E5" w:rsidP="00CC09E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8524E5" w14:paraId="36B1FA19" w14:textId="77777777" w:rsidTr="00F31F9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vAlign w:val="top"/>
          </w:tcPr>
          <w:p w14:paraId="08A509DE" w14:textId="0E542423" w:rsidR="008524E5" w:rsidRPr="008524E5" w:rsidRDefault="008524E5" w:rsidP="008524E5">
            <w:pPr>
              <w:rPr>
                <w:b/>
                <w:lang w:eastAsia="zh-CN"/>
              </w:rPr>
            </w:pPr>
            <w:r w:rsidRPr="008524E5">
              <w:rPr>
                <w:b/>
                <w:lang w:eastAsia="zh-CN"/>
              </w:rPr>
              <w:t>Writing and representing</w:t>
            </w:r>
          </w:p>
        </w:tc>
        <w:tc>
          <w:tcPr>
            <w:tcW w:w="3745" w:type="dxa"/>
            <w:vAlign w:val="top"/>
          </w:tcPr>
          <w:p w14:paraId="3E7845F7" w14:textId="11AF4951" w:rsidR="008524E5" w:rsidRPr="008524E5" w:rsidRDefault="008524E5" w:rsidP="008524E5">
            <w:pPr>
              <w:cnfStyle w:val="000000100000" w:firstRow="0" w:lastRow="0" w:firstColumn="0" w:lastColumn="0" w:oddVBand="0" w:evenVBand="0" w:oddHBand="1" w:evenHBand="0" w:firstRowFirstColumn="0" w:firstRowLastColumn="0" w:lastRowFirstColumn="0" w:lastRowLastColumn="0"/>
              <w:rPr>
                <w:sz w:val="18"/>
                <w:szCs w:val="18"/>
              </w:rPr>
            </w:pPr>
            <w:r>
              <w:t>plans, composes and reviews a range of texts that are more demanding in terms of topic, audience and language (</w:t>
            </w:r>
            <w:r w:rsidRPr="008524E5">
              <w:t>EN2-2A</w:t>
            </w:r>
            <w:r>
              <w:t>)</w:t>
            </w:r>
            <w:r>
              <w:rPr>
                <w:color w:val="505150"/>
                <w:sz w:val="18"/>
                <w:szCs w:val="18"/>
              </w:rPr>
              <w:t xml:space="preserve"> </w:t>
            </w:r>
          </w:p>
        </w:tc>
        <w:tc>
          <w:tcPr>
            <w:tcW w:w="3746" w:type="dxa"/>
            <w:vAlign w:val="top"/>
          </w:tcPr>
          <w:p w14:paraId="2720F70A" w14:textId="04C03D3C" w:rsidR="008524E5" w:rsidRDefault="008524E5" w:rsidP="008524E5">
            <w:pPr>
              <w:cnfStyle w:val="000000100000" w:firstRow="0" w:lastRow="0" w:firstColumn="0" w:lastColumn="0" w:oddVBand="0" w:evenVBand="0" w:oddHBand="1" w:evenHBand="0" w:firstRowFirstColumn="0" w:firstRowLastColumn="0" w:lastRowFirstColumn="0" w:lastRowLastColumn="0"/>
            </w:pPr>
            <w:r>
              <w:t>composes, edits and presents well-structured and coherent texts (</w:t>
            </w:r>
            <w:r w:rsidRPr="008524E5">
              <w:t>EN3-2A</w:t>
            </w:r>
            <w:r>
              <w:t>)</w:t>
            </w:r>
            <w:r w:rsidRPr="008524E5">
              <w:t xml:space="preserve"> </w:t>
            </w:r>
          </w:p>
        </w:tc>
      </w:tr>
    </w:tbl>
    <w:p w14:paraId="7FCD6FAC" w14:textId="1663A9E7" w:rsidR="00DF13A8" w:rsidRDefault="00483825" w:rsidP="007E729B">
      <w:pPr>
        <w:pStyle w:val="Copyright"/>
        <w:spacing w:before="480"/>
      </w:pPr>
      <w:hyperlink r:id="rId19">
        <w:r w:rsidR="009E31EC" w:rsidRPr="61DD93EA">
          <w:rPr>
            <w:rStyle w:val="Hyperlink"/>
            <w:sz w:val="20"/>
            <w:szCs w:val="20"/>
          </w:rPr>
          <w:t>History K-10 Syllabus</w:t>
        </w:r>
      </w:hyperlink>
      <w:r w:rsidR="009E31EC">
        <w:t xml:space="preserve"> </w:t>
      </w:r>
      <w:r w:rsidR="00233E69">
        <w:t xml:space="preserve">© 2012 </w:t>
      </w:r>
      <w:r w:rsidR="009E31EC">
        <w:t xml:space="preserve">and </w:t>
      </w:r>
      <w:hyperlink r:id="rId20">
        <w:r w:rsidR="009E31EC" w:rsidRPr="61DD93EA">
          <w:rPr>
            <w:rStyle w:val="Hyperlink"/>
            <w:sz w:val="20"/>
            <w:szCs w:val="20"/>
          </w:rPr>
          <w:t>English K-10 Syllabus</w:t>
        </w:r>
      </w:hyperlink>
      <w:r w:rsidR="009E31EC">
        <w:t xml:space="preserve"> </w:t>
      </w:r>
      <w:r w:rsidR="009437D2">
        <w:t>© 2</w:t>
      </w:r>
      <w:r w:rsidR="1814BE85">
        <w:t>012</w:t>
      </w:r>
      <w:r w:rsidR="009437D2">
        <w:t xml:space="preserve"> NSW Education Standards Authority (NESA) for and on behalf of the Crown in right of the State of New South Wales.</w:t>
      </w:r>
      <w:r w:rsidR="002407FC">
        <w:t xml:space="preserve"> See the </w:t>
      </w:r>
      <w:hyperlink r:id="rId21">
        <w:r w:rsidR="002407FC" w:rsidRPr="61DD93EA">
          <w:rPr>
            <w:rStyle w:val="Hyperlink"/>
            <w:sz w:val="20"/>
            <w:szCs w:val="20"/>
          </w:rPr>
          <w:t>NESA website</w:t>
        </w:r>
      </w:hyperlink>
      <w:r w:rsidR="002407FC">
        <w:t xml:space="preserve"> for additional copyright information.</w:t>
      </w:r>
    </w:p>
    <w:sectPr w:rsidR="00DF13A8" w:rsidSect="00957D46">
      <w:headerReference w:type="first" r:id="rId22"/>
      <w:footerReference w:type="first" r:id="rId2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C001" w14:textId="77777777" w:rsidR="00483825" w:rsidRDefault="00483825" w:rsidP="00191F45">
      <w:r>
        <w:separator/>
      </w:r>
    </w:p>
    <w:p w14:paraId="7708A8F9" w14:textId="77777777" w:rsidR="00483825" w:rsidRDefault="00483825"/>
    <w:p w14:paraId="224744A8" w14:textId="77777777" w:rsidR="00483825" w:rsidRDefault="00483825"/>
    <w:p w14:paraId="23219F99" w14:textId="77777777" w:rsidR="00483825" w:rsidRDefault="00483825"/>
  </w:endnote>
  <w:endnote w:type="continuationSeparator" w:id="0">
    <w:p w14:paraId="4D8958C3" w14:textId="77777777" w:rsidR="00483825" w:rsidRDefault="00483825" w:rsidP="00191F45">
      <w:r>
        <w:continuationSeparator/>
      </w:r>
    </w:p>
    <w:p w14:paraId="291F1026" w14:textId="77777777" w:rsidR="00483825" w:rsidRDefault="00483825"/>
    <w:p w14:paraId="27BB5D72" w14:textId="77777777" w:rsidR="00483825" w:rsidRDefault="00483825"/>
    <w:p w14:paraId="59FC9782" w14:textId="77777777" w:rsidR="00483825" w:rsidRDefault="00483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CB47" w14:textId="7C38467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C4897">
      <w:rPr>
        <w:noProof/>
      </w:rPr>
      <w:t>2</w:t>
    </w:r>
    <w:r w:rsidRPr="002810D3">
      <w:fldChar w:fldCharType="end"/>
    </w:r>
    <w:r w:rsidRPr="002810D3">
      <w:tab/>
    </w:r>
    <w:r w:rsidR="00F071CD" w:rsidRPr="00F071CD">
      <w:t xml:space="preserve">ABC TV Education resources – </w:t>
    </w:r>
    <w:r w:rsidR="00A7629D">
      <w:t>My Place</w:t>
    </w:r>
    <w:r w:rsidR="00F071CD" w:rsidRPr="00F071CD">
      <w:t xml:space="preserve"> –</w:t>
    </w:r>
    <w:r w:rsidR="00F071CD">
      <w:t xml:space="preserve"> </w:t>
    </w:r>
    <w:r w:rsidR="00A7629D">
      <w:t>1868 Minna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27E3" w14:textId="6F8C2016" w:rsidR="007A3356" w:rsidRPr="004D333E" w:rsidRDefault="00BF6867" w:rsidP="004D333E">
    <w:pPr>
      <w:pStyle w:val="Footer"/>
    </w:pPr>
    <w:r w:rsidRPr="00BF6867">
      <w:t>© NSW Department of Education,</w:t>
    </w:r>
    <w:r>
      <w:t xml:space="preserve"> May 20</w:t>
    </w:r>
    <w:r w:rsidR="004D333E" w:rsidRPr="002810D3">
      <w:tab/>
    </w:r>
    <w:r w:rsidR="004D333E" w:rsidRPr="002810D3">
      <w:fldChar w:fldCharType="begin"/>
    </w:r>
    <w:r w:rsidR="004D333E" w:rsidRPr="002810D3">
      <w:instrText xml:space="preserve"> PAGE </w:instrText>
    </w:r>
    <w:r w:rsidR="004D333E" w:rsidRPr="002810D3">
      <w:fldChar w:fldCharType="separate"/>
    </w:r>
    <w:r w:rsidR="000C4897">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E86E" w14:textId="77777777" w:rsidR="00BF6867" w:rsidRDefault="00BF6867" w:rsidP="00BF6867">
    <w:pPr>
      <w:pStyle w:val="Logo"/>
    </w:pPr>
    <w:r w:rsidRPr="00913D40">
      <w:rPr>
        <w:sz w:val="24"/>
      </w:rPr>
      <w:t>education.nsw.gov.au</w:t>
    </w:r>
    <w:r w:rsidRPr="00791B72">
      <w:tab/>
    </w:r>
    <w:r w:rsidRPr="009C69B7">
      <w:rPr>
        <w:noProof/>
        <w:lang w:eastAsia="en-AU"/>
      </w:rPr>
      <w:drawing>
        <wp:inline distT="0" distB="0" distL="0" distR="0" wp14:anchorId="5BBBA478" wp14:editId="48A167A2">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BAA7" w14:textId="77777777" w:rsidR="00BF6867" w:rsidRDefault="00BF6867" w:rsidP="00493120">
    <w:pPr>
      <w:pStyle w:val="Logo"/>
    </w:pPr>
    <w:r w:rsidRPr="00791B7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5637" w14:textId="77777777" w:rsidR="00483825" w:rsidRDefault="00483825" w:rsidP="00191F45">
      <w:r>
        <w:separator/>
      </w:r>
    </w:p>
    <w:p w14:paraId="58943C91" w14:textId="77777777" w:rsidR="00483825" w:rsidRDefault="00483825"/>
    <w:p w14:paraId="49E4768B" w14:textId="77777777" w:rsidR="00483825" w:rsidRDefault="00483825"/>
    <w:p w14:paraId="5CA4939A" w14:textId="77777777" w:rsidR="00483825" w:rsidRDefault="00483825"/>
  </w:footnote>
  <w:footnote w:type="continuationSeparator" w:id="0">
    <w:p w14:paraId="397A59CB" w14:textId="77777777" w:rsidR="00483825" w:rsidRDefault="00483825" w:rsidP="00191F45">
      <w:r>
        <w:continuationSeparator/>
      </w:r>
    </w:p>
    <w:p w14:paraId="25D38CF3" w14:textId="77777777" w:rsidR="00483825" w:rsidRDefault="00483825"/>
    <w:p w14:paraId="3FD315B4" w14:textId="77777777" w:rsidR="00483825" w:rsidRDefault="00483825"/>
    <w:p w14:paraId="1FF4628D" w14:textId="77777777" w:rsidR="00483825" w:rsidRDefault="004838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7C543" w14:textId="5452E9D0" w:rsidR="00BF6867" w:rsidRDefault="00BF6867">
    <w:pPr>
      <w:pStyle w:val="Header"/>
    </w:pPr>
    <w:r w:rsidRPr="00BF6867">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23FFB" w14:textId="649056D3" w:rsidR="00BF6867" w:rsidRPr="00BF6867" w:rsidRDefault="00BF6867" w:rsidP="00BF6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D9703E3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7EFE5DF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8284DB7"/>
    <w:multiLevelType w:val="multilevel"/>
    <w:tmpl w:val="5B4A8148"/>
    <w:lvl w:ilvl="0">
      <w:start w:val="1"/>
      <w:numFmt w:val="bullet"/>
      <w:lvlText w:val=""/>
      <w:lvlJc w:val="left"/>
      <w:pPr>
        <w:ind w:left="652" w:hanging="368"/>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4"/>
  </w:num>
  <w:num w:numId="39">
    <w:abstractNumId w:val="13"/>
  </w:num>
  <w:num w:numId="40">
    <w:abstractNumId w:val="13"/>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6" w:nlCheck="1" w:checkStyle="1"/>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0C"/>
    <w:rsid w:val="0000031A"/>
    <w:rsid w:val="00001C08"/>
    <w:rsid w:val="00002BF1"/>
    <w:rsid w:val="00002C88"/>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8A2"/>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4897"/>
    <w:rsid w:val="000C575E"/>
    <w:rsid w:val="000C61FB"/>
    <w:rsid w:val="000C6890"/>
    <w:rsid w:val="000C6F89"/>
    <w:rsid w:val="000C7D4F"/>
    <w:rsid w:val="000D2055"/>
    <w:rsid w:val="000D2063"/>
    <w:rsid w:val="000D24EC"/>
    <w:rsid w:val="000D2C3A"/>
    <w:rsid w:val="000D48A8"/>
    <w:rsid w:val="000D4B5A"/>
    <w:rsid w:val="000D55B1"/>
    <w:rsid w:val="000D6056"/>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C7A"/>
    <w:rsid w:val="00146F04"/>
    <w:rsid w:val="00150EBC"/>
    <w:rsid w:val="001520B0"/>
    <w:rsid w:val="0015446A"/>
    <w:rsid w:val="0015487C"/>
    <w:rsid w:val="00155144"/>
    <w:rsid w:val="0015712E"/>
    <w:rsid w:val="00162C3A"/>
    <w:rsid w:val="00165FF0"/>
    <w:rsid w:val="00166663"/>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E69"/>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6738"/>
    <w:rsid w:val="00266D0C"/>
    <w:rsid w:val="00271714"/>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908"/>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1414"/>
    <w:rsid w:val="00303813"/>
    <w:rsid w:val="00303F2B"/>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46E1"/>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0D2"/>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64DC"/>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774"/>
    <w:rsid w:val="003F0971"/>
    <w:rsid w:val="003F1995"/>
    <w:rsid w:val="003F28DA"/>
    <w:rsid w:val="003F2C2F"/>
    <w:rsid w:val="003F35B8"/>
    <w:rsid w:val="003F3F97"/>
    <w:rsid w:val="003F42CF"/>
    <w:rsid w:val="003F4EA0"/>
    <w:rsid w:val="003F69BE"/>
    <w:rsid w:val="003F7D20"/>
    <w:rsid w:val="00400EB0"/>
    <w:rsid w:val="0040134F"/>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A0C"/>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825"/>
    <w:rsid w:val="00483B44"/>
    <w:rsid w:val="00483CA9"/>
    <w:rsid w:val="004850B9"/>
    <w:rsid w:val="0048525B"/>
    <w:rsid w:val="00485CCD"/>
    <w:rsid w:val="00485DB5"/>
    <w:rsid w:val="004860C5"/>
    <w:rsid w:val="00486D2B"/>
    <w:rsid w:val="00490D60"/>
    <w:rsid w:val="00493120"/>
    <w:rsid w:val="004949C7"/>
    <w:rsid w:val="00494E03"/>
    <w:rsid w:val="00494FDC"/>
    <w:rsid w:val="004A0489"/>
    <w:rsid w:val="004A161B"/>
    <w:rsid w:val="004A4146"/>
    <w:rsid w:val="004A47DB"/>
    <w:rsid w:val="004A5AAE"/>
    <w:rsid w:val="004A6AB7"/>
    <w:rsid w:val="004A7284"/>
    <w:rsid w:val="004A7E1A"/>
    <w:rsid w:val="004B0073"/>
    <w:rsid w:val="004B1541"/>
    <w:rsid w:val="004B240E"/>
    <w:rsid w:val="004B29F4"/>
    <w:rsid w:val="004B35AE"/>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A20"/>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1D21"/>
    <w:rsid w:val="0052396A"/>
    <w:rsid w:val="0052782C"/>
    <w:rsid w:val="00527A41"/>
    <w:rsid w:val="00530E46"/>
    <w:rsid w:val="005324EF"/>
    <w:rsid w:val="0053286B"/>
    <w:rsid w:val="00536369"/>
    <w:rsid w:val="005400FF"/>
    <w:rsid w:val="00540E99"/>
    <w:rsid w:val="00541130"/>
    <w:rsid w:val="00542D8B"/>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0817"/>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F46"/>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117"/>
    <w:rsid w:val="0070723B"/>
    <w:rsid w:val="00710FF3"/>
    <w:rsid w:val="00712DA7"/>
    <w:rsid w:val="00714956"/>
    <w:rsid w:val="00715F89"/>
    <w:rsid w:val="00716FB7"/>
    <w:rsid w:val="00717C66"/>
    <w:rsid w:val="0072144B"/>
    <w:rsid w:val="00722D6B"/>
    <w:rsid w:val="00723956"/>
    <w:rsid w:val="00724203"/>
    <w:rsid w:val="00725ADD"/>
    <w:rsid w:val="00725C3B"/>
    <w:rsid w:val="00725D14"/>
    <w:rsid w:val="007266FB"/>
    <w:rsid w:val="00730BE5"/>
    <w:rsid w:val="0073212B"/>
    <w:rsid w:val="00733D6A"/>
    <w:rsid w:val="00733F01"/>
    <w:rsid w:val="00734065"/>
    <w:rsid w:val="00734894"/>
    <w:rsid w:val="00735327"/>
    <w:rsid w:val="00735451"/>
    <w:rsid w:val="00736B4D"/>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B3A"/>
    <w:rsid w:val="007635C3"/>
    <w:rsid w:val="00763D5B"/>
    <w:rsid w:val="00765C5C"/>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CD"/>
    <w:rsid w:val="007B50E4"/>
    <w:rsid w:val="007B5236"/>
    <w:rsid w:val="007B6B2F"/>
    <w:rsid w:val="007B7C64"/>
    <w:rsid w:val="007C057B"/>
    <w:rsid w:val="007C1661"/>
    <w:rsid w:val="007C1A9E"/>
    <w:rsid w:val="007C6E38"/>
    <w:rsid w:val="007D212E"/>
    <w:rsid w:val="007D458F"/>
    <w:rsid w:val="007D5655"/>
    <w:rsid w:val="007D5A52"/>
    <w:rsid w:val="007D7CF5"/>
    <w:rsid w:val="007D7E58"/>
    <w:rsid w:val="007E0235"/>
    <w:rsid w:val="007E41AD"/>
    <w:rsid w:val="007E5E9E"/>
    <w:rsid w:val="007E729B"/>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B52"/>
    <w:rsid w:val="00807D61"/>
    <w:rsid w:val="00807E45"/>
    <w:rsid w:val="0081065F"/>
    <w:rsid w:val="00810E72"/>
    <w:rsid w:val="0081179B"/>
    <w:rsid w:val="008121A6"/>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3EDC"/>
    <w:rsid w:val="008455DA"/>
    <w:rsid w:val="008467D0"/>
    <w:rsid w:val="008470D0"/>
    <w:rsid w:val="008505DC"/>
    <w:rsid w:val="008509F0"/>
    <w:rsid w:val="00851875"/>
    <w:rsid w:val="00852357"/>
    <w:rsid w:val="008524E5"/>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879B6"/>
    <w:rsid w:val="00890354"/>
    <w:rsid w:val="00890C47"/>
    <w:rsid w:val="008914B9"/>
    <w:rsid w:val="0089256F"/>
    <w:rsid w:val="00893CDB"/>
    <w:rsid w:val="00893D12"/>
    <w:rsid w:val="0089468F"/>
    <w:rsid w:val="00895105"/>
    <w:rsid w:val="00895316"/>
    <w:rsid w:val="00895861"/>
    <w:rsid w:val="00896EE3"/>
    <w:rsid w:val="00897B91"/>
    <w:rsid w:val="008A00A0"/>
    <w:rsid w:val="008A0836"/>
    <w:rsid w:val="008A17E8"/>
    <w:rsid w:val="008A21F0"/>
    <w:rsid w:val="008A2702"/>
    <w:rsid w:val="008A32D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D3E"/>
    <w:rsid w:val="008C6461"/>
    <w:rsid w:val="008C6BA4"/>
    <w:rsid w:val="008C6F82"/>
    <w:rsid w:val="008C7CBC"/>
    <w:rsid w:val="008D0067"/>
    <w:rsid w:val="008D125E"/>
    <w:rsid w:val="008D339A"/>
    <w:rsid w:val="008D5308"/>
    <w:rsid w:val="008D55BF"/>
    <w:rsid w:val="008D61E0"/>
    <w:rsid w:val="008D6649"/>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4187"/>
    <w:rsid w:val="009458AF"/>
    <w:rsid w:val="00946555"/>
    <w:rsid w:val="009520A1"/>
    <w:rsid w:val="009522E2"/>
    <w:rsid w:val="0095259D"/>
    <w:rsid w:val="009528C1"/>
    <w:rsid w:val="009532C7"/>
    <w:rsid w:val="00953891"/>
    <w:rsid w:val="00953E82"/>
    <w:rsid w:val="00955D6C"/>
    <w:rsid w:val="009572A8"/>
    <w:rsid w:val="00957BA1"/>
    <w:rsid w:val="00957D46"/>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24F2"/>
    <w:rsid w:val="00973DB2"/>
    <w:rsid w:val="00974F05"/>
    <w:rsid w:val="00981475"/>
    <w:rsid w:val="00981668"/>
    <w:rsid w:val="00984331"/>
    <w:rsid w:val="00984C07"/>
    <w:rsid w:val="00985F69"/>
    <w:rsid w:val="009861DB"/>
    <w:rsid w:val="00987813"/>
    <w:rsid w:val="00990C18"/>
    <w:rsid w:val="00990C46"/>
    <w:rsid w:val="00991AC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1EC"/>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8BF"/>
    <w:rsid w:val="00A10CE1"/>
    <w:rsid w:val="00A10CED"/>
    <w:rsid w:val="00A128C6"/>
    <w:rsid w:val="00A13926"/>
    <w:rsid w:val="00A143CE"/>
    <w:rsid w:val="00A16D9B"/>
    <w:rsid w:val="00A2017E"/>
    <w:rsid w:val="00A201D2"/>
    <w:rsid w:val="00A21A49"/>
    <w:rsid w:val="00A231E9"/>
    <w:rsid w:val="00A307AE"/>
    <w:rsid w:val="00A35891"/>
    <w:rsid w:val="00A35E8B"/>
    <w:rsid w:val="00A3669F"/>
    <w:rsid w:val="00A41A01"/>
    <w:rsid w:val="00A429A9"/>
    <w:rsid w:val="00A43CFF"/>
    <w:rsid w:val="00A47719"/>
    <w:rsid w:val="00A47EAB"/>
    <w:rsid w:val="00A50207"/>
    <w:rsid w:val="00A5068D"/>
    <w:rsid w:val="00A509B4"/>
    <w:rsid w:val="00A5427A"/>
    <w:rsid w:val="00A54C7B"/>
    <w:rsid w:val="00A54CFD"/>
    <w:rsid w:val="00A55C2F"/>
    <w:rsid w:val="00A5639F"/>
    <w:rsid w:val="00A57040"/>
    <w:rsid w:val="00A60064"/>
    <w:rsid w:val="00A64F90"/>
    <w:rsid w:val="00A65A2B"/>
    <w:rsid w:val="00A70170"/>
    <w:rsid w:val="00A726C7"/>
    <w:rsid w:val="00A7409C"/>
    <w:rsid w:val="00A752B5"/>
    <w:rsid w:val="00A7629D"/>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06B"/>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497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1D7"/>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67E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FD2"/>
    <w:rsid w:val="00BE46B5"/>
    <w:rsid w:val="00BE5959"/>
    <w:rsid w:val="00BE6663"/>
    <w:rsid w:val="00BE6E4A"/>
    <w:rsid w:val="00BF0917"/>
    <w:rsid w:val="00BF0CD7"/>
    <w:rsid w:val="00BF143E"/>
    <w:rsid w:val="00BF15CE"/>
    <w:rsid w:val="00BF2157"/>
    <w:rsid w:val="00BF2FC3"/>
    <w:rsid w:val="00BF3551"/>
    <w:rsid w:val="00BF37C3"/>
    <w:rsid w:val="00BF4F07"/>
    <w:rsid w:val="00BF6867"/>
    <w:rsid w:val="00BF695B"/>
    <w:rsid w:val="00BF6A14"/>
    <w:rsid w:val="00BF71B0"/>
    <w:rsid w:val="00C0161F"/>
    <w:rsid w:val="00C030BD"/>
    <w:rsid w:val="00C036C3"/>
    <w:rsid w:val="00C03CCA"/>
    <w:rsid w:val="00C040E8"/>
    <w:rsid w:val="00C0499E"/>
    <w:rsid w:val="00C04F4A"/>
    <w:rsid w:val="00C06484"/>
    <w:rsid w:val="00C06AD4"/>
    <w:rsid w:val="00C0767B"/>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18BF"/>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67E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3D94"/>
    <w:rsid w:val="00CF4E8C"/>
    <w:rsid w:val="00CF6913"/>
    <w:rsid w:val="00CF6D8D"/>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C0C"/>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3518"/>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654"/>
    <w:rsid w:val="00D85133"/>
    <w:rsid w:val="00D91607"/>
    <w:rsid w:val="00D92C82"/>
    <w:rsid w:val="00D931DC"/>
    <w:rsid w:val="00D93336"/>
    <w:rsid w:val="00D9394C"/>
    <w:rsid w:val="00D94314"/>
    <w:rsid w:val="00D9481B"/>
    <w:rsid w:val="00D95BC7"/>
    <w:rsid w:val="00D95C17"/>
    <w:rsid w:val="00D96043"/>
    <w:rsid w:val="00D97779"/>
    <w:rsid w:val="00D97B57"/>
    <w:rsid w:val="00DA52F5"/>
    <w:rsid w:val="00DA73A3"/>
    <w:rsid w:val="00DB3080"/>
    <w:rsid w:val="00DB4E12"/>
    <w:rsid w:val="00DB5771"/>
    <w:rsid w:val="00DC0AB6"/>
    <w:rsid w:val="00DC21CF"/>
    <w:rsid w:val="00DC2815"/>
    <w:rsid w:val="00DC3395"/>
    <w:rsid w:val="00DC3664"/>
    <w:rsid w:val="00DC4B9B"/>
    <w:rsid w:val="00DC6EFC"/>
    <w:rsid w:val="00DC7CDE"/>
    <w:rsid w:val="00DD195B"/>
    <w:rsid w:val="00DD243F"/>
    <w:rsid w:val="00DD3D71"/>
    <w:rsid w:val="00DD46E9"/>
    <w:rsid w:val="00DD4711"/>
    <w:rsid w:val="00DD4812"/>
    <w:rsid w:val="00DD4CA7"/>
    <w:rsid w:val="00DD7CEB"/>
    <w:rsid w:val="00DE0097"/>
    <w:rsid w:val="00DE05AE"/>
    <w:rsid w:val="00DE0979"/>
    <w:rsid w:val="00DE12E9"/>
    <w:rsid w:val="00DE301D"/>
    <w:rsid w:val="00DE33EC"/>
    <w:rsid w:val="00DE43F4"/>
    <w:rsid w:val="00DE53F8"/>
    <w:rsid w:val="00DE60E6"/>
    <w:rsid w:val="00DE6C9B"/>
    <w:rsid w:val="00DE74DC"/>
    <w:rsid w:val="00DE7D5A"/>
    <w:rsid w:val="00DF0E9F"/>
    <w:rsid w:val="00DF13A8"/>
    <w:rsid w:val="00DF1EC4"/>
    <w:rsid w:val="00DF1F7B"/>
    <w:rsid w:val="00DF247C"/>
    <w:rsid w:val="00DF3F4F"/>
    <w:rsid w:val="00DF707E"/>
    <w:rsid w:val="00DF70A1"/>
    <w:rsid w:val="00DF759D"/>
    <w:rsid w:val="00E003AF"/>
    <w:rsid w:val="00E00482"/>
    <w:rsid w:val="00E018C3"/>
    <w:rsid w:val="00E01C15"/>
    <w:rsid w:val="00E052B1"/>
    <w:rsid w:val="00E05886"/>
    <w:rsid w:val="00E05D37"/>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9B2"/>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6999"/>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1BD9"/>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569"/>
    <w:rsid w:val="00F27967"/>
    <w:rsid w:val="00F309E2"/>
    <w:rsid w:val="00F30C2D"/>
    <w:rsid w:val="00F318BD"/>
    <w:rsid w:val="00F31F90"/>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6771B"/>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5F59"/>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865"/>
    <w:rsid w:val="00FF492B"/>
    <w:rsid w:val="00FF5EC7"/>
    <w:rsid w:val="00FF7815"/>
    <w:rsid w:val="00FF7892"/>
    <w:rsid w:val="0CAE603F"/>
    <w:rsid w:val="1814BE85"/>
    <w:rsid w:val="1F190725"/>
    <w:rsid w:val="1F723AF6"/>
    <w:rsid w:val="1F7B2750"/>
    <w:rsid w:val="20B3EA4E"/>
    <w:rsid w:val="26B1C146"/>
    <w:rsid w:val="29E77138"/>
    <w:rsid w:val="2B392F9E"/>
    <w:rsid w:val="4758C78E"/>
    <w:rsid w:val="589800A3"/>
    <w:rsid w:val="61DD93EA"/>
    <w:rsid w:val="6345AF37"/>
    <w:rsid w:val="68CA7072"/>
    <w:rsid w:val="6A5FE348"/>
    <w:rsid w:val="71D453BC"/>
    <w:rsid w:val="72B870C4"/>
    <w:rsid w:val="757A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3E87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494E0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E03"/>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D84654"/>
    <w:rPr>
      <w:color w:val="605E5C"/>
      <w:shd w:val="clear" w:color="auto" w:fill="E1DFDD"/>
    </w:rPr>
  </w:style>
  <w:style w:type="paragraph" w:styleId="ListParagraph">
    <w:name w:val="List Paragraph"/>
    <w:basedOn w:val="Normal"/>
    <w:uiPriority w:val="99"/>
    <w:unhideWhenUsed/>
    <w:qFormat/>
    <w:rsid w:val="008A32D0"/>
    <w:pPr>
      <w:ind w:left="720"/>
      <w:contextualSpacing/>
    </w:pPr>
  </w:style>
  <w:style w:type="paragraph" w:customStyle="1" w:styleId="Default">
    <w:name w:val="Default"/>
    <w:rsid w:val="008524E5"/>
    <w:pPr>
      <w:autoSpaceDE w:val="0"/>
      <w:autoSpaceDN w:val="0"/>
      <w:adjustRightInd w:val="0"/>
      <w:spacing w:before="0" w:line="240" w:lineRule="auto"/>
    </w:pPr>
    <w:rPr>
      <w:rFonts w:ascii="Arial" w:hAnsi="Arial" w:cs="Arial"/>
      <w:color w:val="000000"/>
      <w:lang w:val="en-AU"/>
    </w:rPr>
  </w:style>
  <w:style w:type="character" w:customStyle="1" w:styleId="UnresolvedMention">
    <w:name w:val="Unresolved Mention"/>
    <w:basedOn w:val="DefaultParagraphFont"/>
    <w:uiPriority w:val="99"/>
    <w:semiHidden/>
    <w:unhideWhenUsed/>
    <w:rsid w:val="00301414"/>
    <w:rPr>
      <w:color w:val="605E5C"/>
      <w:shd w:val="clear" w:color="auto" w:fill="E1DFDD"/>
    </w:rPr>
  </w:style>
  <w:style w:type="character" w:styleId="FollowedHyperlink">
    <w:name w:val="FollowedHyperlink"/>
    <w:basedOn w:val="DefaultParagraphFont"/>
    <w:uiPriority w:val="99"/>
    <w:semiHidden/>
    <w:unhideWhenUsed/>
    <w:rsid w:val="00C07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my-place" TargetMode="External"/><Relationship Id="rId13" Type="http://schemas.openxmlformats.org/officeDocument/2006/relationships/image" Target="media/image2.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educationstandards.nsw.edu.au/wps/portal/nesa/mini-footer/copyrigh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educationstandards.nsw.edu.au/wps/portal/nesa/k-10/learning-areas/english-year-10/english-k-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educationstandards.nsw.edu.au/wps/portal/nesa/k-10/learning-areas/hsie/history-k-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5F391F-7827-42E7-AE23-84C7A1BCF498}" type="doc">
      <dgm:prSet loTypeId="urn:microsoft.com/office/officeart/2005/8/layout/venn1" loCatId="relationship" qsTypeId="urn:microsoft.com/office/officeart/2005/8/quickstyle/simple1" qsCatId="simple" csTypeId="urn:microsoft.com/office/officeart/2005/8/colors/accent0_2" csCatId="mainScheme" phldr="1"/>
      <dgm:spPr/>
    </dgm:pt>
    <dgm:pt modelId="{9435945A-7D44-4A1F-99F4-2EDFF20B9D41}">
      <dgm:prSet phldrT="[Text]" custT="1"/>
      <dgm:spPr/>
      <dgm:t>
        <a:bodyPr/>
        <a:lstStyle/>
        <a:p>
          <a:r>
            <a:rPr lang="en-US" sz="1800">
              <a:latin typeface="Arial Rounded MT Bold" panose="020F0704030504030204" pitchFamily="34" charset="0"/>
            </a:rPr>
            <a:t>1868</a:t>
          </a:r>
        </a:p>
      </dgm:t>
    </dgm:pt>
    <dgm:pt modelId="{547F9AD4-A993-49D0-9D1F-45F76BA8A8B5}" type="parTrans" cxnId="{9E390695-1FFB-494E-A461-93F3666986F7}">
      <dgm:prSet/>
      <dgm:spPr/>
      <dgm:t>
        <a:bodyPr/>
        <a:lstStyle/>
        <a:p>
          <a:endParaRPr lang="en-US"/>
        </a:p>
      </dgm:t>
    </dgm:pt>
    <dgm:pt modelId="{8ABE10B4-397F-43D7-AA52-2838D692B625}" type="sibTrans" cxnId="{9E390695-1FFB-494E-A461-93F3666986F7}">
      <dgm:prSet/>
      <dgm:spPr/>
      <dgm:t>
        <a:bodyPr/>
        <a:lstStyle/>
        <a:p>
          <a:endParaRPr lang="en-US"/>
        </a:p>
      </dgm:t>
    </dgm:pt>
    <dgm:pt modelId="{ED67A087-7BED-4AE9-AE91-27B5646AF85B}">
      <dgm:prSet phldrT="[Text]" custT="1"/>
      <dgm:spPr/>
      <dgm:t>
        <a:bodyPr/>
        <a:lstStyle/>
        <a:p>
          <a:r>
            <a:rPr lang="en-US" sz="1800">
              <a:latin typeface="Arial Rounded MT Bold" panose="020F0704030504030204" pitchFamily="34" charset="0"/>
            </a:rPr>
            <a:t>2020</a:t>
          </a:r>
          <a:endParaRPr lang="en-US" sz="1800"/>
        </a:p>
      </dgm:t>
    </dgm:pt>
    <dgm:pt modelId="{9CA011FA-40E7-46BB-8663-270829E246B7}" type="parTrans" cxnId="{1B63F5F3-246A-4EA3-BB6D-8CCBDC1CAF8E}">
      <dgm:prSet/>
      <dgm:spPr/>
      <dgm:t>
        <a:bodyPr/>
        <a:lstStyle/>
        <a:p>
          <a:endParaRPr lang="en-US"/>
        </a:p>
      </dgm:t>
    </dgm:pt>
    <dgm:pt modelId="{BD8C870E-4049-40AE-BF2E-443D3D83D90B}" type="sibTrans" cxnId="{1B63F5F3-246A-4EA3-BB6D-8CCBDC1CAF8E}">
      <dgm:prSet/>
      <dgm:spPr/>
      <dgm:t>
        <a:bodyPr/>
        <a:lstStyle/>
        <a:p>
          <a:endParaRPr lang="en-US"/>
        </a:p>
      </dgm:t>
    </dgm:pt>
    <dgm:pt modelId="{91232910-E3FC-4435-A4F8-86FEBD86C103}" type="pres">
      <dgm:prSet presAssocID="{265F391F-7827-42E7-AE23-84C7A1BCF498}" presName="compositeShape" presStyleCnt="0">
        <dgm:presLayoutVars>
          <dgm:chMax val="7"/>
          <dgm:dir/>
          <dgm:resizeHandles val="exact"/>
        </dgm:presLayoutVars>
      </dgm:prSet>
      <dgm:spPr/>
    </dgm:pt>
    <dgm:pt modelId="{D2FBB84E-C626-4FC7-A625-AB0EEA76EF3D}" type="pres">
      <dgm:prSet presAssocID="{9435945A-7D44-4A1F-99F4-2EDFF20B9D41}" presName="circ1" presStyleLbl="vennNode1" presStyleIdx="0" presStyleCnt="2" custScaleX="112600"/>
      <dgm:spPr/>
      <dgm:t>
        <a:bodyPr/>
        <a:lstStyle/>
        <a:p>
          <a:endParaRPr lang="en-US"/>
        </a:p>
      </dgm:t>
    </dgm:pt>
    <dgm:pt modelId="{51DF5BB8-4038-46A2-8068-ADEB8C340BF6}" type="pres">
      <dgm:prSet presAssocID="{9435945A-7D44-4A1F-99F4-2EDFF20B9D41}" presName="circ1Tx" presStyleLbl="revTx" presStyleIdx="0" presStyleCnt="0">
        <dgm:presLayoutVars>
          <dgm:chMax val="0"/>
          <dgm:chPref val="0"/>
          <dgm:bulletEnabled val="1"/>
        </dgm:presLayoutVars>
      </dgm:prSet>
      <dgm:spPr/>
      <dgm:t>
        <a:bodyPr/>
        <a:lstStyle/>
        <a:p>
          <a:endParaRPr lang="en-US"/>
        </a:p>
      </dgm:t>
    </dgm:pt>
    <dgm:pt modelId="{25DE40A5-9DC0-46A8-9059-72283C4A3126}" type="pres">
      <dgm:prSet presAssocID="{ED67A087-7BED-4AE9-AE91-27B5646AF85B}" presName="circ2" presStyleLbl="vennNode1" presStyleIdx="1" presStyleCnt="2" custScaleX="112581"/>
      <dgm:spPr/>
      <dgm:t>
        <a:bodyPr/>
        <a:lstStyle/>
        <a:p>
          <a:endParaRPr lang="en-US"/>
        </a:p>
      </dgm:t>
    </dgm:pt>
    <dgm:pt modelId="{BBE37E33-E764-4E04-877C-78F607E3D50E}" type="pres">
      <dgm:prSet presAssocID="{ED67A087-7BED-4AE9-AE91-27B5646AF85B}" presName="circ2Tx" presStyleLbl="revTx" presStyleIdx="0" presStyleCnt="0">
        <dgm:presLayoutVars>
          <dgm:chMax val="0"/>
          <dgm:chPref val="0"/>
          <dgm:bulletEnabled val="1"/>
        </dgm:presLayoutVars>
      </dgm:prSet>
      <dgm:spPr/>
      <dgm:t>
        <a:bodyPr/>
        <a:lstStyle/>
        <a:p>
          <a:endParaRPr lang="en-US"/>
        </a:p>
      </dgm:t>
    </dgm:pt>
  </dgm:ptLst>
  <dgm:cxnLst>
    <dgm:cxn modelId="{1B63F5F3-246A-4EA3-BB6D-8CCBDC1CAF8E}" srcId="{265F391F-7827-42E7-AE23-84C7A1BCF498}" destId="{ED67A087-7BED-4AE9-AE91-27B5646AF85B}" srcOrd="1" destOrd="0" parTransId="{9CA011FA-40E7-46BB-8663-270829E246B7}" sibTransId="{BD8C870E-4049-40AE-BF2E-443D3D83D90B}"/>
    <dgm:cxn modelId="{AC251E18-96D9-476C-B6F9-6177F8B25D7A}" type="presOf" srcId="{ED67A087-7BED-4AE9-AE91-27B5646AF85B}" destId="{BBE37E33-E764-4E04-877C-78F607E3D50E}" srcOrd="1" destOrd="0" presId="urn:microsoft.com/office/officeart/2005/8/layout/venn1"/>
    <dgm:cxn modelId="{9E390695-1FFB-494E-A461-93F3666986F7}" srcId="{265F391F-7827-42E7-AE23-84C7A1BCF498}" destId="{9435945A-7D44-4A1F-99F4-2EDFF20B9D41}" srcOrd="0" destOrd="0" parTransId="{547F9AD4-A993-49D0-9D1F-45F76BA8A8B5}" sibTransId="{8ABE10B4-397F-43D7-AA52-2838D692B625}"/>
    <dgm:cxn modelId="{503DAB60-B9A3-44D1-A75E-CAA3E8AD5177}" type="presOf" srcId="{9435945A-7D44-4A1F-99F4-2EDFF20B9D41}" destId="{51DF5BB8-4038-46A2-8068-ADEB8C340BF6}" srcOrd="1" destOrd="0" presId="urn:microsoft.com/office/officeart/2005/8/layout/venn1"/>
    <dgm:cxn modelId="{9AF4FB60-D325-47E3-AD66-AA3CFF95869F}" type="presOf" srcId="{ED67A087-7BED-4AE9-AE91-27B5646AF85B}" destId="{25DE40A5-9DC0-46A8-9059-72283C4A3126}" srcOrd="0" destOrd="0" presId="urn:microsoft.com/office/officeart/2005/8/layout/venn1"/>
    <dgm:cxn modelId="{111125CA-6B11-4E2C-9E0C-4A5D866E3312}" type="presOf" srcId="{265F391F-7827-42E7-AE23-84C7A1BCF498}" destId="{91232910-E3FC-4435-A4F8-86FEBD86C103}" srcOrd="0" destOrd="0" presId="urn:microsoft.com/office/officeart/2005/8/layout/venn1"/>
    <dgm:cxn modelId="{80A9E21C-CE8E-4830-B190-90200112BE46}" type="presOf" srcId="{9435945A-7D44-4A1F-99F4-2EDFF20B9D41}" destId="{D2FBB84E-C626-4FC7-A625-AB0EEA76EF3D}" srcOrd="0" destOrd="0" presId="urn:microsoft.com/office/officeart/2005/8/layout/venn1"/>
    <dgm:cxn modelId="{5FB6DD71-2AD1-47E7-BEEC-8F5A216A5779}" type="presParOf" srcId="{91232910-E3FC-4435-A4F8-86FEBD86C103}" destId="{D2FBB84E-C626-4FC7-A625-AB0EEA76EF3D}" srcOrd="0" destOrd="0" presId="urn:microsoft.com/office/officeart/2005/8/layout/venn1"/>
    <dgm:cxn modelId="{F99A8689-B863-4789-9FD2-F6B02C6FA4D9}" type="presParOf" srcId="{91232910-E3FC-4435-A4F8-86FEBD86C103}" destId="{51DF5BB8-4038-46A2-8068-ADEB8C340BF6}" srcOrd="1" destOrd="0" presId="urn:microsoft.com/office/officeart/2005/8/layout/venn1"/>
    <dgm:cxn modelId="{4696E71B-1E39-48E7-B10C-83664D6D921A}" type="presParOf" srcId="{91232910-E3FC-4435-A4F8-86FEBD86C103}" destId="{25DE40A5-9DC0-46A8-9059-72283C4A3126}" srcOrd="2" destOrd="0" presId="urn:microsoft.com/office/officeart/2005/8/layout/venn1"/>
    <dgm:cxn modelId="{CECEEB09-BBF1-4DFC-9B7B-CFDE19191E10}" type="presParOf" srcId="{91232910-E3FC-4435-A4F8-86FEBD86C103}" destId="{BBE37E33-E764-4E04-877C-78F607E3D50E}" srcOrd="3" destOrd="0" presId="urn:microsoft.com/office/officeart/2005/8/layout/ven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FBB84E-C626-4FC7-A625-AB0EEA76EF3D}">
      <dsp:nvSpPr>
        <dsp:cNvPr id="0" name=""/>
        <dsp:cNvSpPr/>
      </dsp:nvSpPr>
      <dsp:spPr>
        <a:xfrm>
          <a:off x="-73274" y="332189"/>
          <a:ext cx="3681397" cy="326944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latin typeface="Arial Rounded MT Bold" panose="020F0704030504030204" pitchFamily="34" charset="0"/>
            </a:rPr>
            <a:t>1868</a:t>
          </a:r>
        </a:p>
      </dsp:txBody>
      <dsp:txXfrm>
        <a:off x="440794" y="717727"/>
        <a:ext cx="2122607" cy="2498370"/>
      </dsp:txXfrm>
    </dsp:sp>
    <dsp:sp modelId="{25DE40A5-9DC0-46A8-9059-72283C4A3126}">
      <dsp:nvSpPr>
        <dsp:cNvPr id="0" name=""/>
        <dsp:cNvSpPr/>
      </dsp:nvSpPr>
      <dsp:spPr>
        <a:xfrm>
          <a:off x="2283393" y="332189"/>
          <a:ext cx="3680775" cy="3269446"/>
        </a:xfrm>
        <a:prstGeom prst="ellipse">
          <a:avLst/>
        </a:prstGeom>
        <a:solidFill>
          <a:schemeClr val="lt1">
            <a:alpha val="5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latin typeface="Arial Rounded MT Bold" panose="020F0704030504030204" pitchFamily="34" charset="0"/>
            </a:rPr>
            <a:t>2020</a:t>
          </a:r>
          <a:endParaRPr lang="en-US" sz="1800" kern="1200"/>
        </a:p>
      </dsp:txBody>
      <dsp:txXfrm>
        <a:off x="3327938" y="717727"/>
        <a:ext cx="2122249" cy="249837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1903-0141-4281-8DE7-5380B74B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Place – 1868 Minna</dc:title>
  <dc:subject/>
  <dc:creator>NSW Department of Education</dc:creator>
  <cp:keywords/>
  <dc:description/>
  <cp:lastModifiedBy/>
  <cp:revision>1</cp:revision>
  <dcterms:created xsi:type="dcterms:W3CDTF">2020-05-08T01:39:00Z</dcterms:created>
  <dcterms:modified xsi:type="dcterms:W3CDTF">2020-05-08T01:39:00Z</dcterms:modified>
  <cp:category/>
</cp:coreProperties>
</file>