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B36F7" w14:textId="2D1894E0" w:rsidR="00546F02" w:rsidRDefault="00FD03EE" w:rsidP="005203DC">
      <w:pPr>
        <w:pStyle w:val="Heading1"/>
      </w:pPr>
      <w:bookmarkStart w:id="0" w:name="_GoBack"/>
      <w:bookmarkEnd w:id="0"/>
      <w:r>
        <w:t>My Place</w:t>
      </w:r>
      <w:r w:rsidR="00F071CD">
        <w:t xml:space="preserve"> </w:t>
      </w:r>
      <w:r w:rsidR="00F071CD" w:rsidRPr="00F071CD">
        <w:t>–</w:t>
      </w:r>
      <w:r w:rsidR="008914B9">
        <w:t xml:space="preserve"> </w:t>
      </w:r>
      <w:r>
        <w:t>18</w:t>
      </w:r>
      <w:r w:rsidR="00AF55C7">
        <w:t>18 Charles</w:t>
      </w:r>
    </w:p>
    <w:p w14:paraId="478870A1" w14:textId="0EDC1290" w:rsidR="00250E49" w:rsidRDefault="00807D61" w:rsidP="008518D6">
      <w:pPr>
        <w:pStyle w:val="FeatureBox"/>
      </w:pPr>
      <w:r>
        <w:rPr>
          <w:rStyle w:val="Strong"/>
        </w:rPr>
        <w:t>ABC M</w:t>
      </w:r>
      <w:r w:rsidR="007C5343">
        <w:rPr>
          <w:rStyle w:val="Strong"/>
        </w:rPr>
        <w:t>E</w:t>
      </w:r>
      <w:r>
        <w:rPr>
          <w:rStyle w:val="Strong"/>
        </w:rPr>
        <w:t xml:space="preserve"> s</w:t>
      </w:r>
      <w:r w:rsidR="00250E49">
        <w:rPr>
          <w:rStyle w:val="Strong"/>
        </w:rPr>
        <w:t xml:space="preserve">creening </w:t>
      </w:r>
      <w:r>
        <w:rPr>
          <w:rStyle w:val="Strong"/>
        </w:rPr>
        <w:t>details</w:t>
      </w:r>
      <w:r w:rsidR="00250E49" w:rsidRPr="005203DC">
        <w:rPr>
          <w:rStyle w:val="Strong"/>
        </w:rPr>
        <w:t>:</w:t>
      </w:r>
      <w:r w:rsidR="00250E49">
        <w:rPr>
          <w:rStyle w:val="Strong"/>
        </w:rPr>
        <w:t xml:space="preserve"> </w:t>
      </w:r>
      <w:r w:rsidR="00A10C61">
        <w:rPr>
          <w:rStyle w:val="Strong"/>
          <w:b w:val="0"/>
        </w:rPr>
        <w:t>Wednesday 3 June</w:t>
      </w:r>
      <w:r w:rsidR="001B1604">
        <w:t xml:space="preserve"> 2020</w:t>
      </w:r>
      <w:r w:rsidR="00F87096">
        <w:t xml:space="preserve"> at</w:t>
      </w:r>
      <w:r w:rsidR="001B1604">
        <w:t xml:space="preserve"> </w:t>
      </w:r>
      <w:r w:rsidR="00250E49">
        <w:t>1</w:t>
      </w:r>
      <w:r w:rsidR="00AF55C7">
        <w:t>0:</w:t>
      </w:r>
      <w:r w:rsidR="00A10C61">
        <w:t>50</w:t>
      </w:r>
      <w:r w:rsidR="00577187">
        <w:t>am</w:t>
      </w:r>
    </w:p>
    <w:p w14:paraId="5855B497" w14:textId="4E02A157" w:rsidR="00E975B8" w:rsidRDefault="00E975B8" w:rsidP="00E975B8">
      <w:pPr>
        <w:pStyle w:val="FeatureBox"/>
      </w:pPr>
      <w:r>
        <w:t xml:space="preserve">This episode can also be viewed on </w:t>
      </w:r>
      <w:hyperlink r:id="rId8" w:history="1">
        <w:r w:rsidRPr="00F071CD">
          <w:rPr>
            <w:rStyle w:val="Hyperlink"/>
          </w:rPr>
          <w:t>ABC iView</w:t>
        </w:r>
      </w:hyperlink>
      <w:r>
        <w:t>.</w:t>
      </w:r>
    </w:p>
    <w:p w14:paraId="3B89B5F3" w14:textId="77777777" w:rsidR="008C701A" w:rsidRDefault="00F071CD" w:rsidP="008518D6">
      <w:pPr>
        <w:pStyle w:val="FeatureBox"/>
        <w:rPr>
          <w:rStyle w:val="Strong"/>
          <w:b w:val="0"/>
          <w:bCs w:val="0"/>
        </w:rPr>
      </w:pPr>
      <w:r>
        <w:rPr>
          <w:rStyle w:val="Strong"/>
        </w:rPr>
        <w:t xml:space="preserve">Key learning areas: </w:t>
      </w:r>
      <w:r w:rsidR="008C701A" w:rsidRPr="008C701A">
        <w:t>HSIE – history</w:t>
      </w:r>
      <w:r w:rsidR="008C701A" w:rsidRPr="008C701A">
        <w:rPr>
          <w:rStyle w:val="Strong"/>
          <w:b w:val="0"/>
          <w:bCs w:val="0"/>
        </w:rPr>
        <w:t xml:space="preserve"> </w:t>
      </w:r>
    </w:p>
    <w:p w14:paraId="2C31F7D9" w14:textId="6FD0E262" w:rsidR="008518D6" w:rsidRPr="008518D6" w:rsidRDefault="008518D6" w:rsidP="008518D6">
      <w:pPr>
        <w:pStyle w:val="FeatureBox"/>
      </w:pPr>
      <w:r w:rsidRPr="008518D6">
        <w:rPr>
          <w:rStyle w:val="Strong"/>
        </w:rPr>
        <w:t>Level:</w:t>
      </w:r>
      <w:r w:rsidR="00461EEE">
        <w:t xml:space="preserve"> u</w:t>
      </w:r>
      <w:r>
        <w:t>pper primary</w:t>
      </w:r>
    </w:p>
    <w:p w14:paraId="5F2C4B7F" w14:textId="274F91EC" w:rsidR="00BE5959" w:rsidRDefault="005203DC" w:rsidP="004535DC">
      <w:pPr>
        <w:pStyle w:val="FeatureBox"/>
      </w:pPr>
      <w:r w:rsidRPr="005203DC">
        <w:rPr>
          <w:rStyle w:val="Strong"/>
        </w:rPr>
        <w:t>About:</w:t>
      </w:r>
      <w:r>
        <w:rPr>
          <w:rStyle w:val="Strong"/>
        </w:rPr>
        <w:t xml:space="preserve"> </w:t>
      </w:r>
      <w:r w:rsidR="004B3C2A" w:rsidRPr="004B3C2A">
        <w:t>Charles strikes a deal with an escaped convict who agrees to help him in exchange for food and freedom. However, Charles finds himself being held to ransom by the increasing demands from the convict.</w:t>
      </w:r>
    </w:p>
    <w:p w14:paraId="4159435E" w14:textId="77777777" w:rsidR="00BE5959" w:rsidRDefault="00BE5959" w:rsidP="00AD7533">
      <w:pPr>
        <w:pStyle w:val="Heading2"/>
      </w:pPr>
      <w:r>
        <w:t>During</w:t>
      </w:r>
      <w:r w:rsidRPr="00BE5959">
        <w:t xml:space="preserve"> the episode</w:t>
      </w:r>
    </w:p>
    <w:p w14:paraId="187A4D22" w14:textId="35614E66" w:rsidR="00E656C1" w:rsidRDefault="00176B78" w:rsidP="00AD7533">
      <w:pPr>
        <w:pStyle w:val="ListNumber"/>
        <w:numPr>
          <w:ilvl w:val="0"/>
          <w:numId w:val="35"/>
        </w:numPr>
      </w:pPr>
      <w:r>
        <w:t>Take notes about</w:t>
      </w:r>
      <w:r w:rsidR="004535DC">
        <w:t xml:space="preserve"> the characters, their personalities, </w:t>
      </w:r>
      <w:r w:rsidR="001F28BD">
        <w:t>attitudes</w:t>
      </w:r>
      <w:r w:rsidR="004535DC">
        <w:t xml:space="preserve"> and actions.</w:t>
      </w:r>
    </w:p>
    <w:tbl>
      <w:tblPr>
        <w:tblStyle w:val="TableGrid"/>
        <w:tblW w:w="0" w:type="auto"/>
        <w:tblLook w:val="04A0" w:firstRow="1" w:lastRow="0" w:firstColumn="1" w:lastColumn="0" w:noHBand="0" w:noVBand="1"/>
      </w:tblPr>
      <w:tblGrid>
        <w:gridCol w:w="3207"/>
        <w:gridCol w:w="3207"/>
        <w:gridCol w:w="3208"/>
      </w:tblGrid>
      <w:tr w:rsidR="00E656C1" w14:paraId="0F778D8E" w14:textId="77777777" w:rsidTr="00E656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47869510" w14:textId="60206514" w:rsidR="00E656C1" w:rsidRPr="00E656C1" w:rsidRDefault="00E656C1" w:rsidP="00E656C1">
            <w:pPr>
              <w:pStyle w:val="ListNumber"/>
              <w:numPr>
                <w:ilvl w:val="0"/>
                <w:numId w:val="0"/>
              </w:numPr>
              <w:rPr>
                <w:sz w:val="24"/>
              </w:rPr>
            </w:pPr>
            <w:r w:rsidRPr="00E656C1">
              <w:rPr>
                <w:sz w:val="24"/>
              </w:rPr>
              <w:t>Charles</w:t>
            </w:r>
          </w:p>
        </w:tc>
        <w:tc>
          <w:tcPr>
            <w:tcW w:w="3207" w:type="dxa"/>
          </w:tcPr>
          <w:p w14:paraId="11117376" w14:textId="6151697E" w:rsidR="00E656C1" w:rsidRPr="00E656C1" w:rsidRDefault="00E656C1" w:rsidP="00E656C1">
            <w:pPr>
              <w:pStyle w:val="ListNumber"/>
              <w:numPr>
                <w:ilvl w:val="0"/>
                <w:numId w:val="0"/>
              </w:numPr>
              <w:cnfStyle w:val="100000000000" w:firstRow="1" w:lastRow="0" w:firstColumn="0" w:lastColumn="0" w:oddVBand="0" w:evenVBand="0" w:oddHBand="0" w:evenHBand="0" w:firstRowFirstColumn="0" w:firstRowLastColumn="0" w:lastRowFirstColumn="0" w:lastRowLastColumn="0"/>
              <w:rPr>
                <w:sz w:val="24"/>
              </w:rPr>
            </w:pPr>
            <w:r w:rsidRPr="00E656C1">
              <w:rPr>
                <w:sz w:val="24"/>
              </w:rPr>
              <w:t>Charles’ brother, John</w:t>
            </w:r>
          </w:p>
        </w:tc>
        <w:tc>
          <w:tcPr>
            <w:tcW w:w="3208" w:type="dxa"/>
          </w:tcPr>
          <w:p w14:paraId="658737E1" w14:textId="69A8A675" w:rsidR="00E656C1" w:rsidRPr="00E656C1" w:rsidRDefault="00E656C1" w:rsidP="00E656C1">
            <w:pPr>
              <w:pStyle w:val="ListNumber"/>
              <w:numPr>
                <w:ilvl w:val="0"/>
                <w:numId w:val="0"/>
              </w:numPr>
              <w:cnfStyle w:val="100000000000" w:firstRow="1" w:lastRow="0" w:firstColumn="0" w:lastColumn="0" w:oddVBand="0" w:evenVBand="0" w:oddHBand="0" w:evenHBand="0" w:firstRowFirstColumn="0" w:firstRowLastColumn="0" w:lastRowFirstColumn="0" w:lastRowLastColumn="0"/>
              <w:rPr>
                <w:sz w:val="24"/>
              </w:rPr>
            </w:pPr>
            <w:r w:rsidRPr="00E656C1">
              <w:rPr>
                <w:sz w:val="24"/>
              </w:rPr>
              <w:t>Sam</w:t>
            </w:r>
          </w:p>
        </w:tc>
      </w:tr>
      <w:tr w:rsidR="00E656C1" w14:paraId="6D2E4F10" w14:textId="77777777" w:rsidTr="00E656C1">
        <w:trPr>
          <w:cnfStyle w:val="000000100000" w:firstRow="0" w:lastRow="0" w:firstColumn="0" w:lastColumn="0" w:oddVBand="0" w:evenVBand="0" w:oddHBand="1" w:evenHBand="0" w:firstRowFirstColumn="0" w:firstRowLastColumn="0" w:lastRowFirstColumn="0" w:lastRowLastColumn="0"/>
          <w:trHeight w:val="3742"/>
        </w:trPr>
        <w:tc>
          <w:tcPr>
            <w:cnfStyle w:val="001000000000" w:firstRow="0" w:lastRow="0" w:firstColumn="1" w:lastColumn="0" w:oddVBand="0" w:evenVBand="0" w:oddHBand="0" w:evenHBand="0" w:firstRowFirstColumn="0" w:firstRowLastColumn="0" w:lastRowFirstColumn="0" w:lastRowLastColumn="0"/>
            <w:tcW w:w="3207" w:type="dxa"/>
          </w:tcPr>
          <w:p w14:paraId="787E39C1" w14:textId="77777777" w:rsidR="00E656C1" w:rsidRDefault="00E656C1" w:rsidP="00E656C1">
            <w:pPr>
              <w:pStyle w:val="ListNumber"/>
              <w:numPr>
                <w:ilvl w:val="0"/>
                <w:numId w:val="0"/>
              </w:numPr>
            </w:pPr>
          </w:p>
        </w:tc>
        <w:tc>
          <w:tcPr>
            <w:tcW w:w="3207" w:type="dxa"/>
          </w:tcPr>
          <w:p w14:paraId="1D7A91A8" w14:textId="77777777" w:rsidR="00E656C1" w:rsidRDefault="00E656C1" w:rsidP="00E656C1">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c>
          <w:tcPr>
            <w:tcW w:w="3208" w:type="dxa"/>
          </w:tcPr>
          <w:p w14:paraId="0232AD48" w14:textId="77777777" w:rsidR="00E656C1" w:rsidRDefault="00E656C1" w:rsidP="00E656C1">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r w:rsidR="00E656C1" w14:paraId="5E403B1E" w14:textId="77777777" w:rsidTr="00E656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shd w:val="clear" w:color="auto" w:fill="C8DCF0"/>
          </w:tcPr>
          <w:p w14:paraId="249C0397" w14:textId="0E0D1087" w:rsidR="00E656C1" w:rsidRPr="00E656C1" w:rsidRDefault="00E656C1" w:rsidP="00E656C1">
            <w:pPr>
              <w:pStyle w:val="ListNumber"/>
              <w:numPr>
                <w:ilvl w:val="0"/>
                <w:numId w:val="0"/>
              </w:numPr>
              <w:rPr>
                <w:rFonts w:ascii="Arial Rounded MT Bold" w:hAnsi="Arial Rounded MT Bold"/>
              </w:rPr>
            </w:pPr>
            <w:r w:rsidRPr="00E656C1">
              <w:rPr>
                <w:rFonts w:ascii="Arial Rounded MT Bold" w:hAnsi="Arial Rounded MT Bold"/>
              </w:rPr>
              <w:t>The escaped convict</w:t>
            </w:r>
          </w:p>
        </w:tc>
        <w:tc>
          <w:tcPr>
            <w:tcW w:w="3207" w:type="dxa"/>
            <w:shd w:val="clear" w:color="auto" w:fill="C8DCF0"/>
          </w:tcPr>
          <w:p w14:paraId="10427C1E" w14:textId="2509A02D" w:rsidR="00E656C1" w:rsidRPr="00E656C1" w:rsidRDefault="00E656C1" w:rsidP="00E656C1">
            <w:pPr>
              <w:pStyle w:val="ListNumber"/>
              <w:numPr>
                <w:ilvl w:val="0"/>
                <w:numId w:val="0"/>
              </w:numPr>
              <w:cnfStyle w:val="000000010000" w:firstRow="0" w:lastRow="0" w:firstColumn="0" w:lastColumn="0" w:oddVBand="0" w:evenVBand="0" w:oddHBand="0" w:evenHBand="1" w:firstRowFirstColumn="0" w:firstRowLastColumn="0" w:lastRowFirstColumn="0" w:lastRowLastColumn="0"/>
              <w:rPr>
                <w:rFonts w:ascii="Arial Rounded MT Bold" w:hAnsi="Arial Rounded MT Bold"/>
              </w:rPr>
            </w:pPr>
            <w:r w:rsidRPr="00E656C1">
              <w:rPr>
                <w:rFonts w:ascii="Arial Rounded MT Bold" w:hAnsi="Arial Rounded MT Bold"/>
              </w:rPr>
              <w:t>Charles’ mother</w:t>
            </w:r>
          </w:p>
        </w:tc>
        <w:tc>
          <w:tcPr>
            <w:tcW w:w="3208" w:type="dxa"/>
            <w:shd w:val="clear" w:color="auto" w:fill="C8DCF0"/>
          </w:tcPr>
          <w:p w14:paraId="61A05094" w14:textId="3D035054" w:rsidR="00E656C1" w:rsidRPr="00E656C1" w:rsidRDefault="00E656C1" w:rsidP="00E656C1">
            <w:pPr>
              <w:pStyle w:val="ListNumber"/>
              <w:numPr>
                <w:ilvl w:val="0"/>
                <w:numId w:val="0"/>
              </w:numPr>
              <w:cnfStyle w:val="000000010000" w:firstRow="0" w:lastRow="0" w:firstColumn="0" w:lastColumn="0" w:oddVBand="0" w:evenVBand="0" w:oddHBand="0" w:evenHBand="1" w:firstRowFirstColumn="0" w:firstRowLastColumn="0" w:lastRowFirstColumn="0" w:lastRowLastColumn="0"/>
              <w:rPr>
                <w:rFonts w:ascii="Arial Rounded MT Bold" w:hAnsi="Arial Rounded MT Bold"/>
              </w:rPr>
            </w:pPr>
            <w:r w:rsidRPr="00E656C1">
              <w:rPr>
                <w:rFonts w:ascii="Arial Rounded MT Bold" w:hAnsi="Arial Rounded MT Bold"/>
              </w:rPr>
              <w:t>Sarah</w:t>
            </w:r>
          </w:p>
        </w:tc>
      </w:tr>
      <w:tr w:rsidR="00E656C1" w14:paraId="6AD5B64B" w14:textId="77777777" w:rsidTr="001D2918">
        <w:trPr>
          <w:cnfStyle w:val="000000100000" w:firstRow="0" w:lastRow="0" w:firstColumn="0" w:lastColumn="0" w:oddVBand="0" w:evenVBand="0" w:oddHBand="1" w:evenHBand="0" w:firstRowFirstColumn="0" w:firstRowLastColumn="0" w:lastRowFirstColumn="0" w:lastRowLastColumn="0"/>
          <w:trHeight w:val="3402"/>
        </w:trPr>
        <w:tc>
          <w:tcPr>
            <w:cnfStyle w:val="001000000000" w:firstRow="0" w:lastRow="0" w:firstColumn="1" w:lastColumn="0" w:oddVBand="0" w:evenVBand="0" w:oddHBand="0" w:evenHBand="0" w:firstRowFirstColumn="0" w:firstRowLastColumn="0" w:lastRowFirstColumn="0" w:lastRowLastColumn="0"/>
            <w:tcW w:w="3207" w:type="dxa"/>
          </w:tcPr>
          <w:p w14:paraId="73B5E8B6" w14:textId="24AD9238" w:rsidR="00E656C1" w:rsidRPr="001D2918" w:rsidRDefault="00E656C1" w:rsidP="001D2918">
            <w:pPr>
              <w:rPr>
                <w:lang w:eastAsia="zh-CN"/>
              </w:rPr>
            </w:pPr>
          </w:p>
        </w:tc>
        <w:tc>
          <w:tcPr>
            <w:tcW w:w="3207" w:type="dxa"/>
          </w:tcPr>
          <w:p w14:paraId="799994BF" w14:textId="77777777" w:rsidR="00E656C1" w:rsidRDefault="00E656C1" w:rsidP="00E656C1">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c>
          <w:tcPr>
            <w:tcW w:w="3208" w:type="dxa"/>
          </w:tcPr>
          <w:p w14:paraId="13EC49BE" w14:textId="77777777" w:rsidR="00E656C1" w:rsidRDefault="00E656C1" w:rsidP="00E656C1">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bl>
    <w:p w14:paraId="0068E78F" w14:textId="68FB8AE8" w:rsidR="00BE5959" w:rsidRDefault="00BE5959" w:rsidP="004535DC">
      <w:pPr>
        <w:pStyle w:val="Heading2"/>
      </w:pPr>
      <w:r>
        <w:lastRenderedPageBreak/>
        <w:t>After the episode</w:t>
      </w:r>
    </w:p>
    <w:p w14:paraId="7CE3E8A9" w14:textId="40A1784E" w:rsidR="0069603F" w:rsidRDefault="00176B78" w:rsidP="00E656C1">
      <w:pPr>
        <w:pStyle w:val="ListNumber"/>
        <w:numPr>
          <w:ilvl w:val="0"/>
          <w:numId w:val="38"/>
        </w:numPr>
      </w:pPr>
      <w:r>
        <w:t>Select one of the characters from the episode. Write a letter to a friend in England, or a diary entry</w:t>
      </w:r>
      <w:r w:rsidR="6AD28001">
        <w:t>. Include in your letter:</w:t>
      </w:r>
    </w:p>
    <w:p w14:paraId="0DC87CA9" w14:textId="2D9CF9EC" w:rsidR="0069603F" w:rsidRDefault="6AD28001" w:rsidP="5E400761">
      <w:pPr>
        <w:pStyle w:val="ListBullet"/>
      </w:pPr>
      <w:r>
        <w:t>a description of the farm</w:t>
      </w:r>
    </w:p>
    <w:p w14:paraId="3B86360D" w14:textId="668BE4E3" w:rsidR="0069603F" w:rsidRDefault="00176B78" w:rsidP="5E400761">
      <w:pPr>
        <w:pStyle w:val="ListBullet"/>
      </w:pPr>
      <w:r>
        <w:t xml:space="preserve"> how you feel about living and/or working on the</w:t>
      </w:r>
      <w:r w:rsidR="1BFFF1B9">
        <w:t>re</w:t>
      </w:r>
    </w:p>
    <w:p w14:paraId="382E4CF8" w14:textId="14BFFE88" w:rsidR="0069603F" w:rsidRDefault="1CD54365" w:rsidP="5E400761">
      <w:pPr>
        <w:pStyle w:val="ListBullet"/>
      </w:pPr>
      <w:r>
        <w:t>y</w:t>
      </w:r>
      <w:r w:rsidR="372ED581">
        <w:t>our</w:t>
      </w:r>
      <w:r w:rsidR="00176B78">
        <w:t xml:space="preserve"> </w:t>
      </w:r>
      <w:r w:rsidR="2F1A3C51">
        <w:t xml:space="preserve">opinion of the </w:t>
      </w:r>
      <w:r w:rsidR="00176B78">
        <w:t>other characters on the farm</w:t>
      </w:r>
    </w:p>
    <w:p w14:paraId="2A71EA22" w14:textId="260F675F" w:rsidR="0069603F" w:rsidRDefault="00176B78" w:rsidP="5E400761">
      <w:pPr>
        <w:pStyle w:val="ListBullet"/>
      </w:pPr>
      <w:r>
        <w:t xml:space="preserve"> </w:t>
      </w:r>
      <w:proofErr w:type="gramStart"/>
      <w:r>
        <w:t>a</w:t>
      </w:r>
      <w:proofErr w:type="gramEnd"/>
      <w:r>
        <w:t xml:space="preserve"> list of the work you</w:t>
      </w:r>
      <w:r w:rsidR="3398E405">
        <w:t xml:space="preserve"> do.</w:t>
      </w:r>
    </w:p>
    <w:p w14:paraId="266576DC" w14:textId="7935A485" w:rsidR="0069603F" w:rsidRPr="00577187" w:rsidRDefault="00176B78" w:rsidP="00577187">
      <w:r w:rsidRPr="00577187">
        <w:t>Try and write in the style of your chosen character, using the language, tone, style and words most suitable to them.</w:t>
      </w:r>
    </w:p>
    <w:p w14:paraId="316B35D6" w14:textId="3CBBA3B9" w:rsidR="00E656C1" w:rsidRDefault="00E656C1" w:rsidP="00E656C1">
      <w:r w:rsidRPr="009861DB">
        <w:rPr>
          <w:noProof/>
          <w:lang w:eastAsia="en-AU"/>
        </w:rPr>
        <mc:AlternateContent>
          <mc:Choice Requires="wps">
            <w:drawing>
              <wp:inline distT="0" distB="0" distL="0" distR="0" wp14:anchorId="0584CE9C" wp14:editId="38CAAF02">
                <wp:extent cx="6116320" cy="5033645"/>
                <wp:effectExtent l="0" t="0" r="17780" b="14605"/>
                <wp:docPr id="6"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5033645"/>
                        </a:xfrm>
                        <a:prstGeom prst="rect">
                          <a:avLst/>
                        </a:prstGeom>
                        <a:solidFill>
                          <a:srgbClr val="FFFFFF"/>
                        </a:solidFill>
                        <a:ln w="9525">
                          <a:solidFill>
                            <a:srgbClr val="000000"/>
                          </a:solidFill>
                          <a:miter lim="800000"/>
                          <a:headEnd/>
                          <a:tailEnd/>
                        </a:ln>
                      </wps:spPr>
                      <wps:txbx>
                        <w:txbxContent>
                          <w:p w14:paraId="04BF5F67" w14:textId="77777777" w:rsidR="00E656C1" w:rsidRDefault="00E656C1" w:rsidP="00E656C1">
                            <w:pPr>
                              <w:spacing w:before="120"/>
                            </w:pPr>
                          </w:p>
                        </w:txbxContent>
                      </wps:txbx>
                      <wps:bodyPr rot="0" vert="horz" wrap="square" lIns="91440" tIns="45720" rIns="91440" bIns="45720" anchor="t" anchorCtr="0">
                        <a:noAutofit/>
                      </wps:bodyPr>
                    </wps:wsp>
                  </a:graphicData>
                </a:graphic>
              </wp:inline>
            </w:drawing>
          </mc:Choice>
          <mc:Fallback>
            <w:pict>
              <v:shapetype w14:anchorId="0584CE9C" id="_x0000_t202" coordsize="21600,21600" o:spt="202" path="m,l,21600r21600,l21600,xe">
                <v:stroke joinstyle="miter"/>
                <v:path gradientshapeok="t" o:connecttype="rect"/>
              </v:shapetype>
              <v:shape id="Text Box 2" o:spid="_x0000_s1026" type="#_x0000_t202" alt="A blank text box for students to respond" style="width:481.6pt;height:39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">
                <v:textbox>
                  <w:txbxContent>
                    <w:p w14:paraId="04BF5F67" w14:textId="77777777" w:rsidR="00E656C1" w:rsidRDefault="00E656C1" w:rsidP="00E656C1">
                      <w:pPr>
                        <w:spacing w:before="120"/>
                      </w:pPr>
                    </w:p>
                  </w:txbxContent>
                </v:textbox>
                <w10:anchorlock/>
              </v:shape>
            </w:pict>
          </mc:Fallback>
        </mc:AlternateContent>
      </w:r>
    </w:p>
    <w:p w14:paraId="4AB129F0" w14:textId="3F889B68" w:rsidR="003109F1" w:rsidRDefault="00BE5959" w:rsidP="00011E44">
      <w:pPr>
        <w:pStyle w:val="FeatureBox2"/>
      </w:pPr>
      <w:r w:rsidRPr="0AF28FF7">
        <w:rPr>
          <w:rStyle w:val="Strong"/>
        </w:rPr>
        <w:t>Follow-up activity:</w:t>
      </w:r>
      <w:r>
        <w:t xml:space="preserve"> </w:t>
      </w:r>
      <w:r w:rsidR="00011E44">
        <w:t xml:space="preserve">Clothing was a theme throughout this episode. </w:t>
      </w:r>
      <w:r w:rsidR="4426C7F7">
        <w:t>Select a character from the episode and draw and write about what they would wear</w:t>
      </w:r>
      <w:r w:rsidR="00011E44">
        <w:t xml:space="preserve"> today</w:t>
      </w:r>
      <w:r w:rsidR="3AA3C2FC">
        <w:t xml:space="preserve"> and what they would have worn in</w:t>
      </w:r>
      <w:r w:rsidR="098AA29A">
        <w:t xml:space="preserve"> </w:t>
      </w:r>
      <w:r w:rsidR="00011E44">
        <w:t xml:space="preserve">1818. </w:t>
      </w:r>
      <w:r w:rsidR="72D0D8FA">
        <w:t xml:space="preserve">How have people’s attitudes toward clothing changed? </w:t>
      </w:r>
      <w:r w:rsidR="00011E44">
        <w:t>What are some of the differences and similarities about the clothes from these two periods</w:t>
      </w:r>
      <w:r w:rsidR="001F28BD">
        <w:t>?</w:t>
      </w:r>
    </w:p>
    <w:p w14:paraId="09A2BC53" w14:textId="77777777" w:rsidR="00BE5959" w:rsidRDefault="00AD7533" w:rsidP="00F16BD9">
      <w:pPr>
        <w:pStyle w:val="Heading1"/>
        <w:rPr>
          <w:lang w:eastAsia="zh-CN"/>
        </w:rPr>
      </w:pPr>
      <w:r>
        <w:rPr>
          <w:lang w:eastAsia="zh-CN"/>
        </w:rPr>
        <w:lastRenderedPageBreak/>
        <w:t xml:space="preserve">NSW </w:t>
      </w:r>
      <w:r w:rsidR="003C59E7">
        <w:rPr>
          <w:lang w:eastAsia="zh-CN"/>
        </w:rPr>
        <w:t>Teacher</w:t>
      </w:r>
      <w:r w:rsidR="00F16BD9">
        <w:rPr>
          <w:lang w:eastAsia="zh-CN"/>
        </w:rPr>
        <w:t xml:space="preserve"> notes</w:t>
      </w:r>
    </w:p>
    <w:p w14:paraId="431F715A" w14:textId="77777777" w:rsidR="00AB0E50" w:rsidRPr="00E206C3" w:rsidRDefault="00AB0E50" w:rsidP="00E206C3">
      <w:r w:rsidRPr="00E206C3">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284C6230" w14:textId="77777777" w:rsidR="00420DE7" w:rsidRPr="00F6494C" w:rsidRDefault="00420DE7" w:rsidP="00F6494C">
      <w:pPr>
        <w:pStyle w:val="Heading2"/>
      </w:pPr>
      <w:r w:rsidRPr="00F6494C">
        <w:t xml:space="preserve">Learning </w:t>
      </w:r>
      <w:r w:rsidR="00AF4D0B" w:rsidRPr="00F6494C">
        <w:t>intentions</w:t>
      </w:r>
    </w:p>
    <w:p w14:paraId="6AA69864" w14:textId="17733673" w:rsidR="003431B6" w:rsidRPr="005A1076" w:rsidRDefault="003431B6" w:rsidP="003431B6">
      <w:pPr>
        <w:pStyle w:val="ListBullet"/>
        <w:numPr>
          <w:ilvl w:val="0"/>
          <w:numId w:val="1"/>
        </w:numPr>
        <w:tabs>
          <w:tab w:val="clear" w:pos="652"/>
          <w:tab w:val="num" w:pos="259"/>
        </w:tabs>
        <w:ind w:left="1220" w:hanging="369"/>
      </w:pPr>
      <w:r>
        <w:t>To explore the h</w:t>
      </w:r>
      <w:r w:rsidRPr="005A1076">
        <w:t>istory concept ‘continuity and change’.</w:t>
      </w:r>
    </w:p>
    <w:p w14:paraId="14313090" w14:textId="77777777" w:rsidR="003431B6" w:rsidRPr="005A1076" w:rsidRDefault="003431B6" w:rsidP="003431B6">
      <w:pPr>
        <w:pStyle w:val="ListBullet"/>
        <w:numPr>
          <w:ilvl w:val="0"/>
          <w:numId w:val="1"/>
        </w:numPr>
        <w:tabs>
          <w:tab w:val="clear" w:pos="652"/>
          <w:tab w:val="num" w:pos="259"/>
        </w:tabs>
        <w:ind w:left="1220" w:hanging="369"/>
      </w:pPr>
      <w:r w:rsidRPr="005A1076">
        <w:t xml:space="preserve">To identify some of the ways life in Australia has changed over time or remained the same </w:t>
      </w:r>
    </w:p>
    <w:p w14:paraId="5A5824E4" w14:textId="23D6DE11" w:rsidR="003431B6" w:rsidRPr="003431B6" w:rsidRDefault="003431B6" w:rsidP="003431B6">
      <w:pPr>
        <w:pStyle w:val="Heading2"/>
      </w:pPr>
      <w:r w:rsidRPr="003431B6">
        <w:t>NSW History K-10 Syllabus outcomes</w:t>
      </w:r>
    </w:p>
    <w:tbl>
      <w:tblPr>
        <w:tblStyle w:val="Tableheader"/>
        <w:tblW w:w="9609" w:type="dxa"/>
        <w:tblLook w:val="04A0" w:firstRow="1" w:lastRow="0" w:firstColumn="1" w:lastColumn="0" w:noHBand="0" w:noVBand="1"/>
        <w:tblDescription w:val="A table displaying relevant NSW History K-10 Syllabus outcomes."/>
      </w:tblPr>
      <w:tblGrid>
        <w:gridCol w:w="4804"/>
        <w:gridCol w:w="4805"/>
      </w:tblGrid>
      <w:tr w:rsidR="003431B6" w:rsidRPr="003431B6" w14:paraId="72AA0883" w14:textId="77777777" w:rsidTr="00EA778A">
        <w:trPr>
          <w:cnfStyle w:val="100000000000" w:firstRow="1" w:lastRow="0" w:firstColumn="0" w:lastColumn="0" w:oddVBand="0" w:evenVBand="0" w:oddHBand="0" w:evenHBand="0" w:firstRowFirstColumn="0" w:firstRowLastColumn="0" w:lastRowFirstColumn="0" w:lastRowLastColumn="0"/>
          <w:trHeight w:val="611"/>
        </w:trPr>
        <w:tc>
          <w:tcPr>
            <w:cnfStyle w:val="001000000100" w:firstRow="0" w:lastRow="0" w:firstColumn="1" w:lastColumn="0" w:oddVBand="0" w:evenVBand="0" w:oddHBand="0" w:evenHBand="0" w:firstRowFirstColumn="1" w:firstRowLastColumn="0" w:lastRowFirstColumn="0" w:lastRowLastColumn="0"/>
            <w:tcW w:w="4804" w:type="dxa"/>
          </w:tcPr>
          <w:p w14:paraId="67B51FD7" w14:textId="77777777" w:rsidR="003431B6" w:rsidRPr="003431B6" w:rsidRDefault="003431B6" w:rsidP="00EA778A">
            <w:pPr>
              <w:spacing w:before="192" w:after="192"/>
            </w:pPr>
            <w:r w:rsidRPr="003431B6">
              <w:t>Stage 2 - Community and Remembrance</w:t>
            </w:r>
          </w:p>
        </w:tc>
        <w:tc>
          <w:tcPr>
            <w:tcW w:w="4805" w:type="dxa"/>
          </w:tcPr>
          <w:p w14:paraId="2A935ED6" w14:textId="77777777" w:rsidR="003431B6" w:rsidRPr="003431B6" w:rsidRDefault="003431B6" w:rsidP="003431B6">
            <w:pPr>
              <w:cnfStyle w:val="100000000000" w:firstRow="1" w:lastRow="0" w:firstColumn="0" w:lastColumn="0" w:oddVBand="0" w:evenVBand="0" w:oddHBand="0" w:evenHBand="0" w:firstRowFirstColumn="0" w:firstRowLastColumn="0" w:lastRowFirstColumn="0" w:lastRowLastColumn="0"/>
              <w:rPr>
                <w:lang w:eastAsia="zh-CN"/>
              </w:rPr>
            </w:pPr>
            <w:r w:rsidRPr="003431B6">
              <w:rPr>
                <w:lang w:eastAsia="zh-CN"/>
              </w:rPr>
              <w:t>Stage 3</w:t>
            </w:r>
            <w:r w:rsidRPr="003431B6">
              <w:t xml:space="preserve"> - The Australian colonies</w:t>
            </w:r>
          </w:p>
        </w:tc>
      </w:tr>
      <w:tr w:rsidR="003431B6" w:rsidRPr="003431B6" w14:paraId="2B021C94" w14:textId="77777777" w:rsidTr="00EA778A">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4804" w:type="dxa"/>
          </w:tcPr>
          <w:p w14:paraId="00158274" w14:textId="77777777" w:rsidR="003431B6" w:rsidRPr="003431B6" w:rsidRDefault="003431B6" w:rsidP="003431B6">
            <w:r w:rsidRPr="003431B6">
              <w:t>describes and explains how significant individuals, groups and events contributed to changes in the local community over time (HT2-2)</w:t>
            </w:r>
          </w:p>
          <w:p w14:paraId="543A4F2A" w14:textId="77777777" w:rsidR="003431B6" w:rsidRPr="003431B6" w:rsidRDefault="003431B6" w:rsidP="003431B6">
            <w:r w:rsidRPr="003431B6">
              <w:t>applies skills of historical inquiry and communication (HT2-5)</w:t>
            </w:r>
          </w:p>
        </w:tc>
        <w:tc>
          <w:tcPr>
            <w:tcW w:w="4805" w:type="dxa"/>
          </w:tcPr>
          <w:p w14:paraId="5BFBF2D9" w14:textId="77777777" w:rsidR="003431B6" w:rsidRPr="003431B6" w:rsidRDefault="003431B6" w:rsidP="003431B6">
            <w:pPr>
              <w:cnfStyle w:val="000000100000" w:firstRow="0" w:lastRow="0" w:firstColumn="0" w:lastColumn="0" w:oddVBand="0" w:evenVBand="0" w:oddHBand="1" w:evenHBand="0" w:firstRowFirstColumn="0" w:firstRowLastColumn="0" w:lastRowFirstColumn="0" w:lastRowLastColumn="0"/>
            </w:pPr>
            <w:r w:rsidRPr="003431B6">
              <w:t>describes and explains the significance of people, groups, places and events to the development of Australia (HT3-1)</w:t>
            </w:r>
          </w:p>
          <w:p w14:paraId="6BA04838" w14:textId="77777777" w:rsidR="003431B6" w:rsidRPr="003431B6" w:rsidRDefault="003431B6" w:rsidP="003431B6">
            <w:pPr>
              <w:cnfStyle w:val="000000100000" w:firstRow="0" w:lastRow="0" w:firstColumn="0" w:lastColumn="0" w:oddVBand="0" w:evenVBand="0" w:oddHBand="1" w:evenHBand="0" w:firstRowFirstColumn="0" w:firstRowLastColumn="0" w:lastRowFirstColumn="0" w:lastRowLastColumn="0"/>
            </w:pPr>
            <w:r w:rsidRPr="003431B6">
              <w:t>describes and explains different experiences of people living in Australia over time (HT3-2)</w:t>
            </w:r>
          </w:p>
          <w:p w14:paraId="7EFF80EE" w14:textId="77777777" w:rsidR="003431B6" w:rsidRPr="003431B6" w:rsidRDefault="003431B6" w:rsidP="003431B6">
            <w:pPr>
              <w:cnfStyle w:val="000000100000" w:firstRow="0" w:lastRow="0" w:firstColumn="0" w:lastColumn="0" w:oddVBand="0" w:evenVBand="0" w:oddHBand="1" w:evenHBand="0" w:firstRowFirstColumn="0" w:firstRowLastColumn="0" w:lastRowFirstColumn="0" w:lastRowLastColumn="0"/>
            </w:pPr>
            <w:r w:rsidRPr="003431B6">
              <w:t>applies a variety of skills of historical inquiry and communication (HT3-5)</w:t>
            </w:r>
          </w:p>
        </w:tc>
      </w:tr>
    </w:tbl>
    <w:p w14:paraId="71F87533" w14:textId="36BC5325" w:rsidR="00AD7533" w:rsidRPr="00AD7533" w:rsidRDefault="00390405" w:rsidP="002F1767">
      <w:pPr>
        <w:pStyle w:val="Copyright"/>
        <w:spacing w:before="240" w:after="240"/>
      </w:pPr>
      <w:hyperlink r:id="rId9" w:history="1">
        <w:r w:rsidR="003431B6">
          <w:rPr>
            <w:rStyle w:val="Hyperlink"/>
            <w:sz w:val="20"/>
          </w:rPr>
          <w:t>NSW History K-10</w:t>
        </w:r>
        <w:r w:rsidR="00AD7533" w:rsidRPr="00AD7533">
          <w:rPr>
            <w:rStyle w:val="Hyperlink"/>
            <w:sz w:val="20"/>
          </w:rPr>
          <w:t xml:space="preserve"> Syllabus</w:t>
        </w:r>
      </w:hyperlink>
      <w:r w:rsidR="00AD7533" w:rsidRPr="00AD7533">
        <w:t xml:space="preserve"> © 20</w:t>
      </w:r>
      <w:r w:rsidR="003431B6">
        <w:t>12</w:t>
      </w:r>
      <w:r w:rsidR="00AD7533" w:rsidRPr="00AD7533">
        <w:t xml:space="preserve"> NSW Education Standards Authority (NESA) for and on behalf of the Crown in right of the State of New South Wales. See the </w:t>
      </w:r>
      <w:hyperlink r:id="rId10" w:history="1">
        <w:r w:rsidR="00AD7533" w:rsidRPr="00AD7533">
          <w:rPr>
            <w:rStyle w:val="Hyperlink"/>
            <w:sz w:val="20"/>
          </w:rPr>
          <w:t>NESA website</w:t>
        </w:r>
      </w:hyperlink>
      <w:r w:rsidR="00AD7533" w:rsidRPr="00AD7533">
        <w:t xml:space="preserve"> for additional copyright information.</w:t>
      </w:r>
    </w:p>
    <w:sectPr w:rsidR="00AD7533" w:rsidRPr="00AD7533" w:rsidSect="000B3D08">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13576" w14:textId="77777777" w:rsidR="00390405" w:rsidRDefault="00390405" w:rsidP="00191F45">
      <w:r>
        <w:separator/>
      </w:r>
    </w:p>
    <w:p w14:paraId="0F0CD311" w14:textId="77777777" w:rsidR="00390405" w:rsidRDefault="00390405"/>
    <w:p w14:paraId="7A09EA3F" w14:textId="77777777" w:rsidR="00390405" w:rsidRDefault="00390405"/>
    <w:p w14:paraId="696C6021" w14:textId="77777777" w:rsidR="00390405" w:rsidRDefault="00390405"/>
  </w:endnote>
  <w:endnote w:type="continuationSeparator" w:id="0">
    <w:p w14:paraId="028AFE57" w14:textId="77777777" w:rsidR="00390405" w:rsidRDefault="00390405" w:rsidP="00191F45">
      <w:r>
        <w:continuationSeparator/>
      </w:r>
    </w:p>
    <w:p w14:paraId="294C03AF" w14:textId="77777777" w:rsidR="00390405" w:rsidRDefault="00390405"/>
    <w:p w14:paraId="64360D44" w14:textId="77777777" w:rsidR="00390405" w:rsidRDefault="00390405"/>
    <w:p w14:paraId="08A7DF7E" w14:textId="77777777" w:rsidR="00390405" w:rsidRDefault="003904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FE68C" w14:textId="491B96AE"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7E0E54">
      <w:rPr>
        <w:noProof/>
      </w:rPr>
      <w:t>2</w:t>
    </w:r>
    <w:r w:rsidRPr="002810D3">
      <w:fldChar w:fldCharType="end"/>
    </w:r>
    <w:r w:rsidRPr="002810D3">
      <w:tab/>
    </w:r>
    <w:r w:rsidR="00FD03EE" w:rsidRPr="00FD03EE">
      <w:t xml:space="preserve">ABC TV Education resources – My Place – </w:t>
    </w:r>
    <w:r w:rsidR="004B3C2A">
      <w:t>1818 Charles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E8C98" w14:textId="583DA372" w:rsidR="007A3356" w:rsidRPr="004D333E" w:rsidRDefault="001D2918" w:rsidP="004D333E">
    <w:pPr>
      <w:pStyle w:val="Footer"/>
    </w:pPr>
    <w:r w:rsidRPr="001D2918">
      <w:t>© NSW Department of Education, May-2020</w:t>
    </w:r>
    <w:r w:rsidR="004D333E" w:rsidRPr="002810D3">
      <w:tab/>
    </w:r>
    <w:r w:rsidR="004D333E" w:rsidRPr="002810D3">
      <w:fldChar w:fldCharType="begin"/>
    </w:r>
    <w:r w:rsidR="004D333E" w:rsidRPr="002810D3">
      <w:instrText xml:space="preserve"> PAGE </w:instrText>
    </w:r>
    <w:r w:rsidR="004D333E" w:rsidRPr="002810D3">
      <w:fldChar w:fldCharType="separate"/>
    </w:r>
    <w:r w:rsidR="007E0E54">
      <w:rPr>
        <w:noProof/>
      </w:rPr>
      <w:t>3</w:t>
    </w:r>
    <w:r w:rsidR="004D333E"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707CA" w14:textId="3E4C97F8" w:rsidR="00493120" w:rsidRPr="001D2918" w:rsidRDefault="001D2918" w:rsidP="001D2918">
    <w:pPr>
      <w:tabs>
        <w:tab w:val="right" w:pos="10199"/>
      </w:tabs>
      <w:spacing w:line="300" w:lineRule="atLeast"/>
      <w:ind w:left="-567" w:right="-574"/>
      <w:rPr>
        <w:rFonts w:eastAsia="SimSun" w:cs="Times New Roman"/>
        <w:b/>
        <w:color w:val="002060"/>
        <w:sz w:val="28"/>
        <w:szCs w:val="28"/>
        <w:lang w:eastAsia="zh-CN"/>
      </w:rPr>
    </w:pPr>
    <w:r w:rsidRPr="001D2918">
      <w:rPr>
        <w:rFonts w:eastAsia="SimSun" w:cs="Times New Roman"/>
        <w:b/>
        <w:color w:val="002060"/>
        <w:lang w:eastAsia="zh-CN"/>
      </w:rPr>
      <w:t>education.nsw.gov.au</w:t>
    </w:r>
    <w:r w:rsidRPr="001D2918">
      <w:rPr>
        <w:rFonts w:eastAsia="SimSun" w:cs="Times New Roman"/>
        <w:b/>
        <w:color w:val="002060"/>
        <w:sz w:val="28"/>
        <w:szCs w:val="28"/>
        <w:lang w:eastAsia="zh-CN"/>
      </w:rPr>
      <w:tab/>
    </w:r>
    <w:r w:rsidRPr="001D2918">
      <w:rPr>
        <w:rFonts w:eastAsia="SimSun" w:cs="Times New Roman"/>
        <w:b/>
        <w:noProof/>
        <w:color w:val="002060"/>
        <w:sz w:val="28"/>
        <w:szCs w:val="28"/>
        <w:lang w:eastAsia="en-AU"/>
      </w:rPr>
      <w:drawing>
        <wp:inline distT="0" distB="0" distL="0" distR="0" wp14:anchorId="724550E1" wp14:editId="683CB0DC">
          <wp:extent cx="360000" cy="382978"/>
          <wp:effectExtent l="0" t="0" r="2540" b="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69117" w14:textId="77777777" w:rsidR="00390405" w:rsidRDefault="00390405" w:rsidP="00191F45">
      <w:r>
        <w:separator/>
      </w:r>
    </w:p>
    <w:p w14:paraId="39490422" w14:textId="77777777" w:rsidR="00390405" w:rsidRDefault="00390405"/>
    <w:p w14:paraId="413071F4" w14:textId="77777777" w:rsidR="00390405" w:rsidRDefault="00390405"/>
    <w:p w14:paraId="7A90832A" w14:textId="77777777" w:rsidR="00390405" w:rsidRDefault="00390405"/>
  </w:footnote>
  <w:footnote w:type="continuationSeparator" w:id="0">
    <w:p w14:paraId="7825B28A" w14:textId="77777777" w:rsidR="00390405" w:rsidRDefault="00390405" w:rsidP="00191F45">
      <w:r>
        <w:continuationSeparator/>
      </w:r>
    </w:p>
    <w:p w14:paraId="593F4860" w14:textId="77777777" w:rsidR="00390405" w:rsidRDefault="00390405"/>
    <w:p w14:paraId="6BC8689C" w14:textId="77777777" w:rsidR="00390405" w:rsidRDefault="00390405"/>
    <w:p w14:paraId="02620B6E" w14:textId="77777777" w:rsidR="00390405" w:rsidRDefault="003904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FF9AA" w14:textId="643E5A81" w:rsidR="00493120" w:rsidRPr="001D2918" w:rsidRDefault="001D2918" w:rsidP="001D2918">
    <w:pPr>
      <w:pStyle w:val="Header"/>
    </w:pPr>
    <w:r w:rsidRPr="001D2918">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5D76ED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8A36ABA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2DA"/>
    <w:rsid w:val="0000031A"/>
    <w:rsid w:val="00001C08"/>
    <w:rsid w:val="00002BF1"/>
    <w:rsid w:val="00006220"/>
    <w:rsid w:val="00006CD7"/>
    <w:rsid w:val="000103FC"/>
    <w:rsid w:val="00010746"/>
    <w:rsid w:val="00011E44"/>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69C"/>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3D08"/>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4451"/>
    <w:rsid w:val="00165FF0"/>
    <w:rsid w:val="001669A9"/>
    <w:rsid w:val="0017075C"/>
    <w:rsid w:val="00170CB5"/>
    <w:rsid w:val="00171601"/>
    <w:rsid w:val="00173952"/>
    <w:rsid w:val="00174183"/>
    <w:rsid w:val="00176B78"/>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6ABD"/>
    <w:rsid w:val="001B1604"/>
    <w:rsid w:val="001B3065"/>
    <w:rsid w:val="001B33C0"/>
    <w:rsid w:val="001B4A46"/>
    <w:rsid w:val="001B501B"/>
    <w:rsid w:val="001B5E34"/>
    <w:rsid w:val="001B69C4"/>
    <w:rsid w:val="001B7C93"/>
    <w:rsid w:val="001C2997"/>
    <w:rsid w:val="001C4DB7"/>
    <w:rsid w:val="001C6C9B"/>
    <w:rsid w:val="001D10B2"/>
    <w:rsid w:val="001D200C"/>
    <w:rsid w:val="001D2918"/>
    <w:rsid w:val="001D3092"/>
    <w:rsid w:val="001D4CD1"/>
    <w:rsid w:val="001D66C2"/>
    <w:rsid w:val="001E0FFC"/>
    <w:rsid w:val="001E1F93"/>
    <w:rsid w:val="001E24CF"/>
    <w:rsid w:val="001E3097"/>
    <w:rsid w:val="001E4B06"/>
    <w:rsid w:val="001E5F98"/>
    <w:rsid w:val="001F01F4"/>
    <w:rsid w:val="001F0F26"/>
    <w:rsid w:val="001F2232"/>
    <w:rsid w:val="001F28BD"/>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2B2"/>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1E2F"/>
    <w:rsid w:val="00253532"/>
    <w:rsid w:val="002540D3"/>
    <w:rsid w:val="00254B2A"/>
    <w:rsid w:val="002556DB"/>
    <w:rsid w:val="00256D4F"/>
    <w:rsid w:val="00260234"/>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AA4"/>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767"/>
    <w:rsid w:val="002F1BD9"/>
    <w:rsid w:val="002F3A6D"/>
    <w:rsid w:val="002F749C"/>
    <w:rsid w:val="00301307"/>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B5B"/>
    <w:rsid w:val="0032403E"/>
    <w:rsid w:val="00324D73"/>
    <w:rsid w:val="00325B7B"/>
    <w:rsid w:val="0033193C"/>
    <w:rsid w:val="00332B30"/>
    <w:rsid w:val="0033532B"/>
    <w:rsid w:val="00336799"/>
    <w:rsid w:val="00337929"/>
    <w:rsid w:val="00340003"/>
    <w:rsid w:val="003429B7"/>
    <w:rsid w:val="00342B92"/>
    <w:rsid w:val="003431B6"/>
    <w:rsid w:val="00343B23"/>
    <w:rsid w:val="003444A9"/>
    <w:rsid w:val="003445F2"/>
    <w:rsid w:val="00345EB0"/>
    <w:rsid w:val="003460D4"/>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0405"/>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59E7"/>
    <w:rsid w:val="003C687F"/>
    <w:rsid w:val="003C723C"/>
    <w:rsid w:val="003D0F7F"/>
    <w:rsid w:val="003D3CF0"/>
    <w:rsid w:val="003D53BF"/>
    <w:rsid w:val="003D61C9"/>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5DC"/>
    <w:rsid w:val="00453739"/>
    <w:rsid w:val="0045627B"/>
    <w:rsid w:val="00456C90"/>
    <w:rsid w:val="00457160"/>
    <w:rsid w:val="004578CC"/>
    <w:rsid w:val="00461EEE"/>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A16"/>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3C2A"/>
    <w:rsid w:val="004B4C27"/>
    <w:rsid w:val="004B6407"/>
    <w:rsid w:val="004B6923"/>
    <w:rsid w:val="004B7240"/>
    <w:rsid w:val="004B7495"/>
    <w:rsid w:val="004B780F"/>
    <w:rsid w:val="004B7B56"/>
    <w:rsid w:val="004C098E"/>
    <w:rsid w:val="004C20CF"/>
    <w:rsid w:val="004C299C"/>
    <w:rsid w:val="004C2E2E"/>
    <w:rsid w:val="004C4D54"/>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4599"/>
    <w:rsid w:val="0052782C"/>
    <w:rsid w:val="00527A41"/>
    <w:rsid w:val="00530E46"/>
    <w:rsid w:val="005324EF"/>
    <w:rsid w:val="0053286B"/>
    <w:rsid w:val="00536369"/>
    <w:rsid w:val="005400FF"/>
    <w:rsid w:val="00540E99"/>
    <w:rsid w:val="00541130"/>
    <w:rsid w:val="005413AE"/>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77187"/>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A68"/>
    <w:rsid w:val="005A2A5A"/>
    <w:rsid w:val="005A3076"/>
    <w:rsid w:val="005A39FC"/>
    <w:rsid w:val="005A3B66"/>
    <w:rsid w:val="005A42E3"/>
    <w:rsid w:val="005A5F04"/>
    <w:rsid w:val="005A6DC2"/>
    <w:rsid w:val="005B0870"/>
    <w:rsid w:val="005B1762"/>
    <w:rsid w:val="005B2424"/>
    <w:rsid w:val="005B4B88"/>
    <w:rsid w:val="005B5605"/>
    <w:rsid w:val="005B5D60"/>
    <w:rsid w:val="005B5E31"/>
    <w:rsid w:val="005B64AE"/>
    <w:rsid w:val="005B6E3D"/>
    <w:rsid w:val="005B7298"/>
    <w:rsid w:val="005C1BFC"/>
    <w:rsid w:val="005C2729"/>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0F05"/>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25C1"/>
    <w:rsid w:val="00683AEC"/>
    <w:rsid w:val="00684672"/>
    <w:rsid w:val="0068481E"/>
    <w:rsid w:val="0068666F"/>
    <w:rsid w:val="0068780A"/>
    <w:rsid w:val="00690267"/>
    <w:rsid w:val="006906E7"/>
    <w:rsid w:val="006954D4"/>
    <w:rsid w:val="0069598B"/>
    <w:rsid w:val="00695AF0"/>
    <w:rsid w:val="0069603F"/>
    <w:rsid w:val="006A1A8E"/>
    <w:rsid w:val="006A1CF6"/>
    <w:rsid w:val="006A2D9E"/>
    <w:rsid w:val="006A36DB"/>
    <w:rsid w:val="006A3EF2"/>
    <w:rsid w:val="006A44D0"/>
    <w:rsid w:val="006A48C1"/>
    <w:rsid w:val="006A510D"/>
    <w:rsid w:val="006A51A4"/>
    <w:rsid w:val="006B06B2"/>
    <w:rsid w:val="006B13CA"/>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3FC8"/>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7EA"/>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0E99"/>
    <w:rsid w:val="007B24C4"/>
    <w:rsid w:val="007B50E4"/>
    <w:rsid w:val="007B5236"/>
    <w:rsid w:val="007B6B2F"/>
    <w:rsid w:val="007C057B"/>
    <w:rsid w:val="007C1661"/>
    <w:rsid w:val="007C1A9E"/>
    <w:rsid w:val="007C5343"/>
    <w:rsid w:val="007C6E38"/>
    <w:rsid w:val="007D212E"/>
    <w:rsid w:val="007D458F"/>
    <w:rsid w:val="007D5655"/>
    <w:rsid w:val="007D5A52"/>
    <w:rsid w:val="007D7CF5"/>
    <w:rsid w:val="007D7E58"/>
    <w:rsid w:val="007E0E54"/>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8D6"/>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1896"/>
    <w:rsid w:val="00882E98"/>
    <w:rsid w:val="00883242"/>
    <w:rsid w:val="00883A53"/>
    <w:rsid w:val="00885C59"/>
    <w:rsid w:val="00885F34"/>
    <w:rsid w:val="008903AE"/>
    <w:rsid w:val="00890C47"/>
    <w:rsid w:val="008914B9"/>
    <w:rsid w:val="0089256F"/>
    <w:rsid w:val="00893CDB"/>
    <w:rsid w:val="00893D12"/>
    <w:rsid w:val="0089468F"/>
    <w:rsid w:val="00895105"/>
    <w:rsid w:val="00895316"/>
    <w:rsid w:val="00895659"/>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01A"/>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78E"/>
    <w:rsid w:val="00912C5D"/>
    <w:rsid w:val="00912EC7"/>
    <w:rsid w:val="00913D40"/>
    <w:rsid w:val="009153A2"/>
    <w:rsid w:val="0091571A"/>
    <w:rsid w:val="00915AC4"/>
    <w:rsid w:val="009178B9"/>
    <w:rsid w:val="00917D3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138"/>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61"/>
    <w:rsid w:val="00A10CE1"/>
    <w:rsid w:val="00A10CED"/>
    <w:rsid w:val="00A128C6"/>
    <w:rsid w:val="00A143CE"/>
    <w:rsid w:val="00A16D9B"/>
    <w:rsid w:val="00A2017E"/>
    <w:rsid w:val="00A21A49"/>
    <w:rsid w:val="00A231E9"/>
    <w:rsid w:val="00A307AE"/>
    <w:rsid w:val="00A35E8B"/>
    <w:rsid w:val="00A3669F"/>
    <w:rsid w:val="00A376E8"/>
    <w:rsid w:val="00A41A01"/>
    <w:rsid w:val="00A429A9"/>
    <w:rsid w:val="00A43CFF"/>
    <w:rsid w:val="00A47719"/>
    <w:rsid w:val="00A47EAB"/>
    <w:rsid w:val="00A5068D"/>
    <w:rsid w:val="00A509B4"/>
    <w:rsid w:val="00A5427A"/>
    <w:rsid w:val="00A542F6"/>
    <w:rsid w:val="00A54C7B"/>
    <w:rsid w:val="00A54CFD"/>
    <w:rsid w:val="00A5639F"/>
    <w:rsid w:val="00A57040"/>
    <w:rsid w:val="00A60064"/>
    <w:rsid w:val="00A612DA"/>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D7533"/>
    <w:rsid w:val="00AE1C5F"/>
    <w:rsid w:val="00AE23DD"/>
    <w:rsid w:val="00AE3899"/>
    <w:rsid w:val="00AE6CD2"/>
    <w:rsid w:val="00AE776A"/>
    <w:rsid w:val="00AF1F68"/>
    <w:rsid w:val="00AF27B7"/>
    <w:rsid w:val="00AF2BB2"/>
    <w:rsid w:val="00AF3C5D"/>
    <w:rsid w:val="00AF4D0B"/>
    <w:rsid w:val="00AF55C7"/>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C4B"/>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04AD"/>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05B9"/>
    <w:rsid w:val="00E018C3"/>
    <w:rsid w:val="00E01C15"/>
    <w:rsid w:val="00E052B1"/>
    <w:rsid w:val="00E05886"/>
    <w:rsid w:val="00E104C6"/>
    <w:rsid w:val="00E10C02"/>
    <w:rsid w:val="00E137F4"/>
    <w:rsid w:val="00E164F2"/>
    <w:rsid w:val="00E16F61"/>
    <w:rsid w:val="00E178A7"/>
    <w:rsid w:val="00E206C3"/>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6C1"/>
    <w:rsid w:val="00E65780"/>
    <w:rsid w:val="00E66AA1"/>
    <w:rsid w:val="00E66B6A"/>
    <w:rsid w:val="00E66E90"/>
    <w:rsid w:val="00E71243"/>
    <w:rsid w:val="00E71362"/>
    <w:rsid w:val="00E714D8"/>
    <w:rsid w:val="00E7168A"/>
    <w:rsid w:val="00E71D25"/>
    <w:rsid w:val="00E7295C"/>
    <w:rsid w:val="00E73306"/>
    <w:rsid w:val="00E74817"/>
    <w:rsid w:val="00E74FE4"/>
    <w:rsid w:val="00E7738D"/>
    <w:rsid w:val="00E8135A"/>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975B8"/>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2D63"/>
    <w:rsid w:val="00ED6D87"/>
    <w:rsid w:val="00EE1058"/>
    <w:rsid w:val="00EE1089"/>
    <w:rsid w:val="00EE3260"/>
    <w:rsid w:val="00EE366E"/>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309E2"/>
    <w:rsid w:val="00F30C2D"/>
    <w:rsid w:val="00F318BD"/>
    <w:rsid w:val="00F32511"/>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7096"/>
    <w:rsid w:val="00F87336"/>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3EE"/>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75D8EB8"/>
    <w:rsid w:val="098AA29A"/>
    <w:rsid w:val="0A062471"/>
    <w:rsid w:val="0A88BA6F"/>
    <w:rsid w:val="0AF28FF7"/>
    <w:rsid w:val="0E912F37"/>
    <w:rsid w:val="1277E69F"/>
    <w:rsid w:val="1759DA47"/>
    <w:rsid w:val="1BFFF1B9"/>
    <w:rsid w:val="1CD54365"/>
    <w:rsid w:val="22ECC9C3"/>
    <w:rsid w:val="2364053A"/>
    <w:rsid w:val="24DC78BB"/>
    <w:rsid w:val="26E807BF"/>
    <w:rsid w:val="276D2730"/>
    <w:rsid w:val="2A8F55DF"/>
    <w:rsid w:val="2B2200D4"/>
    <w:rsid w:val="2F1A3C51"/>
    <w:rsid w:val="3398E405"/>
    <w:rsid w:val="372ED581"/>
    <w:rsid w:val="3897D9C2"/>
    <w:rsid w:val="3AA3C2FC"/>
    <w:rsid w:val="3BCF59A2"/>
    <w:rsid w:val="3CCC96B7"/>
    <w:rsid w:val="415D1B8E"/>
    <w:rsid w:val="4426C7F7"/>
    <w:rsid w:val="452F6B3F"/>
    <w:rsid w:val="532B0F98"/>
    <w:rsid w:val="5482E0A9"/>
    <w:rsid w:val="57868E07"/>
    <w:rsid w:val="593454BA"/>
    <w:rsid w:val="5E400761"/>
    <w:rsid w:val="5F1173E5"/>
    <w:rsid w:val="624F5170"/>
    <w:rsid w:val="6328631A"/>
    <w:rsid w:val="6544EC8C"/>
    <w:rsid w:val="69A95873"/>
    <w:rsid w:val="6A9B0774"/>
    <w:rsid w:val="6AD28001"/>
    <w:rsid w:val="72D0D8FA"/>
    <w:rsid w:val="72E1ABE3"/>
    <w:rsid w:val="7C031776"/>
    <w:rsid w:val="7D920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14E88"/>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22B5B"/>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9B0138"/>
    <w:pPr>
      <w:numPr>
        <w:ilvl w:val="1"/>
        <w:numId w:val="34"/>
      </w:numPr>
      <w:tabs>
        <w:tab w:val="left" w:pos="1134"/>
      </w:tabs>
      <w:adjustRightInd w:val="0"/>
      <w:snapToGrid w:val="0"/>
      <w:spacing w:before="120" w:line="300" w:lineRule="auto"/>
      <w:ind w:left="851"/>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69603F"/>
    <w:pPr>
      <w:numPr>
        <w:ilvl w:val="1"/>
        <w:numId w:val="33"/>
      </w:numPr>
      <w:tabs>
        <w:tab w:val="left" w:pos="1134"/>
      </w:tabs>
      <w:snapToGrid w:val="0"/>
      <w:spacing w:before="120" w:line="300" w:lineRule="auto"/>
      <w:ind w:left="1134"/>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AD7533"/>
    <w:pPr>
      <w:numPr>
        <w:numId w:val="21"/>
      </w:numPr>
      <w:adjustRightInd w:val="0"/>
      <w:snapToGrid w:val="0"/>
    </w:pPr>
    <w:rPr>
      <w:lang w:eastAsia="zh-CN"/>
    </w:r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69603F"/>
    <w:pPr>
      <w:numPr>
        <w:numId w:val="31"/>
      </w:numPr>
      <w:spacing w:before="120"/>
      <w:ind w:left="1220" w:hanging="369"/>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69603F"/>
    <w:pPr>
      <w:spacing w:before="120" w:after="120" w:line="240"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20" w:beforeAutospacing="0" w:afterLines="0" w:after="120" w:afterAutospacing="0"/>
        <w:jc w:val="left"/>
      </w:pPr>
      <w:rPr>
        <w:rFonts w:ascii="Arial Rounded MT Bold" w:hAnsi="Arial Rounded MT Bold"/>
        <w:b/>
        <w:sz w:val="28"/>
      </w:rPr>
      <w:tblPr/>
      <w:tcPr>
        <w:shd w:val="clear" w:color="auto" w:fill="C8DCF0"/>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6E3FC8"/>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6E3FC8"/>
    <w:rPr>
      <w:rFonts w:ascii="Arial" w:hAnsi="Arial" w:cs="Arial"/>
      <w:sz w:val="20"/>
      <w:lang w:val="en-AU" w:eastAsia="zh-CN"/>
    </w:rPr>
  </w:style>
  <w:style w:type="character" w:styleId="FollowedHyperlink">
    <w:name w:val="FollowedHyperlink"/>
    <w:basedOn w:val="DefaultParagraphFont"/>
    <w:uiPriority w:val="99"/>
    <w:semiHidden/>
    <w:unhideWhenUsed/>
    <w:rsid w:val="001D200C"/>
    <w:rPr>
      <w:color w:val="954F72" w:themeColor="followedHyperlink"/>
      <w:u w:val="single"/>
    </w:rPr>
  </w:style>
  <w:style w:type="table" w:styleId="TableGridLight">
    <w:name w:val="Grid Table Light"/>
    <w:basedOn w:val="TableNormal"/>
    <w:uiPriority w:val="40"/>
    <w:rsid w:val="00AD753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c.net.au/tveducation/programs/my-place/1221159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ucationstandards.nsw.edu.au/wps/portal/nesa/mini-footer/copyright" TargetMode="External"/><Relationship Id="rId4" Type="http://schemas.openxmlformats.org/officeDocument/2006/relationships/settings" Target="settings.xml"/><Relationship Id="rId9" Type="http://schemas.openxmlformats.org/officeDocument/2006/relationships/hyperlink" Target="https://educationstandards.nsw.edu.au/wps/portal/nesa/k-10/learning-areas/hsie/history-k-10/content/805"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9E616-ACC4-4F5C-ABC8-234CECC0C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Place  – 1818 Charles</dc:title>
  <dc:subject/>
  <dc:creator>NSW Department of Education</dc:creator>
  <cp:keywords/>
  <dc:description/>
  <cp:lastModifiedBy/>
  <cp:revision>1</cp:revision>
  <dcterms:created xsi:type="dcterms:W3CDTF">2020-05-18T19:52:00Z</dcterms:created>
  <dcterms:modified xsi:type="dcterms:W3CDTF">2020-05-18T19:52:00Z</dcterms:modified>
  <cp:category/>
</cp:coreProperties>
</file>