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062BDD8B" w:rsidR="00856CD8" w:rsidRDefault="0097732C" w:rsidP="00856CD8">
      <w:pPr>
        <w:pStyle w:val="Heading1"/>
      </w:pPr>
      <w:bookmarkStart w:id="0" w:name="_GoBack"/>
      <w:bookmarkEnd w:id="0"/>
      <w:r>
        <w:t xml:space="preserve">Social Media </w:t>
      </w:r>
      <w:r w:rsidR="0094486A">
        <w:t xml:space="preserve">Me- </w:t>
      </w:r>
      <w:r w:rsidR="00562947">
        <w:t>Resilience</w:t>
      </w:r>
      <w:r w:rsidR="0094486A">
        <w:t xml:space="preserve"> and Digital Citizenship</w:t>
      </w:r>
    </w:p>
    <w:p w14:paraId="6ABB658F" w14:textId="4B0D12D7"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B31B8B">
        <w:rPr>
          <w:rStyle w:val="Strong"/>
          <w:b w:val="0"/>
        </w:rPr>
        <w:t>Thurs</w:t>
      </w:r>
      <w:r w:rsidR="007D3B29">
        <w:rPr>
          <w:rStyle w:val="Strong"/>
          <w:b w:val="0"/>
        </w:rPr>
        <w:t>day</w:t>
      </w:r>
      <w:r w:rsidR="00B31B8B">
        <w:t xml:space="preserve"> </w:t>
      </w:r>
      <w:r w:rsidR="00562947">
        <w:t>4 June</w:t>
      </w:r>
      <w:r w:rsidR="00076473">
        <w:t xml:space="preserve">, 2020 at </w:t>
      </w:r>
      <w:r w:rsidR="0097732C">
        <w:t>2:10pm</w:t>
      </w:r>
    </w:p>
    <w:p w14:paraId="7FCE5DDE" w14:textId="2AE812C6" w:rsidR="0026503F" w:rsidRDefault="0026503F" w:rsidP="0026503F">
      <w:pPr>
        <w:pStyle w:val="FeatureBox"/>
      </w:pPr>
      <w:r>
        <w:t xml:space="preserve">This episode can also be viewed on </w:t>
      </w:r>
      <w:hyperlink r:id="rId8" w:history="1">
        <w:r w:rsidRPr="0097732C">
          <w:rPr>
            <w:rStyle w:val="Hyperlink"/>
          </w:rPr>
          <w:t>ABC iView</w:t>
        </w:r>
      </w:hyperlink>
      <w:r>
        <w:t xml:space="preserve"> after the scheduled screening time.</w:t>
      </w:r>
    </w:p>
    <w:p w14:paraId="4C2FB171" w14:textId="0267F4B2" w:rsidR="00F071CD" w:rsidRDefault="00F071CD" w:rsidP="0026503F">
      <w:pPr>
        <w:pStyle w:val="FeatureBox"/>
      </w:pPr>
      <w:r>
        <w:rPr>
          <w:rStyle w:val="Strong"/>
        </w:rPr>
        <w:t xml:space="preserve">Key learning areas: </w:t>
      </w:r>
      <w:r w:rsidR="0094486A">
        <w:t>PDHPE</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7F1340D4" w:rsidR="005203DC" w:rsidRDefault="005203DC" w:rsidP="0026503F">
      <w:pPr>
        <w:pStyle w:val="FeatureBox"/>
      </w:pPr>
      <w:r w:rsidRPr="4525DF94">
        <w:rPr>
          <w:rStyle w:val="Strong"/>
        </w:rPr>
        <w:t xml:space="preserve">About: </w:t>
      </w:r>
      <w:r w:rsidR="00562947" w:rsidRPr="00562947">
        <w:rPr>
          <w:rStyle w:val="Strong"/>
          <w:b w:val="0"/>
        </w:rPr>
        <w:t>As Jules' social media world spirals downwards, her friend Aaron prepares to enter an online hate exchange.</w:t>
      </w:r>
    </w:p>
    <w:p w14:paraId="33808BD4" w14:textId="08828501" w:rsidR="00BE5959" w:rsidRPr="00B3176E" w:rsidRDefault="00BE5959" w:rsidP="00B3176E">
      <w:pPr>
        <w:pStyle w:val="Heading2"/>
      </w:pPr>
      <w:r w:rsidRPr="00B3176E">
        <w:t>Before the episode</w:t>
      </w:r>
    </w:p>
    <w:p w14:paraId="676B2824" w14:textId="77777777" w:rsidR="00B3176E" w:rsidRDefault="00CC127B" w:rsidP="00B3176E">
      <w:r>
        <w:t>The eSafety Commission defines resilience as</w:t>
      </w:r>
    </w:p>
    <w:p w14:paraId="12353149" w14:textId="0318BF2F" w:rsidR="00BE5959" w:rsidRPr="0026503F" w:rsidRDefault="00CC127B" w:rsidP="00B3176E">
      <w:pPr>
        <w:pStyle w:val="Quote"/>
      </w:pPr>
      <w:r>
        <w:t xml:space="preserve"> “being resilient and responding with strength and maturity when risks are encountered online”.</w:t>
      </w:r>
    </w:p>
    <w:p w14:paraId="238E0755" w14:textId="77777777" w:rsidR="00B3176E" w:rsidRPr="00B3176E" w:rsidRDefault="00B3176E" w:rsidP="00B3176E">
      <w:pPr>
        <w:rPr>
          <w:rStyle w:val="Strong"/>
        </w:rPr>
      </w:pPr>
      <w:r w:rsidRPr="00B3176E">
        <w:rPr>
          <w:rStyle w:val="Strong"/>
        </w:rPr>
        <w:t>Feelings journal</w:t>
      </w:r>
    </w:p>
    <w:p w14:paraId="28622B34" w14:textId="4E25964C" w:rsidR="0069145A" w:rsidRDefault="00B3176E" w:rsidP="00B3176E">
      <w:r>
        <w:t>D</w:t>
      </w:r>
      <w:r w:rsidR="0069145A">
        <w:t>raw a table with the following column headings:</w:t>
      </w:r>
    </w:p>
    <w:p w14:paraId="1D67A20C" w14:textId="77777777" w:rsidR="00416F68" w:rsidRDefault="00416F68" w:rsidP="00B3176E">
      <w:pPr>
        <w:pStyle w:val="ListBullet"/>
      </w:pPr>
      <w:r>
        <w:t>What was happening?</w:t>
      </w:r>
    </w:p>
    <w:p w14:paraId="2BC06D9E" w14:textId="77777777" w:rsidR="00416F68" w:rsidRDefault="00416F68" w:rsidP="00B3176E">
      <w:pPr>
        <w:pStyle w:val="ListBullet"/>
      </w:pPr>
      <w:r>
        <w:t>What was I feeling?</w:t>
      </w:r>
    </w:p>
    <w:p w14:paraId="103A1646" w14:textId="77777777" w:rsidR="00416F68" w:rsidRDefault="00416F68" w:rsidP="00B3176E">
      <w:pPr>
        <w:pStyle w:val="ListBullet"/>
      </w:pPr>
      <w:r>
        <w:t>Was it negative or positive?</w:t>
      </w:r>
    </w:p>
    <w:p w14:paraId="1F754709" w14:textId="77777777" w:rsidR="00416F68" w:rsidRDefault="00416F68" w:rsidP="00B3176E">
      <w:pPr>
        <w:pStyle w:val="ListBullet"/>
      </w:pPr>
      <w:r>
        <w:t>How did I react?</w:t>
      </w:r>
    </w:p>
    <w:p w14:paraId="7132E24F" w14:textId="77777777" w:rsidR="00416F68" w:rsidRDefault="00416F68" w:rsidP="00B3176E">
      <w:pPr>
        <w:pStyle w:val="ListBullet"/>
      </w:pPr>
      <w:r>
        <w:t>Was there a physical reaction?</w:t>
      </w:r>
    </w:p>
    <w:p w14:paraId="12FEB3A6" w14:textId="598A51F9" w:rsidR="00416F68" w:rsidRDefault="00416F68" w:rsidP="00B3176E">
      <w:pPr>
        <w:pStyle w:val="ListBullet"/>
      </w:pPr>
      <w:r>
        <w:t>What will I do next time?</w:t>
      </w:r>
    </w:p>
    <w:p w14:paraId="69E87E73" w14:textId="6A7D595A" w:rsidR="00BE5959" w:rsidRDefault="0069145A" w:rsidP="00B3176E">
      <w:r>
        <w:t xml:space="preserve">For each row, identify a time </w:t>
      </w:r>
      <w:r w:rsidR="00CA4C4C">
        <w:t>you</w:t>
      </w:r>
      <w:r w:rsidR="00B3176E">
        <w:t xml:space="preserve"> were online – for example</w:t>
      </w:r>
      <w:r>
        <w:t xml:space="preserve"> ‘Yesterday after school’ or ‘Saturday morning’ – and reflect on how </w:t>
      </w:r>
      <w:r w:rsidR="00CA4C4C">
        <w:t>you</w:t>
      </w:r>
      <w:r>
        <w:t xml:space="preserve"> were feeling at that time.</w:t>
      </w:r>
    </w:p>
    <w:p w14:paraId="4DF805B6" w14:textId="535ECDDC" w:rsidR="00BE5959" w:rsidRDefault="00BE5959" w:rsidP="00BE5959">
      <w:pPr>
        <w:pStyle w:val="Heading2"/>
      </w:pPr>
      <w:r>
        <w:t>During</w:t>
      </w:r>
      <w:r w:rsidRPr="00BE5959">
        <w:t xml:space="preserve"> the episode</w:t>
      </w:r>
    </w:p>
    <w:p w14:paraId="4395C528" w14:textId="7816CDE3" w:rsidR="00DF1CBC" w:rsidRDefault="00CA4C4C" w:rsidP="00CA4C4C">
      <w:pPr>
        <w:pStyle w:val="ListNumber"/>
        <w:numPr>
          <w:ilvl w:val="0"/>
          <w:numId w:val="42"/>
        </w:numPr>
      </w:pPr>
      <w:r>
        <w:t>Select Jules or Aaron and reflect on their experience in the episode</w:t>
      </w:r>
      <w:r w:rsidR="00DF1CBC">
        <w:t xml:space="preserve">? </w:t>
      </w:r>
      <w:r>
        <w:t xml:space="preserve">Complete the </w:t>
      </w:r>
      <w:r w:rsidR="00416F68">
        <w:t xml:space="preserve">following </w:t>
      </w:r>
      <w:r>
        <w:t xml:space="preserve">table for the character’s situation. </w:t>
      </w:r>
    </w:p>
    <w:tbl>
      <w:tblPr>
        <w:tblStyle w:val="Tableheader"/>
        <w:tblW w:w="9893" w:type="dxa"/>
        <w:tblLayout w:type="fixed"/>
        <w:tblLook w:val="0420" w:firstRow="1" w:lastRow="0" w:firstColumn="0" w:lastColumn="0" w:noHBand="0" w:noVBand="1"/>
        <w:tblCaption w:val="answer space"/>
      </w:tblPr>
      <w:tblGrid>
        <w:gridCol w:w="1413"/>
        <w:gridCol w:w="1413"/>
        <w:gridCol w:w="1413"/>
        <w:gridCol w:w="1414"/>
        <w:gridCol w:w="1413"/>
        <w:gridCol w:w="1413"/>
        <w:gridCol w:w="1414"/>
      </w:tblGrid>
      <w:tr w:rsidR="00CA4C4C" w:rsidRPr="00CA4C4C" w14:paraId="238356E7" w14:textId="77777777" w:rsidTr="00B3176E">
        <w:trPr>
          <w:cnfStyle w:val="100000000000" w:firstRow="1" w:lastRow="0" w:firstColumn="0" w:lastColumn="0" w:oddVBand="0" w:evenVBand="0" w:oddHBand="0" w:evenHBand="0" w:firstRowFirstColumn="0" w:firstRowLastColumn="0" w:lastRowFirstColumn="0" w:lastRowLastColumn="0"/>
          <w:cantSplit w:val="0"/>
        </w:trPr>
        <w:tc>
          <w:tcPr>
            <w:tcW w:w="1413" w:type="dxa"/>
            <w:vAlign w:val="top"/>
          </w:tcPr>
          <w:p w14:paraId="4B46F909" w14:textId="0A6C0DBB" w:rsidR="00CA4C4C" w:rsidRPr="00416F68" w:rsidRDefault="00416F68" w:rsidP="00B3176E">
            <w:pPr>
              <w:spacing w:before="192" w:after="192"/>
              <w:rPr>
                <w:sz w:val="20"/>
                <w:szCs w:val="22"/>
              </w:rPr>
            </w:pPr>
            <w:r w:rsidRPr="00416F68">
              <w:rPr>
                <w:sz w:val="20"/>
                <w:szCs w:val="22"/>
              </w:rPr>
              <w:lastRenderedPageBreak/>
              <w:t xml:space="preserve">Describe the situation </w:t>
            </w:r>
          </w:p>
        </w:tc>
        <w:tc>
          <w:tcPr>
            <w:tcW w:w="1413" w:type="dxa"/>
            <w:vAlign w:val="top"/>
          </w:tcPr>
          <w:p w14:paraId="7CCCB85D" w14:textId="77777777" w:rsidR="00CA4C4C" w:rsidRPr="00416F68" w:rsidRDefault="00CA4C4C" w:rsidP="00B3176E">
            <w:pPr>
              <w:rPr>
                <w:sz w:val="20"/>
                <w:szCs w:val="22"/>
              </w:rPr>
            </w:pPr>
            <w:r w:rsidRPr="00416F68">
              <w:rPr>
                <w:sz w:val="20"/>
                <w:szCs w:val="22"/>
              </w:rPr>
              <w:t>What was happening?</w:t>
            </w:r>
          </w:p>
          <w:p w14:paraId="54C9CFC7" w14:textId="77777777" w:rsidR="00CA4C4C" w:rsidRPr="00416F68" w:rsidRDefault="00CA4C4C" w:rsidP="00B3176E">
            <w:pPr>
              <w:pStyle w:val="ListNumber"/>
              <w:numPr>
                <w:ilvl w:val="0"/>
                <w:numId w:val="0"/>
              </w:numPr>
              <w:rPr>
                <w:sz w:val="20"/>
                <w:szCs w:val="22"/>
              </w:rPr>
            </w:pPr>
          </w:p>
        </w:tc>
        <w:tc>
          <w:tcPr>
            <w:tcW w:w="1413" w:type="dxa"/>
            <w:vAlign w:val="top"/>
          </w:tcPr>
          <w:p w14:paraId="5D34F935" w14:textId="258C214A" w:rsidR="00CA4C4C" w:rsidRPr="00416F68" w:rsidRDefault="00CA4C4C" w:rsidP="00B3176E">
            <w:pPr>
              <w:rPr>
                <w:sz w:val="20"/>
                <w:szCs w:val="22"/>
              </w:rPr>
            </w:pPr>
            <w:r w:rsidRPr="00416F68">
              <w:rPr>
                <w:sz w:val="20"/>
                <w:szCs w:val="22"/>
              </w:rPr>
              <w:t>What were they feeling?</w:t>
            </w:r>
          </w:p>
          <w:p w14:paraId="54494004" w14:textId="77777777" w:rsidR="00CA4C4C" w:rsidRPr="00416F68" w:rsidRDefault="00CA4C4C" w:rsidP="00B3176E">
            <w:pPr>
              <w:pStyle w:val="ListNumber"/>
              <w:numPr>
                <w:ilvl w:val="0"/>
                <w:numId w:val="0"/>
              </w:numPr>
              <w:rPr>
                <w:sz w:val="20"/>
                <w:szCs w:val="22"/>
              </w:rPr>
            </w:pPr>
          </w:p>
        </w:tc>
        <w:tc>
          <w:tcPr>
            <w:tcW w:w="1414" w:type="dxa"/>
            <w:vAlign w:val="top"/>
          </w:tcPr>
          <w:p w14:paraId="1929CA86" w14:textId="77777777" w:rsidR="00CA4C4C" w:rsidRPr="00416F68" w:rsidRDefault="00CA4C4C" w:rsidP="00B3176E">
            <w:pPr>
              <w:rPr>
                <w:sz w:val="20"/>
                <w:szCs w:val="22"/>
              </w:rPr>
            </w:pPr>
            <w:r w:rsidRPr="00416F68">
              <w:rPr>
                <w:sz w:val="20"/>
                <w:szCs w:val="22"/>
              </w:rPr>
              <w:t>Was it negative or positive?</w:t>
            </w:r>
          </w:p>
          <w:p w14:paraId="734B2DD3" w14:textId="77777777" w:rsidR="00CA4C4C" w:rsidRPr="00416F68" w:rsidRDefault="00CA4C4C" w:rsidP="00B3176E">
            <w:pPr>
              <w:pStyle w:val="ListNumber"/>
              <w:numPr>
                <w:ilvl w:val="0"/>
                <w:numId w:val="0"/>
              </w:numPr>
              <w:rPr>
                <w:sz w:val="20"/>
                <w:szCs w:val="22"/>
              </w:rPr>
            </w:pPr>
          </w:p>
        </w:tc>
        <w:tc>
          <w:tcPr>
            <w:tcW w:w="1413" w:type="dxa"/>
            <w:vAlign w:val="top"/>
          </w:tcPr>
          <w:p w14:paraId="2629EBDE" w14:textId="5A61C506" w:rsidR="00CA4C4C" w:rsidRPr="00416F68" w:rsidRDefault="00CA4C4C" w:rsidP="00B3176E">
            <w:pPr>
              <w:rPr>
                <w:sz w:val="20"/>
                <w:szCs w:val="22"/>
              </w:rPr>
            </w:pPr>
            <w:r w:rsidRPr="00416F68">
              <w:rPr>
                <w:sz w:val="20"/>
                <w:szCs w:val="22"/>
              </w:rPr>
              <w:t>How did they react?</w:t>
            </w:r>
          </w:p>
          <w:p w14:paraId="314A7300" w14:textId="77777777" w:rsidR="00CA4C4C" w:rsidRPr="00416F68" w:rsidRDefault="00CA4C4C" w:rsidP="00B3176E">
            <w:pPr>
              <w:rPr>
                <w:sz w:val="20"/>
                <w:szCs w:val="22"/>
              </w:rPr>
            </w:pPr>
          </w:p>
        </w:tc>
        <w:tc>
          <w:tcPr>
            <w:tcW w:w="1413" w:type="dxa"/>
            <w:vAlign w:val="top"/>
          </w:tcPr>
          <w:p w14:paraId="102A8831" w14:textId="77777777" w:rsidR="00CA4C4C" w:rsidRPr="00416F68" w:rsidRDefault="00CA4C4C" w:rsidP="00B3176E">
            <w:pPr>
              <w:rPr>
                <w:sz w:val="20"/>
                <w:szCs w:val="22"/>
              </w:rPr>
            </w:pPr>
            <w:r w:rsidRPr="00416F68">
              <w:rPr>
                <w:sz w:val="20"/>
                <w:szCs w:val="22"/>
              </w:rPr>
              <w:t>Was there a physical reaction?</w:t>
            </w:r>
          </w:p>
          <w:p w14:paraId="4AB77453" w14:textId="77777777" w:rsidR="00CA4C4C" w:rsidRPr="00416F68" w:rsidRDefault="00CA4C4C" w:rsidP="00B3176E">
            <w:pPr>
              <w:rPr>
                <w:sz w:val="20"/>
                <w:szCs w:val="22"/>
              </w:rPr>
            </w:pPr>
          </w:p>
        </w:tc>
        <w:tc>
          <w:tcPr>
            <w:tcW w:w="1414" w:type="dxa"/>
            <w:vAlign w:val="top"/>
          </w:tcPr>
          <w:p w14:paraId="7AF67AA7" w14:textId="262D3B25" w:rsidR="00CA4C4C" w:rsidRPr="00416F68" w:rsidRDefault="00CA4C4C" w:rsidP="00B3176E">
            <w:pPr>
              <w:rPr>
                <w:sz w:val="20"/>
                <w:szCs w:val="22"/>
              </w:rPr>
            </w:pPr>
            <w:r w:rsidRPr="00416F68">
              <w:rPr>
                <w:sz w:val="20"/>
                <w:szCs w:val="22"/>
              </w:rPr>
              <w:t>What could they do next time?</w:t>
            </w:r>
          </w:p>
          <w:p w14:paraId="5CCC4516" w14:textId="77777777" w:rsidR="00CA4C4C" w:rsidRPr="00416F68" w:rsidRDefault="00CA4C4C" w:rsidP="00B3176E">
            <w:pPr>
              <w:rPr>
                <w:sz w:val="20"/>
                <w:szCs w:val="22"/>
              </w:rPr>
            </w:pPr>
          </w:p>
        </w:tc>
      </w:tr>
      <w:tr w:rsidR="00CA4C4C" w:rsidRPr="00CA4C4C" w14:paraId="4B48808F" w14:textId="77777777" w:rsidTr="00416F68">
        <w:trPr>
          <w:cnfStyle w:val="000000100000" w:firstRow="0" w:lastRow="0" w:firstColumn="0" w:lastColumn="0" w:oddVBand="0" w:evenVBand="0" w:oddHBand="1" w:evenHBand="0" w:firstRowFirstColumn="0" w:firstRowLastColumn="0" w:lastRowFirstColumn="0" w:lastRowLastColumn="0"/>
          <w:trHeight w:val="1517"/>
        </w:trPr>
        <w:tc>
          <w:tcPr>
            <w:tcW w:w="1413" w:type="dxa"/>
          </w:tcPr>
          <w:p w14:paraId="00A9A3B4" w14:textId="493BFA01" w:rsidR="00CA4C4C" w:rsidRPr="00CA4C4C" w:rsidRDefault="00CA4C4C" w:rsidP="00416F68">
            <w:pPr>
              <w:pStyle w:val="ListNumber"/>
              <w:numPr>
                <w:ilvl w:val="0"/>
                <w:numId w:val="0"/>
              </w:numPr>
              <w:rPr>
                <w:sz w:val="20"/>
                <w:szCs w:val="20"/>
              </w:rPr>
            </w:pPr>
          </w:p>
        </w:tc>
        <w:tc>
          <w:tcPr>
            <w:tcW w:w="1413" w:type="dxa"/>
          </w:tcPr>
          <w:p w14:paraId="06F9E452" w14:textId="77777777" w:rsidR="00CA4C4C" w:rsidRPr="00CA4C4C" w:rsidRDefault="00CA4C4C" w:rsidP="00491CA7">
            <w:pPr>
              <w:pStyle w:val="ListNumber"/>
              <w:numPr>
                <w:ilvl w:val="0"/>
                <w:numId w:val="0"/>
              </w:numPr>
              <w:rPr>
                <w:sz w:val="20"/>
                <w:szCs w:val="20"/>
              </w:rPr>
            </w:pPr>
          </w:p>
        </w:tc>
        <w:tc>
          <w:tcPr>
            <w:tcW w:w="1413" w:type="dxa"/>
          </w:tcPr>
          <w:p w14:paraId="3BB8CC8C" w14:textId="77777777" w:rsidR="00CA4C4C" w:rsidRPr="00CA4C4C" w:rsidRDefault="00CA4C4C" w:rsidP="00491CA7">
            <w:pPr>
              <w:pStyle w:val="ListNumber"/>
              <w:numPr>
                <w:ilvl w:val="0"/>
                <w:numId w:val="0"/>
              </w:numPr>
              <w:rPr>
                <w:sz w:val="20"/>
                <w:szCs w:val="20"/>
              </w:rPr>
            </w:pPr>
          </w:p>
        </w:tc>
        <w:tc>
          <w:tcPr>
            <w:tcW w:w="1414" w:type="dxa"/>
          </w:tcPr>
          <w:p w14:paraId="3B8BE306" w14:textId="77777777" w:rsidR="00CA4C4C" w:rsidRPr="00CA4C4C" w:rsidRDefault="00CA4C4C" w:rsidP="00491CA7">
            <w:pPr>
              <w:pStyle w:val="ListNumber"/>
              <w:numPr>
                <w:ilvl w:val="0"/>
                <w:numId w:val="0"/>
              </w:numPr>
              <w:rPr>
                <w:sz w:val="20"/>
                <w:szCs w:val="20"/>
              </w:rPr>
            </w:pPr>
          </w:p>
        </w:tc>
        <w:tc>
          <w:tcPr>
            <w:tcW w:w="1413" w:type="dxa"/>
          </w:tcPr>
          <w:p w14:paraId="00913C58" w14:textId="77777777" w:rsidR="00CA4C4C" w:rsidRPr="00CA4C4C" w:rsidRDefault="00CA4C4C" w:rsidP="00491CA7">
            <w:pPr>
              <w:pStyle w:val="ListNumber"/>
              <w:numPr>
                <w:ilvl w:val="0"/>
                <w:numId w:val="0"/>
              </w:numPr>
              <w:rPr>
                <w:sz w:val="20"/>
                <w:szCs w:val="20"/>
              </w:rPr>
            </w:pPr>
          </w:p>
        </w:tc>
        <w:tc>
          <w:tcPr>
            <w:tcW w:w="1413" w:type="dxa"/>
          </w:tcPr>
          <w:p w14:paraId="5EC4A34E" w14:textId="77777777" w:rsidR="00CA4C4C" w:rsidRPr="00CA4C4C" w:rsidRDefault="00CA4C4C" w:rsidP="00491CA7">
            <w:pPr>
              <w:pStyle w:val="ListNumber"/>
              <w:numPr>
                <w:ilvl w:val="0"/>
                <w:numId w:val="0"/>
              </w:numPr>
              <w:rPr>
                <w:sz w:val="20"/>
                <w:szCs w:val="20"/>
              </w:rPr>
            </w:pPr>
          </w:p>
        </w:tc>
        <w:tc>
          <w:tcPr>
            <w:tcW w:w="1414" w:type="dxa"/>
          </w:tcPr>
          <w:p w14:paraId="38B9CF0A" w14:textId="77777777" w:rsidR="00CA4C4C" w:rsidRPr="00CA4C4C" w:rsidRDefault="00CA4C4C" w:rsidP="00491CA7">
            <w:pPr>
              <w:pStyle w:val="ListNumber"/>
              <w:numPr>
                <w:ilvl w:val="0"/>
                <w:numId w:val="0"/>
              </w:numPr>
              <w:rPr>
                <w:sz w:val="20"/>
                <w:szCs w:val="20"/>
              </w:rPr>
            </w:pPr>
          </w:p>
        </w:tc>
      </w:tr>
    </w:tbl>
    <w:p w14:paraId="3CE8D52D" w14:textId="77777777" w:rsidR="00CA4C4C" w:rsidRDefault="00CA4C4C" w:rsidP="00CA4C4C">
      <w:pPr>
        <w:pStyle w:val="ListNumber"/>
        <w:numPr>
          <w:ilvl w:val="0"/>
          <w:numId w:val="0"/>
        </w:numPr>
        <w:ind w:left="652" w:hanging="368"/>
      </w:pPr>
    </w:p>
    <w:p w14:paraId="75399A2C" w14:textId="3DDC8D1C" w:rsidR="00CA4C4C" w:rsidRDefault="00CA4C4C" w:rsidP="00CA4C4C">
      <w:pPr>
        <w:pStyle w:val="ListNumber"/>
        <w:rPr>
          <w:lang w:eastAsia="zh-CN"/>
        </w:rPr>
      </w:pPr>
      <w:r>
        <w:rPr>
          <w:lang w:eastAsia="zh-CN"/>
        </w:rPr>
        <w:t>How could the character you selected have demonstrated greater resilience?</w:t>
      </w:r>
    </w:p>
    <w:p w14:paraId="4FF929B5" w14:textId="1ACDC5C4" w:rsidR="00F071CD" w:rsidRDefault="00CA4C4C" w:rsidP="00CA4C4C">
      <w:pPr>
        <w:pStyle w:val="ListNumber"/>
        <w:rPr>
          <w:lang w:eastAsia="zh-CN"/>
        </w:rPr>
      </w:pPr>
      <w:r>
        <w:rPr>
          <w:lang w:eastAsia="zh-CN"/>
        </w:rPr>
        <w:t xml:space="preserve">Explain how being connected to others and having a support network could have empowered your character to respond differently in their situation? </w:t>
      </w:r>
    </w:p>
    <w:p w14:paraId="78D48525" w14:textId="07F501DD" w:rsidR="00BE5959" w:rsidRDefault="00BE5959" w:rsidP="00BE5959">
      <w:pPr>
        <w:pStyle w:val="Heading2"/>
      </w:pPr>
      <w:r>
        <w:t>After the episode</w:t>
      </w:r>
    </w:p>
    <w:p w14:paraId="66358384" w14:textId="68390D0F" w:rsidR="00CA4C4C" w:rsidRDefault="00CA4C4C" w:rsidP="00CA4C4C">
      <w:pPr>
        <w:pStyle w:val="ListNumber"/>
        <w:numPr>
          <w:ilvl w:val="0"/>
          <w:numId w:val="0"/>
        </w:numPr>
      </w:pPr>
      <w:r>
        <w:t>Being connected to others is important for wellbeing and can enhance our ability to cope with challenges.</w:t>
      </w:r>
      <w:r w:rsidRPr="00CA4C4C">
        <w:t xml:space="preserve"> </w:t>
      </w:r>
      <w:r>
        <w:t>Happiness, security, support and a sense of purpose often come from maintaining close contact with family, friends and the community.</w:t>
      </w:r>
    </w:p>
    <w:p w14:paraId="2C31C206" w14:textId="77777777" w:rsidR="00CA4C4C" w:rsidRDefault="00CA4C4C" w:rsidP="00CA4C4C">
      <w:pPr>
        <w:pStyle w:val="ListNumber"/>
        <w:numPr>
          <w:ilvl w:val="0"/>
          <w:numId w:val="41"/>
        </w:numPr>
      </w:pPr>
      <w:r w:rsidRPr="00CA4C4C">
        <w:t>Think of a place where you feel connected.</w:t>
      </w:r>
    </w:p>
    <w:p w14:paraId="4BA4C015" w14:textId="1C2A371C" w:rsidR="00CA4C4C" w:rsidRDefault="00CA4C4C" w:rsidP="00CA4C4C">
      <w:pPr>
        <w:pStyle w:val="ListNumber"/>
      </w:pPr>
      <w:r>
        <w:t>What are the benefits of being connected to friends? Family? Your community?</w:t>
      </w:r>
    </w:p>
    <w:p w14:paraId="158E288E" w14:textId="12A7CF18" w:rsidR="00F16BD9" w:rsidRDefault="00BE5959" w:rsidP="00F071CD">
      <w:pPr>
        <w:pStyle w:val="FeatureBox2"/>
      </w:pPr>
      <w:r w:rsidRPr="00BE5959">
        <w:rPr>
          <w:rStyle w:val="Strong"/>
        </w:rPr>
        <w:t>Follow-up activity:</w:t>
      </w:r>
      <w:r w:rsidR="00676F86">
        <w:t xml:space="preserve"> </w:t>
      </w:r>
      <w:r w:rsidR="00416F68">
        <w:t>Students d</w:t>
      </w:r>
      <w:r w:rsidR="00CA4C4C" w:rsidRPr="00CA4C4C">
        <w:t>raw a circle an</w:t>
      </w:r>
      <w:r w:rsidR="00416F68">
        <w:t>d write ‘</w:t>
      </w:r>
      <w:r w:rsidR="00416F68">
        <w:rPr>
          <w:rStyle w:val="Strong"/>
        </w:rPr>
        <w:t>me</w:t>
      </w:r>
      <w:r w:rsidR="00416F68">
        <w:t>’ in the middle. Then</w:t>
      </w:r>
      <w:r w:rsidR="00CA4C4C" w:rsidRPr="00CA4C4C">
        <w:t xml:space="preserve"> write, inside a bigger concentric circle, the names of the people who they feel most connected with. Next to each person’s name, </w:t>
      </w:r>
      <w:r w:rsidR="00416F68">
        <w:t xml:space="preserve">they </w:t>
      </w:r>
      <w:r w:rsidR="00CA4C4C" w:rsidRPr="00CA4C4C">
        <w:t>write where the person fits into their connections – are they from sc</w:t>
      </w:r>
      <w:r w:rsidR="00416F68">
        <w:t xml:space="preserve">hool? a community group? family? </w:t>
      </w:r>
      <w:r w:rsidR="00CA4C4C" w:rsidRPr="00CA4C4C">
        <w:t>friends? online friends? Work outwards, filling in your other connections. For the connections you have list</w:t>
      </w:r>
      <w:r w:rsidR="00416F68">
        <w:t>ed as being closest to you, then</w:t>
      </w:r>
      <w:r w:rsidR="00CA4C4C" w:rsidRPr="00CA4C4C">
        <w:t xml:space="preserve"> describe how those people make you (or could make you) feel connected.</w:t>
      </w:r>
    </w:p>
    <w:p w14:paraId="77C9B45D" w14:textId="27D30B49" w:rsidR="00BE5959" w:rsidRDefault="00DF13A8" w:rsidP="00B3176E">
      <w:pPr>
        <w:pStyle w:val="Heading2"/>
      </w:pPr>
      <w:r>
        <w:t>NSW t</w:t>
      </w:r>
      <w:r w:rsidR="00F16BD9">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970583A" w14:textId="5AAAF015" w:rsidR="00CC127B" w:rsidRPr="00CC127B" w:rsidRDefault="00CC127B" w:rsidP="00CC127B">
      <w:pPr>
        <w:pStyle w:val="ListBullet"/>
      </w:pPr>
      <w:r w:rsidRPr="00CC127B">
        <w:t>Identifying positive action to take when faced with a challenging situation.</w:t>
      </w:r>
    </w:p>
    <w:p w14:paraId="46D2365D" w14:textId="1F1AA0AD" w:rsidR="00CC127B" w:rsidRPr="00CC127B" w:rsidRDefault="00B84DB5" w:rsidP="00CC127B">
      <w:pPr>
        <w:pStyle w:val="ListBullet"/>
        <w:rPr>
          <w:rFonts w:ascii="Arial Rounded MT Bold" w:eastAsia="SimSun" w:hAnsi="Arial Rounded MT Bold" w:cs="Arial"/>
          <w:color w:val="1C438B"/>
          <w:sz w:val="28"/>
          <w:szCs w:val="36"/>
        </w:rPr>
      </w:pPr>
      <w:r>
        <w:t>Recognise the benefits of a</w:t>
      </w:r>
      <w:r w:rsidR="00CC127B" w:rsidRPr="00CC127B">
        <w:t xml:space="preserve">ccessing </w:t>
      </w:r>
      <w:r w:rsidR="00CC127B">
        <w:t>support networks</w:t>
      </w:r>
      <w:r w:rsidR="00CC127B" w:rsidRPr="00CC127B">
        <w:t xml:space="preserve"> to overcome challenges.</w:t>
      </w:r>
    </w:p>
    <w:p w14:paraId="03A9BAAC" w14:textId="5B94C7F6" w:rsidR="00F16BD9" w:rsidRDefault="00250E49" w:rsidP="00CC127B">
      <w:pPr>
        <w:pStyle w:val="Heading2"/>
      </w:pPr>
      <w:r>
        <w:lastRenderedPageBreak/>
        <w:t xml:space="preserve">NSW </w:t>
      </w:r>
      <w:r w:rsidR="0097732C">
        <w:t>PDHPE</w:t>
      </w:r>
      <w:r>
        <w:t xml:space="preserve"> K-10 S</w:t>
      </w:r>
      <w:r w:rsidR="00F16BD9">
        <w:t xml:space="preserve">yllabus </w:t>
      </w:r>
      <w:r w:rsidR="005435FF">
        <w:t>outcomes</w:t>
      </w:r>
    </w:p>
    <w:p w14:paraId="2334A8D4" w14:textId="5A797B24" w:rsidR="00547C29" w:rsidRDefault="00547C29" w:rsidP="008B1948">
      <w:pPr>
        <w:pStyle w:val="ListBullet"/>
        <w:rPr>
          <w:lang w:eastAsia="zh-CN"/>
        </w:rPr>
      </w:pPr>
      <w:r>
        <w:t>Examine and demonstrate the role help seeking strategies and behaviours play in supporting themselves and others (</w:t>
      </w:r>
      <w:r w:rsidRPr="00416F68">
        <w:rPr>
          <w:rStyle w:val="Strong"/>
        </w:rPr>
        <w:t>PD4-2</w:t>
      </w:r>
      <w:r>
        <w:t>)</w:t>
      </w:r>
    </w:p>
    <w:p w14:paraId="0175F437" w14:textId="6A4AE037" w:rsidR="00547C29" w:rsidRPr="00416F68" w:rsidRDefault="00547C29" w:rsidP="00416F68">
      <w:pPr>
        <w:pStyle w:val="ListBullet2"/>
      </w:pPr>
      <w:r w:rsidRPr="00416F68">
        <w:t>Recognise potentially unsafe environments and describe strategies to promote their own and others’ health, safety and wellbeing in a variety of real life situations</w:t>
      </w:r>
    </w:p>
    <w:p w14:paraId="558887C7" w14:textId="71B1AD43" w:rsidR="00547C29" w:rsidRPr="00416F68" w:rsidRDefault="00547C29" w:rsidP="00416F68">
      <w:pPr>
        <w:pStyle w:val="ListBullet2"/>
      </w:pPr>
      <w:r w:rsidRPr="00416F68">
        <w:t>Recognise forms of bullying, violence, harassment and discrimination and discuss safe and supportive upstander behaviours to promote the safety and wellbeing of themselves and others.</w:t>
      </w:r>
    </w:p>
    <w:p w14:paraId="7DCD6FAB" w14:textId="76E5114D" w:rsidR="006307F4" w:rsidRPr="00F16BD9" w:rsidRDefault="00401BC4" w:rsidP="5AE43CC4">
      <w:pPr>
        <w:pStyle w:val="Copyright"/>
      </w:pPr>
      <w:hyperlink r:id="rId9" w:history="1">
        <w:r w:rsidR="00494978" w:rsidRPr="00F82F8A">
          <w:rPr>
            <w:rStyle w:val="Hyperlink"/>
            <w:sz w:val="20"/>
          </w:rPr>
          <w:t xml:space="preserve">NSW </w:t>
        </w:r>
        <w:r w:rsidR="00296211" w:rsidRPr="00F82F8A">
          <w:rPr>
            <w:rStyle w:val="Hyperlink"/>
            <w:sz w:val="20"/>
          </w:rPr>
          <w:t>PDHPE</w:t>
        </w:r>
        <w:r w:rsidR="007D3B29" w:rsidRPr="00F82F8A">
          <w:rPr>
            <w:rStyle w:val="Hyperlink"/>
            <w:sz w:val="20"/>
          </w:rPr>
          <w:t xml:space="preserve"> </w:t>
        </w:r>
        <w:r w:rsidR="00296211" w:rsidRPr="00F82F8A">
          <w:rPr>
            <w:rStyle w:val="Hyperlink"/>
            <w:sz w:val="20"/>
          </w:rPr>
          <w:t>K-10</w:t>
        </w:r>
        <w:r w:rsidR="0097732C" w:rsidRPr="00F82F8A">
          <w:rPr>
            <w:rStyle w:val="Hyperlink"/>
            <w:sz w:val="20"/>
          </w:rPr>
          <w:t xml:space="preserve"> Syllabus</w:t>
        </w:r>
      </w:hyperlink>
      <w:r w:rsidR="00494978" w:rsidRPr="007D3B29">
        <w:t xml:space="preserve"> © </w:t>
      </w:r>
      <w:r w:rsidR="009437D2">
        <w:t>NSW Education Standards Authority (NESA) for and on behalf of the Crown in right of the State of New South Wales</w:t>
      </w:r>
      <w:r w:rsidR="007D3B29">
        <w:t xml:space="preserve"> 20</w:t>
      </w:r>
      <w:r w:rsidR="00296211">
        <w:t>18</w:t>
      </w:r>
      <w:r w:rsidR="002407FC">
        <w:t>.</w:t>
      </w:r>
    </w:p>
    <w:sectPr w:rsidR="006307F4" w:rsidRPr="00F16BD9" w:rsidSect="00A057B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EE07" w14:textId="77777777" w:rsidR="00401BC4" w:rsidRDefault="00401BC4">
      <w:r>
        <w:separator/>
      </w:r>
    </w:p>
    <w:p w14:paraId="7C0D4FB7" w14:textId="77777777" w:rsidR="00401BC4" w:rsidRDefault="00401BC4"/>
  </w:endnote>
  <w:endnote w:type="continuationSeparator" w:id="0">
    <w:p w14:paraId="24288860" w14:textId="77777777" w:rsidR="00401BC4" w:rsidRDefault="00401BC4">
      <w:r>
        <w:continuationSeparator/>
      </w:r>
    </w:p>
    <w:p w14:paraId="4204871E" w14:textId="77777777" w:rsidR="00401BC4" w:rsidRDefault="00401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B3621A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1EC0">
      <w:rPr>
        <w:noProof/>
      </w:rPr>
      <w:t>2</w:t>
    </w:r>
    <w:r w:rsidRPr="002810D3">
      <w:fldChar w:fldCharType="end"/>
    </w:r>
    <w:r w:rsidRPr="002810D3">
      <w:tab/>
    </w:r>
    <w:r w:rsidR="00A057B9">
      <w:t>ABC TV Education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25D463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7698D">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101EC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EE33" w14:textId="77777777" w:rsidR="00401BC4" w:rsidRDefault="00401BC4">
      <w:r>
        <w:separator/>
      </w:r>
    </w:p>
    <w:p w14:paraId="3D3C1868" w14:textId="77777777" w:rsidR="00401BC4" w:rsidRDefault="00401BC4"/>
  </w:footnote>
  <w:footnote w:type="continuationSeparator" w:id="0">
    <w:p w14:paraId="07BFC617" w14:textId="77777777" w:rsidR="00401BC4" w:rsidRDefault="00401BC4">
      <w:r>
        <w:continuationSeparator/>
      </w:r>
    </w:p>
    <w:p w14:paraId="631F22F7" w14:textId="77777777" w:rsidR="00401BC4" w:rsidRDefault="00401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826DA1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1D06B98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84824EE"/>
    <w:multiLevelType w:val="multilevel"/>
    <w:tmpl w:val="F7180F12"/>
    <w:lvl w:ilvl="0">
      <w:start w:val="1"/>
      <w:numFmt w:val="bullet"/>
      <w:lvlText w:val=""/>
      <w:lvlJc w:val="left"/>
      <w:pPr>
        <w:ind w:left="644"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ADA0CCC"/>
    <w:multiLevelType w:val="multilevel"/>
    <w:tmpl w:val="516C11C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4284"/>
    <w:rsid w:val="000F7960"/>
    <w:rsid w:val="00100B59"/>
    <w:rsid w:val="00100DC5"/>
    <w:rsid w:val="00100E27"/>
    <w:rsid w:val="00100E5A"/>
    <w:rsid w:val="00101135"/>
    <w:rsid w:val="00101EC0"/>
    <w:rsid w:val="0010259B"/>
    <w:rsid w:val="00103D80"/>
    <w:rsid w:val="00104A05"/>
    <w:rsid w:val="00106009"/>
    <w:rsid w:val="001061F9"/>
    <w:rsid w:val="001068B3"/>
    <w:rsid w:val="00106A3B"/>
    <w:rsid w:val="001113CC"/>
    <w:rsid w:val="00111FF3"/>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96211"/>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03D"/>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37D44"/>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98D"/>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BC4"/>
    <w:rsid w:val="004042F8"/>
    <w:rsid w:val="00405801"/>
    <w:rsid w:val="00407474"/>
    <w:rsid w:val="00407ED4"/>
    <w:rsid w:val="004128F0"/>
    <w:rsid w:val="00414D5B"/>
    <w:rsid w:val="004163AD"/>
    <w:rsid w:val="0041645A"/>
    <w:rsid w:val="00416F68"/>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12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47C29"/>
    <w:rsid w:val="00551073"/>
    <w:rsid w:val="00551DA4"/>
    <w:rsid w:val="0055213A"/>
    <w:rsid w:val="00554956"/>
    <w:rsid w:val="00557BE6"/>
    <w:rsid w:val="005600BC"/>
    <w:rsid w:val="00562947"/>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145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5A05"/>
    <w:rsid w:val="007B6B2F"/>
    <w:rsid w:val="007B72A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5DD"/>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1D3"/>
    <w:rsid w:val="0093530F"/>
    <w:rsid w:val="0093592F"/>
    <w:rsid w:val="009363F0"/>
    <w:rsid w:val="0093688D"/>
    <w:rsid w:val="0094165A"/>
    <w:rsid w:val="00942056"/>
    <w:rsid w:val="009429D1"/>
    <w:rsid w:val="00942E67"/>
    <w:rsid w:val="00943299"/>
    <w:rsid w:val="009437D2"/>
    <w:rsid w:val="009438A7"/>
    <w:rsid w:val="0094486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32C"/>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1E06"/>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176E"/>
    <w:rsid w:val="00B31B8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DB5"/>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000C"/>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C4C"/>
    <w:rsid w:val="00CA6C45"/>
    <w:rsid w:val="00CA74F6"/>
    <w:rsid w:val="00CA7603"/>
    <w:rsid w:val="00CB12E3"/>
    <w:rsid w:val="00CB2F98"/>
    <w:rsid w:val="00CB364E"/>
    <w:rsid w:val="00CB37B8"/>
    <w:rsid w:val="00CB4F1A"/>
    <w:rsid w:val="00CB58B4"/>
    <w:rsid w:val="00CB6577"/>
    <w:rsid w:val="00CB6768"/>
    <w:rsid w:val="00CB74C7"/>
    <w:rsid w:val="00CC127B"/>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579"/>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CBC"/>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AF"/>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2F8A"/>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next w:val="ListBullet3"/>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466125"/>
    <w:pPr>
      <w:numPr>
        <w:numId w:val="19"/>
      </w:numPr>
      <w:contextualSpacing/>
    </w:pPr>
  </w:style>
  <w:style w:type="character" w:styleId="FollowedHyperlink">
    <w:name w:val="FollowedHyperlink"/>
    <w:basedOn w:val="DefaultParagraphFont"/>
    <w:uiPriority w:val="99"/>
    <w:semiHidden/>
    <w:unhideWhenUsed/>
    <w:rsid w:val="00416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4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88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ocial-media-m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45FC-6DE6-40E9-A680-A7A00955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Me – Resilience and Digital Citizenship</dc:title>
  <dc:subject/>
  <dc:creator>NSW Department of Education</dc:creator>
  <cp:keywords/>
  <dc:description/>
  <cp:lastModifiedBy/>
  <cp:revision>1</cp:revision>
  <dcterms:created xsi:type="dcterms:W3CDTF">2020-05-18T20:28:00Z</dcterms:created>
  <dcterms:modified xsi:type="dcterms:W3CDTF">2020-05-18T20:28:00Z</dcterms:modified>
  <cp:category/>
</cp:coreProperties>
</file>