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7A732666" w:rsidR="00856CD8" w:rsidRDefault="00435EA0" w:rsidP="00856CD8">
      <w:pPr>
        <w:pStyle w:val="Heading1"/>
      </w:pPr>
      <w:bookmarkStart w:id="0" w:name="_GoBack"/>
      <w:bookmarkEnd w:id="0"/>
      <w:r>
        <w:t>Shakespeare Uncovered – The Taming of the Shrew</w:t>
      </w:r>
    </w:p>
    <w:p w14:paraId="6ABB658F" w14:textId="4F5ACAC2"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1B2B11">
        <w:rPr>
          <w:rStyle w:val="Strong"/>
        </w:rPr>
        <w:t>Fri</w:t>
      </w:r>
      <w:r w:rsidR="007D3B29">
        <w:rPr>
          <w:rStyle w:val="Strong"/>
          <w:b w:val="0"/>
        </w:rPr>
        <w:t>day</w:t>
      </w:r>
      <w:r w:rsidR="00854CB4">
        <w:t xml:space="preserve"> 29 May</w:t>
      </w:r>
      <w:r w:rsidR="00076473">
        <w:t xml:space="preserve">, 2020 at </w:t>
      </w:r>
      <w:r w:rsidR="00854CB4">
        <w:t>02:05p</w:t>
      </w:r>
      <w:r w:rsidR="001B2B11">
        <w:t>m</w:t>
      </w:r>
    </w:p>
    <w:p w14:paraId="7FCE5DDE" w14:textId="5B7C543A" w:rsidR="0026503F" w:rsidRDefault="0026503F" w:rsidP="0026503F">
      <w:pPr>
        <w:pStyle w:val="FeatureBox"/>
      </w:pPr>
      <w:r>
        <w:t xml:space="preserve">This episode can also be viewed on </w:t>
      </w:r>
      <w:hyperlink r:id="rId8">
        <w:r w:rsidRPr="1C937D3C">
          <w:rPr>
            <w:rStyle w:val="Hyperlink"/>
          </w:rPr>
          <w:t>ABC iView</w:t>
        </w:r>
      </w:hyperlink>
      <w:r>
        <w:t xml:space="preserve"> after the scheduled screening time.</w:t>
      </w:r>
    </w:p>
    <w:p w14:paraId="4C2FB171" w14:textId="30047B69" w:rsidR="00F071CD" w:rsidRDefault="00F071CD" w:rsidP="0026503F">
      <w:pPr>
        <w:pStyle w:val="FeatureBox"/>
      </w:pPr>
      <w:r>
        <w:rPr>
          <w:rStyle w:val="Strong"/>
        </w:rPr>
        <w:t xml:space="preserve">Key learning areas: </w:t>
      </w:r>
      <w:r w:rsidR="001B2B11" w:rsidRPr="00FB63FC">
        <w:rPr>
          <w:rStyle w:val="Strong"/>
          <w:b w:val="0"/>
        </w:rPr>
        <w:t xml:space="preserve">English </w:t>
      </w:r>
    </w:p>
    <w:p w14:paraId="5B1EE6A4" w14:textId="77777777" w:rsidR="0026503F" w:rsidRPr="0026503F" w:rsidRDefault="0026503F" w:rsidP="0026503F">
      <w:pPr>
        <w:pStyle w:val="FeatureBox"/>
      </w:pPr>
      <w:r w:rsidRPr="0026503F">
        <w:rPr>
          <w:b/>
        </w:rPr>
        <w:t>Level:</w:t>
      </w:r>
      <w:r w:rsidRPr="0026503F">
        <w:t xml:space="preserve"> secondary</w:t>
      </w:r>
    </w:p>
    <w:p w14:paraId="65B45B19" w14:textId="48CB3B15" w:rsidR="005203DC" w:rsidRDefault="005203DC" w:rsidP="0026503F">
      <w:pPr>
        <w:pStyle w:val="FeatureBox"/>
      </w:pPr>
      <w:r w:rsidRPr="4525DF94">
        <w:rPr>
          <w:rStyle w:val="Strong"/>
        </w:rPr>
        <w:t xml:space="preserve">About: </w:t>
      </w:r>
      <w:r w:rsidR="001F4D36">
        <w:rPr>
          <w:rStyle w:val="Strong"/>
          <w:b w:val="0"/>
        </w:rPr>
        <w:t xml:space="preserve">Morgan Freeman discusses William Shakespeare’s The Taming of the Shrew with Tracey Ullman, Sinead Cusack and Julia Stiles </w:t>
      </w:r>
    </w:p>
    <w:p w14:paraId="33808BD4" w14:textId="08828501" w:rsidR="00BE5959" w:rsidRDefault="00BE5959" w:rsidP="00BE5959">
      <w:pPr>
        <w:pStyle w:val="Heading2"/>
      </w:pPr>
      <w:r>
        <w:t>Before the episode</w:t>
      </w:r>
    </w:p>
    <w:p w14:paraId="12353149" w14:textId="6E892C82" w:rsidR="00BE5959" w:rsidRPr="0026503F" w:rsidRDefault="578AEC78" w:rsidP="0026503F">
      <w:pPr>
        <w:pStyle w:val="ListNumber"/>
      </w:pPr>
      <w:r w:rsidRPr="00FB63FC">
        <w:rPr>
          <w:rStyle w:val="Strong"/>
        </w:rPr>
        <w:t>Connect with what you know:</w:t>
      </w:r>
      <w:r>
        <w:t xml:space="preserve"> w</w:t>
      </w:r>
      <w:r w:rsidR="143BFB52">
        <w:t xml:space="preserve">hat are the </w:t>
      </w:r>
      <w:r w:rsidR="20ADBC59">
        <w:t xml:space="preserve">usual features, or </w:t>
      </w:r>
      <w:r w:rsidR="143BFB52">
        <w:t>conventions</w:t>
      </w:r>
      <w:r w:rsidR="1DB9E367">
        <w:t>,</w:t>
      </w:r>
      <w:r w:rsidR="143BFB52">
        <w:t xml:space="preserve"> of the </w:t>
      </w:r>
      <w:r w:rsidR="4EE979CB">
        <w:t>Romantic Comedy (</w:t>
      </w:r>
      <w:r w:rsidR="143BFB52">
        <w:t>Rom Com</w:t>
      </w:r>
      <w:r w:rsidR="4D6BF41D">
        <w:t>)</w:t>
      </w:r>
      <w:r w:rsidR="143BFB52">
        <w:t xml:space="preserve"> genre? Can you think of any examples that don’t follow the conventions?</w:t>
      </w:r>
    </w:p>
    <w:p w14:paraId="309126CF" w14:textId="1651BB0B" w:rsidR="00BE5959" w:rsidRPr="0026503F" w:rsidRDefault="785F0093" w:rsidP="0026503F">
      <w:pPr>
        <w:pStyle w:val="ListNumber"/>
      </w:pPr>
      <w:r w:rsidRPr="00FB63FC">
        <w:rPr>
          <w:rStyle w:val="Strong"/>
        </w:rPr>
        <w:t>Context</w:t>
      </w:r>
      <w:r w:rsidR="346BA57E">
        <w:t xml:space="preserve">: </w:t>
      </w:r>
      <w:r w:rsidR="42697EE4">
        <w:t xml:space="preserve">research </w:t>
      </w:r>
      <w:r w:rsidR="726B5BD5">
        <w:t xml:space="preserve">and list </w:t>
      </w:r>
      <w:r w:rsidR="346BA57E">
        <w:t xml:space="preserve">five </w:t>
      </w:r>
      <w:r w:rsidR="2E0CA71F">
        <w:t xml:space="preserve">facts </w:t>
      </w:r>
      <w:r w:rsidR="346BA57E">
        <w:t>about the lives</w:t>
      </w:r>
      <w:r w:rsidR="0ECA613E">
        <w:t xml:space="preserve"> of </w:t>
      </w:r>
      <w:r w:rsidR="6BEB151E">
        <w:t xml:space="preserve">both noble and ordinary </w:t>
      </w:r>
      <w:r w:rsidR="0ECA613E">
        <w:t>women in Elizabethan England</w:t>
      </w:r>
      <w:r w:rsidR="1B2445B6">
        <w:t>.</w:t>
      </w:r>
      <w:r w:rsidR="570482FB">
        <w:t xml:space="preserve"> For example, who decided if they could get married?</w:t>
      </w:r>
    </w:p>
    <w:p w14:paraId="33BDE39A" w14:textId="5EC8034A" w:rsidR="008C4358" w:rsidRPr="0026503F" w:rsidRDefault="570482FB" w:rsidP="0026503F">
      <w:pPr>
        <w:pStyle w:val="ListNumber"/>
      </w:pPr>
      <w:r w:rsidRPr="00FB63FC">
        <w:rPr>
          <w:rStyle w:val="Strong"/>
        </w:rPr>
        <w:t>Imagine:</w:t>
      </w:r>
      <w:r>
        <w:t xml:space="preserve"> </w:t>
      </w:r>
      <w:r w:rsidR="0ECA613E">
        <w:t>Shakespeare was an up-and-coming playwright when he wrote this play. What would you do if you were wanting to make an</w:t>
      </w:r>
      <w:r w:rsidR="1D7E4115">
        <w:t xml:space="preserve"> </w:t>
      </w:r>
      <w:r w:rsidR="0ECA613E">
        <w:t>impression in your new, chosen industry</w:t>
      </w:r>
      <w:r w:rsidR="1249D3EC">
        <w:t>?</w:t>
      </w:r>
      <w:r w:rsidR="112EB507">
        <w:t xml:space="preserve"> What would be the advantages of either ‘making a splash’ or ‘keeping your head low’ at first?</w:t>
      </w:r>
      <w:r w:rsidR="5EC288CD">
        <w:t xml:space="preserve"> </w:t>
      </w:r>
    </w:p>
    <w:p w14:paraId="4DF805B6" w14:textId="535ECDDC" w:rsidR="00BE5959" w:rsidRDefault="00BE5959" w:rsidP="00BE5959">
      <w:pPr>
        <w:pStyle w:val="Heading2"/>
      </w:pPr>
      <w:r>
        <w:t>During</w:t>
      </w:r>
      <w:r w:rsidRPr="00BE5959">
        <w:t xml:space="preserve"> the episode</w:t>
      </w:r>
    </w:p>
    <w:p w14:paraId="770C6150" w14:textId="23661561" w:rsidR="00BE5959" w:rsidRPr="0026503F" w:rsidRDefault="3E2AC070" w:rsidP="0026503F">
      <w:pPr>
        <w:pStyle w:val="ListNumber"/>
        <w:numPr>
          <w:ilvl w:val="0"/>
          <w:numId w:val="35"/>
        </w:numPr>
      </w:pPr>
      <w:r>
        <w:t>Compare Bianca and Katherin</w:t>
      </w:r>
      <w:r w:rsidR="685A3E15">
        <w:t>a (Kate)</w:t>
      </w:r>
      <w:r w:rsidR="46E8C782">
        <w:t>. Write down at least 5 characteristics including appearance and personality.</w:t>
      </w:r>
    </w:p>
    <w:p w14:paraId="6E439CE7" w14:textId="1700E65A" w:rsidR="3E2AC070" w:rsidRDefault="3E2AC070" w:rsidP="2204CFF9">
      <w:pPr>
        <w:pStyle w:val="ListNumber"/>
        <w:numPr>
          <w:ilvl w:val="0"/>
          <w:numId w:val="35"/>
        </w:numPr>
      </w:pPr>
      <w:r>
        <w:t xml:space="preserve">What is the meaning of “shrew” and where do we see this </w:t>
      </w:r>
      <w:r w:rsidR="184A49E6">
        <w:t xml:space="preserve">kind of character </w:t>
      </w:r>
      <w:r>
        <w:t>in</w:t>
      </w:r>
      <w:r w:rsidR="6B920C83">
        <w:t xml:space="preserve"> our</w:t>
      </w:r>
      <w:r>
        <w:t xml:space="preserve"> contemporary culture?</w:t>
      </w:r>
    </w:p>
    <w:p w14:paraId="6A0409F1" w14:textId="13797DDE" w:rsidR="3E2AC070" w:rsidRDefault="5FF8423D" w:rsidP="2204CFF9">
      <w:pPr>
        <w:pStyle w:val="ListNumber"/>
        <w:numPr>
          <w:ilvl w:val="0"/>
          <w:numId w:val="35"/>
        </w:numPr>
      </w:pPr>
      <w:r>
        <w:t>According to the presenter, h</w:t>
      </w:r>
      <w:r w:rsidR="3E2AC070">
        <w:t>ow do we know that Shakespeare actually</w:t>
      </w:r>
      <w:r w:rsidR="5807E05D">
        <w:t xml:space="preserve"> </w:t>
      </w:r>
      <w:r w:rsidR="3E2AC070">
        <w:t>likes Kat</w:t>
      </w:r>
      <w:r w:rsidR="5C9577DD">
        <w:t>e</w:t>
      </w:r>
      <w:r w:rsidR="3E2AC070">
        <w:t>?</w:t>
      </w:r>
    </w:p>
    <w:p w14:paraId="2EA61950" w14:textId="7731C5BB" w:rsidR="00BE5959" w:rsidRPr="0026503F" w:rsidRDefault="3E2AC070" w:rsidP="0026503F">
      <w:pPr>
        <w:pStyle w:val="ListNumber"/>
      </w:pPr>
      <w:r>
        <w:t>How do we know that Petruchio and Kate are ‘made for each other’?</w:t>
      </w:r>
    </w:p>
    <w:p w14:paraId="17857CD7" w14:textId="0CAC35FC" w:rsidR="3E2AC070" w:rsidRDefault="3E2AC070" w:rsidP="2204CFF9">
      <w:pPr>
        <w:pStyle w:val="ListNumber"/>
      </w:pPr>
      <w:r>
        <w:t xml:space="preserve">What </w:t>
      </w:r>
      <w:r w:rsidR="045BDF22">
        <w:t xml:space="preserve">connections can you see between </w:t>
      </w:r>
      <w:r>
        <w:t>the film ‘</w:t>
      </w:r>
      <w:r w:rsidR="36984504">
        <w:t>Ten</w:t>
      </w:r>
      <w:r>
        <w:t xml:space="preserve"> </w:t>
      </w:r>
      <w:r w:rsidR="47CA7282">
        <w:t>T</w:t>
      </w:r>
      <w:r>
        <w:t xml:space="preserve">hings I </w:t>
      </w:r>
      <w:r w:rsidR="5FB12011">
        <w:t>H</w:t>
      </w:r>
      <w:r>
        <w:t xml:space="preserve">ate </w:t>
      </w:r>
      <w:r w:rsidR="1555AA2A">
        <w:t>A</w:t>
      </w:r>
      <w:r>
        <w:t xml:space="preserve">bout </w:t>
      </w:r>
      <w:r w:rsidR="368B15CB">
        <w:t>Yo</w:t>
      </w:r>
      <w:r>
        <w:t xml:space="preserve">u’ </w:t>
      </w:r>
      <w:r w:rsidR="50255EFC">
        <w:t>and Shakespeare’s play ‘The Taming of the Shrew’</w:t>
      </w:r>
      <w:r>
        <w:t>?</w:t>
      </w:r>
    </w:p>
    <w:p w14:paraId="128FBB37" w14:textId="7B73169A" w:rsidR="008C4358" w:rsidRPr="0026503F" w:rsidRDefault="3E2AC070" w:rsidP="0026503F">
      <w:pPr>
        <w:pStyle w:val="ListNumber"/>
      </w:pPr>
      <w:r>
        <w:t>Why are the scenes back at Petruchio’s house after the wedding so difficult for modern audiences?</w:t>
      </w:r>
    </w:p>
    <w:p w14:paraId="78D48525" w14:textId="07F501DD" w:rsidR="00BE5959" w:rsidRDefault="00BE5959" w:rsidP="00BE5959">
      <w:pPr>
        <w:pStyle w:val="Heading2"/>
      </w:pPr>
      <w:r>
        <w:lastRenderedPageBreak/>
        <w:t>After the episode</w:t>
      </w:r>
    </w:p>
    <w:p w14:paraId="0DD51103" w14:textId="15631B0A" w:rsidR="00676F86" w:rsidRDefault="6808C419" w:rsidP="007D3B29">
      <w:pPr>
        <w:pStyle w:val="ListNumber"/>
        <w:numPr>
          <w:ilvl w:val="0"/>
          <w:numId w:val="38"/>
        </w:numPr>
      </w:pPr>
      <w:r w:rsidRPr="00FB63FC">
        <w:rPr>
          <w:rStyle w:val="Strong"/>
        </w:rPr>
        <w:t>Discuss and debate</w:t>
      </w:r>
      <w:r w:rsidR="22A63962" w:rsidRPr="00FB63FC">
        <w:rPr>
          <w:rStyle w:val="Strong"/>
        </w:rPr>
        <w:t xml:space="preserve"> or discursive speech</w:t>
      </w:r>
      <w:r>
        <w:t>: t</w:t>
      </w:r>
      <w:r w:rsidR="1363BE3B">
        <w:t xml:space="preserve">his play has </w:t>
      </w:r>
      <w:r w:rsidR="332836CB">
        <w:t>“</w:t>
      </w:r>
      <w:r w:rsidR="1363BE3B">
        <w:t>the power to provoke and inspire</w:t>
      </w:r>
      <w:r w:rsidR="7C6A662E">
        <w:t>"</w:t>
      </w:r>
      <w:r w:rsidR="00FB63FC">
        <w:t>.</w:t>
      </w:r>
    </w:p>
    <w:p w14:paraId="0573B977" w14:textId="136BB4C8" w:rsidR="1363BE3B" w:rsidRDefault="7C6A662E" w:rsidP="2204CFF9">
      <w:pPr>
        <w:pStyle w:val="ListNumber"/>
        <w:numPr>
          <w:ilvl w:val="0"/>
          <w:numId w:val="38"/>
        </w:numPr>
      </w:pPr>
      <w:r w:rsidRPr="00FB63FC">
        <w:rPr>
          <w:rStyle w:val="Strong"/>
        </w:rPr>
        <w:t>Analyse:</w:t>
      </w:r>
      <w:r>
        <w:t xml:space="preserve"> </w:t>
      </w:r>
      <w:r w:rsidR="37C87E59">
        <w:t>in the second half of the episode, actors from the Globe Theatre are asked to act out one scene in two very different ways</w:t>
      </w:r>
      <w:r w:rsidR="4D4A479E">
        <w:t>. This c</w:t>
      </w:r>
      <w:r w:rsidR="37C87E59">
        <w:t>hange</w:t>
      </w:r>
      <w:r w:rsidR="193C01B9">
        <w:t>s</w:t>
      </w:r>
      <w:r w:rsidR="37C87E59">
        <w:t xml:space="preserve"> the audien</w:t>
      </w:r>
      <w:r w:rsidR="278BBEAC">
        <w:t>c</w:t>
      </w:r>
      <w:r w:rsidR="37C87E59">
        <w:t>e’s feelings towards the characters</w:t>
      </w:r>
      <w:r w:rsidR="39E927C4">
        <w:t>. First,</w:t>
      </w:r>
      <w:r w:rsidR="3C1A9BF4">
        <w:t xml:space="preserve"> </w:t>
      </w:r>
      <w:r w:rsidR="4EE184EA">
        <w:t>a</w:t>
      </w:r>
      <w:r w:rsidR="3C1A9BF4">
        <w:t xml:space="preserve">nalyse how the actors’ interpretation of the dialogue transforms the meaning. </w:t>
      </w:r>
      <w:r w:rsidR="65C70EC7">
        <w:t>Then, consider how</w:t>
      </w:r>
      <w:r w:rsidR="3C1A9BF4">
        <w:t xml:space="preserve"> </w:t>
      </w:r>
      <w:r w:rsidR="336A31F1">
        <w:t xml:space="preserve">Shakespeare’s minimal theatrical instructions have left room for different interpretations over the centuries. </w:t>
      </w:r>
    </w:p>
    <w:p w14:paraId="61057455" w14:textId="0019AFC0" w:rsidR="1363BE3B" w:rsidRDefault="336A31F1" w:rsidP="2204CFF9">
      <w:pPr>
        <w:pStyle w:val="ListNumber"/>
        <w:numPr>
          <w:ilvl w:val="0"/>
          <w:numId w:val="38"/>
        </w:numPr>
      </w:pPr>
      <w:r>
        <w:t xml:space="preserve">Choose another scene from </w:t>
      </w:r>
      <w:r w:rsidR="3AD46A79">
        <w:t>‘</w:t>
      </w:r>
      <w:r>
        <w:t>Taming of the Shrew</w:t>
      </w:r>
      <w:r w:rsidR="02BAAAFC">
        <w:t>’</w:t>
      </w:r>
      <w:r>
        <w:t xml:space="preserve"> and explain how you as an actor would interpret that scene</w:t>
      </w:r>
      <w:r w:rsidR="6A34E8AE">
        <w:t>.</w:t>
      </w:r>
    </w:p>
    <w:p w14:paraId="389420B0" w14:textId="6262D873" w:rsidR="1363BE3B" w:rsidRDefault="6A34E8AE" w:rsidP="2204CFF9">
      <w:pPr>
        <w:pStyle w:val="ListNumber"/>
        <w:numPr>
          <w:ilvl w:val="0"/>
          <w:numId w:val="38"/>
        </w:numPr>
      </w:pPr>
      <w:r w:rsidRPr="00FB63FC">
        <w:rPr>
          <w:rStyle w:val="Strong"/>
        </w:rPr>
        <w:t>Sum</w:t>
      </w:r>
      <w:r w:rsidR="601D46AA" w:rsidRPr="00FB63FC">
        <w:rPr>
          <w:rStyle w:val="Strong"/>
        </w:rPr>
        <w:t>marise</w:t>
      </w:r>
      <w:r w:rsidRPr="00FB63FC">
        <w:rPr>
          <w:rStyle w:val="Strong"/>
        </w:rPr>
        <w:t>:</w:t>
      </w:r>
      <w:r>
        <w:t xml:space="preserve"> using specific examples</w:t>
      </w:r>
      <w:r w:rsidR="00FB63FC">
        <w:t xml:space="preserve">, </w:t>
      </w:r>
      <w:r w:rsidR="050D690A">
        <w:t>such as</w:t>
      </w:r>
      <w:r w:rsidR="1363BE3B">
        <w:t xml:space="preserve"> Morgan Freeman’s feelings about this play</w:t>
      </w:r>
      <w:r w:rsidR="301FDA3C">
        <w:t>, write a personal summary exploring your feelings about the play</w:t>
      </w:r>
      <w:r w:rsidR="032C76D3">
        <w:t>.</w:t>
      </w:r>
    </w:p>
    <w:p w14:paraId="29322FE2" w14:textId="110A8B6C" w:rsidR="00FB63FC" w:rsidRDefault="032C76D3" w:rsidP="2204CFF9">
      <w:pPr>
        <w:pStyle w:val="ListNumber"/>
        <w:numPr>
          <w:ilvl w:val="0"/>
          <w:numId w:val="38"/>
        </w:numPr>
      </w:pPr>
      <w:r w:rsidRPr="00FB63FC">
        <w:rPr>
          <w:rStyle w:val="Strong"/>
        </w:rPr>
        <w:t>Discuss:</w:t>
      </w:r>
      <w:r>
        <w:t xml:space="preserve"> </w:t>
      </w:r>
      <w:r w:rsidR="00FB63FC">
        <w:t xml:space="preserve">write a paragraph on </w:t>
      </w:r>
      <w:r>
        <w:t>w</w:t>
      </w:r>
      <w:r w:rsidR="00FB63FC">
        <w:t xml:space="preserve">hat </w:t>
      </w:r>
      <w:r w:rsidR="1363BE3B">
        <w:t>the ending reveal</w:t>
      </w:r>
      <w:r w:rsidR="00FB63FC">
        <w:t>s</w:t>
      </w:r>
      <w:r w:rsidR="1363BE3B">
        <w:t xml:space="preserve"> about </w:t>
      </w:r>
    </w:p>
    <w:p w14:paraId="03749C69" w14:textId="39B45109" w:rsidR="00FB63FC" w:rsidRDefault="00FB63FC" w:rsidP="00FB63FC">
      <w:pPr>
        <w:pStyle w:val="ListNumber2"/>
      </w:pPr>
      <w:r>
        <w:t>Marriage</w:t>
      </w:r>
    </w:p>
    <w:p w14:paraId="0811FCBB" w14:textId="77777777" w:rsidR="00FB63FC" w:rsidRDefault="00FB63FC" w:rsidP="00FB63FC">
      <w:pPr>
        <w:pStyle w:val="ListNumber2"/>
      </w:pPr>
      <w:r>
        <w:t>Shakespeare</w:t>
      </w:r>
      <w:r w:rsidR="27E64370">
        <w:t xml:space="preserve"> </w:t>
      </w:r>
    </w:p>
    <w:p w14:paraId="4FFC4060" w14:textId="77777777" w:rsidR="00FB63FC" w:rsidRDefault="00BE5959" w:rsidP="00F071CD">
      <w:pPr>
        <w:pStyle w:val="FeatureBox2"/>
      </w:pPr>
      <w:r w:rsidRPr="1C937D3C">
        <w:rPr>
          <w:rStyle w:val="Strong"/>
        </w:rPr>
        <w:t>Follow-up activity:</w:t>
      </w:r>
      <w:r w:rsidR="00676F86">
        <w:t xml:space="preserve"> </w:t>
      </w:r>
      <w:r w:rsidR="00435EA0">
        <w:t>C</w:t>
      </w:r>
      <w:r w:rsidR="4072335F">
        <w:t xml:space="preserve">reative writing. </w:t>
      </w:r>
    </w:p>
    <w:p w14:paraId="199F93F3" w14:textId="77777777" w:rsidR="00FB63FC" w:rsidRDefault="00FB63FC" w:rsidP="00FB63FC">
      <w:pPr>
        <w:rPr>
          <w:lang w:eastAsia="zh-CN"/>
        </w:rPr>
      </w:pPr>
      <w:r w:rsidRPr="00FB63FC">
        <w:rPr>
          <w:lang w:eastAsia="zh-CN"/>
        </w:rPr>
        <w:t xml:space="preserve">Choose one of the following ideas to write either as prose or as dialogue (use Shakespeare’s language for an extra challenge): </w:t>
      </w:r>
    </w:p>
    <w:p w14:paraId="15615022" w14:textId="2BA7D1DF" w:rsidR="00FB63FC" w:rsidRDefault="00FB63FC" w:rsidP="00FB63FC">
      <w:pPr>
        <w:pStyle w:val="ListBullet"/>
        <w:rPr>
          <w:lang w:eastAsia="zh-CN"/>
        </w:rPr>
      </w:pPr>
      <w:r w:rsidRPr="00FB63FC">
        <w:rPr>
          <w:lang w:eastAsia="zh-CN"/>
        </w:rPr>
        <w:t>The meeting and conversation between one of the other sets of newly-married couples after the end of the play.</w:t>
      </w:r>
    </w:p>
    <w:p w14:paraId="105FBCC5" w14:textId="1390682B" w:rsidR="00FB63FC" w:rsidRDefault="00FB63FC" w:rsidP="00FB63FC">
      <w:pPr>
        <w:pStyle w:val="ListBullet"/>
        <w:rPr>
          <w:lang w:eastAsia="zh-CN"/>
        </w:rPr>
      </w:pPr>
      <w:r w:rsidRPr="00FB63FC">
        <w:rPr>
          <w:lang w:eastAsia="zh-CN"/>
        </w:rPr>
        <w:t>A scene, between Kate and Petruchio, set 1 year, or 10 years, after the end of the play.</w:t>
      </w:r>
    </w:p>
    <w:p w14:paraId="5F2C9F62" w14:textId="30A53102" w:rsidR="00FB63FC" w:rsidRDefault="00FB63FC" w:rsidP="00FB63FC">
      <w:pPr>
        <w:pStyle w:val="ListBullet"/>
        <w:rPr>
          <w:lang w:eastAsia="zh-CN"/>
        </w:rPr>
      </w:pPr>
      <w:r w:rsidRPr="00FB63FC">
        <w:rPr>
          <w:lang w:eastAsia="zh-CN"/>
        </w:rPr>
        <w:t>An alternative ending to the play that changes the meaning or significance of the play. The full play is also available online via many different websites if you wish to access the play script to support your engagement with this activity.</w:t>
      </w:r>
    </w:p>
    <w:p w14:paraId="49F9703F" w14:textId="6887E711" w:rsidR="00435EA0" w:rsidRPr="00FB63FC" w:rsidRDefault="00435EA0" w:rsidP="00FB63FC">
      <w:pPr>
        <w:pStyle w:val="ListBullet"/>
        <w:rPr>
          <w:lang w:eastAsia="zh-CN"/>
        </w:rPr>
      </w:pPr>
      <w:r>
        <w:rPr>
          <w:lang w:eastAsia="zh-CN"/>
        </w:rPr>
        <w:br w:type="page"/>
      </w:r>
    </w:p>
    <w:p w14:paraId="77C9B45D" w14:textId="2A84F6B6"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21BCA346" w:rsidR="00420DE7" w:rsidRDefault="3F187EE7" w:rsidP="00420DE7">
      <w:pPr>
        <w:pStyle w:val="ListBullet"/>
        <w:rPr>
          <w:lang w:eastAsia="zh-CN"/>
        </w:rPr>
      </w:pPr>
      <w:r w:rsidRPr="15C41093">
        <w:rPr>
          <w:lang w:eastAsia="zh-CN"/>
        </w:rPr>
        <w:t>Understand how this play connects to (perhaps reaffirms, and perhaps challenges) some of the key ideas about the roles of women in the society in which it was written</w:t>
      </w:r>
    </w:p>
    <w:p w14:paraId="15976B43" w14:textId="6BB15944" w:rsidR="0035264F" w:rsidRDefault="51677CCE" w:rsidP="0035264F">
      <w:pPr>
        <w:pStyle w:val="ListBullet"/>
        <w:rPr>
          <w:lang w:eastAsia="zh-CN"/>
        </w:rPr>
      </w:pPr>
      <w:r w:rsidRPr="1C937D3C">
        <w:rPr>
          <w:lang w:eastAsia="zh-CN"/>
        </w:rPr>
        <w:t>Explore the ways that Shakespeare creates characters and stories that continue to be relevant and continue to be open to interpretation in ways that make them interesting.</w:t>
      </w:r>
    </w:p>
    <w:p w14:paraId="5BD97F9C" w14:textId="4070158E" w:rsidR="00420DE7" w:rsidRDefault="00420DE7" w:rsidP="00420DE7">
      <w:pPr>
        <w:pStyle w:val="Heading2"/>
      </w:pPr>
      <w:r>
        <w:t>Resources</w:t>
      </w:r>
    </w:p>
    <w:p w14:paraId="00F356F2" w14:textId="15F538A0" w:rsidR="00420DE7" w:rsidRDefault="007D3B29" w:rsidP="00420DE7">
      <w:pPr>
        <w:pStyle w:val="ListBullet"/>
        <w:rPr>
          <w:lang w:eastAsia="zh-CN"/>
        </w:rPr>
      </w:pPr>
      <w:r w:rsidRPr="1C937D3C">
        <w:rPr>
          <w:lang w:eastAsia="zh-CN"/>
        </w:rPr>
        <w:t>A</w:t>
      </w:r>
      <w:r w:rsidR="0CD5DF30" w:rsidRPr="1C937D3C">
        <w:rPr>
          <w:lang w:eastAsia="zh-CN"/>
        </w:rPr>
        <w:t xml:space="preserve"> copy of the play,</w:t>
      </w:r>
      <w:r w:rsidR="2386D41C" w:rsidRPr="1C937D3C">
        <w:rPr>
          <w:lang w:eastAsia="zh-CN"/>
        </w:rPr>
        <w:t xml:space="preserve"> </w:t>
      </w:r>
      <w:r w:rsidR="0CD5DF30" w:rsidRPr="1C937D3C">
        <w:rPr>
          <w:lang w:eastAsia="zh-CN"/>
        </w:rPr>
        <w:t xml:space="preserve">or extracts from </w:t>
      </w:r>
      <w:r w:rsidR="2969FFD2" w:rsidRPr="1C937D3C">
        <w:rPr>
          <w:lang w:eastAsia="zh-CN"/>
        </w:rPr>
        <w:t>the play</w:t>
      </w:r>
    </w:p>
    <w:p w14:paraId="03A9BAAC" w14:textId="5326EF05" w:rsidR="00F16BD9" w:rsidRDefault="00C42F3A" w:rsidP="007F7C71">
      <w:pPr>
        <w:pStyle w:val="Heading2"/>
        <w:numPr>
          <w:ilvl w:val="1"/>
          <w:numId w:val="2"/>
        </w:numPr>
        <w:ind w:left="0"/>
      </w:pPr>
      <w:r>
        <w:t>NSW English K-10 Syllabus outcomes</w:t>
      </w:r>
    </w:p>
    <w:tbl>
      <w:tblPr>
        <w:tblStyle w:val="Tableheader"/>
        <w:tblW w:w="9781" w:type="dxa"/>
        <w:tblInd w:w="-60" w:type="dxa"/>
        <w:tblLook w:val="0420" w:firstRow="1" w:lastRow="0" w:firstColumn="0" w:lastColumn="0" w:noHBand="0" w:noVBand="1"/>
        <w:tblDescription w:val="Alt text goes here for table"/>
      </w:tblPr>
      <w:tblGrid>
        <w:gridCol w:w="4708"/>
        <w:gridCol w:w="5073"/>
      </w:tblGrid>
      <w:tr w:rsidR="00FB63FC" w14:paraId="585C42AB" w14:textId="77777777" w:rsidTr="007F7C71">
        <w:trPr>
          <w:cnfStyle w:val="100000000000" w:firstRow="1" w:lastRow="0" w:firstColumn="0" w:lastColumn="0" w:oddVBand="0" w:evenVBand="0" w:oddHBand="0" w:evenHBand="0" w:firstRowFirstColumn="0" w:firstRowLastColumn="0" w:lastRowFirstColumn="0" w:lastRowLastColumn="0"/>
          <w:trHeight w:val="611"/>
        </w:trPr>
        <w:tc>
          <w:tcPr>
            <w:tcW w:w="4708" w:type="dxa"/>
          </w:tcPr>
          <w:p w14:paraId="5C7BFD9B" w14:textId="47C32716" w:rsidR="00FB63FC" w:rsidRDefault="00FB63FC" w:rsidP="00F16BD9">
            <w:pPr>
              <w:rPr>
                <w:lang w:eastAsia="zh-CN"/>
              </w:rPr>
            </w:pPr>
            <w:r w:rsidRPr="15C41093">
              <w:rPr>
                <w:lang w:eastAsia="zh-CN"/>
              </w:rPr>
              <w:t>Stage 4</w:t>
            </w:r>
          </w:p>
        </w:tc>
        <w:tc>
          <w:tcPr>
            <w:tcW w:w="5073" w:type="dxa"/>
          </w:tcPr>
          <w:p w14:paraId="1BBD10DB" w14:textId="204976BF" w:rsidR="00FB63FC" w:rsidRDefault="00FB63FC" w:rsidP="00F16BD9">
            <w:pPr>
              <w:rPr>
                <w:lang w:eastAsia="zh-CN"/>
              </w:rPr>
            </w:pPr>
            <w:r w:rsidRPr="15C41093">
              <w:rPr>
                <w:lang w:eastAsia="zh-CN"/>
              </w:rPr>
              <w:t>Stage 5</w:t>
            </w:r>
          </w:p>
        </w:tc>
      </w:tr>
      <w:tr w:rsidR="00FB63FC" w14:paraId="79A59143" w14:textId="77777777" w:rsidTr="007F7C71">
        <w:trPr>
          <w:cnfStyle w:val="000000100000" w:firstRow="0" w:lastRow="0" w:firstColumn="0" w:lastColumn="0" w:oddVBand="0" w:evenVBand="0" w:oddHBand="1" w:evenHBand="0" w:firstRowFirstColumn="0" w:firstRowLastColumn="0" w:lastRowFirstColumn="0" w:lastRowLastColumn="0"/>
          <w:trHeight w:val="470"/>
        </w:trPr>
        <w:tc>
          <w:tcPr>
            <w:tcW w:w="4708" w:type="dxa"/>
            <w:vAlign w:val="top"/>
          </w:tcPr>
          <w:p w14:paraId="39DDB3AD" w14:textId="6F342E78" w:rsidR="00FB63FC" w:rsidRPr="00FB63FC" w:rsidRDefault="00FB63FC" w:rsidP="00FB63FC">
            <w:pPr>
              <w:rPr>
                <w:rStyle w:val="Emphasis"/>
                <w:i w:val="0"/>
                <w:sz w:val="22"/>
              </w:rPr>
            </w:pPr>
            <w:r w:rsidRPr="00FB63FC">
              <w:rPr>
                <w:rStyle w:val="Strong"/>
              </w:rPr>
              <w:t>EN4-1A:</w:t>
            </w:r>
            <w:r w:rsidRPr="00FB63FC">
              <w:rPr>
                <w:rStyle w:val="Emphasis"/>
                <w:i w:val="0"/>
                <w:sz w:val="22"/>
              </w:rPr>
              <w:t xml:space="preserve"> responds to and composes texts for understanding, interpretation, critical analysis, imaginative expression and pleasure</w:t>
            </w:r>
          </w:p>
          <w:p w14:paraId="6C1CF593" w14:textId="721612B9" w:rsidR="00FB63FC" w:rsidRPr="00FB63FC" w:rsidRDefault="00FB63FC" w:rsidP="00FB63FC">
            <w:pPr>
              <w:rPr>
                <w:rStyle w:val="Emphasis"/>
                <w:i w:val="0"/>
                <w:sz w:val="22"/>
              </w:rPr>
            </w:pPr>
            <w:r w:rsidRPr="00FB63FC">
              <w:rPr>
                <w:rStyle w:val="Emphasis"/>
                <w:i w:val="0"/>
                <w:sz w:val="22"/>
              </w:rPr>
              <w:t>Students consider and analyse the ways their own experience affects their responses to texts</w:t>
            </w:r>
          </w:p>
        </w:tc>
        <w:tc>
          <w:tcPr>
            <w:tcW w:w="5073" w:type="dxa"/>
            <w:vAlign w:val="top"/>
          </w:tcPr>
          <w:p w14:paraId="6558163F" w14:textId="77777777" w:rsidR="00FB63FC" w:rsidRPr="00FB63FC" w:rsidRDefault="00FB63FC" w:rsidP="00FB63FC">
            <w:pPr>
              <w:rPr>
                <w:rStyle w:val="Emphasis"/>
                <w:i w:val="0"/>
                <w:sz w:val="22"/>
              </w:rPr>
            </w:pPr>
            <w:r w:rsidRPr="00FB63FC">
              <w:rPr>
                <w:rStyle w:val="Strong"/>
              </w:rPr>
              <w:t>EN5-1A:</w:t>
            </w:r>
            <w:r w:rsidRPr="00FB63FC">
              <w:rPr>
                <w:rStyle w:val="Emphasis"/>
                <w:i w:val="0"/>
                <w:sz w:val="22"/>
              </w:rPr>
              <w:t xml:space="preserve"> responds to and composes increasingly sophisticated and sustained texts for understanding, interpretation, critical analysis, imaginative expression and pleasure</w:t>
            </w:r>
          </w:p>
          <w:p w14:paraId="2E060995" w14:textId="7F5A5B3B" w:rsidR="00FB63FC" w:rsidRPr="00FB63FC" w:rsidRDefault="00FB63FC" w:rsidP="00FB63FC">
            <w:pPr>
              <w:rPr>
                <w:rStyle w:val="Emphasis"/>
                <w:i w:val="0"/>
                <w:sz w:val="22"/>
              </w:rPr>
            </w:pPr>
            <w:r w:rsidRPr="00FB63FC">
              <w:rPr>
                <w:rStyle w:val="Emphasis"/>
                <w:i w:val="0"/>
                <w:sz w:val="22"/>
              </w:rPr>
              <w:t>Students analyse ideas, information, perspectives, contexts and ideologies and the ways they are presented in increasingly demanding, sustained imaginative, informative and persuasive texts</w:t>
            </w:r>
          </w:p>
        </w:tc>
      </w:tr>
      <w:tr w:rsidR="00FB63FC" w14:paraId="32554811" w14:textId="77777777" w:rsidTr="007F7C71">
        <w:trPr>
          <w:cnfStyle w:val="000000010000" w:firstRow="0" w:lastRow="0" w:firstColumn="0" w:lastColumn="0" w:oddVBand="0" w:evenVBand="0" w:oddHBand="0" w:evenHBand="1" w:firstRowFirstColumn="0" w:firstRowLastColumn="0" w:lastRowFirstColumn="0" w:lastRowLastColumn="0"/>
          <w:trHeight w:val="460"/>
        </w:trPr>
        <w:tc>
          <w:tcPr>
            <w:tcW w:w="4708" w:type="dxa"/>
            <w:vAlign w:val="top"/>
          </w:tcPr>
          <w:p w14:paraId="22504CA0" w14:textId="7E9A26B3" w:rsidR="00FB63FC" w:rsidRPr="00FB63FC" w:rsidRDefault="00FB63FC" w:rsidP="00FB63FC">
            <w:pPr>
              <w:rPr>
                <w:rStyle w:val="Emphasis"/>
                <w:i w:val="0"/>
                <w:sz w:val="22"/>
              </w:rPr>
            </w:pPr>
            <w:r w:rsidRPr="00FB63FC">
              <w:rPr>
                <w:rStyle w:val="Strong"/>
              </w:rPr>
              <w:t>EN4-2A</w:t>
            </w:r>
            <w:r w:rsidRPr="00FB63FC">
              <w:rPr>
                <w:rStyle w:val="Emphasis"/>
                <w:i w:val="0"/>
                <w:sz w:val="22"/>
              </w:rPr>
              <w:t>: effectively uses a widening range of processes, skills, strategies and knowledge for responding to and composing texts in different media and technologies</w:t>
            </w:r>
          </w:p>
          <w:p w14:paraId="3CC70A90" w14:textId="0AA42260" w:rsidR="00FB63FC" w:rsidRPr="00FB63FC" w:rsidRDefault="00FB63FC" w:rsidP="00FB63FC">
            <w:pPr>
              <w:rPr>
                <w:rStyle w:val="Emphasis"/>
                <w:i w:val="0"/>
                <w:sz w:val="22"/>
              </w:rPr>
            </w:pPr>
            <w:r w:rsidRPr="00FB63FC">
              <w:rPr>
                <w:rStyle w:val="Emphasis"/>
                <w:i w:val="0"/>
                <w:sz w:val="22"/>
              </w:rPr>
              <w:t>Students reflect on ideas and opinions about characters, settings and events in literary texts, identifying areas of agreement and difference with others and justifying a point of view (ACELT1620)</w:t>
            </w:r>
          </w:p>
        </w:tc>
        <w:tc>
          <w:tcPr>
            <w:tcW w:w="5073" w:type="dxa"/>
            <w:vAlign w:val="top"/>
          </w:tcPr>
          <w:p w14:paraId="7FCBB0D1" w14:textId="77777777" w:rsidR="00FB63FC" w:rsidRPr="00FB63FC" w:rsidRDefault="00FB63FC" w:rsidP="00FB63FC">
            <w:pPr>
              <w:rPr>
                <w:rStyle w:val="Emphasis"/>
                <w:i w:val="0"/>
                <w:sz w:val="22"/>
              </w:rPr>
            </w:pPr>
            <w:r w:rsidRPr="00FB63FC">
              <w:rPr>
                <w:rStyle w:val="Strong"/>
              </w:rPr>
              <w:t>EN5-2A:</w:t>
            </w:r>
            <w:r w:rsidRPr="00FB63FC">
              <w:rPr>
                <w:rStyle w:val="Emphasis"/>
                <w:i w:val="0"/>
                <w:sz w:val="22"/>
              </w:rPr>
              <w:t xml:space="preserve"> effectively uses and critically assesses a wide range of processes, skills, strategies and knowledge for responding to and composing a wide range of texts in different media and technologies</w:t>
            </w:r>
          </w:p>
          <w:p w14:paraId="3AED07E9" w14:textId="3C0CFAD5" w:rsidR="00FB63FC" w:rsidRPr="00FB63FC" w:rsidRDefault="00FB63FC" w:rsidP="00FB63FC">
            <w:pPr>
              <w:rPr>
                <w:rStyle w:val="Emphasis"/>
                <w:i w:val="0"/>
                <w:sz w:val="22"/>
              </w:rPr>
            </w:pPr>
            <w:r w:rsidRPr="00FB63FC">
              <w:rPr>
                <w:rStyle w:val="Emphasis"/>
                <w:i w:val="0"/>
                <w:sz w:val="22"/>
              </w:rPr>
              <w:t>Students interpret, analyse and evaluate how different perspectives of issue, event, situation, individuals or groups are constructed to serve specific purposes in texts (ACELY1742)</w:t>
            </w:r>
          </w:p>
        </w:tc>
      </w:tr>
    </w:tbl>
    <w:p w14:paraId="7DCD6FAB" w14:textId="7D4CB853" w:rsidR="006307F4" w:rsidRPr="00435EA0" w:rsidRDefault="0090591D" w:rsidP="00435EA0">
      <w:pPr>
        <w:pStyle w:val="Copyright"/>
        <w:rPr>
          <w:sz w:val="16"/>
        </w:rPr>
      </w:pPr>
      <w:hyperlink r:id="rId9" w:history="1">
        <w:r w:rsidR="00435EA0" w:rsidRPr="00435EA0">
          <w:rPr>
            <w:rStyle w:val="Hyperlink"/>
            <w:sz w:val="22"/>
            <w:szCs w:val="27"/>
          </w:rPr>
          <w:t>NSW English K-10 Syllabus</w:t>
        </w:r>
      </w:hyperlink>
      <w:r w:rsidR="001060EE">
        <w:rPr>
          <w:color w:val="000000"/>
          <w:sz w:val="22"/>
          <w:szCs w:val="27"/>
        </w:rPr>
        <w:t xml:space="preserve"> © </w:t>
      </w:r>
      <w:r w:rsidR="00435EA0" w:rsidRPr="00435EA0">
        <w:rPr>
          <w:color w:val="000000"/>
          <w:sz w:val="22"/>
          <w:szCs w:val="27"/>
        </w:rPr>
        <w:t>NSW Education Standards Authority (NESA) for and on behalf of the Crown in right of the State of New South Wales</w:t>
      </w:r>
      <w:r w:rsidR="00FB63FC">
        <w:rPr>
          <w:color w:val="000000"/>
          <w:sz w:val="22"/>
          <w:szCs w:val="27"/>
        </w:rPr>
        <w:t xml:space="preserve"> 2012</w:t>
      </w:r>
      <w:r w:rsidR="00435EA0" w:rsidRPr="00435EA0">
        <w:rPr>
          <w:color w:val="000000"/>
          <w:sz w:val="22"/>
          <w:szCs w:val="27"/>
        </w:rPr>
        <w:t xml:space="preserve">. </w:t>
      </w:r>
    </w:p>
    <w:sectPr w:rsidR="006307F4" w:rsidRPr="00435EA0" w:rsidSect="00A057B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E7A6" w14:textId="77777777" w:rsidR="0090591D" w:rsidRDefault="0090591D">
      <w:r>
        <w:separator/>
      </w:r>
    </w:p>
    <w:p w14:paraId="7519A73D" w14:textId="77777777" w:rsidR="0090591D" w:rsidRDefault="0090591D"/>
  </w:endnote>
  <w:endnote w:type="continuationSeparator" w:id="0">
    <w:p w14:paraId="35321D04" w14:textId="77777777" w:rsidR="0090591D" w:rsidRDefault="0090591D">
      <w:r>
        <w:continuationSeparator/>
      </w:r>
    </w:p>
    <w:p w14:paraId="5E8FE2D1" w14:textId="77777777" w:rsidR="0090591D" w:rsidRDefault="00905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164388C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747C6">
      <w:rPr>
        <w:noProof/>
      </w:rPr>
      <w:t>2</w:t>
    </w:r>
    <w:r w:rsidRPr="002810D3">
      <w:fldChar w:fldCharType="end"/>
    </w:r>
    <w:r w:rsidRPr="002810D3">
      <w:tab/>
    </w:r>
    <w:r w:rsidR="00A057B9">
      <w:t>ABC TV Education resources</w:t>
    </w:r>
    <w:r w:rsidR="001060EE">
      <w:t xml:space="preserve"> –Shakespeare Uncovered – The Taming Of The Shrew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213D3D8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97CDD">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B747C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08AEF" w14:textId="77777777" w:rsidR="0090591D" w:rsidRDefault="0090591D">
      <w:r>
        <w:separator/>
      </w:r>
    </w:p>
    <w:p w14:paraId="058EF79A" w14:textId="77777777" w:rsidR="0090591D" w:rsidRDefault="0090591D"/>
  </w:footnote>
  <w:footnote w:type="continuationSeparator" w:id="0">
    <w:p w14:paraId="787DC3B2" w14:textId="77777777" w:rsidR="0090591D" w:rsidRDefault="0090591D">
      <w:r>
        <w:continuationSeparator/>
      </w:r>
    </w:p>
    <w:p w14:paraId="0BC98F1C" w14:textId="77777777" w:rsidR="0090591D" w:rsidRDefault="009059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0EE"/>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BD5"/>
    <w:rsid w:val="001A3627"/>
    <w:rsid w:val="001B1604"/>
    <w:rsid w:val="001B2B11"/>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4D36"/>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5EA0"/>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63D4"/>
    <w:rsid w:val="00557BE6"/>
    <w:rsid w:val="0055847A"/>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4BED"/>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C71"/>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4CB4"/>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1D"/>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7C6"/>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2F3A"/>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6CDE"/>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25B"/>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17F57"/>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97CDD"/>
    <w:rsid w:val="00FA0156"/>
    <w:rsid w:val="00FA166A"/>
    <w:rsid w:val="00FA2CF6"/>
    <w:rsid w:val="00FA3065"/>
    <w:rsid w:val="00FA3EBB"/>
    <w:rsid w:val="00FA52F9"/>
    <w:rsid w:val="00FB0346"/>
    <w:rsid w:val="00FB0E61"/>
    <w:rsid w:val="00FB10FF"/>
    <w:rsid w:val="00FB1AF9"/>
    <w:rsid w:val="00FB1D69"/>
    <w:rsid w:val="00FB2812"/>
    <w:rsid w:val="00FB3570"/>
    <w:rsid w:val="00FB63FC"/>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02BAAAFC"/>
    <w:rsid w:val="032C76D3"/>
    <w:rsid w:val="03DD34A0"/>
    <w:rsid w:val="03E66D9E"/>
    <w:rsid w:val="045BDF22"/>
    <w:rsid w:val="0467EB2D"/>
    <w:rsid w:val="050D690A"/>
    <w:rsid w:val="060EA538"/>
    <w:rsid w:val="062842D6"/>
    <w:rsid w:val="0A4F8929"/>
    <w:rsid w:val="0A8A1FC8"/>
    <w:rsid w:val="0ACD5D31"/>
    <w:rsid w:val="0C82610D"/>
    <w:rsid w:val="0CD5DF30"/>
    <w:rsid w:val="0DD04AA8"/>
    <w:rsid w:val="0DE98AA6"/>
    <w:rsid w:val="0ECA613E"/>
    <w:rsid w:val="10AD79EE"/>
    <w:rsid w:val="10F5ADE8"/>
    <w:rsid w:val="112EB507"/>
    <w:rsid w:val="11FC63AE"/>
    <w:rsid w:val="1249D3EC"/>
    <w:rsid w:val="12BEBDA7"/>
    <w:rsid w:val="1363BE3B"/>
    <w:rsid w:val="14226E36"/>
    <w:rsid w:val="143BFB52"/>
    <w:rsid w:val="1555AA2A"/>
    <w:rsid w:val="15C41093"/>
    <w:rsid w:val="16AF1F80"/>
    <w:rsid w:val="170C71DF"/>
    <w:rsid w:val="17DF4285"/>
    <w:rsid w:val="184A49E6"/>
    <w:rsid w:val="190B6237"/>
    <w:rsid w:val="193C01B9"/>
    <w:rsid w:val="1AD44E98"/>
    <w:rsid w:val="1B2445B6"/>
    <w:rsid w:val="1B7E2648"/>
    <w:rsid w:val="1C7C7DEC"/>
    <w:rsid w:val="1C937D3C"/>
    <w:rsid w:val="1D7E4115"/>
    <w:rsid w:val="1DB9E367"/>
    <w:rsid w:val="1F8D9332"/>
    <w:rsid w:val="1FAF24BC"/>
    <w:rsid w:val="1FB4E17A"/>
    <w:rsid w:val="1FFDE3EC"/>
    <w:rsid w:val="204F4720"/>
    <w:rsid w:val="20ADBC59"/>
    <w:rsid w:val="217E2C97"/>
    <w:rsid w:val="21D7C175"/>
    <w:rsid w:val="2204CFF9"/>
    <w:rsid w:val="22A63962"/>
    <w:rsid w:val="2386D41C"/>
    <w:rsid w:val="23BC94DB"/>
    <w:rsid w:val="240D387C"/>
    <w:rsid w:val="243F2596"/>
    <w:rsid w:val="2454B940"/>
    <w:rsid w:val="25C9E98F"/>
    <w:rsid w:val="25DC1537"/>
    <w:rsid w:val="25E45058"/>
    <w:rsid w:val="26427C3D"/>
    <w:rsid w:val="26CEAFB5"/>
    <w:rsid w:val="2753EDC4"/>
    <w:rsid w:val="278BBEAC"/>
    <w:rsid w:val="27E64370"/>
    <w:rsid w:val="2912FDC1"/>
    <w:rsid w:val="2969FFD2"/>
    <w:rsid w:val="2A6D58DD"/>
    <w:rsid w:val="2A88FC9A"/>
    <w:rsid w:val="2AB64C32"/>
    <w:rsid w:val="2B27A2CC"/>
    <w:rsid w:val="2D2559D9"/>
    <w:rsid w:val="2E0A3ABD"/>
    <w:rsid w:val="2E0CA71F"/>
    <w:rsid w:val="2FCCC4DF"/>
    <w:rsid w:val="301FDA3C"/>
    <w:rsid w:val="3214ACD1"/>
    <w:rsid w:val="329BF882"/>
    <w:rsid w:val="32CA5808"/>
    <w:rsid w:val="332836CB"/>
    <w:rsid w:val="336A31F1"/>
    <w:rsid w:val="346BA57E"/>
    <w:rsid w:val="3535A78D"/>
    <w:rsid w:val="368B15CB"/>
    <w:rsid w:val="36984504"/>
    <w:rsid w:val="37C87E59"/>
    <w:rsid w:val="38D07CF5"/>
    <w:rsid w:val="39E927C4"/>
    <w:rsid w:val="3AD46A79"/>
    <w:rsid w:val="3BB88185"/>
    <w:rsid w:val="3C011F5A"/>
    <w:rsid w:val="3C1A9BF4"/>
    <w:rsid w:val="3E2AC070"/>
    <w:rsid w:val="3EF23B8B"/>
    <w:rsid w:val="3F187EE7"/>
    <w:rsid w:val="3F82D0E8"/>
    <w:rsid w:val="4072335F"/>
    <w:rsid w:val="40972320"/>
    <w:rsid w:val="41ECA7A6"/>
    <w:rsid w:val="42697EE4"/>
    <w:rsid w:val="44154629"/>
    <w:rsid w:val="44EEDC39"/>
    <w:rsid w:val="4525DF94"/>
    <w:rsid w:val="452A3FF3"/>
    <w:rsid w:val="456B9B4C"/>
    <w:rsid w:val="46E8C782"/>
    <w:rsid w:val="477C9D4F"/>
    <w:rsid w:val="47CA7282"/>
    <w:rsid w:val="488343A5"/>
    <w:rsid w:val="4B1D71FF"/>
    <w:rsid w:val="4B6290CB"/>
    <w:rsid w:val="4BEA15D1"/>
    <w:rsid w:val="4CD20B92"/>
    <w:rsid w:val="4D4A479E"/>
    <w:rsid w:val="4D6BF41D"/>
    <w:rsid w:val="4DBCB225"/>
    <w:rsid w:val="4ED29D44"/>
    <w:rsid w:val="4EE184EA"/>
    <w:rsid w:val="4EE979CB"/>
    <w:rsid w:val="4F5851BA"/>
    <w:rsid w:val="50255EFC"/>
    <w:rsid w:val="50DE10D1"/>
    <w:rsid w:val="51677CCE"/>
    <w:rsid w:val="5206A763"/>
    <w:rsid w:val="52940B66"/>
    <w:rsid w:val="52E0CB1A"/>
    <w:rsid w:val="549B052C"/>
    <w:rsid w:val="54BE1119"/>
    <w:rsid w:val="5589B307"/>
    <w:rsid w:val="558FC659"/>
    <w:rsid w:val="560FF555"/>
    <w:rsid w:val="570482FB"/>
    <w:rsid w:val="578AEC78"/>
    <w:rsid w:val="5807E05D"/>
    <w:rsid w:val="58D68895"/>
    <w:rsid w:val="5925F5FD"/>
    <w:rsid w:val="59CB6A29"/>
    <w:rsid w:val="59FCC8A4"/>
    <w:rsid w:val="5AE43CC4"/>
    <w:rsid w:val="5B3BC082"/>
    <w:rsid w:val="5C2CCC94"/>
    <w:rsid w:val="5C9577DD"/>
    <w:rsid w:val="5E045715"/>
    <w:rsid w:val="5EC288CD"/>
    <w:rsid w:val="5FB12011"/>
    <w:rsid w:val="5FF8423D"/>
    <w:rsid w:val="601D46AA"/>
    <w:rsid w:val="63CD1401"/>
    <w:rsid w:val="654B1BB3"/>
    <w:rsid w:val="659D44E8"/>
    <w:rsid w:val="65AE7B5F"/>
    <w:rsid w:val="65C70EC7"/>
    <w:rsid w:val="670ACD0B"/>
    <w:rsid w:val="6808C419"/>
    <w:rsid w:val="685A3E15"/>
    <w:rsid w:val="68856FD9"/>
    <w:rsid w:val="6A34E8AE"/>
    <w:rsid w:val="6ABDD922"/>
    <w:rsid w:val="6B920C83"/>
    <w:rsid w:val="6BEB151E"/>
    <w:rsid w:val="6CC88D34"/>
    <w:rsid w:val="6E1D29D4"/>
    <w:rsid w:val="6ED5B576"/>
    <w:rsid w:val="6F6E25C8"/>
    <w:rsid w:val="70720BE0"/>
    <w:rsid w:val="726B5BD5"/>
    <w:rsid w:val="756A41F0"/>
    <w:rsid w:val="77571FAC"/>
    <w:rsid w:val="77B3DEE2"/>
    <w:rsid w:val="785F0093"/>
    <w:rsid w:val="7A552759"/>
    <w:rsid w:val="7B2B4B2A"/>
    <w:rsid w:val="7C588183"/>
    <w:rsid w:val="7C6A662E"/>
    <w:rsid w:val="7D50D60C"/>
    <w:rsid w:val="7E26A1CD"/>
    <w:rsid w:val="7E2D4810"/>
    <w:rsid w:val="7F25F308"/>
    <w:rsid w:val="7F57F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625B"/>
    <w:rPr>
      <w:color w:val="954F72" w:themeColor="followedHyperlink"/>
      <w:u w:val="single"/>
    </w:rPr>
  </w:style>
  <w:style w:type="character" w:styleId="CommentReference">
    <w:name w:val="annotation reference"/>
    <w:basedOn w:val="DefaultParagraphFont"/>
    <w:uiPriority w:val="99"/>
    <w:semiHidden/>
    <w:rsid w:val="00FB63FC"/>
    <w:rPr>
      <w:sz w:val="16"/>
      <w:szCs w:val="16"/>
    </w:rPr>
  </w:style>
  <w:style w:type="paragraph" w:styleId="CommentText">
    <w:name w:val="annotation text"/>
    <w:basedOn w:val="Normal"/>
    <w:link w:val="CommentTextChar"/>
    <w:uiPriority w:val="99"/>
    <w:semiHidden/>
    <w:rsid w:val="00FB63FC"/>
    <w:pPr>
      <w:spacing w:line="240" w:lineRule="auto"/>
    </w:pPr>
    <w:rPr>
      <w:sz w:val="20"/>
      <w:szCs w:val="20"/>
    </w:rPr>
  </w:style>
  <w:style w:type="character" w:customStyle="1" w:styleId="CommentTextChar">
    <w:name w:val="Comment Text Char"/>
    <w:basedOn w:val="DefaultParagraphFont"/>
    <w:link w:val="CommentText"/>
    <w:uiPriority w:val="99"/>
    <w:semiHidden/>
    <w:rsid w:val="00FB63F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B63FC"/>
    <w:rPr>
      <w:b/>
      <w:bCs/>
    </w:rPr>
  </w:style>
  <w:style w:type="character" w:customStyle="1" w:styleId="CommentSubjectChar">
    <w:name w:val="Comment Subject Char"/>
    <w:basedOn w:val="CommentTextChar"/>
    <w:link w:val="CommentSubject"/>
    <w:uiPriority w:val="99"/>
    <w:semiHidden/>
    <w:rsid w:val="00FB63FC"/>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3815">
      <w:bodyDiv w:val="1"/>
      <w:marLeft w:val="0"/>
      <w:marRight w:val="0"/>
      <w:marTop w:val="0"/>
      <w:marBottom w:val="0"/>
      <w:divBdr>
        <w:top w:val="none" w:sz="0" w:space="0" w:color="auto"/>
        <w:left w:val="none" w:sz="0" w:space="0" w:color="auto"/>
        <w:bottom w:val="none" w:sz="0" w:space="0" w:color="auto"/>
        <w:right w:val="none" w:sz="0" w:space="0" w:color="auto"/>
      </w:divBdr>
      <w:divsChild>
        <w:div w:id="55932570">
          <w:marLeft w:val="0"/>
          <w:marRight w:val="0"/>
          <w:marTop w:val="0"/>
          <w:marBottom w:val="0"/>
          <w:divBdr>
            <w:top w:val="none" w:sz="0" w:space="0" w:color="auto"/>
            <w:left w:val="none" w:sz="0" w:space="0" w:color="auto"/>
            <w:bottom w:val="none" w:sz="0" w:space="0" w:color="auto"/>
            <w:right w:val="none" w:sz="0" w:space="0" w:color="auto"/>
          </w:divBdr>
        </w:div>
      </w:divsChild>
    </w:div>
    <w:div w:id="553204135">
      <w:bodyDiv w:val="1"/>
      <w:marLeft w:val="0"/>
      <w:marRight w:val="0"/>
      <w:marTop w:val="0"/>
      <w:marBottom w:val="0"/>
      <w:divBdr>
        <w:top w:val="none" w:sz="0" w:space="0" w:color="auto"/>
        <w:left w:val="none" w:sz="0" w:space="0" w:color="auto"/>
        <w:bottom w:val="none" w:sz="0" w:space="0" w:color="auto"/>
        <w:right w:val="none" w:sz="0" w:space="0" w:color="auto"/>
      </w:divBdr>
      <w:divsChild>
        <w:div w:id="78062282">
          <w:marLeft w:val="0"/>
          <w:marRight w:val="0"/>
          <w:marTop w:val="0"/>
          <w:marBottom w:val="0"/>
          <w:divBdr>
            <w:top w:val="none" w:sz="0" w:space="0" w:color="auto"/>
            <w:left w:val="none" w:sz="0" w:space="0" w:color="auto"/>
            <w:bottom w:val="none" w:sz="0" w:space="0" w:color="auto"/>
            <w:right w:val="none" w:sz="0" w:space="0" w:color="auto"/>
          </w:divBdr>
        </w:div>
      </w:divsChild>
    </w:div>
    <w:div w:id="593055347">
      <w:bodyDiv w:val="1"/>
      <w:marLeft w:val="0"/>
      <w:marRight w:val="0"/>
      <w:marTop w:val="0"/>
      <w:marBottom w:val="0"/>
      <w:divBdr>
        <w:top w:val="none" w:sz="0" w:space="0" w:color="auto"/>
        <w:left w:val="none" w:sz="0" w:space="0" w:color="auto"/>
        <w:bottom w:val="none" w:sz="0" w:space="0" w:color="auto"/>
        <w:right w:val="none" w:sz="0" w:space="0" w:color="auto"/>
      </w:divBdr>
      <w:divsChild>
        <w:div w:id="1744908202">
          <w:marLeft w:val="0"/>
          <w:marRight w:val="0"/>
          <w:marTop w:val="0"/>
          <w:marBottom w:val="0"/>
          <w:divBdr>
            <w:top w:val="none" w:sz="0" w:space="0" w:color="auto"/>
            <w:left w:val="none" w:sz="0" w:space="0" w:color="auto"/>
            <w:bottom w:val="none" w:sz="0" w:space="0" w:color="auto"/>
            <w:right w:val="none" w:sz="0" w:space="0" w:color="auto"/>
          </w:divBdr>
        </w:div>
      </w:divsChild>
    </w:div>
    <w:div w:id="1405301185">
      <w:bodyDiv w:val="1"/>
      <w:marLeft w:val="0"/>
      <w:marRight w:val="0"/>
      <w:marTop w:val="0"/>
      <w:marBottom w:val="0"/>
      <w:divBdr>
        <w:top w:val="none" w:sz="0" w:space="0" w:color="auto"/>
        <w:left w:val="none" w:sz="0" w:space="0" w:color="auto"/>
        <w:bottom w:val="none" w:sz="0" w:space="0" w:color="auto"/>
        <w:right w:val="none" w:sz="0" w:space="0" w:color="auto"/>
      </w:divBdr>
      <w:divsChild>
        <w:div w:id="167333591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shakespeare-uncovere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934B-C4B6-41BA-B20B-88A291AA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Uncovered – The Taming Of The Shrew With Morgan Freeman</dc:title>
  <dc:subject/>
  <dc:creator>NSW Department of Education</dc:creator>
  <cp:keywords/>
  <dc:description/>
  <cp:lastModifiedBy/>
  <cp:revision>1</cp:revision>
  <dcterms:created xsi:type="dcterms:W3CDTF">2020-05-18T20:26:00Z</dcterms:created>
  <dcterms:modified xsi:type="dcterms:W3CDTF">2020-05-18T20:27:00Z</dcterms:modified>
  <cp:category/>
</cp:coreProperties>
</file>