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81C5" w14:textId="7C966FE4" w:rsidR="00A527D6" w:rsidRDefault="00A527D6" w:rsidP="00042854">
      <w:pPr>
        <w:pStyle w:val="Heading1"/>
        <w:spacing w:before="0" w:line="240" w:lineRule="auto"/>
      </w:pPr>
      <w:r>
        <w:t>Triangulation template</w:t>
      </w:r>
    </w:p>
    <w:p w14:paraId="2979C4E0" w14:textId="2E84E66C" w:rsidR="00462C01" w:rsidRPr="00E41369" w:rsidRDefault="00462C01" w:rsidP="00E41369">
      <w:pPr>
        <w:pStyle w:val="FeatureBox"/>
      </w:pPr>
      <w:r w:rsidRPr="00E41369">
        <w:rPr>
          <w:rStyle w:val="Strong"/>
        </w:rPr>
        <w:t>Purpos</w:t>
      </w:r>
      <w:r w:rsidR="001D2031" w:rsidRPr="00E41369">
        <w:rPr>
          <w:rStyle w:val="Strong"/>
        </w:rPr>
        <w:t>e:</w:t>
      </w:r>
      <w:r w:rsidR="001D2031" w:rsidRPr="00E41369">
        <w:t xml:space="preserve"> </w:t>
      </w:r>
      <w:hyperlink r:id="rId7">
        <w:r w:rsidR="00500B17" w:rsidRPr="00E41369">
          <w:rPr>
            <w:rStyle w:val="Hyperlink"/>
          </w:rPr>
          <w:t>Triangu</w:t>
        </w:r>
        <w:r w:rsidR="00500B17" w:rsidRPr="00E41369">
          <w:rPr>
            <w:rStyle w:val="Hyperlink"/>
          </w:rPr>
          <w:t>l</w:t>
        </w:r>
        <w:r w:rsidR="00500B17" w:rsidRPr="00E41369">
          <w:rPr>
            <w:rStyle w:val="Hyperlink"/>
          </w:rPr>
          <w:t>ating</w:t>
        </w:r>
      </w:hyperlink>
      <w:r w:rsidR="00500B17" w:rsidRPr="00E41369">
        <w:t xml:space="preserve"> </w:t>
      </w:r>
      <w:r w:rsidR="00D04D3E" w:rsidRPr="00E41369">
        <w:t xml:space="preserve">curriculum implementation data </w:t>
      </w:r>
      <w:r w:rsidR="0091602E" w:rsidRPr="00E41369">
        <w:t xml:space="preserve">allows schools to gain a </w:t>
      </w:r>
      <w:r w:rsidR="002969C7" w:rsidRPr="00E41369">
        <w:t xml:space="preserve">valid and </w:t>
      </w:r>
      <w:r w:rsidR="0091602E" w:rsidRPr="00E41369">
        <w:t>balanced perspective</w:t>
      </w:r>
      <w:r w:rsidR="31B654CE" w:rsidRPr="00E41369">
        <w:t xml:space="preserve">, and </w:t>
      </w:r>
      <w:r w:rsidR="00916154" w:rsidRPr="00E41369">
        <w:t>make</w:t>
      </w:r>
      <w:r w:rsidR="00F703FC" w:rsidRPr="00E41369">
        <w:t xml:space="preserve"> informed decisions </w:t>
      </w:r>
      <w:r w:rsidR="42C99CCE" w:rsidRPr="00E41369">
        <w:t xml:space="preserve">that </w:t>
      </w:r>
      <w:r w:rsidR="00F703FC" w:rsidRPr="00E41369">
        <w:t>reliably target improvement.</w:t>
      </w:r>
      <w:r w:rsidR="00535606" w:rsidRPr="00E41369">
        <w:t xml:space="preserve"> By identifying similarities and differences between </w:t>
      </w:r>
      <w:r w:rsidR="00B43D4B" w:rsidRPr="00E41369">
        <w:t xml:space="preserve">a variety of </w:t>
      </w:r>
      <w:r w:rsidR="00535606" w:rsidRPr="00E41369">
        <w:t>data sources</w:t>
      </w:r>
      <w:r w:rsidR="000F1A29" w:rsidRPr="00E41369">
        <w:t xml:space="preserve">, schools can determine the need </w:t>
      </w:r>
      <w:r w:rsidR="14B9C076" w:rsidRPr="00E41369">
        <w:t xml:space="preserve">for </w:t>
      </w:r>
      <w:r w:rsidR="00685CAE" w:rsidRPr="00E41369">
        <w:t xml:space="preserve">additional data to confirm or refute </w:t>
      </w:r>
      <w:r w:rsidR="00167956" w:rsidRPr="00E41369">
        <w:t xml:space="preserve">initial findings. </w:t>
      </w:r>
      <w:r w:rsidR="00344EB2" w:rsidRPr="00E41369">
        <w:t>Th</w:t>
      </w:r>
      <w:r w:rsidR="3781D60E" w:rsidRPr="00E41369">
        <w:t>is</w:t>
      </w:r>
      <w:r w:rsidR="00344EB2" w:rsidRPr="00E41369">
        <w:t xml:space="preserve"> template can be used as evidence for </w:t>
      </w:r>
      <w:r w:rsidR="00024887">
        <w:t>Strategic</w:t>
      </w:r>
      <w:r w:rsidR="00732670">
        <w:t xml:space="preserve"> Improvement Plan (</w:t>
      </w:r>
      <w:r w:rsidR="00344EB2" w:rsidRPr="00E41369">
        <w:t>SIP</w:t>
      </w:r>
      <w:r w:rsidR="00732670">
        <w:t>)</w:t>
      </w:r>
      <w:r w:rsidR="00344EB2" w:rsidRPr="00E41369">
        <w:t xml:space="preserve">, </w:t>
      </w:r>
      <w:r w:rsidR="00732670">
        <w:t>Implementation and Progress Monitoring (</w:t>
      </w:r>
      <w:r w:rsidR="00344EB2" w:rsidRPr="00E41369">
        <w:t>IPM</w:t>
      </w:r>
      <w:r w:rsidR="00732670">
        <w:t>)</w:t>
      </w:r>
      <w:r w:rsidR="00344EB2" w:rsidRPr="00E41369">
        <w:t xml:space="preserve"> or annual school reporting purposes.</w:t>
      </w:r>
    </w:p>
    <w:p w14:paraId="556F67CA" w14:textId="3C4574B8" w:rsidR="00A527D6" w:rsidRPr="00E41369" w:rsidRDefault="00A527D6" w:rsidP="00E41369">
      <w:pPr>
        <w:pStyle w:val="FeatureBox2"/>
      </w:pPr>
      <w:r w:rsidRPr="00E41369">
        <w:t>A framework for triangulating data</w:t>
      </w:r>
      <w:r w:rsidR="032F383E" w:rsidRPr="00E41369">
        <w:t xml:space="preserve">, </w:t>
      </w:r>
      <w:r w:rsidRPr="00E41369">
        <w:t>linked to the evaluation question</w:t>
      </w:r>
      <w:r w:rsidR="0201A78F" w:rsidRPr="00E41369">
        <w:t>, to determine implications.</w:t>
      </w:r>
    </w:p>
    <w:tbl>
      <w:tblPr>
        <w:tblStyle w:val="Tableheader"/>
        <w:tblW w:w="5000" w:type="pct"/>
        <w:tblLayout w:type="fixed"/>
        <w:tblLook w:val="0420" w:firstRow="1" w:lastRow="0" w:firstColumn="0" w:lastColumn="0" w:noHBand="0" w:noVBand="1"/>
        <w:tblDescription w:val="A framework for triangulating data, linked to the evaluation question, to determine implications."/>
      </w:tblPr>
      <w:tblGrid>
        <w:gridCol w:w="4389"/>
        <w:gridCol w:w="9561"/>
      </w:tblGrid>
      <w:tr w:rsidR="00731D0E" w:rsidRPr="004B4011" w14:paraId="4651D4B9" w14:textId="77777777" w:rsidTr="00E41369">
        <w:trPr>
          <w:cnfStyle w:val="100000000000" w:firstRow="1" w:lastRow="0" w:firstColumn="0" w:lastColumn="0" w:oddVBand="0" w:evenVBand="0" w:oddHBand="0" w:evenHBand="0" w:firstRowFirstColumn="0" w:firstRowLastColumn="0" w:lastRowFirstColumn="0" w:lastRowLastColumn="0"/>
          <w:trHeight w:val="1125"/>
        </w:trPr>
        <w:tc>
          <w:tcPr>
            <w:tcW w:w="1573" w:type="pct"/>
          </w:tcPr>
          <w:p w14:paraId="6C654EFA" w14:textId="77777777" w:rsidR="00731D0E" w:rsidRPr="004B4011" w:rsidRDefault="00731D0E" w:rsidP="00F6445D">
            <w:pPr>
              <w:contextualSpacing/>
              <w:rPr>
                <w:b w:val="0"/>
              </w:rPr>
            </w:pPr>
            <w:r w:rsidRPr="004B4011">
              <w:t>Triangulation</w:t>
            </w:r>
          </w:p>
          <w:p w14:paraId="2DED88BA" w14:textId="1DA6D229" w:rsidR="006A19F2" w:rsidRPr="004B4011" w:rsidRDefault="006A19F2" w:rsidP="00F6445D">
            <w:pPr>
              <w:contextualSpacing/>
              <w:rPr>
                <w:b w:val="0"/>
                <w:bCs/>
              </w:rPr>
            </w:pPr>
            <w:r w:rsidRPr="004B4011">
              <w:rPr>
                <w:b w:val="0"/>
              </w:rPr>
              <w:t>Process</w:t>
            </w:r>
          </w:p>
        </w:tc>
        <w:tc>
          <w:tcPr>
            <w:tcW w:w="3427" w:type="pct"/>
          </w:tcPr>
          <w:p w14:paraId="7C5F4167" w14:textId="426AB24A" w:rsidR="006A19F2" w:rsidRPr="004B4011" w:rsidRDefault="006A19F2" w:rsidP="00F6445D">
            <w:r w:rsidRPr="004B4011">
              <w:t>Data into evidence comments</w:t>
            </w:r>
          </w:p>
          <w:p w14:paraId="17878DA6" w14:textId="23D9430B" w:rsidR="00731D0E" w:rsidRPr="004B4011" w:rsidRDefault="00AA2EE1" w:rsidP="00F6445D">
            <w:pPr>
              <w:contextualSpacing/>
              <w:rPr>
                <w:b w:val="0"/>
                <w:bCs/>
              </w:rPr>
            </w:pPr>
            <w:r w:rsidRPr="008A1EB9">
              <w:rPr>
                <w:b w:val="0"/>
                <w:bCs/>
              </w:rPr>
              <w:t>I</w:t>
            </w:r>
            <w:r w:rsidR="00A21836" w:rsidRPr="008A1EB9">
              <w:rPr>
                <w:b w:val="0"/>
                <w:bCs/>
              </w:rPr>
              <w:t>ncludes</w:t>
            </w:r>
            <w:r w:rsidR="00B51922" w:rsidRPr="008A1EB9">
              <w:rPr>
                <w:b w:val="0"/>
                <w:bCs/>
              </w:rPr>
              <w:t xml:space="preserve"> a</w:t>
            </w:r>
            <w:r w:rsidR="00FB5223" w:rsidRPr="008A1EB9">
              <w:rPr>
                <w:b w:val="0"/>
                <w:bCs/>
              </w:rPr>
              <w:t>ctivity</w:t>
            </w:r>
            <w:r w:rsidR="00B51922" w:rsidRPr="008A1EB9">
              <w:rPr>
                <w:b w:val="0"/>
                <w:bCs/>
              </w:rPr>
              <w:t xml:space="preserve"> step</w:t>
            </w:r>
            <w:r w:rsidR="00FB5223" w:rsidRPr="008A1EB9">
              <w:rPr>
                <w:b w:val="0"/>
                <w:bCs/>
              </w:rPr>
              <w:t>, consideration points and examples</w:t>
            </w:r>
            <w:r w:rsidRPr="008A1EB9">
              <w:rPr>
                <w:b w:val="0"/>
                <w:bCs/>
              </w:rPr>
              <w:t xml:space="preserve"> as guidance</w:t>
            </w:r>
          </w:p>
        </w:tc>
      </w:tr>
      <w:tr w:rsidR="00DC3074" w:rsidRPr="004B4011" w14:paraId="5CA11026" w14:textId="77777777" w:rsidTr="00E1086D">
        <w:trPr>
          <w:cnfStyle w:val="000000100000" w:firstRow="0" w:lastRow="0" w:firstColumn="0" w:lastColumn="0" w:oddVBand="0" w:evenVBand="0" w:oddHBand="1" w:evenHBand="0" w:firstRowFirstColumn="0" w:firstRowLastColumn="0" w:lastRowFirstColumn="0" w:lastRowLastColumn="0"/>
        </w:trPr>
        <w:tc>
          <w:tcPr>
            <w:tcW w:w="1573" w:type="pct"/>
          </w:tcPr>
          <w:p w14:paraId="3C28EC3B" w14:textId="77777777" w:rsidR="00DC3074" w:rsidRPr="004B4011" w:rsidRDefault="00DC3074" w:rsidP="60674055">
            <w:r w:rsidRPr="004B4011">
              <w:rPr>
                <w:b/>
                <w:bCs/>
              </w:rPr>
              <w:t>Evaluation focus</w:t>
            </w:r>
          </w:p>
          <w:p w14:paraId="6FF5344F" w14:textId="7AE7AF2D" w:rsidR="00DC3074" w:rsidRPr="004B4011" w:rsidRDefault="00DC3074" w:rsidP="00EA1726">
            <w:pPr>
              <w:pStyle w:val="ListBullet"/>
            </w:pPr>
            <w:r w:rsidRPr="004B4011">
              <w:t>inquiry question</w:t>
            </w:r>
          </w:p>
        </w:tc>
        <w:tc>
          <w:tcPr>
            <w:tcW w:w="3427" w:type="pct"/>
          </w:tcPr>
          <w:p w14:paraId="3F4C15AE" w14:textId="60EDAFCC" w:rsidR="00DC3074" w:rsidRPr="004B4011" w:rsidRDefault="00353081" w:rsidP="00561DB7">
            <w:pPr>
              <w:pStyle w:val="ListBullet"/>
              <w:numPr>
                <w:ilvl w:val="0"/>
                <w:numId w:val="13"/>
              </w:numPr>
              <w:contextualSpacing w:val="0"/>
            </w:pPr>
            <w:r w:rsidRPr="004B4011">
              <w:t>Record the focus of your evaluation.</w:t>
            </w:r>
          </w:p>
          <w:p w14:paraId="2CE4B283" w14:textId="7961E6B7" w:rsidR="00353081" w:rsidRPr="004B4011" w:rsidRDefault="00353081" w:rsidP="00561DB7">
            <w:pPr>
              <w:pStyle w:val="ListBullet"/>
              <w:numPr>
                <w:ilvl w:val="0"/>
                <w:numId w:val="13"/>
              </w:numPr>
            </w:pPr>
            <w:r w:rsidRPr="004B4011">
              <w:t>What are you evaluating? What do I want to know</w:t>
            </w:r>
            <w:r w:rsidR="00BA243A">
              <w:t xml:space="preserve"> </w:t>
            </w:r>
            <w:r w:rsidR="00561DB7" w:rsidRPr="004B4011">
              <w:t>or</w:t>
            </w:r>
            <w:r w:rsidR="00BA243A">
              <w:t xml:space="preserve"> </w:t>
            </w:r>
            <w:r w:rsidRPr="004B4011">
              <w:t>measure?</w:t>
            </w:r>
          </w:p>
        </w:tc>
      </w:tr>
      <w:tr w:rsidR="00731D0E" w:rsidRPr="004B4011" w14:paraId="3AB21826" w14:textId="77777777" w:rsidTr="00E1086D">
        <w:trPr>
          <w:cnfStyle w:val="000000010000" w:firstRow="0" w:lastRow="0" w:firstColumn="0" w:lastColumn="0" w:oddVBand="0" w:evenVBand="0" w:oddHBand="0" w:evenHBand="1" w:firstRowFirstColumn="0" w:firstRowLastColumn="0" w:lastRowFirstColumn="0" w:lastRowLastColumn="0"/>
        </w:trPr>
        <w:tc>
          <w:tcPr>
            <w:tcW w:w="1573" w:type="pct"/>
          </w:tcPr>
          <w:p w14:paraId="4C5A989E" w14:textId="77777777" w:rsidR="00731D0E" w:rsidRPr="004B4011" w:rsidRDefault="00731D0E" w:rsidP="60674055">
            <w:pPr>
              <w:rPr>
                <w:b/>
                <w:bCs/>
              </w:rPr>
            </w:pPr>
            <w:r w:rsidRPr="004B4011">
              <w:rPr>
                <w:b/>
                <w:bCs/>
              </w:rPr>
              <w:t>Consistencies</w:t>
            </w:r>
          </w:p>
          <w:p w14:paraId="22A7E56A" w14:textId="77777777" w:rsidR="00731D0E" w:rsidRPr="004B4011" w:rsidRDefault="00731D0E" w:rsidP="00561DB7">
            <w:pPr>
              <w:pStyle w:val="ListBullet"/>
              <w:numPr>
                <w:ilvl w:val="0"/>
                <w:numId w:val="13"/>
              </w:numPr>
            </w:pPr>
            <w:r w:rsidRPr="004B4011">
              <w:t>findings that are similar across data sources</w:t>
            </w:r>
          </w:p>
          <w:p w14:paraId="4A9DD651" w14:textId="77777777" w:rsidR="00731D0E" w:rsidRPr="004B4011" w:rsidRDefault="00731D0E" w:rsidP="00561DB7">
            <w:pPr>
              <w:pStyle w:val="ListBullet"/>
              <w:numPr>
                <w:ilvl w:val="0"/>
                <w:numId w:val="13"/>
              </w:numPr>
            </w:pPr>
            <w:r w:rsidRPr="004B4011">
              <w:t>patterns identified from data</w:t>
            </w:r>
          </w:p>
        </w:tc>
        <w:tc>
          <w:tcPr>
            <w:tcW w:w="3427" w:type="pct"/>
          </w:tcPr>
          <w:p w14:paraId="69D6C1C7" w14:textId="3AF5AEAF" w:rsidR="00731D0E" w:rsidRPr="004B4011" w:rsidRDefault="7A3189F5" w:rsidP="00561DB7">
            <w:pPr>
              <w:pStyle w:val="ListBullet"/>
              <w:numPr>
                <w:ilvl w:val="0"/>
                <w:numId w:val="14"/>
              </w:numPr>
              <w:contextualSpacing w:val="0"/>
            </w:pPr>
            <w:r w:rsidRPr="004B4011">
              <w:t>Activity: s</w:t>
            </w:r>
            <w:r w:rsidR="164E8816" w:rsidRPr="004B4011">
              <w:t xml:space="preserve">ummarise </w:t>
            </w:r>
            <w:r w:rsidR="419B4987" w:rsidRPr="004B4011">
              <w:t>where data sources confirm findings</w:t>
            </w:r>
            <w:r w:rsidR="00561DB7" w:rsidRPr="004B4011">
              <w:t>.</w:t>
            </w:r>
          </w:p>
          <w:p w14:paraId="7BC11E3E" w14:textId="68D8A84E" w:rsidR="00A079D3" w:rsidRPr="00A079D3" w:rsidRDefault="25CC702E" w:rsidP="00CB56F2">
            <w:pPr>
              <w:pStyle w:val="ListBullet"/>
              <w:numPr>
                <w:ilvl w:val="0"/>
                <w:numId w:val="14"/>
              </w:numPr>
            </w:pPr>
            <w:r w:rsidRPr="004B4011">
              <w:t>Reference</w:t>
            </w:r>
            <w:r w:rsidR="1F65D9CA" w:rsidRPr="004B4011">
              <w:t xml:space="preserve"> </w:t>
            </w:r>
            <w:r w:rsidR="164E8816" w:rsidRPr="004B4011">
              <w:t xml:space="preserve">data sources by name or </w:t>
            </w:r>
            <w:r w:rsidR="7F374BE4" w:rsidRPr="004B4011">
              <w:t>symbol (A, B, C…) to explain the findings.</w:t>
            </w:r>
          </w:p>
        </w:tc>
      </w:tr>
      <w:tr w:rsidR="00042854" w:rsidRPr="004B4011" w14:paraId="682A3661" w14:textId="77777777" w:rsidTr="00D159B6">
        <w:trPr>
          <w:cnfStyle w:val="000000100000" w:firstRow="0" w:lastRow="0" w:firstColumn="0" w:lastColumn="0" w:oddVBand="0" w:evenVBand="0" w:oddHBand="1" w:evenHBand="0" w:firstRowFirstColumn="0" w:firstRowLastColumn="0" w:lastRowFirstColumn="0" w:lastRowLastColumn="0"/>
        </w:trPr>
        <w:tc>
          <w:tcPr>
            <w:tcW w:w="1573" w:type="pct"/>
          </w:tcPr>
          <w:p w14:paraId="630A0D15" w14:textId="1D8EFE68" w:rsidR="00042854" w:rsidRPr="004B4011" w:rsidRDefault="00042854" w:rsidP="00D159B6">
            <w:pPr>
              <w:rPr>
                <w:b/>
                <w:bCs/>
              </w:rPr>
            </w:pPr>
            <w:r>
              <w:rPr>
                <w:b/>
                <w:bCs/>
              </w:rPr>
              <w:lastRenderedPageBreak/>
              <w:t>Inc</w:t>
            </w:r>
            <w:r w:rsidRPr="004B4011">
              <w:rPr>
                <w:b/>
                <w:bCs/>
              </w:rPr>
              <w:t>onsistencies</w:t>
            </w:r>
          </w:p>
          <w:p w14:paraId="13A4D817" w14:textId="2DA778C7" w:rsidR="00042854" w:rsidRPr="004B4011" w:rsidRDefault="00042854" w:rsidP="00D159B6">
            <w:pPr>
              <w:pStyle w:val="ListBullet"/>
              <w:numPr>
                <w:ilvl w:val="0"/>
                <w:numId w:val="13"/>
              </w:numPr>
            </w:pPr>
            <w:r w:rsidRPr="004B4011">
              <w:t xml:space="preserve">findings that </w:t>
            </w:r>
            <w:r w:rsidR="00685314">
              <w:t xml:space="preserve">are </w:t>
            </w:r>
            <w:r>
              <w:t>not reflected across data sources</w:t>
            </w:r>
          </w:p>
          <w:p w14:paraId="3602AEB1" w14:textId="11C8658D" w:rsidR="00042854" w:rsidRPr="004B4011" w:rsidRDefault="00042854" w:rsidP="00D159B6">
            <w:pPr>
              <w:pStyle w:val="ListBullet"/>
              <w:numPr>
                <w:ilvl w:val="0"/>
                <w:numId w:val="13"/>
              </w:numPr>
            </w:pPr>
            <w:r>
              <w:t>contradictory evidence</w:t>
            </w:r>
          </w:p>
        </w:tc>
        <w:tc>
          <w:tcPr>
            <w:tcW w:w="3427" w:type="pct"/>
          </w:tcPr>
          <w:p w14:paraId="1FF488F4" w14:textId="52247853" w:rsidR="00042854" w:rsidRPr="004B4011" w:rsidRDefault="00042854" w:rsidP="00D159B6">
            <w:pPr>
              <w:pStyle w:val="ListBullet"/>
              <w:numPr>
                <w:ilvl w:val="0"/>
                <w:numId w:val="14"/>
              </w:numPr>
              <w:contextualSpacing w:val="0"/>
            </w:pPr>
            <w:r w:rsidRPr="004B4011">
              <w:t xml:space="preserve">Activity: </w:t>
            </w:r>
            <w:r w:rsidR="00685314">
              <w:t>s</w:t>
            </w:r>
            <w:r w:rsidRPr="004B4011">
              <w:t xml:space="preserve">ummarise where data sources </w:t>
            </w:r>
            <w:r>
              <w:t xml:space="preserve">refute </w:t>
            </w:r>
            <w:r w:rsidRPr="004B4011">
              <w:t>findings</w:t>
            </w:r>
            <w:r w:rsidR="00685314">
              <w:t>.</w:t>
            </w:r>
          </w:p>
          <w:p w14:paraId="0336CB84" w14:textId="5ABDB624" w:rsidR="00042854" w:rsidRPr="004B4011" w:rsidRDefault="00042854" w:rsidP="00D159B6">
            <w:pPr>
              <w:pStyle w:val="ListBullet"/>
              <w:numPr>
                <w:ilvl w:val="0"/>
                <w:numId w:val="14"/>
              </w:numPr>
            </w:pPr>
            <w:r w:rsidRPr="004B4011">
              <w:t>Reference data sources by name or symbol (A, B, C…) to explain the findings.</w:t>
            </w:r>
          </w:p>
        </w:tc>
      </w:tr>
      <w:tr w:rsidR="00731D0E" w:rsidRPr="004B4011" w14:paraId="70CBD776" w14:textId="77777777" w:rsidTr="00E41369">
        <w:trPr>
          <w:cnfStyle w:val="000000010000" w:firstRow="0" w:lastRow="0" w:firstColumn="0" w:lastColumn="0" w:oddVBand="0" w:evenVBand="0" w:oddHBand="0" w:evenHBand="1" w:firstRowFirstColumn="0" w:firstRowLastColumn="0" w:lastRowFirstColumn="0" w:lastRowLastColumn="0"/>
          <w:trHeight w:val="1125"/>
        </w:trPr>
        <w:tc>
          <w:tcPr>
            <w:tcW w:w="1573" w:type="pct"/>
          </w:tcPr>
          <w:p w14:paraId="1D96C40B" w14:textId="77777777" w:rsidR="00731D0E" w:rsidRPr="004B4011" w:rsidRDefault="00731D0E">
            <w:r w:rsidRPr="004B4011">
              <w:rPr>
                <w:b/>
                <w:bCs/>
              </w:rPr>
              <w:t>Additional information</w:t>
            </w:r>
          </w:p>
          <w:p w14:paraId="324C39DD" w14:textId="77777777" w:rsidR="00731D0E" w:rsidRPr="004B4011" w:rsidRDefault="00731D0E" w:rsidP="007C1E18">
            <w:pPr>
              <w:pStyle w:val="ListBullet"/>
            </w:pPr>
            <w:r w:rsidRPr="004B4011">
              <w:t>interesting information</w:t>
            </w:r>
          </w:p>
          <w:p w14:paraId="3BEB98A3" w14:textId="287B130D" w:rsidR="00731D0E" w:rsidRPr="004B4011" w:rsidRDefault="00731D0E" w:rsidP="007C1E18">
            <w:pPr>
              <w:pStyle w:val="ListBullet"/>
            </w:pPr>
            <w:r w:rsidRPr="004B4011">
              <w:t xml:space="preserve">questions you may identify </w:t>
            </w:r>
            <w:proofErr w:type="gramStart"/>
            <w:r w:rsidRPr="004B4011">
              <w:t>as a result of</w:t>
            </w:r>
            <w:proofErr w:type="gramEnd"/>
            <w:r w:rsidRPr="004B4011">
              <w:t xml:space="preserve"> data analysis</w:t>
            </w:r>
            <w:r w:rsidR="002F3791">
              <w:t>/</w:t>
            </w:r>
            <w:r w:rsidRPr="004B4011">
              <w:t>evidence review</w:t>
            </w:r>
          </w:p>
        </w:tc>
        <w:tc>
          <w:tcPr>
            <w:tcW w:w="3427" w:type="pct"/>
          </w:tcPr>
          <w:p w14:paraId="63A8B202" w14:textId="4D8DBD3F" w:rsidR="00B57648" w:rsidRDefault="07F8FEF9" w:rsidP="007C1E18">
            <w:pPr>
              <w:pStyle w:val="ListBullet"/>
              <w:numPr>
                <w:ilvl w:val="0"/>
                <w:numId w:val="16"/>
              </w:numPr>
              <w:contextualSpacing w:val="0"/>
            </w:pPr>
            <w:r w:rsidRPr="004B4011">
              <w:t>What was surprising</w:t>
            </w:r>
            <w:r w:rsidR="2A4F3C26" w:rsidRPr="004B4011">
              <w:t xml:space="preserve">? </w:t>
            </w:r>
            <w:r w:rsidR="7BD35CE4" w:rsidRPr="004B4011">
              <w:t xml:space="preserve">Unexpected? </w:t>
            </w:r>
            <w:r w:rsidR="50BB2B00" w:rsidRPr="004B4011">
              <w:t>Clarifying?</w:t>
            </w:r>
          </w:p>
          <w:p w14:paraId="3A73352D" w14:textId="0063993C" w:rsidR="00DA1EBA" w:rsidRPr="004B4011" w:rsidRDefault="00B57648" w:rsidP="00B57648">
            <w:pPr>
              <w:pStyle w:val="ListBullet"/>
            </w:pPr>
            <w:r>
              <w:t xml:space="preserve">Consider: </w:t>
            </w:r>
            <w:r w:rsidR="27E9BD98" w:rsidRPr="004B4011">
              <w:t xml:space="preserve">Did the data answer your </w:t>
            </w:r>
            <w:r w:rsidR="00024887">
              <w:t>i</w:t>
            </w:r>
            <w:r w:rsidR="27E9BD98" w:rsidRPr="004B4011">
              <w:t xml:space="preserve">nquiry </w:t>
            </w:r>
            <w:proofErr w:type="gramStart"/>
            <w:r w:rsidR="27E9BD98" w:rsidRPr="004B4011">
              <w:t>question</w:t>
            </w:r>
            <w:proofErr w:type="gramEnd"/>
            <w:r w:rsidR="27E9BD98" w:rsidRPr="004B4011">
              <w:t xml:space="preserve"> </w:t>
            </w:r>
            <w:r w:rsidR="27E9BD98" w:rsidRPr="004C7B5B">
              <w:t>or</w:t>
            </w:r>
            <w:r w:rsidR="27E9BD98" w:rsidRPr="004B4011">
              <w:t xml:space="preserve"> do you have new questions to explore?</w:t>
            </w:r>
          </w:p>
        </w:tc>
      </w:tr>
      <w:tr w:rsidR="00731D0E" w:rsidRPr="004B4011" w14:paraId="5B45286C" w14:textId="77777777" w:rsidTr="00E41369">
        <w:trPr>
          <w:cnfStyle w:val="000000100000" w:firstRow="0" w:lastRow="0" w:firstColumn="0" w:lastColumn="0" w:oddVBand="0" w:evenVBand="0" w:oddHBand="1" w:evenHBand="0" w:firstRowFirstColumn="0" w:firstRowLastColumn="0" w:lastRowFirstColumn="0" w:lastRowLastColumn="0"/>
          <w:trHeight w:val="1125"/>
        </w:trPr>
        <w:tc>
          <w:tcPr>
            <w:tcW w:w="1573" w:type="pct"/>
          </w:tcPr>
          <w:p w14:paraId="5715BB15" w14:textId="77777777" w:rsidR="00731D0E" w:rsidRPr="004B4011" w:rsidRDefault="00731D0E">
            <w:pPr>
              <w:rPr>
                <w:b/>
                <w:bCs/>
              </w:rPr>
            </w:pPr>
            <w:r w:rsidRPr="004B4011">
              <w:rPr>
                <w:b/>
                <w:bCs/>
              </w:rPr>
              <w:t>Implications</w:t>
            </w:r>
          </w:p>
          <w:p w14:paraId="31CFD3B3" w14:textId="77777777" w:rsidR="00731D0E" w:rsidRPr="004B4011" w:rsidRDefault="00731D0E" w:rsidP="007C1E18">
            <w:pPr>
              <w:pStyle w:val="ListBullet"/>
            </w:pPr>
            <w:r w:rsidRPr="004B4011">
              <w:t>recommendations</w:t>
            </w:r>
          </w:p>
          <w:p w14:paraId="77B70026" w14:textId="29F917F8" w:rsidR="00731D0E" w:rsidRPr="004B4011" w:rsidRDefault="00731D0E" w:rsidP="007C1E18">
            <w:pPr>
              <w:pStyle w:val="ListBullet"/>
            </w:pPr>
            <w:r w:rsidRPr="004B4011">
              <w:t>conclusions that can be drawn from the evidence</w:t>
            </w:r>
          </w:p>
          <w:p w14:paraId="43F0F4A4" w14:textId="77777777" w:rsidR="00731D0E" w:rsidRPr="004B4011" w:rsidRDefault="00731D0E" w:rsidP="007C1E18">
            <w:pPr>
              <w:pStyle w:val="ListBullet"/>
            </w:pPr>
            <w:r w:rsidRPr="004B4011">
              <w:t>data gaps</w:t>
            </w:r>
          </w:p>
          <w:p w14:paraId="428DA4BF" w14:textId="3085FB37" w:rsidR="00731D0E" w:rsidRPr="004B4011" w:rsidRDefault="00731D0E" w:rsidP="007C1E18">
            <w:pPr>
              <w:pStyle w:val="ListBullet"/>
            </w:pPr>
            <w:r w:rsidRPr="004B4011">
              <w:t>future focus areas to explore</w:t>
            </w:r>
          </w:p>
        </w:tc>
        <w:tc>
          <w:tcPr>
            <w:tcW w:w="3427" w:type="pct"/>
          </w:tcPr>
          <w:p w14:paraId="2A848207" w14:textId="1496913F" w:rsidR="006D39E7" w:rsidRPr="004B4011" w:rsidRDefault="3DAC8B56" w:rsidP="007C1E18">
            <w:pPr>
              <w:pStyle w:val="ListBullet"/>
              <w:numPr>
                <w:ilvl w:val="0"/>
                <w:numId w:val="17"/>
              </w:numPr>
              <w:contextualSpacing w:val="0"/>
            </w:pPr>
            <w:r w:rsidRPr="004B4011">
              <w:t>A</w:t>
            </w:r>
            <w:r w:rsidR="6A53B9A1" w:rsidRPr="004B4011">
              <w:t xml:space="preserve">re additional </w:t>
            </w:r>
            <w:r w:rsidR="3A42CBCE" w:rsidRPr="004B4011">
              <w:t>data sources required to</w:t>
            </w:r>
            <w:r w:rsidR="38BE11DE" w:rsidRPr="004B4011">
              <w:t xml:space="preserve"> either</w:t>
            </w:r>
            <w:r w:rsidR="3A42CBCE" w:rsidRPr="004B4011">
              <w:t xml:space="preserve"> confirm or refute</w:t>
            </w:r>
            <w:r w:rsidR="13A5D2BA" w:rsidRPr="004B4011">
              <w:t xml:space="preserve"> the</w:t>
            </w:r>
            <w:r w:rsidR="3A42CBCE" w:rsidRPr="004B4011">
              <w:t xml:space="preserve"> </w:t>
            </w:r>
            <w:r w:rsidR="38BE11DE" w:rsidRPr="004B4011">
              <w:t>findings</w:t>
            </w:r>
            <w:r w:rsidR="13A5D2BA" w:rsidRPr="004B4011">
              <w:t xml:space="preserve"> in relation </w:t>
            </w:r>
            <w:r w:rsidR="00CB56F2">
              <w:t xml:space="preserve">to </w:t>
            </w:r>
            <w:r w:rsidR="13A5D2BA" w:rsidRPr="004B4011">
              <w:t>the target question</w:t>
            </w:r>
            <w:r w:rsidR="59D2A590" w:rsidRPr="004B4011">
              <w:t>?</w:t>
            </w:r>
          </w:p>
          <w:p w14:paraId="3A72A588" w14:textId="077CF2E5" w:rsidR="00D02783" w:rsidRPr="004B4011" w:rsidRDefault="3DAC8B56" w:rsidP="007C1E18">
            <w:pPr>
              <w:pStyle w:val="ListBullet"/>
              <w:numPr>
                <w:ilvl w:val="0"/>
                <w:numId w:val="17"/>
              </w:numPr>
            </w:pPr>
            <w:r w:rsidRPr="004B4011">
              <w:t xml:space="preserve">Consider: </w:t>
            </w:r>
            <w:r w:rsidR="10713CEB" w:rsidRPr="004B4011">
              <w:t xml:space="preserve">confirmation bias, principles of </w:t>
            </w:r>
            <w:hyperlink r:id="rId8">
              <w:r w:rsidR="10713CEB" w:rsidRPr="004B4011">
                <w:rPr>
                  <w:rStyle w:val="Hyperlink"/>
                </w:rPr>
                <w:t>evalu</w:t>
              </w:r>
              <w:r w:rsidR="10713CEB" w:rsidRPr="004B4011">
                <w:rPr>
                  <w:rStyle w:val="Hyperlink"/>
                </w:rPr>
                <w:t>a</w:t>
              </w:r>
              <w:r w:rsidR="10713CEB" w:rsidRPr="004B4011">
                <w:rPr>
                  <w:rStyle w:val="Hyperlink"/>
                </w:rPr>
                <w:t>ti</w:t>
              </w:r>
              <w:r w:rsidR="1C8144E8" w:rsidRPr="004B4011">
                <w:rPr>
                  <w:rStyle w:val="Hyperlink"/>
                </w:rPr>
                <w:t>ve t</w:t>
              </w:r>
              <w:r w:rsidR="1C8144E8" w:rsidRPr="004B4011">
                <w:rPr>
                  <w:rStyle w:val="Hyperlink"/>
                </w:rPr>
                <w:t>h</w:t>
              </w:r>
              <w:r w:rsidR="1C8144E8" w:rsidRPr="004B4011">
                <w:rPr>
                  <w:rStyle w:val="Hyperlink"/>
                </w:rPr>
                <w:t>inking</w:t>
              </w:r>
            </w:hyperlink>
            <w:r w:rsidRPr="004B4011">
              <w:t>.</w:t>
            </w:r>
          </w:p>
        </w:tc>
      </w:tr>
    </w:tbl>
    <w:p w14:paraId="1A94BC3E" w14:textId="77777777" w:rsidR="004515F9" w:rsidRDefault="004515F9">
      <w:pPr>
        <w:sectPr w:rsidR="004515F9" w:rsidSect="00685314">
          <w:headerReference w:type="default" r:id="rId9"/>
          <w:footerReference w:type="default" r:id="rId10"/>
          <w:headerReference w:type="first" r:id="rId11"/>
          <w:footerReference w:type="first" r:id="rId12"/>
          <w:pgSz w:w="16838" w:h="11906" w:orient="landscape"/>
          <w:pgMar w:top="851" w:right="1440" w:bottom="284" w:left="1440" w:header="567" w:footer="567" w:gutter="0"/>
          <w:cols w:space="708"/>
          <w:titlePg/>
          <w:docGrid w:linePitch="360"/>
        </w:sectPr>
      </w:pPr>
    </w:p>
    <w:p w14:paraId="2084EA01" w14:textId="77777777" w:rsidR="004515F9" w:rsidRPr="00A43D4D" w:rsidRDefault="004515F9" w:rsidP="004515F9">
      <w:pPr>
        <w:spacing w:line="25" w:lineRule="atLeast"/>
        <w:rPr>
          <w:rStyle w:val="Strong"/>
        </w:rPr>
      </w:pPr>
      <w:r w:rsidRPr="00A43D4D">
        <w:rPr>
          <w:rStyle w:val="Strong"/>
        </w:rPr>
        <w:lastRenderedPageBreak/>
        <w:t>© State of New South Wales (Department of Education), 2023</w:t>
      </w:r>
    </w:p>
    <w:p w14:paraId="2611F192" w14:textId="77777777" w:rsidR="004515F9" w:rsidRPr="008F3855" w:rsidRDefault="004515F9" w:rsidP="008F3855">
      <w:r>
        <w:t xml:space="preserve">The copyright material published in this resource is subject to the Copyright Act 1968 (Cth) and is owned by the NSW Department of Education or, where indicated, </w:t>
      </w:r>
      <w:r w:rsidRPr="008F3855">
        <w:t>by a party other than the NSW Department of Education (third-party material).</w:t>
      </w:r>
    </w:p>
    <w:p w14:paraId="196D3347" w14:textId="77777777" w:rsidR="004515F9" w:rsidRDefault="004515F9" w:rsidP="008F3855">
      <w:r w:rsidRPr="008F3855">
        <w:t>Copyright material available in this resource</w:t>
      </w:r>
      <w:r>
        <w:t xml:space="preserve"> and owned by the NSW Department of Education is licensed under a </w:t>
      </w:r>
      <w:hyperlink r:id="rId13" w:history="1">
        <w:r>
          <w:rPr>
            <w:rStyle w:val="Hyperlink"/>
          </w:rPr>
          <w:t>Creative Commons Attribution 4.0 International (CC BY 4.0) license</w:t>
        </w:r>
      </w:hyperlink>
      <w:r>
        <w:t>.</w:t>
      </w:r>
    </w:p>
    <w:p w14:paraId="0D54D7FA" w14:textId="77777777" w:rsidR="004515F9" w:rsidRDefault="004515F9" w:rsidP="004515F9">
      <w:pPr>
        <w:spacing w:line="300" w:lineRule="auto"/>
      </w:pPr>
      <w:r>
        <w:rPr>
          <w:noProof/>
        </w:rPr>
        <w:drawing>
          <wp:inline distT="0" distB="0" distL="0" distR="0" wp14:anchorId="6E1FC7EF" wp14:editId="3EAAB606">
            <wp:extent cx="1231265" cy="426720"/>
            <wp:effectExtent l="0" t="0" r="6985" b="0"/>
            <wp:docPr id="4" name="Picture 4"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0AEE599B" w14:textId="77777777" w:rsidR="004515F9" w:rsidRDefault="004515F9" w:rsidP="004515F9">
      <w:pPr>
        <w:spacing w:line="300" w:lineRule="auto"/>
      </w:pPr>
      <w:r>
        <w:t>This license allows you to share and adapt the material for any purpose, even commercially.</w:t>
      </w:r>
    </w:p>
    <w:p w14:paraId="74F0433B" w14:textId="77777777" w:rsidR="004515F9" w:rsidRDefault="004515F9" w:rsidP="004515F9">
      <w:pPr>
        <w:spacing w:line="300" w:lineRule="auto"/>
      </w:pPr>
      <w:r>
        <w:t>Attribution should be given to © State of New South Wales (Department of Education), 2023.</w:t>
      </w:r>
    </w:p>
    <w:p w14:paraId="405029EA" w14:textId="77777777" w:rsidR="004515F9" w:rsidRDefault="004515F9" w:rsidP="004515F9">
      <w:pPr>
        <w:spacing w:line="300" w:lineRule="auto"/>
      </w:pPr>
      <w:r>
        <w:t>Material in this resource not available under a Creative Commons license:</w:t>
      </w:r>
    </w:p>
    <w:p w14:paraId="5E64DD08" w14:textId="77777777" w:rsidR="004515F9" w:rsidRDefault="004515F9" w:rsidP="004515F9">
      <w:pPr>
        <w:pStyle w:val="ListBullet"/>
        <w:spacing w:line="300" w:lineRule="auto"/>
      </w:pPr>
      <w:r>
        <w:t xml:space="preserve">the NSW Department of Education logo, other </w:t>
      </w:r>
      <w:proofErr w:type="gramStart"/>
      <w:r>
        <w:t>logos</w:t>
      </w:r>
      <w:proofErr w:type="gramEnd"/>
      <w:r>
        <w:t xml:space="preserve"> and trademark-protected material</w:t>
      </w:r>
    </w:p>
    <w:p w14:paraId="5E8072BE" w14:textId="77777777" w:rsidR="004515F9" w:rsidRDefault="004515F9" w:rsidP="004515F9">
      <w:pPr>
        <w:pStyle w:val="ListBullet"/>
        <w:spacing w:line="300" w:lineRule="auto"/>
      </w:pPr>
      <w:r>
        <w:t>material owned by a third party that has been reproduced with permission. You will need to obtain permission from the third party to reuse its material.</w:t>
      </w:r>
    </w:p>
    <w:p w14:paraId="00BEC003" w14:textId="77777777" w:rsidR="004515F9" w:rsidRPr="004C3763" w:rsidRDefault="004515F9" w:rsidP="004515F9">
      <w:pPr>
        <w:pStyle w:val="FeatureBox2"/>
        <w:spacing w:line="30" w:lineRule="atLeast"/>
        <w:rPr>
          <w:rStyle w:val="Strong"/>
        </w:rPr>
      </w:pPr>
      <w:r w:rsidRPr="004C3763">
        <w:rPr>
          <w:rStyle w:val="Strong"/>
        </w:rPr>
        <w:t>Links to third-party material and websites</w:t>
      </w:r>
    </w:p>
    <w:p w14:paraId="30D8F687" w14:textId="77777777" w:rsidR="004515F9" w:rsidRDefault="004515F9" w:rsidP="004515F9">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47870AE" w14:textId="0CAF679D" w:rsidR="00BC143E" w:rsidRDefault="004515F9" w:rsidP="004515F9">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C0AEA">
        <w:rPr>
          <w:rStyle w:val="Emphasis"/>
        </w:rPr>
        <w:t>Copyright Act 1968</w:t>
      </w:r>
      <w:r>
        <w:t xml:space="preserve"> (Cth). The department accepts no responsibility for content on third-party websites.</w:t>
      </w:r>
    </w:p>
    <w:sectPr w:rsidR="00BC143E" w:rsidSect="00D2403C">
      <w:headerReference w:type="first" r:id="rId15"/>
      <w:footerReference w:type="first" r:id="rId16"/>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6543" w14:textId="77777777" w:rsidR="00F94303" w:rsidRDefault="00F94303" w:rsidP="00A527D6">
      <w:pPr>
        <w:spacing w:before="0" w:line="240" w:lineRule="auto"/>
      </w:pPr>
      <w:r>
        <w:separator/>
      </w:r>
    </w:p>
  </w:endnote>
  <w:endnote w:type="continuationSeparator" w:id="0">
    <w:p w14:paraId="467E8BCD" w14:textId="77777777" w:rsidR="00F94303" w:rsidRDefault="00F94303" w:rsidP="00A527D6">
      <w:pPr>
        <w:spacing w:before="0" w:line="240" w:lineRule="auto"/>
      </w:pPr>
      <w:r>
        <w:continuationSeparator/>
      </w:r>
    </w:p>
  </w:endnote>
  <w:endnote w:type="continuationNotice" w:id="1">
    <w:p w14:paraId="6B59A9D4" w14:textId="77777777" w:rsidR="00F94303" w:rsidRDefault="00F9430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E00" w14:textId="43D09B97" w:rsidR="00103180" w:rsidRPr="00D2403C" w:rsidRDefault="00103180" w:rsidP="00103180">
    <w:pPr>
      <w:pStyle w:val="Footer"/>
    </w:pPr>
    <w:r>
      <w:t xml:space="preserve">© NSW Department of Education, </w:t>
    </w:r>
    <w:r>
      <w:fldChar w:fldCharType="begin"/>
    </w:r>
    <w:r>
      <w:instrText xml:space="preserve"> DATE  \@ "MMM-yy"  \* MERGEFORMAT </w:instrText>
    </w:r>
    <w:r>
      <w:fldChar w:fldCharType="separate"/>
    </w:r>
    <w:r w:rsidR="00024887">
      <w:rPr>
        <w:noProof/>
      </w:rPr>
      <w:t>Aug-23</w:t>
    </w:r>
    <w:r>
      <w:fldChar w:fldCharType="end"/>
    </w:r>
    <w:r>
      <w:ptab w:relativeTo="margin" w:alignment="right" w:leader="none"/>
    </w:r>
    <w:r>
      <w:rPr>
        <w:b/>
        <w:noProof/>
        <w:sz w:val="28"/>
        <w:szCs w:val="28"/>
      </w:rPr>
      <w:drawing>
        <wp:inline distT="0" distB="0" distL="0" distR="0" wp14:anchorId="7A2CBE90" wp14:editId="21978EFA">
          <wp:extent cx="571500" cy="190500"/>
          <wp:effectExtent l="0" t="0" r="0" b="0"/>
          <wp:docPr id="26" name="Picture 26"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47C7" w14:textId="77777777" w:rsidR="007C1E18" w:rsidRPr="009B05C3" w:rsidRDefault="007C1E18" w:rsidP="007C1E18">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44D81FF" wp14:editId="6C80F245">
          <wp:extent cx="507600" cy="540000"/>
          <wp:effectExtent l="0" t="0" r="635" b="6350"/>
          <wp:docPr id="27" name="Picture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FF49" w14:textId="77777777" w:rsidR="004C3763" w:rsidRPr="004C3763" w:rsidRDefault="00000000"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908B" w14:textId="77777777" w:rsidR="00F94303" w:rsidRDefault="00F94303" w:rsidP="00A527D6">
      <w:pPr>
        <w:spacing w:before="0" w:line="240" w:lineRule="auto"/>
      </w:pPr>
      <w:r>
        <w:separator/>
      </w:r>
    </w:p>
  </w:footnote>
  <w:footnote w:type="continuationSeparator" w:id="0">
    <w:p w14:paraId="7D4D4356" w14:textId="77777777" w:rsidR="00F94303" w:rsidRDefault="00F94303" w:rsidP="00A527D6">
      <w:pPr>
        <w:spacing w:before="0" w:line="240" w:lineRule="auto"/>
      </w:pPr>
      <w:r>
        <w:continuationSeparator/>
      </w:r>
    </w:p>
  </w:footnote>
  <w:footnote w:type="continuationNotice" w:id="1">
    <w:p w14:paraId="32DF6A07" w14:textId="77777777" w:rsidR="00F94303" w:rsidRDefault="00F9430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A845" w14:textId="75A23C43" w:rsidR="007C1E18" w:rsidRDefault="00103180" w:rsidP="007C1E18">
    <w:pPr>
      <w:pStyle w:val="Documentname"/>
    </w:pPr>
    <w:r>
      <w:t xml:space="preserve">Triangulation template </w:t>
    </w:r>
    <w:r w:rsidR="007C1E18" w:rsidRPr="00D2403C">
      <w:t xml:space="preserve">| </w:t>
    </w:r>
    <w:r w:rsidR="007C1E18">
      <w:fldChar w:fldCharType="begin"/>
    </w:r>
    <w:r w:rsidR="007C1E18">
      <w:instrText xml:space="preserve"> PAGE   \* MERGEFORMAT </w:instrText>
    </w:r>
    <w:r w:rsidR="007C1E18">
      <w:fldChar w:fldCharType="separate"/>
    </w:r>
    <w:r w:rsidR="007C1E18">
      <w:t>1</w:t>
    </w:r>
    <w:r w:rsidR="007C1E1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CA6" w14:textId="77777777" w:rsidR="007C1E18" w:rsidRPr="00F14D7F" w:rsidRDefault="007C1E18" w:rsidP="007C1E18">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9201" w14:textId="77777777" w:rsidR="00A43D4D" w:rsidRPr="005C0AEA" w:rsidRDefault="00000000"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FE961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E6CF88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B28957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798F1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FD1874"/>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EC28E6"/>
    <w:multiLevelType w:val="hybridMultilevel"/>
    <w:tmpl w:val="797E5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557583"/>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D01311"/>
    <w:multiLevelType w:val="hybridMultilevel"/>
    <w:tmpl w:val="747E8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1825F19"/>
    <w:multiLevelType w:val="hybridMultilevel"/>
    <w:tmpl w:val="198C6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E722E06"/>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D51531"/>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F01815"/>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FF12198"/>
    <w:multiLevelType w:val="hybridMultilevel"/>
    <w:tmpl w:val="A230A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16827131">
    <w:abstractNumId w:val="10"/>
  </w:num>
  <w:num w:numId="2" w16cid:durableId="644316992">
    <w:abstractNumId w:val="8"/>
  </w:num>
  <w:num w:numId="3" w16cid:durableId="1678651191">
    <w:abstractNumId w:val="16"/>
  </w:num>
  <w:num w:numId="4" w16cid:durableId="282350807">
    <w:abstractNumId w:val="5"/>
  </w:num>
  <w:num w:numId="5" w16cid:durableId="229315645">
    <w:abstractNumId w:val="1"/>
  </w:num>
  <w:num w:numId="6" w16cid:durableId="1207372405">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1536770006">
    <w:abstractNumId w:val="3"/>
  </w:num>
  <w:num w:numId="8" w16cid:durableId="1878003690">
    <w:abstractNumId w:val="7"/>
  </w:num>
  <w:num w:numId="9" w16cid:durableId="1806121007">
    <w:abstractNumId w:val="0"/>
  </w:num>
  <w:num w:numId="10" w16cid:durableId="2079397321">
    <w:abstractNumId w:val="14"/>
  </w:num>
  <w:num w:numId="11" w16cid:durableId="1143618825">
    <w:abstractNumId w:val="2"/>
  </w:num>
  <w:num w:numId="12" w16cid:durableId="56781379">
    <w:abstractNumId w:val="9"/>
  </w:num>
  <w:num w:numId="13" w16cid:durableId="464156451">
    <w:abstractNumId w:val="15"/>
  </w:num>
  <w:num w:numId="14" w16cid:durableId="1762022643">
    <w:abstractNumId w:val="12"/>
  </w:num>
  <w:num w:numId="15" w16cid:durableId="1820027517">
    <w:abstractNumId w:val="6"/>
  </w:num>
  <w:num w:numId="16" w16cid:durableId="1292857022">
    <w:abstractNumId w:val="4"/>
  </w:num>
  <w:num w:numId="17" w16cid:durableId="572590901">
    <w:abstractNumId w:val="13"/>
  </w:num>
  <w:num w:numId="18" w16cid:durableId="400176897">
    <w:abstractNumId w:val="3"/>
  </w:num>
  <w:num w:numId="19" w16cid:durableId="680550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D6"/>
    <w:rsid w:val="00024887"/>
    <w:rsid w:val="00042854"/>
    <w:rsid w:val="00051F1C"/>
    <w:rsid w:val="000A5667"/>
    <w:rsid w:val="000B5831"/>
    <w:rsid w:val="000D705B"/>
    <w:rsid w:val="000F0EE5"/>
    <w:rsid w:val="000F1A29"/>
    <w:rsid w:val="00101C4C"/>
    <w:rsid w:val="00103180"/>
    <w:rsid w:val="00161BD2"/>
    <w:rsid w:val="00167956"/>
    <w:rsid w:val="001C449C"/>
    <w:rsid w:val="001D2031"/>
    <w:rsid w:val="0020728D"/>
    <w:rsid w:val="00234D5E"/>
    <w:rsid w:val="00241019"/>
    <w:rsid w:val="00243835"/>
    <w:rsid w:val="002540FA"/>
    <w:rsid w:val="002969C7"/>
    <w:rsid w:val="002D77FB"/>
    <w:rsid w:val="002F3791"/>
    <w:rsid w:val="00333461"/>
    <w:rsid w:val="00344EB2"/>
    <w:rsid w:val="00353081"/>
    <w:rsid w:val="00397CF1"/>
    <w:rsid w:val="003A272B"/>
    <w:rsid w:val="003B2BB9"/>
    <w:rsid w:val="004132D8"/>
    <w:rsid w:val="00447955"/>
    <w:rsid w:val="004515F9"/>
    <w:rsid w:val="004522D8"/>
    <w:rsid w:val="00462C01"/>
    <w:rsid w:val="004906BC"/>
    <w:rsid w:val="004B06FF"/>
    <w:rsid w:val="004B4011"/>
    <w:rsid w:val="004C7B5B"/>
    <w:rsid w:val="00500B17"/>
    <w:rsid w:val="00535606"/>
    <w:rsid w:val="00561DB7"/>
    <w:rsid w:val="005A3886"/>
    <w:rsid w:val="00620C08"/>
    <w:rsid w:val="00644A09"/>
    <w:rsid w:val="00685314"/>
    <w:rsid w:val="00685CAE"/>
    <w:rsid w:val="00696CD9"/>
    <w:rsid w:val="006A19F2"/>
    <w:rsid w:val="006C10C6"/>
    <w:rsid w:val="006D39E7"/>
    <w:rsid w:val="006D5658"/>
    <w:rsid w:val="006E5DB3"/>
    <w:rsid w:val="006E67E9"/>
    <w:rsid w:val="006F07C3"/>
    <w:rsid w:val="007015DE"/>
    <w:rsid w:val="00731D0E"/>
    <w:rsid w:val="00732670"/>
    <w:rsid w:val="007C043D"/>
    <w:rsid w:val="007C1E18"/>
    <w:rsid w:val="007E513C"/>
    <w:rsid w:val="007E51F1"/>
    <w:rsid w:val="00834436"/>
    <w:rsid w:val="00856A6D"/>
    <w:rsid w:val="00883746"/>
    <w:rsid w:val="008A1EB9"/>
    <w:rsid w:val="008F3855"/>
    <w:rsid w:val="0091602E"/>
    <w:rsid w:val="00916154"/>
    <w:rsid w:val="009611BC"/>
    <w:rsid w:val="00962C62"/>
    <w:rsid w:val="00A03BA0"/>
    <w:rsid w:val="00A079D3"/>
    <w:rsid w:val="00A13640"/>
    <w:rsid w:val="00A21836"/>
    <w:rsid w:val="00A527D6"/>
    <w:rsid w:val="00AA2EE1"/>
    <w:rsid w:val="00AD7B7E"/>
    <w:rsid w:val="00B034D2"/>
    <w:rsid w:val="00B43D4B"/>
    <w:rsid w:val="00B51922"/>
    <w:rsid w:val="00B5641D"/>
    <w:rsid w:val="00B57648"/>
    <w:rsid w:val="00B606B2"/>
    <w:rsid w:val="00BA081A"/>
    <w:rsid w:val="00BA243A"/>
    <w:rsid w:val="00BA74B5"/>
    <w:rsid w:val="00BC143E"/>
    <w:rsid w:val="00BC3C92"/>
    <w:rsid w:val="00BC3CFA"/>
    <w:rsid w:val="00BD49E0"/>
    <w:rsid w:val="00C519F9"/>
    <w:rsid w:val="00C53340"/>
    <w:rsid w:val="00CB56F2"/>
    <w:rsid w:val="00CF3D8E"/>
    <w:rsid w:val="00D02783"/>
    <w:rsid w:val="00D04D3E"/>
    <w:rsid w:val="00D24809"/>
    <w:rsid w:val="00D41795"/>
    <w:rsid w:val="00DA030E"/>
    <w:rsid w:val="00DA1EBA"/>
    <w:rsid w:val="00DB3870"/>
    <w:rsid w:val="00DC3074"/>
    <w:rsid w:val="00E1086D"/>
    <w:rsid w:val="00E21D06"/>
    <w:rsid w:val="00E326A6"/>
    <w:rsid w:val="00E41369"/>
    <w:rsid w:val="00E862BC"/>
    <w:rsid w:val="00EA1726"/>
    <w:rsid w:val="00EE019F"/>
    <w:rsid w:val="00EE0FAA"/>
    <w:rsid w:val="00F6445D"/>
    <w:rsid w:val="00F703FC"/>
    <w:rsid w:val="00F94303"/>
    <w:rsid w:val="00FA18A9"/>
    <w:rsid w:val="00FB1446"/>
    <w:rsid w:val="00FB5223"/>
    <w:rsid w:val="00FC1B06"/>
    <w:rsid w:val="00FD5C24"/>
    <w:rsid w:val="00FD64A8"/>
    <w:rsid w:val="0201A78F"/>
    <w:rsid w:val="032F383E"/>
    <w:rsid w:val="07F8FEF9"/>
    <w:rsid w:val="089C7339"/>
    <w:rsid w:val="0CE499E6"/>
    <w:rsid w:val="10224929"/>
    <w:rsid w:val="10713CEB"/>
    <w:rsid w:val="13151785"/>
    <w:rsid w:val="13A5D2BA"/>
    <w:rsid w:val="14083EE6"/>
    <w:rsid w:val="14B9C076"/>
    <w:rsid w:val="164E8816"/>
    <w:rsid w:val="19BF0145"/>
    <w:rsid w:val="1C8144E8"/>
    <w:rsid w:val="1CB18CAA"/>
    <w:rsid w:val="1F65D9CA"/>
    <w:rsid w:val="25CC702E"/>
    <w:rsid w:val="27E9BD98"/>
    <w:rsid w:val="2A4F3C26"/>
    <w:rsid w:val="2B47134A"/>
    <w:rsid w:val="2CE2E3AB"/>
    <w:rsid w:val="2F94F01E"/>
    <w:rsid w:val="301A846D"/>
    <w:rsid w:val="31B654CE"/>
    <w:rsid w:val="32A8E70F"/>
    <w:rsid w:val="33547383"/>
    <w:rsid w:val="34EDF590"/>
    <w:rsid w:val="3781D60E"/>
    <w:rsid w:val="38BE11DE"/>
    <w:rsid w:val="3A42CBCE"/>
    <w:rsid w:val="3DAC8B56"/>
    <w:rsid w:val="419B4987"/>
    <w:rsid w:val="42C99CCE"/>
    <w:rsid w:val="482A7F45"/>
    <w:rsid w:val="49303332"/>
    <w:rsid w:val="4BB42B9C"/>
    <w:rsid w:val="4C4DF574"/>
    <w:rsid w:val="4DEA7C49"/>
    <w:rsid w:val="50BB2B00"/>
    <w:rsid w:val="51216697"/>
    <w:rsid w:val="574A823C"/>
    <w:rsid w:val="59C8591F"/>
    <w:rsid w:val="59D2A590"/>
    <w:rsid w:val="60674055"/>
    <w:rsid w:val="60C0F498"/>
    <w:rsid w:val="6A53B9A1"/>
    <w:rsid w:val="6BB1B8DB"/>
    <w:rsid w:val="6BDB1D4F"/>
    <w:rsid w:val="74BF08F1"/>
    <w:rsid w:val="76EB69BD"/>
    <w:rsid w:val="7A3189F5"/>
    <w:rsid w:val="7B621D6E"/>
    <w:rsid w:val="7B87552D"/>
    <w:rsid w:val="7BD35CE4"/>
    <w:rsid w:val="7F374B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7A2C0"/>
  <w15:chartTrackingRefBased/>
  <w15:docId w15:val="{3DBF8517-FFD3-48FF-A3C2-C33BB3AB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3346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33346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33346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333461"/>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333461"/>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33346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ŠHeading 2 Char"/>
    <w:basedOn w:val="DefaultParagraphFont"/>
    <w:link w:val="Heading2"/>
    <w:uiPriority w:val="3"/>
    <w:rsid w:val="00333461"/>
    <w:rPr>
      <w:rFonts w:ascii="Arial" w:eastAsiaTheme="majorEastAsia" w:hAnsi="Arial" w:cs="Arial"/>
      <w:b/>
      <w:bCs/>
      <w:color w:val="002664"/>
      <w:sz w:val="48"/>
      <w:szCs w:val="48"/>
    </w:rPr>
  </w:style>
  <w:style w:type="table" w:customStyle="1" w:styleId="Tableheader">
    <w:name w:val="ŠTable header"/>
    <w:basedOn w:val="TableNormal"/>
    <w:uiPriority w:val="99"/>
    <w:rsid w:val="0033346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customStyle="1" w:styleId="FeatureBox2">
    <w:name w:val="ŠFeature Box 2"/>
    <w:basedOn w:val="Normal"/>
    <w:next w:val="Normal"/>
    <w:uiPriority w:val="12"/>
    <w:qFormat/>
    <w:rsid w:val="0033346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Header">
    <w:name w:val="header"/>
    <w:aliases w:val="ŠHeader"/>
    <w:basedOn w:val="Normal"/>
    <w:link w:val="HeaderChar"/>
    <w:uiPriority w:val="16"/>
    <w:rsid w:val="00333461"/>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333461"/>
    <w:rPr>
      <w:rFonts w:ascii="Arial" w:hAnsi="Arial" w:cs="Arial"/>
      <w:b/>
      <w:bCs/>
      <w:color w:val="002664"/>
      <w:sz w:val="24"/>
      <w:szCs w:val="24"/>
    </w:rPr>
  </w:style>
  <w:style w:type="paragraph" w:styleId="Footer">
    <w:name w:val="footer"/>
    <w:aliases w:val="ŠFooter"/>
    <w:basedOn w:val="Normal"/>
    <w:link w:val="FooterChar"/>
    <w:uiPriority w:val="19"/>
    <w:rsid w:val="00333461"/>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333461"/>
    <w:rPr>
      <w:rFonts w:ascii="Arial" w:hAnsi="Arial" w:cs="Arial"/>
      <w:sz w:val="18"/>
      <w:szCs w:val="18"/>
    </w:rPr>
  </w:style>
  <w:style w:type="paragraph" w:customStyle="1" w:styleId="Logo">
    <w:name w:val="ŠLogo"/>
    <w:basedOn w:val="Normal"/>
    <w:uiPriority w:val="18"/>
    <w:qFormat/>
    <w:rsid w:val="00333461"/>
    <w:pPr>
      <w:tabs>
        <w:tab w:val="right" w:pos="10200"/>
      </w:tabs>
      <w:spacing w:line="300" w:lineRule="atLeast"/>
      <w:ind w:left="-567" w:right="-567" w:firstLine="567"/>
    </w:pPr>
    <w:rPr>
      <w:b/>
      <w:bCs/>
      <w:color w:val="002664"/>
    </w:rPr>
  </w:style>
  <w:style w:type="paragraph" w:styleId="CommentText">
    <w:name w:val="annotation text"/>
    <w:basedOn w:val="Normal"/>
    <w:link w:val="CommentTextChar"/>
    <w:uiPriority w:val="99"/>
    <w:unhideWhenUsed/>
    <w:rsid w:val="00333461"/>
    <w:pPr>
      <w:spacing w:line="240" w:lineRule="auto"/>
    </w:pPr>
    <w:rPr>
      <w:sz w:val="20"/>
      <w:szCs w:val="20"/>
    </w:rPr>
  </w:style>
  <w:style w:type="character" w:customStyle="1" w:styleId="CommentTextChar">
    <w:name w:val="Comment Text Char"/>
    <w:basedOn w:val="DefaultParagraphFont"/>
    <w:link w:val="CommentText"/>
    <w:uiPriority w:val="99"/>
    <w:rsid w:val="00333461"/>
    <w:rPr>
      <w:rFonts w:ascii="Arial" w:hAnsi="Arial" w:cs="Arial"/>
      <w:sz w:val="20"/>
      <w:szCs w:val="20"/>
    </w:rPr>
  </w:style>
  <w:style w:type="character" w:styleId="CommentReference">
    <w:name w:val="annotation reference"/>
    <w:basedOn w:val="DefaultParagraphFont"/>
    <w:uiPriority w:val="99"/>
    <w:semiHidden/>
    <w:unhideWhenUsed/>
    <w:rsid w:val="00333461"/>
    <w:rPr>
      <w:sz w:val="16"/>
      <w:szCs w:val="16"/>
    </w:rPr>
  </w:style>
  <w:style w:type="paragraph" w:styleId="ListParagraph">
    <w:name w:val="List Paragraph"/>
    <w:basedOn w:val="Normal"/>
    <w:uiPriority w:val="34"/>
    <w:qFormat/>
    <w:rsid w:val="00234D5E"/>
    <w:pPr>
      <w:ind w:left="720"/>
      <w:contextualSpacing/>
    </w:pPr>
  </w:style>
  <w:style w:type="character" w:styleId="Hyperlink">
    <w:name w:val="Hyperlink"/>
    <w:aliases w:val="ŠHyperlink"/>
    <w:basedOn w:val="DefaultParagraphFont"/>
    <w:uiPriority w:val="99"/>
    <w:unhideWhenUsed/>
    <w:rsid w:val="00333461"/>
    <w:rPr>
      <w:color w:val="2F5496" w:themeColor="accent1" w:themeShade="BF"/>
      <w:u w:val="single"/>
    </w:rPr>
  </w:style>
  <w:style w:type="character" w:styleId="UnresolvedMention">
    <w:name w:val="Unresolved Mention"/>
    <w:basedOn w:val="DefaultParagraphFont"/>
    <w:uiPriority w:val="99"/>
    <w:semiHidden/>
    <w:unhideWhenUsed/>
    <w:rsid w:val="00333461"/>
    <w:rPr>
      <w:color w:val="605E5C"/>
      <w:shd w:val="clear" w:color="auto" w:fill="E1DFDD"/>
    </w:rPr>
  </w:style>
  <w:style w:type="paragraph" w:customStyle="1" w:styleId="FeatureBox">
    <w:name w:val="ŠFeature Box"/>
    <w:basedOn w:val="Normal"/>
    <w:next w:val="Normal"/>
    <w:uiPriority w:val="11"/>
    <w:qFormat/>
    <w:rsid w:val="00333461"/>
    <w:pPr>
      <w:pBdr>
        <w:top w:val="single" w:sz="24" w:space="10" w:color="002664"/>
        <w:left w:val="single" w:sz="24" w:space="10" w:color="002664"/>
        <w:bottom w:val="single" w:sz="24" w:space="10" w:color="002664"/>
        <w:right w:val="single" w:sz="24" w:space="10" w:color="002664"/>
      </w:pBdr>
      <w:spacing w:before="120" w:after="120"/>
    </w:pPr>
  </w:style>
  <w:style w:type="character" w:styleId="Mention">
    <w:name w:val="Mention"/>
    <w:basedOn w:val="DefaultParagraphFont"/>
    <w:uiPriority w:val="99"/>
    <w:unhideWhenUsed/>
    <w:rsid w:val="00462C01"/>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333461"/>
    <w:rPr>
      <w:b/>
      <w:bCs/>
    </w:rPr>
  </w:style>
  <w:style w:type="character" w:customStyle="1" w:styleId="CommentSubjectChar">
    <w:name w:val="Comment Subject Char"/>
    <w:basedOn w:val="CommentTextChar"/>
    <w:link w:val="CommentSubject"/>
    <w:uiPriority w:val="99"/>
    <w:semiHidden/>
    <w:rsid w:val="00333461"/>
    <w:rPr>
      <w:rFonts w:ascii="Arial" w:hAnsi="Arial" w:cs="Arial"/>
      <w:b/>
      <w:bCs/>
      <w:sz w:val="20"/>
      <w:szCs w:val="20"/>
    </w:rPr>
  </w:style>
  <w:style w:type="paragraph" w:styleId="Caption">
    <w:name w:val="caption"/>
    <w:aliases w:val="ŠCaption"/>
    <w:basedOn w:val="Normal"/>
    <w:next w:val="Normal"/>
    <w:uiPriority w:val="20"/>
    <w:qFormat/>
    <w:rsid w:val="00333461"/>
    <w:pPr>
      <w:keepNext/>
      <w:spacing w:after="200" w:line="240" w:lineRule="auto"/>
    </w:pPr>
    <w:rPr>
      <w:b/>
      <w:iCs/>
      <w:szCs w:val="18"/>
    </w:rPr>
  </w:style>
  <w:style w:type="character" w:styleId="Emphasis">
    <w:name w:val="Emphasis"/>
    <w:aliases w:val="ŠLanguage or scientific"/>
    <w:qFormat/>
    <w:rsid w:val="00333461"/>
    <w:rPr>
      <w:i/>
      <w:iCs/>
    </w:rPr>
  </w:style>
  <w:style w:type="character" w:customStyle="1" w:styleId="Heading1Char">
    <w:name w:val="Heading 1 Char"/>
    <w:aliases w:val="ŠHeading 1 Char"/>
    <w:basedOn w:val="DefaultParagraphFont"/>
    <w:link w:val="Heading1"/>
    <w:uiPriority w:val="2"/>
    <w:rsid w:val="00333461"/>
    <w:rPr>
      <w:rFonts w:ascii="Arial" w:eastAsiaTheme="majorEastAsia" w:hAnsi="Arial" w:cs="Arial"/>
      <w:b/>
      <w:bCs/>
      <w:color w:val="002664"/>
      <w:sz w:val="52"/>
      <w:szCs w:val="52"/>
    </w:rPr>
  </w:style>
  <w:style w:type="character" w:customStyle="1" w:styleId="Heading3Char">
    <w:name w:val="Heading 3 Char"/>
    <w:aliases w:val="ŠHeading 3 Char"/>
    <w:basedOn w:val="DefaultParagraphFont"/>
    <w:link w:val="Heading3"/>
    <w:uiPriority w:val="4"/>
    <w:rsid w:val="00333461"/>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333461"/>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333461"/>
    <w:rPr>
      <w:rFonts w:ascii="Arial" w:hAnsi="Arial" w:cs="Arial"/>
      <w:color w:val="002664"/>
      <w:sz w:val="32"/>
      <w:szCs w:val="32"/>
    </w:rPr>
  </w:style>
  <w:style w:type="paragraph" w:styleId="ListBullet2">
    <w:name w:val="List Bullet 2"/>
    <w:aliases w:val="ŠList Bullet 2"/>
    <w:basedOn w:val="Normal"/>
    <w:uiPriority w:val="10"/>
    <w:qFormat/>
    <w:rsid w:val="00333461"/>
    <w:pPr>
      <w:numPr>
        <w:numId w:val="6"/>
      </w:numPr>
      <w:contextualSpacing/>
    </w:pPr>
  </w:style>
  <w:style w:type="paragraph" w:styleId="ListBullet">
    <w:name w:val="List Bullet"/>
    <w:aliases w:val="ŠList Bullet"/>
    <w:basedOn w:val="Normal"/>
    <w:uiPriority w:val="9"/>
    <w:qFormat/>
    <w:rsid w:val="00333461"/>
    <w:pPr>
      <w:numPr>
        <w:numId w:val="8"/>
      </w:numPr>
      <w:contextualSpacing/>
    </w:pPr>
  </w:style>
  <w:style w:type="paragraph" w:styleId="ListNumber2">
    <w:name w:val="List Number 2"/>
    <w:aliases w:val="ŠList Number 2"/>
    <w:basedOn w:val="Normal"/>
    <w:uiPriority w:val="8"/>
    <w:qFormat/>
    <w:rsid w:val="00333461"/>
    <w:pPr>
      <w:numPr>
        <w:numId w:val="10"/>
      </w:numPr>
      <w:contextualSpacing/>
    </w:pPr>
  </w:style>
  <w:style w:type="paragraph" w:styleId="ListNumber">
    <w:name w:val="List Number"/>
    <w:aliases w:val="ŠList Number"/>
    <w:basedOn w:val="Normal"/>
    <w:uiPriority w:val="7"/>
    <w:qFormat/>
    <w:rsid w:val="00333461"/>
    <w:pPr>
      <w:numPr>
        <w:numId w:val="12"/>
      </w:numPr>
      <w:contextualSpacing/>
    </w:pPr>
  </w:style>
  <w:style w:type="paragraph" w:styleId="Quote">
    <w:name w:val="Quote"/>
    <w:aliases w:val="ŠQuote"/>
    <w:basedOn w:val="Normal"/>
    <w:next w:val="Normal"/>
    <w:link w:val="QuoteChar"/>
    <w:uiPriority w:val="19"/>
    <w:qFormat/>
    <w:rsid w:val="00333461"/>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333461"/>
    <w:rPr>
      <w:rFonts w:ascii="Arial" w:hAnsi="Arial" w:cs="Arial"/>
      <w:sz w:val="24"/>
      <w:szCs w:val="24"/>
    </w:rPr>
  </w:style>
  <w:style w:type="paragraph" w:customStyle="1" w:styleId="Documentname">
    <w:name w:val="ŠDocument name"/>
    <w:basedOn w:val="Normal"/>
    <w:next w:val="Normal"/>
    <w:uiPriority w:val="17"/>
    <w:qFormat/>
    <w:rsid w:val="00333461"/>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33346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33346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333461"/>
    <w:rPr>
      <w:sz w:val="18"/>
      <w:szCs w:val="18"/>
    </w:rPr>
  </w:style>
  <w:style w:type="character" w:styleId="Strong">
    <w:name w:val="Strong"/>
    <w:aliases w:val="ŠStrong"/>
    <w:qFormat/>
    <w:rsid w:val="00333461"/>
    <w:rPr>
      <w:b/>
      <w:bCs/>
    </w:rPr>
  </w:style>
  <w:style w:type="paragraph" w:styleId="Subtitle">
    <w:name w:val="Subtitle"/>
    <w:basedOn w:val="Normal"/>
    <w:next w:val="Normal"/>
    <w:link w:val="SubtitleChar"/>
    <w:uiPriority w:val="11"/>
    <w:qFormat/>
    <w:rsid w:val="0033346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333461"/>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333461"/>
    <w:rPr>
      <w:i/>
      <w:iCs/>
      <w:color w:val="404040" w:themeColor="text1" w:themeTint="BF"/>
    </w:rPr>
  </w:style>
  <w:style w:type="table" w:styleId="TableGrid">
    <w:name w:val="Table Grid"/>
    <w:basedOn w:val="TableNormal"/>
    <w:uiPriority w:val="39"/>
    <w:rsid w:val="0033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ŠTitle"/>
    <w:basedOn w:val="Normal"/>
    <w:next w:val="Normal"/>
    <w:link w:val="TitleChar"/>
    <w:uiPriority w:val="1"/>
    <w:qFormat/>
    <w:rsid w:val="0033346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333461"/>
    <w:rPr>
      <w:rFonts w:ascii="Arial" w:eastAsiaTheme="majorEastAsia" w:hAnsi="Arial" w:cs="Arial"/>
      <w:b/>
      <w:bCs/>
      <w:color w:val="002664"/>
      <w:spacing w:val="-10"/>
      <w:kern w:val="28"/>
      <w:sz w:val="56"/>
      <w:szCs w:val="56"/>
    </w:rPr>
  </w:style>
  <w:style w:type="paragraph" w:styleId="TOC1">
    <w:name w:val="toc 1"/>
    <w:aliases w:val="ŠTOC 1"/>
    <w:basedOn w:val="Normal"/>
    <w:next w:val="Normal"/>
    <w:uiPriority w:val="22"/>
    <w:unhideWhenUsed/>
    <w:rsid w:val="00333461"/>
    <w:pPr>
      <w:tabs>
        <w:tab w:val="right" w:leader="dot" w:pos="14570"/>
      </w:tabs>
      <w:spacing w:before="0"/>
    </w:pPr>
    <w:rPr>
      <w:b/>
      <w:noProof/>
    </w:rPr>
  </w:style>
  <w:style w:type="paragraph" w:styleId="TOC2">
    <w:name w:val="toc 2"/>
    <w:aliases w:val="ŠTOC 2"/>
    <w:basedOn w:val="Normal"/>
    <w:next w:val="Normal"/>
    <w:uiPriority w:val="23"/>
    <w:unhideWhenUsed/>
    <w:rsid w:val="00333461"/>
    <w:pPr>
      <w:tabs>
        <w:tab w:val="right" w:leader="dot" w:pos="14570"/>
      </w:tabs>
      <w:spacing w:before="0"/>
    </w:pPr>
    <w:rPr>
      <w:noProof/>
    </w:rPr>
  </w:style>
  <w:style w:type="paragraph" w:styleId="TOC3">
    <w:name w:val="toc 3"/>
    <w:aliases w:val="ŠTOC 3"/>
    <w:basedOn w:val="Normal"/>
    <w:next w:val="Normal"/>
    <w:uiPriority w:val="24"/>
    <w:unhideWhenUsed/>
    <w:rsid w:val="00333461"/>
    <w:pPr>
      <w:spacing w:before="0"/>
      <w:ind w:left="244"/>
    </w:pPr>
  </w:style>
  <w:style w:type="paragraph" w:styleId="TOC4">
    <w:name w:val="toc 4"/>
    <w:aliases w:val="ŠTOC 4"/>
    <w:basedOn w:val="Normal"/>
    <w:next w:val="Normal"/>
    <w:autoRedefine/>
    <w:uiPriority w:val="25"/>
    <w:unhideWhenUsed/>
    <w:rsid w:val="00333461"/>
    <w:pPr>
      <w:spacing w:before="0"/>
      <w:ind w:left="488"/>
    </w:pPr>
  </w:style>
  <w:style w:type="paragraph" w:styleId="TOCHeading">
    <w:name w:val="TOC Heading"/>
    <w:aliases w:val="ŠTOC Heading"/>
    <w:basedOn w:val="Heading1"/>
    <w:next w:val="Normal"/>
    <w:uiPriority w:val="21"/>
    <w:qFormat/>
    <w:rsid w:val="00333461"/>
    <w:pPr>
      <w:outlineLvl w:val="9"/>
    </w:pPr>
    <w:rPr>
      <w:sz w:val="40"/>
      <w:szCs w:val="40"/>
    </w:rPr>
  </w:style>
  <w:style w:type="character" w:styleId="FollowedHyperlink">
    <w:name w:val="FollowedHyperlink"/>
    <w:basedOn w:val="DefaultParagraphFont"/>
    <w:uiPriority w:val="99"/>
    <w:semiHidden/>
    <w:unhideWhenUsed/>
    <w:rsid w:val="00E41369"/>
    <w:rPr>
      <w:color w:val="954F72" w:themeColor="followedHyperlink"/>
      <w:u w:val="single"/>
    </w:rPr>
  </w:style>
  <w:style w:type="paragraph" w:styleId="Revision">
    <w:name w:val="Revision"/>
    <w:hidden/>
    <w:uiPriority w:val="99"/>
    <w:semiHidden/>
    <w:rsid w:val="00E41369"/>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ding-curriculum-k-12/support-for-school-planning/evaluating-curriculum-implementation" TargetMode="Externa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nsw.gov.au/teaching-and-learning/professional-learning/pl-resources/evaluation-resource-hub/turning-data-into-evidence/data-types-strengths-and-limitations"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Triangulation template</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Triangulation template</dc:title>
  <dc:subject/>
  <dc:creator>NSW Department of Education</dc:creator>
  <cp:keywords/>
  <dc:description/>
  <cp:lastModifiedBy>Belinda Bagshaw</cp:lastModifiedBy>
  <cp:revision>2</cp:revision>
  <dcterms:created xsi:type="dcterms:W3CDTF">2023-05-08T05:43:00Z</dcterms:created>
  <dcterms:modified xsi:type="dcterms:W3CDTF">2023-08-14T11:25:00Z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2023-07-23T00:19:20Z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b9294824-0590-4717-9d08-11badefcbfcf</vt:lpwstr>
  </property>
  <property fmtid="{D5CDD505-2E9C-101B-9397-08002B2CF9AE}" pid="10" name="MSIP_Label_b603dfd7-d93a-4381-a340-2995d8282205_ContentBits">
    <vt:lpwstr>0</vt:lpwstr>
  </property>
</Properties>
</file>