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7373F8C1" w:rsidR="004125FD" w:rsidRPr="001203D7" w:rsidRDefault="00927A51" w:rsidP="001203D7">
      <w:pPr>
        <w:pStyle w:val="Heading1"/>
      </w:pPr>
      <w:r w:rsidRPr="00272E65">
        <w:t>T</w:t>
      </w:r>
      <w:r w:rsidR="008A3C93" w:rsidRPr="00272E65">
        <w:t xml:space="preserve">he tangent </w:t>
      </w:r>
      <w:r w:rsidRPr="00272E65">
        <w:t>ratio</w:t>
      </w:r>
    </w:p>
    <w:p w14:paraId="069DD7E6" w14:textId="291C3F32" w:rsidR="00DC40EA" w:rsidRDefault="00E424AE" w:rsidP="00FA2E89">
      <w:r w:rsidRPr="005F45A5">
        <w:t xml:space="preserve">Students </w:t>
      </w:r>
      <w:r w:rsidR="00DC40EA">
        <w:t xml:space="preserve">investigate the </w:t>
      </w:r>
      <w:r w:rsidR="002A72EB">
        <w:t>tangent function</w:t>
      </w:r>
      <w:r w:rsidR="00DC40EA">
        <w:t xml:space="preserve"> on their calculator and compare </w:t>
      </w:r>
      <w:r w:rsidR="006F68C9">
        <w:t>it</w:t>
      </w:r>
      <w:r w:rsidR="00DC40EA">
        <w:t xml:space="preserve"> with right-angled triangles they construct by hand or using digital tools</w:t>
      </w:r>
      <w:r w:rsidR="006F68C9">
        <w:t>, to establish the tangent ratio</w:t>
      </w:r>
      <w:r w:rsidR="007075AE">
        <w:t>. Students learn to name sides of triangles and recall the trigonometric ratios.</w:t>
      </w:r>
    </w:p>
    <w:p w14:paraId="1260F1C9" w14:textId="37014509" w:rsidR="002A67F7" w:rsidRPr="00F8220E" w:rsidRDefault="002A67F7" w:rsidP="00FA2E89">
      <w:r>
        <w:t>This activity is designed to be the first introduction to the trigonometric ratios for students.</w:t>
      </w:r>
    </w:p>
    <w:p w14:paraId="5BF7F918" w14:textId="117A1B56" w:rsidR="00A51D10" w:rsidRPr="001203D7" w:rsidRDefault="004125FD" w:rsidP="001203D7">
      <w:pPr>
        <w:pStyle w:val="Heading2"/>
      </w:pPr>
      <w:r w:rsidRPr="001203D7">
        <w:t>Visible learning</w:t>
      </w:r>
    </w:p>
    <w:p w14:paraId="531BF1E6" w14:textId="77777777" w:rsidR="00A51D10" w:rsidRPr="001203D7" w:rsidRDefault="00A51D10" w:rsidP="001203D7">
      <w:pPr>
        <w:pStyle w:val="Heading3"/>
      </w:pPr>
      <w:r w:rsidRPr="001203D7">
        <w:t>Learning intentions</w:t>
      </w:r>
    </w:p>
    <w:p w14:paraId="721BD8C5" w14:textId="494A9B1D" w:rsidR="00A51D10" w:rsidRPr="001203D7" w:rsidRDefault="00CA0AF1" w:rsidP="001203D7">
      <w:pPr>
        <w:pStyle w:val="ListBullet"/>
      </w:pPr>
      <w:r w:rsidRPr="001203D7">
        <w:t>To</w:t>
      </w:r>
      <w:r w:rsidR="00927A51" w:rsidRPr="001203D7">
        <w:t xml:space="preserve"> be able to use language associated with trigonometry to describe right-angled triangles</w:t>
      </w:r>
      <w:r w:rsidR="00D5234B" w:rsidRPr="001203D7">
        <w:t>.</w:t>
      </w:r>
    </w:p>
    <w:p w14:paraId="704AE27D" w14:textId="6B4D57B6" w:rsidR="00927A51" w:rsidRPr="001203D7" w:rsidRDefault="00927A51" w:rsidP="001203D7">
      <w:pPr>
        <w:pStyle w:val="ListBullet"/>
      </w:pPr>
      <w:r w:rsidRPr="001203D7">
        <w:t>To know</w:t>
      </w:r>
      <w:r w:rsidR="00C36B10" w:rsidRPr="001203D7">
        <w:t xml:space="preserve"> and be able to define</w:t>
      </w:r>
      <w:r w:rsidRPr="001203D7">
        <w:t xml:space="preserve"> </w:t>
      </w:r>
      <w:r w:rsidR="006F68C9" w:rsidRPr="001203D7">
        <w:t xml:space="preserve">the </w:t>
      </w:r>
      <w:r w:rsidR="00C36B10" w:rsidRPr="001203D7">
        <w:t>tangent</w:t>
      </w:r>
      <w:r w:rsidR="006F68C9" w:rsidRPr="001203D7">
        <w:t xml:space="preserve"> ratio</w:t>
      </w:r>
      <w:r w:rsidR="00D5234B" w:rsidRPr="001203D7">
        <w:t>.</w:t>
      </w:r>
    </w:p>
    <w:p w14:paraId="31580410" w14:textId="77777777" w:rsidR="00A51D10" w:rsidRPr="001203D7" w:rsidRDefault="00A51D10" w:rsidP="001203D7">
      <w:pPr>
        <w:pStyle w:val="Heading3"/>
      </w:pPr>
      <w:r w:rsidRPr="001203D7">
        <w:t>Success criteria</w:t>
      </w:r>
    </w:p>
    <w:p w14:paraId="685DDC3C" w14:textId="4159221A" w:rsidR="00A51D10" w:rsidRPr="001203D7" w:rsidRDefault="00927A51" w:rsidP="001203D7">
      <w:pPr>
        <w:pStyle w:val="ListBullet"/>
      </w:pPr>
      <w:r w:rsidRPr="001203D7">
        <w:t>I can identify the hypotenuse, opposite and adjacent sides with respect to a</w:t>
      </w:r>
      <w:r w:rsidR="007611D1" w:rsidRPr="001203D7">
        <w:t>n</w:t>
      </w:r>
      <w:r w:rsidRPr="001203D7">
        <w:t xml:space="preserve"> angle in a right-angled triangle</w:t>
      </w:r>
      <w:r w:rsidR="00D5234B" w:rsidRPr="001203D7">
        <w:t>.</w:t>
      </w:r>
    </w:p>
    <w:p w14:paraId="4125AFB9" w14:textId="2F273183" w:rsidR="00927A51" w:rsidRPr="001203D7" w:rsidRDefault="00927A51" w:rsidP="001203D7">
      <w:pPr>
        <w:pStyle w:val="ListBullet"/>
      </w:pPr>
      <w:r w:rsidRPr="001203D7">
        <w:t xml:space="preserve">I can explain the relationship between the value of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Pr="001203D7">
        <w:t xml:space="preserve"> found in my calculator and a right-angled triangle with a</w:t>
      </w:r>
      <w:r w:rsidR="00EB76E0">
        <w:t xml:space="preserve"> 30°</w:t>
      </w:r>
      <w:r w:rsidRPr="001203D7">
        <w:t xml:space="preserve"> angle</w:t>
      </w:r>
      <w:r w:rsidR="00D5234B" w:rsidRPr="001203D7">
        <w:t>.</w:t>
      </w:r>
    </w:p>
    <w:p w14:paraId="39BA6505" w14:textId="6045861A" w:rsidR="00927A51" w:rsidRPr="001203D7" w:rsidRDefault="00927A51" w:rsidP="001203D7">
      <w:pPr>
        <w:pStyle w:val="ListBullet"/>
      </w:pPr>
      <w:r w:rsidRPr="001203D7">
        <w:t xml:space="preserve">I can write </w:t>
      </w:r>
      <w:r w:rsidR="006F68C9" w:rsidRPr="001203D7">
        <w:t xml:space="preserve">the tangent </w:t>
      </w:r>
      <w:r w:rsidRPr="001203D7">
        <w:t>r</w:t>
      </w:r>
      <w:r w:rsidR="006F68C9" w:rsidRPr="001203D7">
        <w:t>atio for</w:t>
      </w:r>
      <w:r w:rsidRPr="001203D7">
        <w:t xml:space="preserve"> a given</w:t>
      </w:r>
      <w:r w:rsidR="00C36B10" w:rsidRPr="001203D7">
        <w:t xml:space="preserve"> angle in a</w:t>
      </w:r>
      <w:r w:rsidRPr="001203D7">
        <w:t xml:space="preserve"> right-angled triangle</w:t>
      </w:r>
      <w:r w:rsidR="00D5234B" w:rsidRPr="001203D7">
        <w:t>.</w:t>
      </w:r>
    </w:p>
    <w:p w14:paraId="1377BABB" w14:textId="6EB113E3" w:rsidR="00A51D10" w:rsidRDefault="00A51D10" w:rsidP="001203D7">
      <w:pPr>
        <w:pStyle w:val="Heading3"/>
      </w:pPr>
      <w:r w:rsidRPr="001203D7">
        <w:t>Syllabus outcomes</w:t>
      </w:r>
    </w:p>
    <w:p w14:paraId="1A54D6FD" w14:textId="3826A3B8" w:rsidR="001203D7" w:rsidRPr="001203D7" w:rsidRDefault="001203D7" w:rsidP="001203D7">
      <w:r>
        <w:t>A student:</w:t>
      </w:r>
    </w:p>
    <w:p w14:paraId="2E3D2338" w14:textId="25CEC011" w:rsidR="00CA0AF1" w:rsidRPr="001203D7" w:rsidRDefault="00CA0AF1" w:rsidP="001203D7">
      <w:pPr>
        <w:pStyle w:val="ListBullet"/>
      </w:pPr>
      <w:r w:rsidRPr="001203D7">
        <w:t xml:space="preserve">develops understanding and fluency in mathematics through exploring and connecting mathematical concepts, </w:t>
      </w:r>
      <w:proofErr w:type="gramStart"/>
      <w:r w:rsidRPr="001203D7">
        <w:t>choosing</w:t>
      </w:r>
      <w:proofErr w:type="gramEnd"/>
      <w:r w:rsidRPr="001203D7">
        <w:t xml:space="preserve"> and applying mathematical techniques </w:t>
      </w:r>
      <w:r w:rsidRPr="001203D7">
        <w:lastRenderedPageBreak/>
        <w:t>to solve problems, and communicating their thinking and reasoning coherently and clearly</w:t>
      </w:r>
      <w:r w:rsidR="00DB545E" w:rsidRPr="001203D7">
        <w:t xml:space="preserve"> </w:t>
      </w:r>
      <w:r w:rsidR="00DB545E" w:rsidRPr="001203D7">
        <w:rPr>
          <w:rStyle w:val="Strong"/>
        </w:rPr>
        <w:t>MAO-WM-01</w:t>
      </w:r>
    </w:p>
    <w:p w14:paraId="1272BE9C" w14:textId="3F080135" w:rsidR="009A352A" w:rsidRPr="001203D7" w:rsidRDefault="00CA0AF1" w:rsidP="001203D7">
      <w:pPr>
        <w:pStyle w:val="ListBullet"/>
        <w:rPr>
          <w:rStyle w:val="Strong"/>
          <w:b w:val="0"/>
          <w:lang w:eastAsia="en-AU"/>
        </w:rPr>
      </w:pPr>
      <w:r w:rsidRPr="001203D7">
        <w:t>applies trigonometric ratios to solve right-angled triangle problems</w:t>
      </w:r>
      <w:r w:rsidR="00DB545E" w:rsidRPr="001203D7">
        <w:t xml:space="preserve"> </w:t>
      </w:r>
      <w:r w:rsidR="00DB545E" w:rsidRPr="001203D7">
        <w:rPr>
          <w:rStyle w:val="Strong"/>
        </w:rPr>
        <w:t>MA5-TRG-C-01</w:t>
      </w:r>
    </w:p>
    <w:p w14:paraId="312317E9" w14:textId="1D67CFA8" w:rsidR="001203D7" w:rsidRPr="005A6563" w:rsidRDefault="00000000" w:rsidP="005A6563">
      <w:pPr>
        <w:rPr>
          <w:sz w:val="20"/>
          <w:szCs w:val="20"/>
        </w:rPr>
      </w:pPr>
      <w:hyperlink r:id="rId7" w:tgtFrame="_blank" w:tooltip="https://curriculum.nsw.edu.au/learning-areas/mathematics/mathematics-k-10-2022" w:history="1">
        <w:r w:rsidR="005A6563" w:rsidRPr="005A6563">
          <w:rPr>
            <w:rStyle w:val="Hyperlink"/>
            <w:sz w:val="20"/>
            <w:szCs w:val="20"/>
          </w:rPr>
          <w:t>Mathematics K–10 Syllabus</w:t>
        </w:r>
      </w:hyperlink>
      <w:r w:rsidR="005A6563" w:rsidRPr="005A6563">
        <w:rPr>
          <w:sz w:val="20"/>
          <w:szCs w:val="20"/>
        </w:rPr>
        <w:t xml:space="preserve"> © NSW Education Standards Authority (NESA) for and on behalf of the Crown in right of the State of New South Wales, 2022.</w:t>
      </w:r>
    </w:p>
    <w:p w14:paraId="111BACE6" w14:textId="6AB74D5A" w:rsidR="00CA0AF1" w:rsidRPr="002F691F" w:rsidRDefault="009A352A" w:rsidP="00D5234B">
      <w:pPr>
        <w:pStyle w:val="FeatureBox2"/>
      </w:pPr>
      <w:r w:rsidRPr="00D5234B">
        <w:t xml:space="preserve">Please use the associated PowerPoint </w:t>
      </w:r>
      <w:r w:rsidR="00BA21EB" w:rsidRPr="001203D7">
        <w:rPr>
          <w:i/>
          <w:iCs/>
        </w:rPr>
        <w:t>The tangent</w:t>
      </w:r>
      <w:r w:rsidR="00D5234B" w:rsidRPr="001203D7">
        <w:rPr>
          <w:i/>
          <w:iCs/>
        </w:rPr>
        <w:t xml:space="preserve"> ratio</w:t>
      </w:r>
      <w:r w:rsidR="00D5234B" w:rsidRPr="00D5234B">
        <w:t xml:space="preserve"> </w:t>
      </w:r>
      <w:r w:rsidRPr="00D5234B">
        <w:t>to display images in this lesson</w:t>
      </w:r>
      <w:r w:rsidR="00D5234B" w:rsidRPr="00D5234B">
        <w:t>.</w:t>
      </w:r>
      <w:r w:rsidR="00CA0AF1" w:rsidRPr="00D5234B">
        <w:br w:type="page"/>
      </w:r>
    </w:p>
    <w:p w14:paraId="73435BE4" w14:textId="64F11E13" w:rsidR="00A51D10" w:rsidRPr="001C41FC" w:rsidRDefault="00A51D10" w:rsidP="001C41FC">
      <w:pPr>
        <w:pStyle w:val="Heading2"/>
      </w:pPr>
      <w:r>
        <w:lastRenderedPageBreak/>
        <w:t>Activity structure</w:t>
      </w:r>
    </w:p>
    <w:p w14:paraId="65965512" w14:textId="37ECBF58" w:rsidR="00A51D10" w:rsidRPr="001C41FC" w:rsidRDefault="00A51D10" w:rsidP="001C41FC">
      <w:pPr>
        <w:pStyle w:val="Heading3"/>
      </w:pPr>
      <w:r>
        <w:t>Launch</w:t>
      </w:r>
    </w:p>
    <w:p w14:paraId="052172FB" w14:textId="71F9E5CF" w:rsidR="004B44B2" w:rsidRDefault="004B44B2" w:rsidP="00A95905">
      <w:pPr>
        <w:pStyle w:val="ListNumber"/>
        <w:rPr>
          <w:lang w:eastAsia="zh-CN"/>
        </w:rPr>
      </w:pPr>
      <w:r>
        <w:rPr>
          <w:lang w:eastAsia="zh-CN"/>
        </w:rPr>
        <w:t>Initiate</w:t>
      </w:r>
      <w:r w:rsidRPr="23E30A61">
        <w:rPr>
          <w:lang w:eastAsia="zh-CN"/>
        </w:rPr>
        <w:t xml:space="preserve"> a discussion using strategies such as </w:t>
      </w:r>
      <w:hyperlink r:id="rId8" w:history="1">
        <w:r w:rsidR="001C41FC" w:rsidRPr="00EB76E0">
          <w:rPr>
            <w:rStyle w:val="Hyperlink"/>
            <w:lang w:eastAsia="zh-CN"/>
          </w:rPr>
          <w:t>Think-Pair-Share</w:t>
        </w:r>
      </w:hyperlink>
      <w:r w:rsidR="007F45DE">
        <w:rPr>
          <w:lang w:eastAsia="zh-CN"/>
        </w:rPr>
        <w:t xml:space="preserve"> (</w:t>
      </w:r>
      <w:hyperlink r:id="rId9">
        <w:r w:rsidR="007F45DE" w:rsidRPr="69AA0A1C">
          <w:rPr>
            <w:rStyle w:val="Hyperlink"/>
          </w:rPr>
          <w:t>bit.ly/thinkpairsharestrategy</w:t>
        </w:r>
      </w:hyperlink>
      <w:r w:rsidR="007F45DE">
        <w:rPr>
          <w:lang w:eastAsia="zh-CN"/>
        </w:rPr>
        <w:t>)</w:t>
      </w:r>
      <w:r w:rsidR="00EB76E0">
        <w:rPr>
          <w:lang w:eastAsia="zh-CN"/>
        </w:rPr>
        <w:t xml:space="preserve">. Ask </w:t>
      </w:r>
      <w:r>
        <w:rPr>
          <w:lang w:eastAsia="zh-CN"/>
        </w:rPr>
        <w:t>students to</w:t>
      </w:r>
      <w:r w:rsidRPr="23E30A61">
        <w:rPr>
          <w:lang w:eastAsia="zh-CN"/>
        </w:rPr>
        <w:t>:</w:t>
      </w:r>
    </w:p>
    <w:p w14:paraId="5A669D57" w14:textId="1E8C8F36" w:rsidR="00F36967" w:rsidRDefault="004B44B2" w:rsidP="006E3622">
      <w:pPr>
        <w:pStyle w:val="ListNumber2"/>
        <w:rPr>
          <w:lang w:eastAsia="zh-CN"/>
        </w:rPr>
      </w:pPr>
      <w:r>
        <w:rPr>
          <w:lang w:eastAsia="zh-CN"/>
        </w:rPr>
        <w:t>Look at your calculator with a partner</w:t>
      </w:r>
      <w:r w:rsidR="00D24C18">
        <w:rPr>
          <w:lang w:eastAsia="zh-CN"/>
        </w:rPr>
        <w:t xml:space="preserve">. </w:t>
      </w:r>
      <w:r>
        <w:rPr>
          <w:lang w:eastAsia="zh-CN"/>
        </w:rPr>
        <w:t xml:space="preserve">Write down any of the buttons that </w:t>
      </w:r>
      <w:r w:rsidR="00DC40EA">
        <w:rPr>
          <w:lang w:eastAsia="zh-CN"/>
        </w:rPr>
        <w:t>you aren't sure what they do.</w:t>
      </w:r>
    </w:p>
    <w:p w14:paraId="115ECCC8" w14:textId="5BE67F64" w:rsidR="00DD3414" w:rsidRPr="00DD3414" w:rsidRDefault="00DD3414" w:rsidP="002F691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two different calculators</w:t>
      </w:r>
    </w:p>
    <w:p w14:paraId="6F44B5C9" w14:textId="1B1B5A0C" w:rsidR="004B44B2" w:rsidRDefault="00F97292" w:rsidP="006E3622">
      <w:pPr>
        <w:rPr>
          <w:lang w:eastAsia="zh-CN"/>
        </w:rPr>
      </w:pPr>
      <w:r w:rsidRPr="006E3622">
        <w:rPr>
          <w:noProof/>
        </w:rPr>
        <w:drawing>
          <wp:inline distT="0" distB="0" distL="0" distR="0" wp14:anchorId="6D289261" wp14:editId="687EB16C">
            <wp:extent cx="3174797" cy="2775953"/>
            <wp:effectExtent l="0" t="0" r="6985" b="5715"/>
            <wp:docPr id="8" name="Picture 8" descr="2 different types of scientific calculators side by side. The first one has on the screen: sin 63 degrees 52 minutes = 8.97859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8291" cy="2787752"/>
                    </a:xfrm>
                    <a:prstGeom prst="rect">
                      <a:avLst/>
                    </a:prstGeom>
                  </pic:spPr>
                </pic:pic>
              </a:graphicData>
            </a:graphic>
          </wp:inline>
        </w:drawing>
      </w:r>
    </w:p>
    <w:p w14:paraId="10790A12" w14:textId="190853DC" w:rsidR="00EA4EEC" w:rsidRPr="006E3622" w:rsidRDefault="00EA4EEC" w:rsidP="002F691F">
      <w:r w:rsidRPr="006E3622">
        <w:t>This image is in the associated PowerPoint.</w:t>
      </w:r>
    </w:p>
    <w:p w14:paraId="36A43819" w14:textId="0238B3F3" w:rsidR="009F24A1" w:rsidRPr="006E3622" w:rsidRDefault="009F24A1" w:rsidP="006E3622">
      <w:pPr>
        <w:pStyle w:val="FeatureBox"/>
      </w:pPr>
      <w:r w:rsidRPr="006E3622">
        <w:t xml:space="preserve">This </w:t>
      </w:r>
      <w:r w:rsidR="003B1A09" w:rsidRPr="006E3622">
        <w:t>i</w:t>
      </w:r>
      <w:r w:rsidRPr="006E3622">
        <w:t xml:space="preserve">s a good opportunity to </w:t>
      </w:r>
      <w:r w:rsidR="00D24C18" w:rsidRPr="006E3622">
        <w:t xml:space="preserve">clarify the meaning of some buttons that students would've ideally mastered in stage 4 or earlier, such as </w:t>
      </w:r>
      <m:oMath>
        <m:sSup>
          <m:sSupPr>
            <m:ctrlPr>
              <w:rPr>
                <w:rFonts w:ascii="Cambria Math" w:hAnsi="Cambria Math"/>
              </w:rPr>
            </m:ctrlPr>
          </m:sSupPr>
          <m:e>
            <m:r>
              <w:rPr>
                <w:rFonts w:ascii="Cambria Math" w:hAnsi="Cambria Math"/>
              </w:rPr>
              <m:t>x</m:t>
            </m:r>
          </m:e>
          <m:sup>
            <m:r>
              <w:rPr>
                <w:rFonts w:ascii="Cambria Math" w:hAnsi="Cambria Math"/>
              </w:rPr>
              <m:t>2</m:t>
            </m:r>
          </m:sup>
        </m:sSup>
      </m:oMath>
      <w:r w:rsidR="00D24C18" w:rsidRPr="006E3622">
        <w:t xml:space="preserve">, </w:t>
      </w:r>
      <m:oMath>
        <m:sSup>
          <m:sSupPr>
            <m:ctrlPr>
              <w:rPr>
                <w:rFonts w:ascii="Cambria Math" w:hAnsi="Cambria Math"/>
              </w:rPr>
            </m:ctrlPr>
          </m:sSupPr>
          <m:e>
            <m:r>
              <w:rPr>
                <w:rFonts w:ascii="Cambria Math" w:hAnsi="Cambria Math"/>
              </w:rPr>
              <m:t>x</m:t>
            </m:r>
          </m:e>
          <m:sup>
            <m:r>
              <w:rPr>
                <w:rFonts w:ascii="Cambria Math" w:hAnsi="Cambria Math"/>
              </w:rPr>
              <m:t>n</m:t>
            </m:r>
          </m:sup>
        </m:sSup>
      </m:oMath>
      <w:r w:rsidR="00D24C18" w:rsidRPr="006E3622">
        <w:t xml:space="preserve"> or </w:t>
      </w:r>
      <m:oMath>
        <m:r>
          <w:rPr>
            <w:rFonts w:ascii="Cambria Math" w:hAnsi="Cambria Math"/>
          </w:rPr>
          <m:t>^</m:t>
        </m:r>
      </m:oMath>
      <w:r w:rsidR="00D24C18" w:rsidRPr="006E3622">
        <w:t>.</w:t>
      </w:r>
    </w:p>
    <w:p w14:paraId="58F5775D" w14:textId="69ED576D" w:rsidR="00D24C18" w:rsidRPr="006E3622" w:rsidRDefault="00D24C18" w:rsidP="006E3622">
      <w:pPr>
        <w:pStyle w:val="ListNumber"/>
      </w:pPr>
      <w:r w:rsidRPr="006E3622">
        <w:t xml:space="preserve">Reveal that the buttons on their calculator </w:t>
      </w:r>
      <w:r w:rsidRPr="00AB6DA9">
        <w:rPr>
          <w:i/>
          <w:iCs/>
        </w:rPr>
        <w:t>sin</w:t>
      </w:r>
      <w:r w:rsidRPr="006E3622">
        <w:t xml:space="preserve">, </w:t>
      </w:r>
      <w:r w:rsidRPr="00AB6DA9">
        <w:rPr>
          <w:i/>
          <w:iCs/>
        </w:rPr>
        <w:t>cos</w:t>
      </w:r>
      <w:r w:rsidRPr="006E3622">
        <w:t xml:space="preserve"> and </w:t>
      </w:r>
      <w:r w:rsidRPr="00AB6DA9">
        <w:rPr>
          <w:i/>
          <w:iCs/>
        </w:rPr>
        <w:t>tan</w:t>
      </w:r>
      <w:r w:rsidRPr="006E3622">
        <w:t xml:space="preserve"> relate to right-angled triangles and we are going to investigate</w:t>
      </w:r>
      <w:r w:rsidR="003B1A09" w:rsidRPr="006E3622">
        <w:t xml:space="preserve"> what they mean</w:t>
      </w:r>
      <w:r w:rsidRPr="006E3622">
        <w:t>.</w:t>
      </w:r>
    </w:p>
    <w:p w14:paraId="7245C1D5" w14:textId="77777777" w:rsidR="00271E1C" w:rsidRPr="006E3622" w:rsidRDefault="00271E1C" w:rsidP="006E3622">
      <w:r>
        <w:br w:type="page"/>
      </w:r>
    </w:p>
    <w:p w14:paraId="2F468947" w14:textId="7714C13A" w:rsidR="00A51D10" w:rsidRPr="006E3622" w:rsidRDefault="00A51D10" w:rsidP="006E3622">
      <w:pPr>
        <w:pStyle w:val="Heading3"/>
      </w:pPr>
      <w:r>
        <w:lastRenderedPageBreak/>
        <w:t>Explore</w:t>
      </w:r>
    </w:p>
    <w:p w14:paraId="73E3E3CD" w14:textId="7F681F81" w:rsidR="00671004" w:rsidRPr="006E3622" w:rsidRDefault="00D94F66" w:rsidP="006E3622">
      <w:r w:rsidRPr="006E3622">
        <w:t xml:space="preserve">This exploration challenges students to interrogate relationships between measurements in right-angled triangles to establish the </w:t>
      </w:r>
      <w:r w:rsidR="00BB7F2F" w:rsidRPr="006E3622">
        <w:t>trigonometric ratios.</w:t>
      </w:r>
    </w:p>
    <w:p w14:paraId="35B98FB5" w14:textId="2CAB07DF" w:rsidR="00D24C18" w:rsidRPr="006E3622" w:rsidRDefault="00D24C18" w:rsidP="006E3622">
      <w:pPr>
        <w:pStyle w:val="Heading4"/>
      </w:pPr>
      <w:r w:rsidRPr="006E3622">
        <w:t>Labelling sides of triangles</w:t>
      </w:r>
    </w:p>
    <w:p w14:paraId="3859B4F4" w14:textId="74347514" w:rsidR="00D24C18" w:rsidRDefault="00D24C18" w:rsidP="00D24C18">
      <w:pPr>
        <w:rPr>
          <w:lang w:eastAsia="zh-CN"/>
        </w:rPr>
      </w:pPr>
      <w:r>
        <w:rPr>
          <w:lang w:eastAsia="zh-CN"/>
        </w:rPr>
        <w:t>To enable the discussion, students will need to have familiarity with the different sides of right-angled triangles.</w:t>
      </w:r>
    </w:p>
    <w:p w14:paraId="374AAC17" w14:textId="1B7C78E7" w:rsidR="005D0F6D" w:rsidRPr="00C728B9" w:rsidRDefault="005D0F6D" w:rsidP="00C728B9">
      <w:pPr>
        <w:pStyle w:val="ListNumber"/>
        <w:numPr>
          <w:ilvl w:val="0"/>
          <w:numId w:val="25"/>
        </w:numPr>
      </w:pPr>
      <w:r w:rsidRPr="00C728B9">
        <w:t xml:space="preserve">Demonstrate the need for side labels by showing scenarios where </w:t>
      </w:r>
      <w:r w:rsidR="00FA2E89" w:rsidRPr="00C728B9">
        <w:t xml:space="preserve">we </w:t>
      </w:r>
      <w:r w:rsidRPr="00C728B9">
        <w:t xml:space="preserve">don't always just have an angle, a horizontal </w:t>
      </w:r>
      <w:proofErr w:type="gramStart"/>
      <w:r w:rsidRPr="00C728B9">
        <w:t>base</w:t>
      </w:r>
      <w:proofErr w:type="gramEnd"/>
      <w:r w:rsidRPr="00C728B9">
        <w:t xml:space="preserve"> and a vertical height.</w:t>
      </w:r>
    </w:p>
    <w:p w14:paraId="1C4B5223" w14:textId="726E6920" w:rsidR="005D0F6D" w:rsidRDefault="00194290" w:rsidP="00C728B9">
      <w:pPr>
        <w:pStyle w:val="ListNumber2"/>
        <w:numPr>
          <w:ilvl w:val="0"/>
          <w:numId w:val="26"/>
        </w:numPr>
        <w:rPr>
          <w:lang w:eastAsia="zh-CN"/>
        </w:rPr>
      </w:pPr>
      <w:r>
        <w:rPr>
          <w:lang w:eastAsia="zh-CN"/>
        </w:rPr>
        <w:t>T</w:t>
      </w:r>
      <w:r w:rsidR="005D0F6D">
        <w:rPr>
          <w:lang w:eastAsia="zh-CN"/>
        </w:rPr>
        <w:t>he tree in</w:t>
      </w:r>
      <w:r w:rsidR="006975E7">
        <w:rPr>
          <w:lang w:eastAsia="zh-CN"/>
        </w:rPr>
        <w:t xml:space="preserve"> this Desmos graph</w:t>
      </w:r>
      <w:r w:rsidR="00A42BEB">
        <w:rPr>
          <w:lang w:eastAsia="zh-CN"/>
        </w:rPr>
        <w:t xml:space="preserve">, </w:t>
      </w:r>
      <w:hyperlink r:id="rId11" w:history="1">
        <w:r w:rsidR="00A42BEB" w:rsidRPr="002D4ABC">
          <w:rPr>
            <w:rStyle w:val="Hyperlink"/>
            <w:lang w:eastAsia="zh-CN"/>
          </w:rPr>
          <w:t>Tree height</w:t>
        </w:r>
      </w:hyperlink>
      <w:r w:rsidR="00A42BEB" w:rsidRPr="002D4ABC">
        <w:rPr>
          <w:lang w:eastAsia="zh-CN"/>
        </w:rPr>
        <w:t xml:space="preserve"> </w:t>
      </w:r>
      <w:r w:rsidR="00A42BEB">
        <w:rPr>
          <w:lang w:eastAsia="zh-CN"/>
        </w:rPr>
        <w:t>(</w:t>
      </w:r>
      <w:hyperlink r:id="rId12" w:history="1">
        <w:r w:rsidR="00A42BEB" w:rsidRPr="00F06B42">
          <w:rPr>
            <w:rStyle w:val="Hyperlink"/>
            <w:lang w:eastAsia="zh-CN"/>
          </w:rPr>
          <w:t>bit.ly/desmostreeheight</w:t>
        </w:r>
      </w:hyperlink>
      <w:r w:rsidR="00A42BEB">
        <w:rPr>
          <w:lang w:eastAsia="zh-CN"/>
        </w:rPr>
        <w:t>)</w:t>
      </w:r>
      <w:r w:rsidR="005D0F6D">
        <w:rPr>
          <w:lang w:eastAsia="zh-CN"/>
        </w:rPr>
        <w:t xml:space="preserve"> is an example where we have a base and an angle and want to know the height.</w:t>
      </w:r>
    </w:p>
    <w:p w14:paraId="15CF7EAB" w14:textId="4759CE01" w:rsidR="00793DD6" w:rsidRDefault="00FA2E89" w:rsidP="00C728B9">
      <w:pPr>
        <w:pStyle w:val="ListNumber2"/>
        <w:rPr>
          <w:lang w:eastAsia="zh-CN"/>
        </w:rPr>
      </w:pPr>
      <w:r>
        <w:rPr>
          <w:lang w:eastAsia="zh-CN"/>
        </w:rPr>
        <w:t>However</w:t>
      </w:r>
      <w:r w:rsidR="00DA3594">
        <w:rPr>
          <w:lang w:eastAsia="zh-CN"/>
        </w:rPr>
        <w:t>,</w:t>
      </w:r>
      <w:r>
        <w:rPr>
          <w:lang w:eastAsia="zh-CN"/>
        </w:rPr>
        <w:t xml:space="preserve"> </w:t>
      </w:r>
      <w:r w:rsidR="005D0F6D">
        <w:rPr>
          <w:lang w:eastAsia="zh-CN"/>
        </w:rPr>
        <w:t>the boat in</w:t>
      </w:r>
      <w:r w:rsidR="002A0D68">
        <w:rPr>
          <w:lang w:eastAsia="zh-CN"/>
        </w:rPr>
        <w:t xml:space="preserve"> the Desmos graph, </w:t>
      </w:r>
      <w:hyperlink r:id="rId13" w:history="1">
        <w:r w:rsidR="002A0D68" w:rsidRPr="002D4ABC">
          <w:rPr>
            <w:rStyle w:val="Hyperlink"/>
            <w:lang w:eastAsia="zh-CN"/>
          </w:rPr>
          <w:t>Boat</w:t>
        </w:r>
      </w:hyperlink>
      <w:r w:rsidR="002A0D68">
        <w:rPr>
          <w:lang w:eastAsia="zh-CN"/>
        </w:rPr>
        <w:t xml:space="preserve"> (</w:t>
      </w:r>
      <w:hyperlink r:id="rId14" w:history="1">
        <w:r w:rsidR="002A0D68" w:rsidRPr="00F06B42">
          <w:rPr>
            <w:rStyle w:val="Hyperlink"/>
            <w:lang w:eastAsia="zh-CN"/>
          </w:rPr>
          <w:t>bit.ly/desmosboat</w:t>
        </w:r>
      </w:hyperlink>
      <w:r w:rsidR="002A0D68">
        <w:rPr>
          <w:lang w:eastAsia="zh-CN"/>
        </w:rPr>
        <w:t>)</w:t>
      </w:r>
      <w:r w:rsidR="005D0F6D">
        <w:rPr>
          <w:lang w:eastAsia="zh-CN"/>
        </w:rPr>
        <w:t xml:space="preserve"> is an example where we have an angle at the top, have the height and are looking for the </w:t>
      </w:r>
      <w:r w:rsidR="00793DD6">
        <w:rPr>
          <w:lang w:eastAsia="zh-CN"/>
        </w:rPr>
        <w:t>length of the base of the triangle</w:t>
      </w:r>
      <w:r w:rsidR="00A015B7">
        <w:rPr>
          <w:lang w:eastAsia="zh-CN"/>
        </w:rPr>
        <w:t>.</w:t>
      </w:r>
    </w:p>
    <w:p w14:paraId="5D169726" w14:textId="62776E46" w:rsidR="003B1A09" w:rsidRDefault="00194290" w:rsidP="00C728B9">
      <w:pPr>
        <w:pStyle w:val="ListNumber2"/>
        <w:rPr>
          <w:lang w:eastAsia="zh-CN"/>
        </w:rPr>
      </w:pPr>
      <w:r>
        <w:rPr>
          <w:lang w:eastAsia="zh-CN"/>
        </w:rPr>
        <w:t>T</w:t>
      </w:r>
      <w:r w:rsidR="00793DD6">
        <w:rPr>
          <w:lang w:eastAsia="zh-CN"/>
        </w:rPr>
        <w:t>he ramp in</w:t>
      </w:r>
      <w:r w:rsidR="005658A6">
        <w:rPr>
          <w:lang w:eastAsia="zh-CN"/>
        </w:rPr>
        <w:t xml:space="preserve"> the Desmos graph, </w:t>
      </w:r>
      <w:hyperlink r:id="rId15" w:history="1">
        <w:r w:rsidR="005658A6" w:rsidRPr="002D4ABC">
          <w:rPr>
            <w:rStyle w:val="Hyperlink"/>
            <w:lang w:eastAsia="zh-CN"/>
          </w:rPr>
          <w:t>House ramp</w:t>
        </w:r>
      </w:hyperlink>
      <w:r w:rsidR="005658A6">
        <w:rPr>
          <w:lang w:eastAsia="zh-CN"/>
        </w:rPr>
        <w:t xml:space="preserve"> (</w:t>
      </w:r>
      <w:hyperlink r:id="rId16" w:history="1">
        <w:r w:rsidR="005658A6" w:rsidRPr="00F06B42">
          <w:rPr>
            <w:rStyle w:val="Hyperlink"/>
            <w:lang w:eastAsia="zh-CN"/>
          </w:rPr>
          <w:t>bit.ly/desmoshouseramp</w:t>
        </w:r>
      </w:hyperlink>
      <w:r w:rsidR="005658A6">
        <w:rPr>
          <w:lang w:eastAsia="zh-CN"/>
        </w:rPr>
        <w:t xml:space="preserve">) </w:t>
      </w:r>
      <w:r w:rsidR="00793DD6">
        <w:rPr>
          <w:lang w:eastAsia="zh-CN"/>
        </w:rPr>
        <w:t>leads up to a house, where we know the angle we desire for the ramp not to be too steep, and the 1 metre height we want to get to the top of, and we are trying to find the length of the ramp, which is actually the hypotenuse of the triangle.</w:t>
      </w:r>
    </w:p>
    <w:p w14:paraId="5F316C9C" w14:textId="7BF7CDE0" w:rsidR="003B1A09" w:rsidRDefault="00793DD6" w:rsidP="004215B3">
      <w:pPr>
        <w:pStyle w:val="FeatureBox"/>
      </w:pPr>
      <w:r>
        <w:t>Students can engage with the Desmos activity</w:t>
      </w:r>
      <w:r w:rsidR="001855C0">
        <w:t xml:space="preserve">, </w:t>
      </w:r>
      <w:hyperlink r:id="rId17" w:history="1">
        <w:r w:rsidR="001855C0" w:rsidRPr="002D4ABC">
          <w:rPr>
            <w:rStyle w:val="Hyperlink"/>
          </w:rPr>
          <w:t>Sides of triangles</w:t>
        </w:r>
      </w:hyperlink>
      <w:r w:rsidR="001855C0" w:rsidRPr="002D4ABC">
        <w:t xml:space="preserve"> </w:t>
      </w:r>
      <w:r w:rsidR="001855C0">
        <w:t>(</w:t>
      </w:r>
      <w:hyperlink r:id="rId18" w:history="1">
        <w:r w:rsidR="00587782" w:rsidRPr="00F06B42">
          <w:rPr>
            <w:rStyle w:val="Hyperlink"/>
          </w:rPr>
          <w:t>bit.ly/desmossidesoftriangles</w:t>
        </w:r>
      </w:hyperlink>
      <w:r w:rsidR="001855C0">
        <w:t xml:space="preserve">) </w:t>
      </w:r>
      <w:r>
        <w:t>which demonstrates approaches to labelling sides of triangles, and asks students to label diagrams online.</w:t>
      </w:r>
    </w:p>
    <w:p w14:paraId="529903A8" w14:textId="5FCF3B38" w:rsidR="004215B3" w:rsidRPr="00C728B9" w:rsidRDefault="004215B3" w:rsidP="00C728B9">
      <w:pPr>
        <w:pStyle w:val="ListNumber"/>
      </w:pPr>
      <w:r w:rsidRPr="00C728B9">
        <w:t xml:space="preserve">Give students strategies to label the </w:t>
      </w:r>
      <w:r w:rsidR="00542911">
        <w:t>3</w:t>
      </w:r>
      <w:r w:rsidR="00542911" w:rsidRPr="00C728B9">
        <w:t xml:space="preserve"> </w:t>
      </w:r>
      <w:r w:rsidRPr="00C728B9">
        <w:t>sides of right-angled triangles, using the images and the Desmos animations below</w:t>
      </w:r>
      <w:r w:rsidR="00307C2D" w:rsidRPr="00C728B9">
        <w:t xml:space="preserve"> or use the images in the associated Power</w:t>
      </w:r>
      <w:r w:rsidR="00F6252D">
        <w:t>P</w:t>
      </w:r>
      <w:r w:rsidR="00307C2D" w:rsidRPr="00C728B9">
        <w:t>oint</w:t>
      </w:r>
      <w:r w:rsidRPr="00C728B9">
        <w:t>.</w:t>
      </w:r>
    </w:p>
    <w:p w14:paraId="6F287098" w14:textId="28EF41D1" w:rsidR="00C728B9" w:rsidRDefault="00000000" w:rsidP="00C728B9">
      <w:pPr>
        <w:pStyle w:val="ListNumber2"/>
        <w:numPr>
          <w:ilvl w:val="0"/>
          <w:numId w:val="27"/>
        </w:numPr>
        <w:rPr>
          <w:lang w:eastAsia="zh-CN"/>
        </w:rPr>
      </w:pPr>
      <w:hyperlink r:id="rId19" w:history="1">
        <w:r w:rsidR="008B696D" w:rsidRPr="00542911">
          <w:rPr>
            <w:rStyle w:val="Hyperlink"/>
            <w:i/>
            <w:iCs/>
          </w:rPr>
          <w:t>Desmos Hypotenuse</w:t>
        </w:r>
      </w:hyperlink>
      <w:r w:rsidR="008B696D">
        <w:t xml:space="preserve"> (</w:t>
      </w:r>
      <w:hyperlink r:id="rId20" w:history="1">
        <w:r w:rsidR="00732DA7" w:rsidRPr="00F06B42">
          <w:rPr>
            <w:rStyle w:val="Hyperlink"/>
          </w:rPr>
          <w:t>bit.ly/desmoshypotenuse</w:t>
        </w:r>
      </w:hyperlink>
      <w:r w:rsidR="004215B3">
        <w:t>)</w:t>
      </w:r>
    </w:p>
    <w:p w14:paraId="5F5C463B" w14:textId="2FF5F822" w:rsidR="00793DD6" w:rsidRDefault="00793DD6" w:rsidP="00C728B9">
      <w:pPr>
        <w:pStyle w:val="ListBullet2"/>
        <w:numPr>
          <w:ilvl w:val="0"/>
          <w:numId w:val="0"/>
        </w:numPr>
        <w:ind w:left="1134"/>
        <w:rPr>
          <w:lang w:eastAsia="zh-CN"/>
        </w:rPr>
      </w:pPr>
      <w:r>
        <w:rPr>
          <w:noProof/>
        </w:rPr>
        <w:lastRenderedPageBreak/>
        <w:drawing>
          <wp:inline distT="0" distB="0" distL="0" distR="0" wp14:anchorId="10F77531" wp14:editId="40E11F5F">
            <wp:extent cx="1733550" cy="1090839"/>
            <wp:effectExtent l="0" t="0" r="0" b="0"/>
            <wp:docPr id="3" name="Picture 3" descr="A right angled triangle with an acute angle labelled as theta. A dotted line has been drawn from the right angle across to the hypotenuse and this side is labelled hypoten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78082" cy="1118861"/>
                    </a:xfrm>
                    <a:prstGeom prst="rect">
                      <a:avLst/>
                    </a:prstGeom>
                  </pic:spPr>
                </pic:pic>
              </a:graphicData>
            </a:graphic>
          </wp:inline>
        </w:drawing>
      </w:r>
    </w:p>
    <w:p w14:paraId="0A3D0E34" w14:textId="2506B422" w:rsidR="0021022E" w:rsidRDefault="0021022E" w:rsidP="00C728B9">
      <w:pPr>
        <w:pStyle w:val="ListBullet2"/>
        <w:numPr>
          <w:ilvl w:val="0"/>
          <w:numId w:val="0"/>
        </w:numPr>
        <w:ind w:left="1134"/>
        <w:rPr>
          <w:lang w:eastAsia="zh-CN"/>
        </w:rPr>
      </w:pPr>
      <w:r w:rsidRPr="000F0D7E">
        <w:rPr>
          <w:rStyle w:val="ui-provider"/>
          <w:sz w:val="20"/>
          <w:szCs w:val="20"/>
        </w:rPr>
        <w:t xml:space="preserve">Image </w:t>
      </w:r>
      <w:r w:rsidR="008E3752">
        <w:rPr>
          <w:rStyle w:val="ui-provider"/>
          <w:sz w:val="20"/>
          <w:szCs w:val="20"/>
        </w:rPr>
        <w:t>created using</w:t>
      </w:r>
      <w:r w:rsidRPr="000F0D7E">
        <w:rPr>
          <w:rStyle w:val="ui-provider"/>
          <w:sz w:val="20"/>
          <w:szCs w:val="20"/>
        </w:rPr>
        <w:t xml:space="preserve"> </w:t>
      </w:r>
      <w:hyperlink r:id="rId22" w:tgtFrame="_blank" w:tooltip="https://www.desmos.com/?lang=en" w:history="1">
        <w:r w:rsidRPr="000F0D7E">
          <w:rPr>
            <w:rStyle w:val="Hyperlink"/>
            <w:sz w:val="20"/>
            <w:szCs w:val="20"/>
          </w:rPr>
          <w:t>Desmos</w:t>
        </w:r>
      </w:hyperlink>
      <w:r w:rsidRPr="000F0D7E">
        <w:rPr>
          <w:rStyle w:val="ui-provider"/>
          <w:sz w:val="20"/>
          <w:szCs w:val="20"/>
        </w:rPr>
        <w:t xml:space="preserve"> and is licensed under the </w:t>
      </w:r>
      <w:hyperlink r:id="rId23" w:tgtFrame="_blank" w:tooltip="https://www.desmos.com/terms?lang=en" w:history="1">
        <w:r w:rsidRPr="000F0D7E">
          <w:rPr>
            <w:rStyle w:val="Hyperlink"/>
            <w:sz w:val="20"/>
            <w:szCs w:val="20"/>
          </w:rPr>
          <w:t>Desmos Terms of Service</w:t>
        </w:r>
      </w:hyperlink>
    </w:p>
    <w:p w14:paraId="75F174B9" w14:textId="183236C5" w:rsidR="00C728B9" w:rsidRDefault="00000000" w:rsidP="00C728B9">
      <w:pPr>
        <w:pStyle w:val="ListNumber2"/>
      </w:pPr>
      <w:hyperlink r:id="rId24" w:history="1">
        <w:r w:rsidR="008C77D2" w:rsidRPr="00542911">
          <w:rPr>
            <w:rStyle w:val="Hyperlink"/>
            <w:i/>
            <w:iCs/>
          </w:rPr>
          <w:t xml:space="preserve">Desmos </w:t>
        </w:r>
        <w:r w:rsidR="00DD2403" w:rsidRPr="00542911">
          <w:rPr>
            <w:rStyle w:val="Hyperlink"/>
            <w:i/>
            <w:iCs/>
          </w:rPr>
          <w:t>Opposite side</w:t>
        </w:r>
      </w:hyperlink>
      <w:r w:rsidR="00DD2403">
        <w:t xml:space="preserve"> (</w:t>
      </w:r>
      <w:hyperlink r:id="rId25" w:history="1">
        <w:r w:rsidR="00DD2403" w:rsidRPr="00F06B42">
          <w:rPr>
            <w:rStyle w:val="Hyperlink"/>
          </w:rPr>
          <w:t>bit.ly/desmosoppositeside</w:t>
        </w:r>
      </w:hyperlink>
      <w:r w:rsidR="00C728B9">
        <w:t>)</w:t>
      </w:r>
    </w:p>
    <w:p w14:paraId="5C1B6BA7" w14:textId="40F77D51" w:rsidR="00793DD6" w:rsidRDefault="00407063" w:rsidP="00C728B9">
      <w:pPr>
        <w:pStyle w:val="ListBullet2"/>
        <w:numPr>
          <w:ilvl w:val="0"/>
          <w:numId w:val="0"/>
        </w:numPr>
        <w:ind w:left="1134"/>
      </w:pPr>
      <w:r>
        <w:rPr>
          <w:noProof/>
        </w:rPr>
        <w:drawing>
          <wp:inline distT="0" distB="0" distL="0" distR="0" wp14:anchorId="4B679BC1" wp14:editId="296DF5C9">
            <wp:extent cx="2190750" cy="1165667"/>
            <wp:effectExtent l="0" t="0" r="0" b="0"/>
            <wp:docPr id="7" name="Picture 7" descr="A right angled triangle with an acute angle labelled as theta. The hypotenuse is labelled hypotenuse. A dotted line is drawn from the angle marked theta, to the side across from it, this side is labelled oppo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254221" cy="1199439"/>
                    </a:xfrm>
                    <a:prstGeom prst="rect">
                      <a:avLst/>
                    </a:prstGeom>
                  </pic:spPr>
                </pic:pic>
              </a:graphicData>
            </a:graphic>
          </wp:inline>
        </w:drawing>
      </w:r>
    </w:p>
    <w:p w14:paraId="718F6417" w14:textId="02F08DD2" w:rsidR="0021022E" w:rsidRDefault="0021022E" w:rsidP="00C728B9">
      <w:pPr>
        <w:pStyle w:val="ListBullet2"/>
        <w:numPr>
          <w:ilvl w:val="0"/>
          <w:numId w:val="0"/>
        </w:numPr>
        <w:ind w:left="1134"/>
      </w:pPr>
      <w:r w:rsidRPr="000F0D7E">
        <w:rPr>
          <w:rStyle w:val="ui-provider"/>
          <w:sz w:val="20"/>
          <w:szCs w:val="20"/>
        </w:rPr>
        <w:t xml:space="preserve">Image </w:t>
      </w:r>
      <w:r w:rsidR="008E3752">
        <w:rPr>
          <w:rStyle w:val="ui-provider"/>
          <w:sz w:val="20"/>
          <w:szCs w:val="20"/>
        </w:rPr>
        <w:t>created using</w:t>
      </w:r>
      <w:r w:rsidRPr="000F0D7E">
        <w:rPr>
          <w:rStyle w:val="ui-provider"/>
          <w:sz w:val="20"/>
          <w:szCs w:val="20"/>
        </w:rPr>
        <w:t xml:space="preserve"> </w:t>
      </w:r>
      <w:hyperlink r:id="rId27" w:tgtFrame="_blank" w:tooltip="https://www.desmos.com/?lang=en" w:history="1">
        <w:r w:rsidRPr="000F0D7E">
          <w:rPr>
            <w:rStyle w:val="Hyperlink"/>
            <w:sz w:val="20"/>
            <w:szCs w:val="20"/>
          </w:rPr>
          <w:t>Desmos</w:t>
        </w:r>
      </w:hyperlink>
      <w:r w:rsidRPr="000F0D7E">
        <w:rPr>
          <w:rStyle w:val="ui-provider"/>
          <w:sz w:val="20"/>
          <w:szCs w:val="20"/>
        </w:rPr>
        <w:t xml:space="preserve"> and is licensed under the </w:t>
      </w:r>
      <w:hyperlink r:id="rId28" w:tgtFrame="_blank" w:tooltip="https://www.desmos.com/terms?lang=en" w:history="1">
        <w:r w:rsidRPr="000F0D7E">
          <w:rPr>
            <w:rStyle w:val="Hyperlink"/>
            <w:sz w:val="20"/>
            <w:szCs w:val="20"/>
          </w:rPr>
          <w:t>Desmos Terms of Service</w:t>
        </w:r>
      </w:hyperlink>
    </w:p>
    <w:p w14:paraId="56578047" w14:textId="1B7E57A4" w:rsidR="00C728B9" w:rsidRDefault="00000000" w:rsidP="00C728B9">
      <w:pPr>
        <w:pStyle w:val="ListNumber2"/>
      </w:pPr>
      <w:hyperlink r:id="rId29" w:history="1">
        <w:r w:rsidR="001B0509" w:rsidRPr="00542911">
          <w:rPr>
            <w:rStyle w:val="Hyperlink"/>
            <w:i/>
            <w:iCs/>
          </w:rPr>
          <w:t>Desmos Adjacent side</w:t>
        </w:r>
      </w:hyperlink>
      <w:r w:rsidR="001B0509">
        <w:t xml:space="preserve"> (</w:t>
      </w:r>
      <w:hyperlink r:id="rId30" w:history="1">
        <w:r w:rsidR="001B0509" w:rsidRPr="00F06B42">
          <w:rPr>
            <w:rStyle w:val="Hyperlink"/>
          </w:rPr>
          <w:t>bit.ly/desmosadjacentside</w:t>
        </w:r>
      </w:hyperlink>
      <w:r w:rsidR="00C728B9">
        <w:t>)</w:t>
      </w:r>
    </w:p>
    <w:p w14:paraId="0447EA46" w14:textId="09317B53" w:rsidR="00793DD6" w:rsidRDefault="00793DD6" w:rsidP="00C728B9">
      <w:pPr>
        <w:pStyle w:val="ListBullet2"/>
        <w:numPr>
          <w:ilvl w:val="0"/>
          <w:numId w:val="0"/>
        </w:numPr>
        <w:ind w:left="1134"/>
      </w:pPr>
      <w:r>
        <w:rPr>
          <w:noProof/>
        </w:rPr>
        <w:drawing>
          <wp:inline distT="0" distB="0" distL="0" distR="0" wp14:anchorId="19411E8D" wp14:editId="64B001E2">
            <wp:extent cx="1843087" cy="1201466"/>
            <wp:effectExtent l="0" t="0" r="5080" b="0"/>
            <wp:docPr id="5" name="Picture 5" descr="A right angled triangle with an acute angle labelled as theta. A dotted line is drawn from the right angle across to the other side and is labelled hypotenuse. The side between the angle marked theta and the right angle is labelled adja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64197" cy="1215227"/>
                    </a:xfrm>
                    <a:prstGeom prst="rect">
                      <a:avLst/>
                    </a:prstGeom>
                  </pic:spPr>
                </pic:pic>
              </a:graphicData>
            </a:graphic>
          </wp:inline>
        </w:drawing>
      </w:r>
    </w:p>
    <w:p w14:paraId="4A54DCE5" w14:textId="05C9390D" w:rsidR="0021022E" w:rsidRDefault="0021022E" w:rsidP="00C728B9">
      <w:pPr>
        <w:pStyle w:val="ListBullet2"/>
        <w:numPr>
          <w:ilvl w:val="0"/>
          <w:numId w:val="0"/>
        </w:numPr>
        <w:ind w:left="1134"/>
      </w:pPr>
      <w:r w:rsidRPr="000F0D7E">
        <w:rPr>
          <w:rStyle w:val="ui-provider"/>
          <w:sz w:val="20"/>
          <w:szCs w:val="20"/>
        </w:rPr>
        <w:t xml:space="preserve">Image </w:t>
      </w:r>
      <w:r w:rsidR="008E3752">
        <w:rPr>
          <w:rStyle w:val="ui-provider"/>
          <w:sz w:val="20"/>
          <w:szCs w:val="20"/>
        </w:rPr>
        <w:t>created using</w:t>
      </w:r>
      <w:r w:rsidRPr="000F0D7E">
        <w:rPr>
          <w:rStyle w:val="ui-provider"/>
          <w:sz w:val="20"/>
          <w:szCs w:val="20"/>
        </w:rPr>
        <w:t xml:space="preserve"> </w:t>
      </w:r>
      <w:hyperlink r:id="rId32" w:tgtFrame="_blank" w:tooltip="https://www.desmos.com/?lang=en" w:history="1">
        <w:r w:rsidRPr="000F0D7E">
          <w:rPr>
            <w:rStyle w:val="Hyperlink"/>
            <w:sz w:val="20"/>
            <w:szCs w:val="20"/>
          </w:rPr>
          <w:t>Desmos</w:t>
        </w:r>
      </w:hyperlink>
      <w:r w:rsidRPr="000F0D7E">
        <w:rPr>
          <w:rStyle w:val="ui-provider"/>
          <w:sz w:val="20"/>
          <w:szCs w:val="20"/>
        </w:rPr>
        <w:t xml:space="preserve"> and is licensed under the </w:t>
      </w:r>
      <w:hyperlink r:id="rId33" w:tgtFrame="_blank" w:tooltip="https://www.desmos.com/terms?lang=en" w:history="1">
        <w:r w:rsidRPr="000F0D7E">
          <w:rPr>
            <w:rStyle w:val="Hyperlink"/>
            <w:sz w:val="20"/>
            <w:szCs w:val="20"/>
          </w:rPr>
          <w:t>Desmos Terms of Service</w:t>
        </w:r>
      </w:hyperlink>
    </w:p>
    <w:p w14:paraId="4781DFD6" w14:textId="789CFA87" w:rsidR="004215B3" w:rsidRDefault="004215B3" w:rsidP="004215B3">
      <w:pPr>
        <w:pStyle w:val="FeatureBox"/>
      </w:pPr>
      <w:r>
        <w:t xml:space="preserve">This is an opportunity to discuss the common use of Greek letters, such as </w:t>
      </w:r>
      <m:oMath>
        <m:r>
          <w:rPr>
            <w:rFonts w:ascii="Cambria Math" w:hAnsi="Cambria Math"/>
          </w:rPr>
          <m:t>θ</m:t>
        </m:r>
      </m:oMath>
      <w:r>
        <w:rPr>
          <w:rFonts w:eastAsiaTheme="minorEastAsia"/>
        </w:rPr>
        <w:t xml:space="preserve">, to represent an </w:t>
      </w:r>
      <w:r w:rsidR="009B0F5B">
        <w:rPr>
          <w:rFonts w:eastAsiaTheme="minorEastAsia"/>
        </w:rPr>
        <w:t xml:space="preserve">unknown </w:t>
      </w:r>
      <w:r>
        <w:rPr>
          <w:rFonts w:eastAsiaTheme="minorEastAsia"/>
        </w:rPr>
        <w:t>angle.</w:t>
      </w:r>
    </w:p>
    <w:p w14:paraId="7E1D30A7" w14:textId="34444233" w:rsidR="00CF7D84" w:rsidRPr="00D53E3D" w:rsidRDefault="00407063" w:rsidP="00D53E3D">
      <w:pPr>
        <w:pStyle w:val="ListNumber"/>
        <w:rPr>
          <w:lang w:eastAsia="zh-CN"/>
        </w:rPr>
      </w:pPr>
      <w:r w:rsidRPr="00D53E3D">
        <w:t xml:space="preserve">Students to practice labelling the sides of triangles in the activity at </w:t>
      </w:r>
      <w:r w:rsidR="002E5DBD" w:rsidRPr="00D53E3D">
        <w:t xml:space="preserve">Transum </w:t>
      </w:r>
      <w:r w:rsidRPr="00D53E3D">
        <w:t>website</w:t>
      </w:r>
      <w:r w:rsidR="002E5DBD" w:rsidRPr="00D53E3D">
        <w:t xml:space="preserve">, </w:t>
      </w:r>
      <w:hyperlink r:id="rId34" w:history="1">
        <w:r w:rsidR="002E5DBD" w:rsidRPr="00451003">
          <w:rPr>
            <w:rStyle w:val="Hyperlink"/>
          </w:rPr>
          <w:t>Which side?</w:t>
        </w:r>
      </w:hyperlink>
      <w:r w:rsidR="002E5DBD" w:rsidRPr="00451003">
        <w:t xml:space="preserve"> </w:t>
      </w:r>
      <w:r w:rsidR="002E5DBD" w:rsidRPr="00D53E3D">
        <w:t>(</w:t>
      </w:r>
      <w:hyperlink r:id="rId35" w:history="1">
        <w:r w:rsidR="002E5DBD" w:rsidRPr="00D53E3D">
          <w:rPr>
            <w:rStyle w:val="Hyperlink"/>
          </w:rPr>
          <w:t>bit.ly/transumwhichside</w:t>
        </w:r>
      </w:hyperlink>
      <w:r w:rsidR="002E5DBD" w:rsidRPr="00D53E3D">
        <w:t>)</w:t>
      </w:r>
    </w:p>
    <w:p w14:paraId="4EEB6BF3" w14:textId="7A468304" w:rsidR="00C34465" w:rsidRPr="00D53E3D" w:rsidRDefault="00407063" w:rsidP="00D53E3D">
      <w:pPr>
        <w:pStyle w:val="Heading4"/>
      </w:pPr>
      <w:r w:rsidRPr="00D53E3D">
        <w:t>Understanding the tangent ratio</w:t>
      </w:r>
    </w:p>
    <w:p w14:paraId="5C41D69C" w14:textId="196FA9B8" w:rsidR="00C34465" w:rsidRDefault="00C34465" w:rsidP="002A67F7">
      <w:pPr>
        <w:pStyle w:val="FeatureBox"/>
      </w:pPr>
      <w:r>
        <w:t xml:space="preserve">The remainder of this task can </w:t>
      </w:r>
      <w:r w:rsidR="00FA2E89">
        <w:t xml:space="preserve">alternatively be </w:t>
      </w:r>
      <w:r>
        <w:t>completed online using the Desmos activity</w:t>
      </w:r>
      <w:r w:rsidR="00BF1087">
        <w:t xml:space="preserve">, </w:t>
      </w:r>
      <w:hyperlink r:id="rId36" w:history="1">
        <w:r w:rsidR="00BF1087" w:rsidRPr="00451003">
          <w:rPr>
            <w:rStyle w:val="Hyperlink"/>
          </w:rPr>
          <w:t>Trigonometric ratios</w:t>
        </w:r>
      </w:hyperlink>
      <w:r w:rsidR="00BF1087" w:rsidRPr="00451003">
        <w:t xml:space="preserve"> </w:t>
      </w:r>
      <w:r w:rsidR="00BF1087">
        <w:t>(</w:t>
      </w:r>
      <w:hyperlink r:id="rId37" w:history="1">
        <w:r w:rsidR="00BF1087" w:rsidRPr="00F06B42">
          <w:rPr>
            <w:rStyle w:val="Hyperlink"/>
          </w:rPr>
          <w:t>bit.ly/desmostrigonometricratios</w:t>
        </w:r>
      </w:hyperlink>
      <w:r w:rsidR="00BF1087">
        <w:t>)</w:t>
      </w:r>
      <w:r>
        <w:t>.</w:t>
      </w:r>
    </w:p>
    <w:p w14:paraId="38A9CE33" w14:textId="48F486F5" w:rsidR="00B450F2" w:rsidRPr="00D53E3D" w:rsidRDefault="00B450F2" w:rsidP="00D53E3D">
      <w:pPr>
        <w:pStyle w:val="Heading5"/>
      </w:pPr>
      <w:r>
        <w:lastRenderedPageBreak/>
        <w:t>Equipment</w:t>
      </w:r>
    </w:p>
    <w:p w14:paraId="67EA4A28" w14:textId="7C1540AE" w:rsidR="00B450F2" w:rsidRPr="006D1DBA" w:rsidRDefault="00B450F2" w:rsidP="006D1DBA">
      <w:pPr>
        <w:pStyle w:val="ListBullet"/>
      </w:pPr>
      <w:r w:rsidRPr="006D1DBA">
        <w:t>Class set of protractors.</w:t>
      </w:r>
    </w:p>
    <w:p w14:paraId="565F4759" w14:textId="496AD36B" w:rsidR="00B450F2" w:rsidRPr="006D1DBA" w:rsidRDefault="00B450F2" w:rsidP="006D1DBA">
      <w:pPr>
        <w:pStyle w:val="ListBullet"/>
      </w:pPr>
      <w:r w:rsidRPr="006D1DBA">
        <w:t>Class set of rulers.</w:t>
      </w:r>
    </w:p>
    <w:p w14:paraId="223D8751" w14:textId="6E8ACD9C" w:rsidR="00B450F2" w:rsidRPr="006D1DBA" w:rsidRDefault="00B450F2" w:rsidP="006D1DBA">
      <w:pPr>
        <w:pStyle w:val="ListBullet"/>
      </w:pPr>
      <w:r w:rsidRPr="006D1DBA">
        <w:t>Grid paper.</w:t>
      </w:r>
    </w:p>
    <w:p w14:paraId="2E6C6C80" w14:textId="6BFE16D0" w:rsidR="00B450F2" w:rsidRPr="006D1DBA" w:rsidRDefault="00B450F2" w:rsidP="006D1DBA">
      <w:pPr>
        <w:pStyle w:val="ListBullet"/>
      </w:pPr>
      <w:r w:rsidRPr="006D1DBA">
        <w:t>Scientific calculators.</w:t>
      </w:r>
    </w:p>
    <w:p w14:paraId="7EB4BE15" w14:textId="3DB39BCA" w:rsidR="00B450F2" w:rsidRPr="008277F2" w:rsidRDefault="00B450F2" w:rsidP="008277F2">
      <w:pPr>
        <w:pStyle w:val="Heading5"/>
      </w:pPr>
      <w:r>
        <w:t>Method</w:t>
      </w:r>
    </w:p>
    <w:p w14:paraId="4DD28D2B" w14:textId="1A8325F1" w:rsidR="00407063" w:rsidRPr="008277F2" w:rsidRDefault="00407063" w:rsidP="008277F2">
      <w:pPr>
        <w:pStyle w:val="ListNumber"/>
        <w:numPr>
          <w:ilvl w:val="0"/>
          <w:numId w:val="28"/>
        </w:numPr>
      </w:pPr>
      <w:r w:rsidRPr="008277F2">
        <w:t xml:space="preserve">Explain to students that as a class we will explore the tangent ratio, and the </w:t>
      </w:r>
      <w:r w:rsidRPr="00AB6DA9">
        <w:rPr>
          <w:i/>
          <w:iCs/>
        </w:rPr>
        <w:t>tan</w:t>
      </w:r>
      <w:r w:rsidRPr="008277F2">
        <w:t xml:space="preserve"> button on their calculator.</w:t>
      </w:r>
    </w:p>
    <w:p w14:paraId="60CA67D6" w14:textId="5B9FE739" w:rsidR="00FF7C98" w:rsidRDefault="00C34465" w:rsidP="00FF7C98">
      <w:pPr>
        <w:pStyle w:val="ListNumber"/>
      </w:pPr>
      <w:r w:rsidRPr="008277F2">
        <w:t xml:space="preserve">Ask students to use their protractors and rulers to each draw </w:t>
      </w:r>
      <m:oMath>
        <m:sSup>
          <m:sSupPr>
            <m:ctrlPr>
              <w:rPr>
                <w:rFonts w:ascii="Cambria Math" w:hAnsi="Cambria Math"/>
                <w:lang w:eastAsia="zh-CN"/>
              </w:rPr>
            </m:ctrlPr>
          </m:sSupPr>
          <m:e>
            <m:r>
              <w:rPr>
                <w:rFonts w:ascii="Cambria Math" w:hAnsi="Cambria Math"/>
              </w:rPr>
              <m:t>45</m:t>
            </m:r>
          </m:e>
          <m:sup>
            <m:r>
              <w:rPr>
                <w:rFonts w:ascii="Cambria Math" w:hAnsi="Cambria Math"/>
              </w:rPr>
              <m:t>o</m:t>
            </m:r>
          </m:sup>
        </m:sSup>
      </m:oMath>
      <w:r w:rsidRPr="008277F2">
        <w:t xml:space="preserve"> angles</w:t>
      </w:r>
      <w:r w:rsidR="00F860A0" w:rsidRPr="008277F2">
        <w:t xml:space="preserve"> on grid paper</w:t>
      </w:r>
      <w:r w:rsidRPr="008277F2">
        <w:t>, and then use a right</w:t>
      </w:r>
      <w:r w:rsidR="00F860A0" w:rsidRPr="008277F2">
        <w:t xml:space="preserve"> </w:t>
      </w:r>
      <w:r w:rsidRPr="008277F2">
        <w:t>angle to close the triangle. Measure and label the sides.</w:t>
      </w:r>
    </w:p>
    <w:p w14:paraId="20765D1C" w14:textId="6BCEB236" w:rsidR="00FF7C98" w:rsidRPr="00FF7C98" w:rsidRDefault="004A455E" w:rsidP="004A455E">
      <w:pPr>
        <w:pStyle w:val="Caption"/>
      </w:pPr>
      <w:r>
        <w:t xml:space="preserve">Figure </w:t>
      </w:r>
      <w:r>
        <w:fldChar w:fldCharType="begin"/>
      </w:r>
      <w:r>
        <w:instrText xml:space="preserve"> SEQ Figure \* ARABIC </w:instrText>
      </w:r>
      <w:r>
        <w:fldChar w:fldCharType="separate"/>
      </w:r>
      <w:r w:rsidR="00DD3414">
        <w:rPr>
          <w:noProof/>
        </w:rPr>
        <w:t>2</w:t>
      </w:r>
      <w:r>
        <w:fldChar w:fldCharType="end"/>
      </w:r>
      <w:r>
        <w:t xml:space="preserve"> – a right-angled triangle and an acute angle</w:t>
      </w:r>
    </w:p>
    <w:p w14:paraId="096C5835" w14:textId="42DBA950" w:rsidR="00407063" w:rsidRDefault="00120A25" w:rsidP="00FF7C98">
      <w:pPr>
        <w:rPr>
          <w:lang w:eastAsia="zh-CN"/>
        </w:rPr>
      </w:pPr>
      <w:r w:rsidRPr="00FF7C98">
        <w:rPr>
          <w:noProof/>
        </w:rPr>
        <w:drawing>
          <wp:inline distT="0" distB="0" distL="0" distR="0" wp14:anchorId="47E272C5" wp14:editId="49E0A990">
            <wp:extent cx="5402516" cy="2618047"/>
            <wp:effectExtent l="0" t="0" r="8255" b="0"/>
            <wp:docPr id="10" name="Picture 9" descr="An acute angle, with an arrow to the right of it and a right angled triangle to the right of the arrow. The acute angle is labelled as 45 degrees. The right angled triangle has no label on the hypotenuse, the other two sides are labelled 5 cm and one of the acute angles is labelled 45 degrees. ">
              <a:extLst xmlns:a="http://schemas.openxmlformats.org/drawingml/2006/main">
                <a:ext uri="{FF2B5EF4-FFF2-40B4-BE49-F238E27FC236}">
                  <a16:creationId xmlns:a16="http://schemas.microsoft.com/office/drawing/2014/main" id="{F209774F-CC2C-FCC2-5732-B4C573239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n acute angle, with an arrow to the right of it and a right angled triangle to the right of the arrow. The acute angle is labelled as 45 degrees. The right angled triangle has no label on the hypotenuse, the other two sides are labelled 5 cm and one of the acute angles is labelled 45 degrees. ">
                      <a:extLst>
                        <a:ext uri="{FF2B5EF4-FFF2-40B4-BE49-F238E27FC236}">
                          <a16:creationId xmlns:a16="http://schemas.microsoft.com/office/drawing/2014/main" id="{F209774F-CC2C-FCC2-5732-B4C57323984D}"/>
                        </a:ext>
                      </a:extLst>
                    </pic:cNvPr>
                    <pic:cNvPicPr>
                      <a:picLocks noChangeAspect="1"/>
                    </pic:cNvPicPr>
                  </pic:nvPicPr>
                  <pic:blipFill rotWithShape="1">
                    <a:blip r:embed="rId38"/>
                    <a:srcRect t="10991"/>
                    <a:stretch/>
                  </pic:blipFill>
                  <pic:spPr bwMode="auto">
                    <a:xfrm>
                      <a:off x="0" y="0"/>
                      <a:ext cx="5406586" cy="2620019"/>
                    </a:xfrm>
                    <a:prstGeom prst="rect">
                      <a:avLst/>
                    </a:prstGeom>
                    <a:ln>
                      <a:noFill/>
                    </a:ln>
                    <a:extLst>
                      <a:ext uri="{53640926-AAD7-44D8-BBD7-CCE9431645EC}">
                        <a14:shadowObscured xmlns:a14="http://schemas.microsoft.com/office/drawing/2010/main"/>
                      </a:ext>
                    </a:extLst>
                  </pic:spPr>
                </pic:pic>
              </a:graphicData>
            </a:graphic>
          </wp:inline>
        </w:drawing>
      </w:r>
    </w:p>
    <w:p w14:paraId="7FFB33F5" w14:textId="69078745" w:rsidR="00011FDE" w:rsidRPr="00C34465" w:rsidRDefault="00011FDE" w:rsidP="008277F2">
      <w:pPr>
        <w:pStyle w:val="ListNumber"/>
        <w:numPr>
          <w:ilvl w:val="0"/>
          <w:numId w:val="0"/>
        </w:numPr>
        <w:ind w:left="652"/>
        <w:rPr>
          <w:lang w:eastAsia="zh-CN"/>
        </w:rPr>
      </w:pPr>
      <w:r w:rsidRPr="000F0D7E">
        <w:rPr>
          <w:rStyle w:val="ui-provider"/>
          <w:sz w:val="20"/>
          <w:szCs w:val="20"/>
        </w:rPr>
        <w:t>Image</w:t>
      </w:r>
      <w:r w:rsidR="008E3752">
        <w:rPr>
          <w:rStyle w:val="ui-provider"/>
          <w:sz w:val="20"/>
          <w:szCs w:val="20"/>
        </w:rPr>
        <w:t xml:space="preserve"> created using</w:t>
      </w:r>
      <w:r w:rsidRPr="000F0D7E">
        <w:rPr>
          <w:rStyle w:val="ui-provider"/>
          <w:sz w:val="20"/>
          <w:szCs w:val="20"/>
        </w:rPr>
        <w:t xml:space="preserve"> </w:t>
      </w:r>
      <w:hyperlink r:id="rId39" w:tgtFrame="_blank" w:tooltip="https://www.desmos.com/?lang=en" w:history="1">
        <w:r w:rsidRPr="000F0D7E">
          <w:rPr>
            <w:rStyle w:val="Hyperlink"/>
            <w:sz w:val="20"/>
            <w:szCs w:val="20"/>
          </w:rPr>
          <w:t>Desmos</w:t>
        </w:r>
      </w:hyperlink>
      <w:r w:rsidRPr="000F0D7E">
        <w:rPr>
          <w:rStyle w:val="ui-provider"/>
          <w:sz w:val="20"/>
          <w:szCs w:val="20"/>
        </w:rPr>
        <w:t xml:space="preserve"> and is licensed under the </w:t>
      </w:r>
      <w:hyperlink r:id="rId40" w:tgtFrame="_blank" w:tooltip="https://www.desmos.com/terms?lang=en" w:history="1">
        <w:r w:rsidRPr="000F0D7E">
          <w:rPr>
            <w:rStyle w:val="Hyperlink"/>
            <w:sz w:val="20"/>
            <w:szCs w:val="20"/>
          </w:rPr>
          <w:t>Desmos Terms of Service</w:t>
        </w:r>
      </w:hyperlink>
      <w:r w:rsidR="00F92A8E">
        <w:rPr>
          <w:rStyle w:val="ui-provider"/>
          <w:sz w:val="20"/>
          <w:szCs w:val="20"/>
        </w:rPr>
        <w:t>.</w:t>
      </w:r>
    </w:p>
    <w:p w14:paraId="07E1EA60" w14:textId="599CFB88" w:rsidR="00C34465" w:rsidRPr="008277F2" w:rsidRDefault="00C34465" w:rsidP="008277F2">
      <w:pPr>
        <w:pStyle w:val="ListNumber"/>
      </w:pPr>
      <w:r w:rsidRPr="008277F2">
        <w:t xml:space="preserve">Instruct students to type </w:t>
      </w:r>
      <m:oMath>
        <m:func>
          <m:funcPr>
            <m:ctrlPr>
              <w:rPr>
                <w:rFonts w:ascii="Cambria Math" w:hAnsi="Cambria Math"/>
                <w:i/>
                <w:lang w:eastAsia="zh-CN"/>
              </w:rPr>
            </m:ctrlPr>
          </m:funcPr>
          <m:fName>
            <m:r>
              <w:rPr>
                <w:rFonts w:ascii="Cambria Math" w:hAnsi="Cambria Math"/>
              </w:rPr>
              <m:t>tan</m:t>
            </m:r>
          </m:fName>
          <m:e>
            <m:sSup>
              <m:sSupPr>
                <m:ctrlPr>
                  <w:rPr>
                    <w:rFonts w:ascii="Cambria Math" w:hAnsi="Cambria Math"/>
                    <w:i/>
                    <w:lang w:eastAsia="zh-CN"/>
                  </w:rPr>
                </m:ctrlPr>
              </m:sSupPr>
              <m:e>
                <m:r>
                  <w:rPr>
                    <w:rFonts w:ascii="Cambria Math" w:hAnsi="Cambria Math"/>
                  </w:rPr>
                  <m:t>45</m:t>
                </m:r>
              </m:e>
              <m:sup>
                <m:r>
                  <w:rPr>
                    <w:rFonts w:ascii="Cambria Math" w:hAnsi="Cambria Math"/>
                  </w:rPr>
                  <m:t>o</m:t>
                </m:r>
              </m:sup>
            </m:sSup>
          </m:e>
        </m:func>
      </m:oMath>
      <w:r w:rsidRPr="008277F2">
        <w:t xml:space="preserve"> into their calculator and discuss the result. Explain that the 45 in this expression refers to a </w:t>
      </w:r>
      <m:oMath>
        <m:sSup>
          <m:sSupPr>
            <m:ctrlPr>
              <w:rPr>
                <w:rFonts w:ascii="Cambria Math" w:hAnsi="Cambria Math"/>
                <w:lang w:eastAsia="zh-CN"/>
              </w:rPr>
            </m:ctrlPr>
          </m:sSupPr>
          <m:e>
            <m:r>
              <w:rPr>
                <w:rFonts w:ascii="Cambria Math" w:hAnsi="Cambria Math"/>
              </w:rPr>
              <m:t>45</m:t>
            </m:r>
          </m:e>
          <m:sup>
            <m:r>
              <w:rPr>
                <w:rFonts w:ascii="Cambria Math" w:hAnsi="Cambria Math"/>
              </w:rPr>
              <m:t>o</m:t>
            </m:r>
          </m:sup>
        </m:sSup>
      </m:oMath>
      <w:r w:rsidRPr="008277F2">
        <w:t xml:space="preserve"> angle in a right-angled triangle, as we have all drawn.</w:t>
      </w:r>
    </w:p>
    <w:p w14:paraId="096120BA" w14:textId="08902BC0" w:rsidR="006A3F22" w:rsidRPr="008277F2" w:rsidRDefault="00C34465" w:rsidP="008277F2">
      <w:pPr>
        <w:pStyle w:val="ListNumber"/>
      </w:pPr>
      <w:r w:rsidRPr="008277F2">
        <w:t xml:space="preserve">Lead students to search for anything in their triangle that could be represented by the number 1. If students have difficulty finding this, encourage them to </w:t>
      </w:r>
      <w:r w:rsidR="00011156" w:rsidRPr="008277F2">
        <w:t>discuss with</w:t>
      </w:r>
      <w:r w:rsidRPr="008277F2">
        <w:t xml:space="preserve"> their neighbour to find anything that is common to both </w:t>
      </w:r>
      <w:r w:rsidR="00011156" w:rsidRPr="008277F2">
        <w:t xml:space="preserve">of their </w:t>
      </w:r>
      <w:r w:rsidRPr="008277F2">
        <w:t>triangles.</w:t>
      </w:r>
    </w:p>
    <w:p w14:paraId="3DED55B6" w14:textId="1A14E0E5" w:rsidR="008B1208" w:rsidRPr="008277F2" w:rsidRDefault="008A7611" w:rsidP="008277F2">
      <w:pPr>
        <w:pStyle w:val="ListNumber"/>
      </w:pPr>
      <w:r w:rsidRPr="008277F2">
        <w:t xml:space="preserve">Reveal that the relationship </w:t>
      </w:r>
      <w:r w:rsidR="006A3F22" w:rsidRPr="008277F2">
        <w:t xml:space="preserve">is that the opposite and adjacent sides are the </w:t>
      </w:r>
      <w:r w:rsidR="008B1208" w:rsidRPr="008277F2">
        <w:t>same and</w:t>
      </w:r>
      <w:r w:rsidR="006A3F22" w:rsidRPr="008277F2">
        <w:t xml:space="preserve"> have a ratio of 1:1.</w:t>
      </w:r>
    </w:p>
    <w:p w14:paraId="474B5690" w14:textId="1298BEE6" w:rsidR="00011156" w:rsidRPr="008277F2" w:rsidRDefault="006A3F22" w:rsidP="008277F2">
      <w:pPr>
        <w:pStyle w:val="ListNumber"/>
      </w:pPr>
      <w:r w:rsidRPr="008277F2">
        <w:lastRenderedPageBreak/>
        <w:t xml:space="preserve">Write down the hypothesis that </w:t>
      </w:r>
      <w:r w:rsidRPr="00AB6DA9">
        <w:rPr>
          <w:i/>
          <w:iCs/>
        </w:rPr>
        <w:t>tan</w:t>
      </w:r>
      <w:r w:rsidRPr="008277F2">
        <w:t xml:space="preserve"> of any angle gives a number that describes the ratio between the opposite and adjacent sides.</w:t>
      </w:r>
    </w:p>
    <w:p w14:paraId="0795895B" w14:textId="273D84AB" w:rsidR="004215B3" w:rsidRPr="008277F2" w:rsidRDefault="006A3F22" w:rsidP="008277F2">
      <w:pPr>
        <w:pStyle w:val="ListNumber"/>
      </w:pPr>
      <w:r w:rsidRPr="008277F2">
        <w:t xml:space="preserve">Have all students repeat this process with a </w:t>
      </w:r>
      <m:oMath>
        <m:sSup>
          <m:sSupPr>
            <m:ctrlPr>
              <w:rPr>
                <w:rFonts w:ascii="Cambria Math" w:hAnsi="Cambria Math"/>
                <w:lang w:eastAsia="zh-CN"/>
              </w:rPr>
            </m:ctrlPr>
          </m:sSupPr>
          <m:e>
            <m:r>
              <w:rPr>
                <w:rFonts w:ascii="Cambria Math" w:hAnsi="Cambria Math"/>
              </w:rPr>
              <m:t>63</m:t>
            </m:r>
          </m:e>
          <m:sup>
            <m:r>
              <w:rPr>
                <w:rFonts w:ascii="Cambria Math" w:hAnsi="Cambria Math"/>
              </w:rPr>
              <m:t>o</m:t>
            </m:r>
          </m:sup>
        </m:sSup>
      </m:oMath>
      <w:r w:rsidRPr="008277F2">
        <w:t xml:space="preserve"> angle instead of </w:t>
      </w:r>
      <m:oMath>
        <m:sSup>
          <m:sSupPr>
            <m:ctrlPr>
              <w:rPr>
                <w:rFonts w:ascii="Cambria Math" w:hAnsi="Cambria Math"/>
                <w:lang w:eastAsia="zh-CN"/>
              </w:rPr>
            </m:ctrlPr>
          </m:sSupPr>
          <m:e>
            <m:r>
              <w:rPr>
                <w:rFonts w:ascii="Cambria Math" w:hAnsi="Cambria Math"/>
              </w:rPr>
              <m:t>45</m:t>
            </m:r>
          </m:e>
          <m:sup>
            <m:r>
              <w:rPr>
                <w:rFonts w:ascii="Cambria Math" w:hAnsi="Cambria Math"/>
              </w:rPr>
              <m:t>o</m:t>
            </m:r>
          </m:sup>
        </m:sSup>
      </m:oMath>
      <w:r w:rsidRPr="008277F2">
        <w:t xml:space="preserve">. Make a right-angled triangle with a </w:t>
      </w:r>
      <m:oMath>
        <m:sSup>
          <m:sSupPr>
            <m:ctrlPr>
              <w:rPr>
                <w:rFonts w:ascii="Cambria Math" w:hAnsi="Cambria Math"/>
                <w:lang w:eastAsia="zh-CN"/>
              </w:rPr>
            </m:ctrlPr>
          </m:sSupPr>
          <m:e>
            <m:r>
              <w:rPr>
                <w:rFonts w:ascii="Cambria Math" w:hAnsi="Cambria Math"/>
              </w:rPr>
              <m:t>63</m:t>
            </m:r>
          </m:e>
          <m:sup>
            <m:r>
              <w:rPr>
                <w:rFonts w:ascii="Cambria Math" w:hAnsi="Cambria Math"/>
              </w:rPr>
              <m:t>o</m:t>
            </m:r>
          </m:sup>
        </m:sSup>
      </m:oMath>
      <w:r w:rsidRPr="008277F2">
        <w:t xml:space="preserve"> angle and measure and mark all sides. </w:t>
      </w:r>
      <w:r w:rsidR="004215B3" w:rsidRPr="008277F2">
        <w:t xml:space="preserve">Encourage students to make </w:t>
      </w:r>
      <w:r w:rsidR="00AC4BF4" w:rsidRPr="008277F2">
        <w:t>the adjacent side a whole number measurement.</w:t>
      </w:r>
    </w:p>
    <w:p w14:paraId="4173FC4E" w14:textId="2E047022" w:rsidR="006A3F22" w:rsidRPr="008277F2" w:rsidRDefault="006A3F22" w:rsidP="008277F2">
      <w:pPr>
        <w:pStyle w:val="ListNumber"/>
      </w:pPr>
      <w:r w:rsidRPr="008277F2">
        <w:t xml:space="preserve">Ask all students to type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63</m:t>
                </m:r>
              </m:e>
              <m:sup>
                <m:r>
                  <w:rPr>
                    <w:rFonts w:ascii="Cambria Math" w:hAnsi="Cambria Math"/>
                  </w:rPr>
                  <m:t>o</m:t>
                </m:r>
              </m:sup>
            </m:sSup>
          </m:e>
        </m:func>
      </m:oMath>
      <w:r w:rsidRPr="008277F2">
        <w:t xml:space="preserve"> into their calculators, and round the answer to the nearest whole number</w:t>
      </w:r>
      <w:r w:rsidR="00A17C17" w:rsidRPr="008277F2">
        <w:t xml:space="preserve"> </w:t>
      </w:r>
      <w:r w:rsidRPr="008277F2">
        <w:t>(it should be 2).</w:t>
      </w:r>
    </w:p>
    <w:p w14:paraId="32A60269" w14:textId="7718B324" w:rsidR="006A3F22" w:rsidRPr="008277F2" w:rsidRDefault="006A3F22" w:rsidP="008277F2">
      <w:pPr>
        <w:pStyle w:val="ListNumber"/>
      </w:pPr>
      <w:r w:rsidRPr="008277F2">
        <w:t xml:space="preserve">Have students engage in a </w:t>
      </w:r>
      <w:hyperlink r:id="rId41" w:history="1">
        <w:r w:rsidR="0044060D" w:rsidRPr="00542911">
          <w:rPr>
            <w:rStyle w:val="Hyperlink"/>
          </w:rPr>
          <w:t>Think-Pair-Share</w:t>
        </w:r>
      </w:hyperlink>
      <w:r w:rsidR="00A17C17" w:rsidRPr="008277F2">
        <w:t xml:space="preserve"> (</w:t>
      </w:r>
      <w:hyperlink r:id="rId42">
        <w:r w:rsidR="00D60FFC" w:rsidRPr="008277F2">
          <w:rPr>
            <w:rStyle w:val="Hyperlink"/>
          </w:rPr>
          <w:t>bit.ly/thinkpairsharestrategy</w:t>
        </w:r>
      </w:hyperlink>
      <w:r w:rsidR="00A17C17" w:rsidRPr="008277F2">
        <w:t>)</w:t>
      </w:r>
      <w:r w:rsidRPr="008277F2">
        <w:t xml:space="preserve"> to consider the question </w:t>
      </w:r>
      <w:r w:rsidR="0044060D">
        <w:t>‘</w:t>
      </w:r>
      <w:r w:rsidRPr="008277F2">
        <w:t xml:space="preserve">How does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63</m:t>
                </m:r>
              </m:e>
              <m:sup>
                <m:r>
                  <w:rPr>
                    <w:rFonts w:ascii="Cambria Math" w:hAnsi="Cambria Math"/>
                  </w:rPr>
                  <m:t>o</m:t>
                </m:r>
              </m:sup>
            </m:sSup>
          </m:e>
        </m:func>
      </m:oMath>
      <w:r w:rsidRPr="008277F2">
        <w:t xml:space="preserve"> relate to the triangle you have drawn?</w:t>
      </w:r>
      <w:r w:rsidR="0044060D">
        <w:t>’</w:t>
      </w:r>
    </w:p>
    <w:p w14:paraId="1E6D189F" w14:textId="099D5236" w:rsidR="00542911" w:rsidRDefault="006A3F22" w:rsidP="00542911">
      <w:pPr>
        <w:pStyle w:val="ListNumber"/>
      </w:pPr>
      <w:r w:rsidRPr="008277F2">
        <w:t xml:space="preserve">The conclusion should be that the opposite side divided by the adjacent side gives an approximate value of 2, </w:t>
      </w:r>
      <w:r w:rsidR="00BE4D94">
        <w:t>f</w:t>
      </w:r>
      <w:r w:rsidR="000D5D10" w:rsidRPr="008277F2">
        <w:t>or instance,</w:t>
      </w:r>
      <w:r w:rsidRPr="008277F2">
        <w:t xml:space="preserve"> </w:t>
      </w:r>
      <m:oMath>
        <m:f>
          <m:fPr>
            <m:ctrlPr>
              <w:rPr>
                <w:rFonts w:ascii="Cambria Math" w:hAnsi="Cambria Math"/>
                <w:lang w:eastAsia="zh-CN"/>
              </w:rPr>
            </m:ctrlPr>
          </m:fPr>
          <m:num>
            <m:r>
              <w:rPr>
                <w:rFonts w:ascii="Cambria Math" w:hAnsi="Cambria Math"/>
              </w:rPr>
              <m:t>opposite</m:t>
            </m:r>
          </m:num>
          <m:den>
            <m:r>
              <w:rPr>
                <w:rFonts w:ascii="Cambria Math" w:hAnsi="Cambria Math"/>
              </w:rPr>
              <m:t>adjacent</m:t>
            </m:r>
          </m:den>
        </m:f>
        <m:r>
          <w:rPr>
            <w:rFonts w:ascii="Cambria Math" w:hAnsi="Cambria Math"/>
          </w:rPr>
          <m:t>≈2</m:t>
        </m:r>
      </m:oMath>
      <w:r w:rsidRPr="008277F2">
        <w:t xml:space="preserve">, </w:t>
      </w:r>
      <m:oMath>
        <m:r>
          <w:rPr>
            <w:rFonts w:ascii="Cambria Math" w:hAnsi="Cambria Math"/>
          </w:rPr>
          <m:t>opposite=2×adjacent</m:t>
        </m:r>
      </m:oMath>
      <w:r w:rsidR="0053219E" w:rsidRPr="008277F2">
        <w:t xml:space="preserve"> and that the ratio of opposite to adjacent sides is 2:1. </w:t>
      </w:r>
      <w:r w:rsidR="00011156" w:rsidRPr="008277F2">
        <w:t>Students should be encouraged to verify that this is always the case by reviewing one another's different size</w:t>
      </w:r>
      <w:r w:rsidR="008B1208" w:rsidRPr="008277F2">
        <w:t>d</w:t>
      </w:r>
      <w:r w:rsidR="00011156" w:rsidRPr="008277F2">
        <w:t xml:space="preserve"> </w:t>
      </w:r>
      <m:oMath>
        <m:sSup>
          <m:sSupPr>
            <m:ctrlPr>
              <w:rPr>
                <w:rFonts w:ascii="Cambria Math" w:hAnsi="Cambria Math"/>
                <w:lang w:eastAsia="zh-CN"/>
              </w:rPr>
            </m:ctrlPr>
          </m:sSupPr>
          <m:e>
            <m:r>
              <w:rPr>
                <w:rFonts w:ascii="Cambria Math" w:hAnsi="Cambria Math"/>
              </w:rPr>
              <m:t>63</m:t>
            </m:r>
          </m:e>
          <m:sup>
            <m:r>
              <w:rPr>
                <w:rFonts w:ascii="Cambria Math" w:hAnsi="Cambria Math"/>
              </w:rPr>
              <m:t>o</m:t>
            </m:r>
          </m:sup>
        </m:sSup>
      </m:oMath>
      <w:r w:rsidR="00011156" w:rsidRPr="008277F2">
        <w:t xml:space="preserve"> angle triangles.</w:t>
      </w:r>
    </w:p>
    <w:p w14:paraId="7FCFD87D" w14:textId="77777777" w:rsidR="00542911" w:rsidRDefault="00542911">
      <w:pPr>
        <w:spacing w:line="276" w:lineRule="auto"/>
      </w:pPr>
      <w:r>
        <w:br w:type="page"/>
      </w:r>
    </w:p>
    <w:p w14:paraId="38A6E217" w14:textId="0A2A9399" w:rsidR="002915B9" w:rsidRPr="00C06137" w:rsidRDefault="002915B9" w:rsidP="00542911">
      <w:pPr>
        <w:pStyle w:val="Heading3"/>
      </w:pPr>
      <w:r>
        <w:lastRenderedPageBreak/>
        <w:t>Summarise</w:t>
      </w:r>
    </w:p>
    <w:p w14:paraId="1F85692D" w14:textId="095E6D71" w:rsidR="00C34465" w:rsidRPr="00C06137" w:rsidRDefault="0053219E" w:rsidP="00104F0A">
      <w:pPr>
        <w:pStyle w:val="ListNumber"/>
        <w:numPr>
          <w:ilvl w:val="0"/>
          <w:numId w:val="29"/>
        </w:numPr>
      </w:pPr>
      <w:r w:rsidRPr="00C06137">
        <w:t xml:space="preserve">Draw the conclusion that </w:t>
      </w:r>
      <m:oMath>
        <m:func>
          <m:funcPr>
            <m:ctrlPr>
              <w:rPr>
                <w:rFonts w:ascii="Cambria Math" w:hAnsi="Cambria Math"/>
                <w:lang w:eastAsia="zh-CN"/>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lang w:eastAsia="zh-CN"/>
              </w:rPr>
            </m:ctrlPr>
          </m:fPr>
          <m:num>
            <m:r>
              <w:rPr>
                <w:rFonts w:ascii="Cambria Math" w:hAnsi="Cambria Math"/>
              </w:rPr>
              <m:t>opposite</m:t>
            </m:r>
          </m:num>
          <m:den>
            <m:r>
              <w:rPr>
                <w:rFonts w:ascii="Cambria Math" w:hAnsi="Cambria Math"/>
              </w:rPr>
              <m:t>adjacent</m:t>
            </m:r>
          </m:den>
        </m:f>
      </m:oMath>
      <w:r w:rsidRPr="00C06137">
        <w:t>.</w:t>
      </w:r>
    </w:p>
    <w:p w14:paraId="7C91696C" w14:textId="574D2366" w:rsidR="0053219E" w:rsidRPr="00C06137" w:rsidRDefault="0053219E" w:rsidP="00104F0A">
      <w:pPr>
        <w:pStyle w:val="ListNumber"/>
        <w:numPr>
          <w:ilvl w:val="0"/>
          <w:numId w:val="29"/>
        </w:numPr>
      </w:pPr>
      <w:r w:rsidRPr="00C06137">
        <w:t>Students test the conclusion by:</w:t>
      </w:r>
    </w:p>
    <w:p w14:paraId="4553D2DA" w14:textId="6562A753" w:rsidR="0053219E" w:rsidRPr="00104F0A" w:rsidRDefault="008F36C9" w:rsidP="00104F0A">
      <w:pPr>
        <w:pStyle w:val="ListNumber2"/>
        <w:numPr>
          <w:ilvl w:val="0"/>
          <w:numId w:val="30"/>
        </w:numPr>
      </w:pPr>
      <w:r>
        <w:t>d</w:t>
      </w:r>
      <w:r w:rsidR="0053219E" w:rsidRPr="00104F0A">
        <w:t xml:space="preserve">rawing </w:t>
      </w:r>
      <w:r w:rsidR="00104F0A" w:rsidRPr="00104F0A">
        <w:t xml:space="preserve">3 </w:t>
      </w:r>
      <w:r w:rsidR="0053219E" w:rsidRPr="00104F0A">
        <w:t>random right-angled triangles</w:t>
      </w:r>
      <w:r w:rsidR="00B32357" w:rsidRPr="00104F0A">
        <w:t xml:space="preserve"> on grid paper</w:t>
      </w:r>
      <w:r w:rsidR="00FD0D32" w:rsidRPr="00104F0A">
        <w:t>.</w:t>
      </w:r>
    </w:p>
    <w:p w14:paraId="416B1172" w14:textId="3E17F903" w:rsidR="0053219E" w:rsidRPr="00104F0A" w:rsidRDefault="008F36C9" w:rsidP="00104F0A">
      <w:pPr>
        <w:pStyle w:val="ListNumber2"/>
      </w:pPr>
      <w:r>
        <w:t>m</w:t>
      </w:r>
      <w:r w:rsidR="0053219E" w:rsidRPr="00104F0A">
        <w:t xml:space="preserve">easuring all sides and angles of all </w:t>
      </w:r>
      <w:r w:rsidR="00104F0A">
        <w:t>3</w:t>
      </w:r>
      <w:r w:rsidR="00104F0A" w:rsidRPr="00104F0A">
        <w:t xml:space="preserve"> </w:t>
      </w:r>
      <w:r w:rsidR="0053219E" w:rsidRPr="00104F0A">
        <w:t>triangles</w:t>
      </w:r>
      <w:r w:rsidR="00FD0D32" w:rsidRPr="00104F0A">
        <w:t>.</w:t>
      </w:r>
    </w:p>
    <w:p w14:paraId="0F417AE8" w14:textId="634BA4F6" w:rsidR="0053219E" w:rsidRPr="00104F0A" w:rsidRDefault="008F36C9" w:rsidP="00104F0A">
      <w:pPr>
        <w:pStyle w:val="ListNumber2"/>
      </w:pPr>
      <w:r>
        <w:t>f</w:t>
      </w:r>
      <w:r w:rsidR="0053219E" w:rsidRPr="00104F0A">
        <w:t xml:space="preserve">inding ratios of opposite and adjacent sides and comparing with </w:t>
      </w:r>
      <w:r w:rsidR="0053219E" w:rsidRPr="008F36C9">
        <w:rPr>
          <w:i/>
          <w:iCs/>
        </w:rPr>
        <w:t>tan</w:t>
      </w:r>
      <w:r w:rsidR="0053219E" w:rsidRPr="00104F0A">
        <w:t xml:space="preserve"> values of the relevant angle</w:t>
      </w:r>
      <w:r w:rsidR="00FD0D32" w:rsidRPr="00104F0A">
        <w:t>.</w:t>
      </w:r>
    </w:p>
    <w:p w14:paraId="69F8A6BE" w14:textId="0D1B6480" w:rsidR="0053219E" w:rsidRPr="007C68D2" w:rsidRDefault="0053219E" w:rsidP="007C68D2">
      <w:pPr>
        <w:pStyle w:val="FeatureBox"/>
      </w:pPr>
      <w:r w:rsidRPr="007C68D2">
        <w:t xml:space="preserve">Students who believe their ratio of sides, and their </w:t>
      </w:r>
      <w:r w:rsidRPr="008F36C9">
        <w:rPr>
          <w:i/>
          <w:iCs/>
        </w:rPr>
        <w:t>tan</w:t>
      </w:r>
      <w:r w:rsidRPr="007C68D2">
        <w:t xml:space="preserve"> values are not matching up, are likely to either have difficulty rounding, or </w:t>
      </w:r>
      <w:r w:rsidR="00B773ED" w:rsidRPr="007C68D2">
        <w:t>are incorrectly labelling the opposite and adjacent sides in triangles they have constructed themselves.</w:t>
      </w:r>
    </w:p>
    <w:p w14:paraId="67763FB6" w14:textId="5C283700" w:rsidR="007341F7" w:rsidRPr="007C68D2" w:rsidRDefault="007341F7" w:rsidP="007C68D2">
      <w:pPr>
        <w:pStyle w:val="ListNumber"/>
      </w:pPr>
      <w:r w:rsidRPr="007C68D2">
        <w:t xml:space="preserve">Challenge students to </w:t>
      </w:r>
      <w:r w:rsidR="007C1CE0" w:rsidRPr="007C68D2">
        <w:t xml:space="preserve">use their triangles from </w:t>
      </w:r>
      <w:r w:rsidR="00235D0D" w:rsidRPr="007C68D2">
        <w:t xml:space="preserve">step 2 to </w:t>
      </w:r>
      <w:r w:rsidR="009408FC" w:rsidRPr="007C68D2">
        <w:t>consider the following questions.</w:t>
      </w:r>
    </w:p>
    <w:p w14:paraId="25B4CCC7" w14:textId="6EC45C58" w:rsidR="009408FC" w:rsidRDefault="009408FC" w:rsidP="007C68D2">
      <w:pPr>
        <w:pStyle w:val="ListNumber2"/>
        <w:numPr>
          <w:ilvl w:val="0"/>
          <w:numId w:val="31"/>
        </w:numPr>
        <w:rPr>
          <w:lang w:eastAsia="zh-CN"/>
        </w:rPr>
      </w:pPr>
      <w:r>
        <w:rPr>
          <w:lang w:eastAsia="zh-CN"/>
        </w:rPr>
        <w:t xml:space="preserve">What happens to the ratio of the opposite and adjacent sides as </w:t>
      </w:r>
      <w:r w:rsidR="00F234E2">
        <w:rPr>
          <w:lang w:eastAsia="zh-CN"/>
        </w:rPr>
        <w:t>the angle becomes very large?</w:t>
      </w:r>
    </w:p>
    <w:p w14:paraId="7E178DDB" w14:textId="3CE4E09A" w:rsidR="00F234E2" w:rsidRDefault="00F234E2" w:rsidP="007C68D2">
      <w:pPr>
        <w:pStyle w:val="ListNumber2"/>
        <w:rPr>
          <w:lang w:eastAsia="zh-CN"/>
        </w:rPr>
      </w:pPr>
      <w:r>
        <w:rPr>
          <w:lang w:eastAsia="zh-CN"/>
        </w:rPr>
        <w:t xml:space="preserve">What happen to the ratio of the opposite and adjacent sides as </w:t>
      </w:r>
      <w:r w:rsidR="0073369D">
        <w:rPr>
          <w:lang w:eastAsia="zh-CN"/>
        </w:rPr>
        <w:t>the angle becomes very small?</w:t>
      </w:r>
    </w:p>
    <w:p w14:paraId="33894EC2" w14:textId="2FC2DC17" w:rsidR="0073369D" w:rsidRPr="007341F7" w:rsidRDefault="0073369D" w:rsidP="007C68D2">
      <w:pPr>
        <w:pStyle w:val="ListNumber2"/>
        <w:rPr>
          <w:lang w:eastAsia="zh-CN"/>
        </w:rPr>
      </w:pPr>
      <w:r>
        <w:rPr>
          <w:lang w:eastAsia="zh-CN"/>
        </w:rPr>
        <w:t xml:space="preserve">For what angles </w:t>
      </w:r>
      <w:r w:rsidR="00690854">
        <w:rPr>
          <w:i/>
          <w:iCs/>
          <w:lang w:eastAsia="zh-CN"/>
        </w:rPr>
        <w:t xml:space="preserve">A </w:t>
      </w:r>
      <w:r>
        <w:rPr>
          <w:lang w:eastAsia="zh-CN"/>
        </w:rPr>
        <w:t xml:space="preserve">is </w:t>
      </w:r>
      <m:oMath>
        <m:func>
          <m:funcPr>
            <m:ctrlPr>
              <w:rPr>
                <w:rFonts w:ascii="Cambria Math" w:hAnsi="Cambria Math"/>
                <w:i/>
                <w:lang w:eastAsia="zh-CN"/>
              </w:rPr>
            </m:ctrlPr>
          </m:funcPr>
          <m:fName>
            <m:r>
              <m:rPr>
                <m:sty m:val="p"/>
              </m:rPr>
              <w:rPr>
                <w:rFonts w:ascii="Cambria Math" w:hAnsi="Cambria Math"/>
                <w:lang w:eastAsia="zh-CN"/>
              </w:rPr>
              <m:t>tan</m:t>
            </m:r>
          </m:fName>
          <m:e>
            <m:r>
              <w:rPr>
                <w:rFonts w:ascii="Cambria Math" w:hAnsi="Cambria Math"/>
                <w:lang w:eastAsia="zh-CN"/>
              </w:rPr>
              <m:t>A</m:t>
            </m:r>
          </m:e>
        </m:func>
        <m:r>
          <w:rPr>
            <w:rFonts w:ascii="Cambria Math" w:hAnsi="Cambria Math"/>
            <w:lang w:eastAsia="zh-CN"/>
          </w:rPr>
          <m:t>&gt;0</m:t>
        </m:r>
      </m:oMath>
      <w:r w:rsidR="00690854">
        <w:rPr>
          <w:lang w:eastAsia="zh-CN"/>
        </w:rPr>
        <w:t>?</w:t>
      </w:r>
    </w:p>
    <w:p w14:paraId="55CF6244" w14:textId="77D3B986" w:rsidR="003A7E95" w:rsidRDefault="003A7E95" w:rsidP="003A7E95">
      <w:pPr>
        <w:pStyle w:val="Heading3"/>
      </w:pPr>
      <w:r>
        <w:t>Apply</w:t>
      </w:r>
    </w:p>
    <w:p w14:paraId="108151E7" w14:textId="31C38059" w:rsidR="005114ED" w:rsidRPr="009248D7" w:rsidRDefault="00D756E7" w:rsidP="009248D7">
      <w:pPr>
        <w:pStyle w:val="ListNumber"/>
        <w:numPr>
          <w:ilvl w:val="0"/>
          <w:numId w:val="32"/>
        </w:numPr>
      </w:pPr>
      <w:r w:rsidRPr="009248D7">
        <w:t xml:space="preserve">Give </w:t>
      </w:r>
      <w:r w:rsidR="00E95282" w:rsidRPr="009248D7">
        <w:t xml:space="preserve">each student a copy of </w:t>
      </w:r>
      <w:hyperlink w:anchor="_Appendix_A" w:history="1">
        <w:r w:rsidR="00E95282" w:rsidRPr="002D4ABC">
          <w:rPr>
            <w:rStyle w:val="Hyperlink"/>
          </w:rPr>
          <w:t>Appendix A</w:t>
        </w:r>
      </w:hyperlink>
      <w:r w:rsidR="00E95282" w:rsidRPr="009248D7">
        <w:t>.</w:t>
      </w:r>
    </w:p>
    <w:p w14:paraId="7E8B0857" w14:textId="0DCE2BF4" w:rsidR="004057FE" w:rsidRPr="009248D7" w:rsidRDefault="00E95282" w:rsidP="009248D7">
      <w:pPr>
        <w:pStyle w:val="ListNumber"/>
      </w:pPr>
      <w:r w:rsidRPr="009248D7">
        <w:t xml:space="preserve">Students are to </w:t>
      </w:r>
      <w:r w:rsidR="008750C4" w:rsidRPr="009248D7">
        <w:t xml:space="preserve">write the tangent ratio for each </w:t>
      </w:r>
      <w:r w:rsidR="004057FE" w:rsidRPr="009248D7">
        <w:t xml:space="preserve">scenario and </w:t>
      </w:r>
      <w:r w:rsidR="00621856" w:rsidRPr="009248D7">
        <w:t>engage in a</w:t>
      </w:r>
      <w:r w:rsidR="004057FE" w:rsidRPr="009248D7">
        <w:t xml:space="preserve"> </w:t>
      </w:r>
      <w:hyperlink r:id="rId43" w:history="1">
        <w:r w:rsidR="00A63B42" w:rsidRPr="00A63B42">
          <w:rPr>
            <w:rStyle w:val="Hyperlink"/>
          </w:rPr>
          <w:t>Think-Pair-Share</w:t>
        </w:r>
      </w:hyperlink>
      <w:r w:rsidR="00621856" w:rsidRPr="009248D7">
        <w:t xml:space="preserve"> (</w:t>
      </w:r>
      <w:hyperlink r:id="rId44">
        <w:r w:rsidR="00621856" w:rsidRPr="009248D7">
          <w:rPr>
            <w:rStyle w:val="Hyperlink"/>
          </w:rPr>
          <w:t>bit.ly/thinkpairsharestrategy</w:t>
        </w:r>
      </w:hyperlink>
      <w:r w:rsidR="00621856" w:rsidRPr="009248D7">
        <w:t>) to answer the following questions.</w:t>
      </w:r>
    </w:p>
    <w:p w14:paraId="11FA3AFC" w14:textId="30F1FB88" w:rsidR="00621856" w:rsidRDefault="00621856" w:rsidP="00A63B42">
      <w:pPr>
        <w:pStyle w:val="ListNumber2"/>
        <w:numPr>
          <w:ilvl w:val="0"/>
          <w:numId w:val="33"/>
        </w:numPr>
        <w:rPr>
          <w:lang w:eastAsia="zh-CN"/>
        </w:rPr>
      </w:pPr>
      <w:r>
        <w:rPr>
          <w:lang w:eastAsia="zh-CN"/>
        </w:rPr>
        <w:t xml:space="preserve">Which of the side lengths in the questions </w:t>
      </w:r>
      <w:r w:rsidR="00931A54">
        <w:rPr>
          <w:lang w:eastAsia="zh-CN"/>
        </w:rPr>
        <w:t>would be difficult to measure in real life?</w:t>
      </w:r>
    </w:p>
    <w:p w14:paraId="4E4B5B42" w14:textId="0DAAEEDE" w:rsidR="00931A54" w:rsidRDefault="00931A54" w:rsidP="00A63B42">
      <w:pPr>
        <w:pStyle w:val="ListNumber2"/>
        <w:numPr>
          <w:ilvl w:val="0"/>
          <w:numId w:val="33"/>
        </w:numPr>
        <w:rPr>
          <w:lang w:eastAsia="zh-CN"/>
        </w:rPr>
      </w:pPr>
      <w:r>
        <w:rPr>
          <w:lang w:eastAsia="zh-CN"/>
        </w:rPr>
        <w:t>Which of the side lengths are important measurements?</w:t>
      </w:r>
    </w:p>
    <w:p w14:paraId="0ED33887" w14:textId="77777777" w:rsidR="00644BAF" w:rsidRDefault="00931A54" w:rsidP="00A63B42">
      <w:pPr>
        <w:pStyle w:val="ListNumber2"/>
        <w:numPr>
          <w:ilvl w:val="0"/>
          <w:numId w:val="33"/>
        </w:numPr>
        <w:rPr>
          <w:lang w:eastAsia="zh-CN"/>
        </w:rPr>
      </w:pPr>
      <w:r>
        <w:rPr>
          <w:lang w:eastAsia="zh-CN"/>
        </w:rPr>
        <w:t xml:space="preserve">Do each of the three scenarios </w:t>
      </w:r>
      <w:r w:rsidR="00FF30B2">
        <w:rPr>
          <w:lang w:eastAsia="zh-CN"/>
        </w:rPr>
        <w:t>contain a right angle in the real world?</w:t>
      </w:r>
    </w:p>
    <w:p w14:paraId="43DFFAC5" w14:textId="3DE82821" w:rsidR="00AC4BF4" w:rsidRPr="00FF30B2" w:rsidRDefault="00644BAF" w:rsidP="00644BAF">
      <w:pPr>
        <w:pStyle w:val="FeatureBox"/>
        <w:rPr>
          <w:rFonts w:eastAsia="SimSun" w:cs="Times New Roman"/>
        </w:rPr>
      </w:pPr>
      <w:r>
        <w:lastRenderedPageBreak/>
        <w:t xml:space="preserve">Sightlines, heights of tall objects such as a tree or cliff, and distances along water would be difficult to measure using practical tools. </w:t>
      </w:r>
      <w:r w:rsidR="00B56C37">
        <w:t xml:space="preserve">Sightlines such as those found in the first </w:t>
      </w:r>
      <w:r w:rsidR="00A63B42">
        <w:t xml:space="preserve">2 </w:t>
      </w:r>
      <w:r w:rsidR="00B56C37">
        <w:t xml:space="preserve">scenarios in </w:t>
      </w:r>
      <w:hyperlink w:anchor="_Appendix_A" w:history="1">
        <w:r w:rsidR="002D4ABC" w:rsidRPr="002D4ABC">
          <w:rPr>
            <w:rStyle w:val="Hyperlink"/>
          </w:rPr>
          <w:t>Appendix A</w:t>
        </w:r>
      </w:hyperlink>
      <w:r w:rsidR="00B56C37">
        <w:t xml:space="preserve"> would often not be </w:t>
      </w:r>
      <w:r w:rsidR="00694E45">
        <w:t xml:space="preserve">relevant measurements. </w:t>
      </w:r>
      <w:r w:rsidR="00AC4BF4">
        <w:br w:type="page"/>
      </w:r>
    </w:p>
    <w:p w14:paraId="3F8DC8BC" w14:textId="6C1269AD" w:rsidR="006A3193" w:rsidRDefault="006A3193" w:rsidP="00A63B42">
      <w:pPr>
        <w:pStyle w:val="Heading2"/>
      </w:pPr>
      <w:r w:rsidRPr="00C36B10">
        <w:lastRenderedPageBreak/>
        <w:t>Assessment and Differentiation</w:t>
      </w:r>
    </w:p>
    <w:p w14:paraId="196D0670" w14:textId="1EC2A63F" w:rsidR="00A63B42" w:rsidRDefault="00A63B42" w:rsidP="00A63B42">
      <w:pPr>
        <w:pStyle w:val="Heading3"/>
      </w:pPr>
      <w:r>
        <w:t>Suggested opportunities for differentiation</w:t>
      </w:r>
    </w:p>
    <w:p w14:paraId="2C7082C6" w14:textId="6056CF14" w:rsidR="00A63B42" w:rsidRDefault="00A63B42" w:rsidP="00A63B42">
      <w:pPr>
        <w:rPr>
          <w:rStyle w:val="Strong"/>
        </w:rPr>
      </w:pPr>
      <w:r>
        <w:rPr>
          <w:rStyle w:val="Strong"/>
        </w:rPr>
        <w:t>Explore</w:t>
      </w:r>
    </w:p>
    <w:p w14:paraId="40D13849" w14:textId="77777777" w:rsidR="00A63B42" w:rsidRPr="00F47037" w:rsidRDefault="00A63B42" w:rsidP="00F47037">
      <w:pPr>
        <w:pStyle w:val="ListBullet"/>
      </w:pPr>
      <w:r w:rsidRPr="00F47037">
        <w:t>The Desmos activity allows an exploration for students that does not depend on their skills with measuring tools.</w:t>
      </w:r>
    </w:p>
    <w:p w14:paraId="35691339" w14:textId="77777777" w:rsidR="00A63B42" w:rsidRPr="00F47037" w:rsidRDefault="00A63B42" w:rsidP="00F47037">
      <w:pPr>
        <w:pStyle w:val="ListBullet"/>
      </w:pPr>
      <w:r w:rsidRPr="00F47037">
        <w:t>The use of grid paper improves the likelihood that students will successfully construct the required angles and have a purposeful discussion based on accurate measurements.</w:t>
      </w:r>
    </w:p>
    <w:p w14:paraId="7D53202F" w14:textId="0B48597C" w:rsidR="00A63B42" w:rsidRDefault="00E23C97" w:rsidP="00A63B42">
      <w:pPr>
        <w:rPr>
          <w:rStyle w:val="Strong"/>
        </w:rPr>
      </w:pPr>
      <w:r>
        <w:rPr>
          <w:rStyle w:val="Strong"/>
        </w:rPr>
        <w:t>Summarise</w:t>
      </w:r>
    </w:p>
    <w:p w14:paraId="1589E261" w14:textId="405B5F06" w:rsidR="00E23C97" w:rsidRPr="00F47037" w:rsidRDefault="00E23C97" w:rsidP="00F47037">
      <w:pPr>
        <w:pStyle w:val="ListBullet"/>
      </w:pPr>
      <w:r w:rsidRPr="00F47037">
        <w:t>The questions in step 3 challenge students to generalise trends that they notice.</w:t>
      </w:r>
    </w:p>
    <w:p w14:paraId="0C594E43" w14:textId="2B16A65F" w:rsidR="00E23C97" w:rsidRDefault="00E23C97" w:rsidP="00E23C97">
      <w:pPr>
        <w:rPr>
          <w:rStyle w:val="Strong"/>
        </w:rPr>
      </w:pPr>
      <w:r w:rsidRPr="003936D7">
        <w:rPr>
          <w:rStyle w:val="Strong"/>
        </w:rPr>
        <w:t>Apply</w:t>
      </w:r>
    </w:p>
    <w:p w14:paraId="1EF948A1" w14:textId="061BBDFF" w:rsidR="003936D7" w:rsidRPr="00F47037" w:rsidRDefault="003936D7" w:rsidP="00F47037">
      <w:pPr>
        <w:pStyle w:val="ListBullet"/>
      </w:pPr>
      <w:r w:rsidRPr="00F47037">
        <w:t xml:space="preserve">Challenge students to justify which measurements are difficult to measure and which are </w:t>
      </w:r>
      <w:proofErr w:type="gramStart"/>
      <w:r w:rsidRPr="00F47037">
        <w:t>actually relevant</w:t>
      </w:r>
      <w:proofErr w:type="gramEnd"/>
      <w:r w:rsidRPr="00F47037">
        <w:t>.</w:t>
      </w:r>
    </w:p>
    <w:p w14:paraId="6A48DA1E" w14:textId="5B937CB8" w:rsidR="00B864DF" w:rsidRDefault="00F47037" w:rsidP="00F47037">
      <w:pPr>
        <w:pStyle w:val="Heading3"/>
      </w:pPr>
      <w:r>
        <w:t>Suggested opportunities for assessment</w:t>
      </w:r>
    </w:p>
    <w:p w14:paraId="44249741" w14:textId="37634489" w:rsidR="00F47037" w:rsidRDefault="00F87CAD" w:rsidP="00F47037">
      <w:pPr>
        <w:rPr>
          <w:rStyle w:val="Strong"/>
        </w:rPr>
      </w:pPr>
      <w:r>
        <w:rPr>
          <w:rStyle w:val="Strong"/>
        </w:rPr>
        <w:t>Explore</w:t>
      </w:r>
    </w:p>
    <w:p w14:paraId="576F1900" w14:textId="77777777" w:rsidR="00F87CAD" w:rsidRPr="007440FC" w:rsidRDefault="00F87CAD" w:rsidP="007440FC">
      <w:pPr>
        <w:pStyle w:val="ListBullet"/>
      </w:pPr>
      <w:r w:rsidRPr="007440FC">
        <w:t>The Desmos activity allows the teacher to record, review, and give feedback on student responses. There are multiple opportunities for students to express their thinking.</w:t>
      </w:r>
    </w:p>
    <w:p w14:paraId="4A44A194" w14:textId="30A753BF" w:rsidR="00F87CAD" w:rsidRDefault="00F87CAD" w:rsidP="00F47037">
      <w:pPr>
        <w:rPr>
          <w:rStyle w:val="Strong"/>
        </w:rPr>
      </w:pPr>
      <w:r>
        <w:rPr>
          <w:rStyle w:val="Strong"/>
        </w:rPr>
        <w:t>Summarise</w:t>
      </w:r>
    </w:p>
    <w:p w14:paraId="7BE96421" w14:textId="563C47BA" w:rsidR="009A239A" w:rsidRPr="007440FC" w:rsidRDefault="009A239A" w:rsidP="007440FC">
      <w:pPr>
        <w:pStyle w:val="ListBullet"/>
      </w:pPr>
      <w:r w:rsidRPr="007440FC">
        <w:t xml:space="preserve">Monitor students’ success with having triangles that match the </w:t>
      </w:r>
      <w:r w:rsidRPr="008F36C9">
        <w:rPr>
          <w:i/>
          <w:iCs/>
        </w:rPr>
        <w:t>tan</w:t>
      </w:r>
      <w:r w:rsidRPr="007440FC">
        <w:t xml:space="preserve"> values from their calculator, to assess their ability to use measuring tools, as well as labelling sides of triangles.</w:t>
      </w:r>
    </w:p>
    <w:p w14:paraId="1E449CC8" w14:textId="7AEBE162" w:rsidR="00F87CAD" w:rsidRDefault="009A239A" w:rsidP="00F47037">
      <w:pPr>
        <w:rPr>
          <w:rStyle w:val="Strong"/>
        </w:rPr>
      </w:pPr>
      <w:r>
        <w:rPr>
          <w:rStyle w:val="Strong"/>
        </w:rPr>
        <w:t>Apply</w:t>
      </w:r>
    </w:p>
    <w:p w14:paraId="27BB346C" w14:textId="6CDCC5F6" w:rsidR="00655C4B" w:rsidRPr="007440FC" w:rsidRDefault="00000000" w:rsidP="007440FC">
      <w:pPr>
        <w:pStyle w:val="ListBullet"/>
      </w:pPr>
      <w:hyperlink w:anchor="_Appendix_A" w:history="1">
        <w:r w:rsidR="002D4ABC" w:rsidRPr="002D4ABC">
          <w:rPr>
            <w:rStyle w:val="Hyperlink"/>
          </w:rPr>
          <w:t>Appendix A</w:t>
        </w:r>
      </w:hyperlink>
      <w:r w:rsidR="00655C4B" w:rsidRPr="007440FC">
        <w:t xml:space="preserve"> can be used as an exit ticket to assess students’ ability to label sides and use these to write tangent ratios.</w:t>
      </w:r>
    </w:p>
    <w:p w14:paraId="46325580" w14:textId="6198A0E1" w:rsidR="009A239A" w:rsidRPr="007440FC" w:rsidRDefault="00655C4B" w:rsidP="007440FC">
      <w:pPr>
        <w:pStyle w:val="ListBullet"/>
      </w:pPr>
      <w:r w:rsidRPr="007440FC">
        <w:t xml:space="preserve">Monitor and record student responses to prompting questions in the </w:t>
      </w:r>
      <w:r w:rsidR="00F74AF5">
        <w:t>Think-Pair-Share</w:t>
      </w:r>
      <w:r w:rsidRPr="007440FC">
        <w:t xml:space="preserve"> activity. This is an opportunity to assess whether students can interpret right-angled triangles found in the real world.</w:t>
      </w:r>
    </w:p>
    <w:p w14:paraId="6C04FBC3" w14:textId="77777777" w:rsidR="00B864DF" w:rsidRPr="007440FC" w:rsidRDefault="00B864DF" w:rsidP="007440FC">
      <w:r>
        <w:br w:type="page"/>
      </w:r>
    </w:p>
    <w:p w14:paraId="68776AB0" w14:textId="096E6AD4" w:rsidR="00E06B99" w:rsidRPr="00D43805" w:rsidRDefault="00E06B99" w:rsidP="00D43805">
      <w:pPr>
        <w:pStyle w:val="Heading2"/>
      </w:pPr>
      <w:bookmarkStart w:id="0" w:name="_Appendix_A"/>
      <w:bookmarkEnd w:id="0"/>
      <w:r>
        <w:lastRenderedPageBreak/>
        <w:t>Appendix A</w:t>
      </w:r>
    </w:p>
    <w:p w14:paraId="1ADEA665" w14:textId="107A6760" w:rsidR="00E06B99" w:rsidRPr="00D43805" w:rsidRDefault="00011156" w:rsidP="00D43805">
      <w:pPr>
        <w:pStyle w:val="Heading3"/>
      </w:pPr>
      <w:r>
        <w:t xml:space="preserve">The </w:t>
      </w:r>
      <w:r w:rsidR="00FF30B2">
        <w:t>tangent</w:t>
      </w:r>
      <w:r>
        <w:t xml:space="preserve"> ratio</w:t>
      </w:r>
    </w:p>
    <w:p w14:paraId="42DC828D" w14:textId="06CD29A6" w:rsidR="00FF30B2" w:rsidRPr="00FF30B2" w:rsidRDefault="00FF30B2" w:rsidP="00FF30B2">
      <w:pPr>
        <w:rPr>
          <w:lang w:eastAsia="zh-CN"/>
        </w:rPr>
      </w:pPr>
      <w:r>
        <w:rPr>
          <w:lang w:eastAsia="zh-CN"/>
        </w:rPr>
        <w:t>Write the tangent ratio fo</w:t>
      </w:r>
      <w:r w:rsidR="00A314F1">
        <w:rPr>
          <w:lang w:eastAsia="zh-CN"/>
        </w:rPr>
        <w:t>r the labelled angle in each of the diagrams below.</w:t>
      </w:r>
    </w:p>
    <w:tbl>
      <w:tblPr>
        <w:tblStyle w:val="Tableheader"/>
        <w:tblW w:w="5209" w:type="pct"/>
        <w:tblLook w:val="0420" w:firstRow="1" w:lastRow="0" w:firstColumn="0" w:lastColumn="0" w:noHBand="0" w:noVBand="1"/>
        <w:tblDescription w:val="Tangent ratio table with blank spaces to put the tangent ratios of the images."/>
      </w:tblPr>
      <w:tblGrid>
        <w:gridCol w:w="7823"/>
        <w:gridCol w:w="2201"/>
      </w:tblGrid>
      <w:tr w:rsidR="00B22896" w14:paraId="1C0E9AEF" w14:textId="77777777" w:rsidTr="00136813">
        <w:trPr>
          <w:cnfStyle w:val="100000000000" w:firstRow="1" w:lastRow="0" w:firstColumn="0" w:lastColumn="0" w:oddVBand="0" w:evenVBand="0" w:oddHBand="0" w:evenHBand="0" w:firstRowFirstColumn="0" w:firstRowLastColumn="0" w:lastRowFirstColumn="0" w:lastRowLastColumn="0"/>
          <w:trHeight w:val="671"/>
        </w:trPr>
        <w:tc>
          <w:tcPr>
            <w:tcW w:w="3902" w:type="pct"/>
          </w:tcPr>
          <w:p w14:paraId="26C26742" w14:textId="5DC94048" w:rsidR="00B22896" w:rsidRDefault="00B22896" w:rsidP="00FF30B2">
            <w:pPr>
              <w:rPr>
                <w:noProof/>
              </w:rPr>
            </w:pPr>
            <w:r>
              <w:rPr>
                <w:noProof/>
              </w:rPr>
              <w:t>Diagram</w:t>
            </w:r>
          </w:p>
        </w:tc>
        <w:tc>
          <w:tcPr>
            <w:tcW w:w="1098" w:type="pct"/>
          </w:tcPr>
          <w:p w14:paraId="0B000D65" w14:textId="27597EB4" w:rsidR="00B22896" w:rsidRDefault="00B22896" w:rsidP="00FF30B2">
            <w:pPr>
              <w:rPr>
                <w:lang w:eastAsia="zh-CN"/>
              </w:rPr>
            </w:pPr>
            <w:r>
              <w:rPr>
                <w:lang w:eastAsia="zh-CN"/>
              </w:rPr>
              <w:t>Tangent ratio</w:t>
            </w:r>
          </w:p>
        </w:tc>
      </w:tr>
      <w:tr w:rsidR="003D138C" w14:paraId="76606B02" w14:textId="77777777" w:rsidTr="00136813">
        <w:trPr>
          <w:cnfStyle w:val="000000100000" w:firstRow="0" w:lastRow="0" w:firstColumn="0" w:lastColumn="0" w:oddVBand="0" w:evenVBand="0" w:oddHBand="1" w:evenHBand="0" w:firstRowFirstColumn="0" w:firstRowLastColumn="0" w:lastRowFirstColumn="0" w:lastRowLastColumn="0"/>
          <w:trHeight w:val="3468"/>
        </w:trPr>
        <w:tc>
          <w:tcPr>
            <w:tcW w:w="3902" w:type="pct"/>
          </w:tcPr>
          <w:p w14:paraId="7471ABFD" w14:textId="0BAEC4DE" w:rsidR="00FD5FE4" w:rsidRPr="000F0D7E" w:rsidRDefault="00BE2843" w:rsidP="00136813">
            <w:pPr>
              <w:rPr>
                <w:sz w:val="20"/>
                <w:szCs w:val="20"/>
                <w:lang w:eastAsia="zh-CN"/>
              </w:rPr>
            </w:pPr>
            <w:r>
              <w:rPr>
                <w:noProof/>
              </w:rPr>
              <w:drawing>
                <wp:inline distT="0" distB="0" distL="0" distR="0" wp14:anchorId="07CE29DD" wp14:editId="24EFA4A1">
                  <wp:extent cx="1872809" cy="1868391"/>
                  <wp:effectExtent l="0" t="0" r="0" b="0"/>
                  <wp:docPr id="1" name="Picture 1" descr="An image of a 15 metre tree, viewed by a person who is standing 12 metres away. The distance from the person to the top of the tree is marked as 19.6 metres. The angle formed by the ground and the sightline of the person looking to the top of the tree is 50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15 metre tree, viewed by a person who is standing 12 metres away. The distance from the person to the top of the tree is marked as 19.6 metres. The angle formed by the ground and the sightline of the person looking to the top of the tree is 50 degrees. "/>
                          <pic:cNvPicPr/>
                        </pic:nvPicPr>
                        <pic:blipFill>
                          <a:blip r:embed="rId45"/>
                          <a:stretch>
                            <a:fillRect/>
                          </a:stretch>
                        </pic:blipFill>
                        <pic:spPr>
                          <a:xfrm>
                            <a:off x="0" y="0"/>
                            <a:ext cx="1900171" cy="1895688"/>
                          </a:xfrm>
                          <a:prstGeom prst="rect">
                            <a:avLst/>
                          </a:prstGeom>
                        </pic:spPr>
                      </pic:pic>
                    </a:graphicData>
                  </a:graphic>
                </wp:inline>
              </w:drawing>
            </w:r>
          </w:p>
        </w:tc>
        <w:tc>
          <w:tcPr>
            <w:tcW w:w="1098" w:type="pct"/>
          </w:tcPr>
          <w:p w14:paraId="47DFF901" w14:textId="77777777" w:rsidR="00FF30B2" w:rsidRDefault="00FF30B2" w:rsidP="00FF30B2">
            <w:pPr>
              <w:rPr>
                <w:lang w:eastAsia="zh-CN"/>
              </w:rPr>
            </w:pPr>
          </w:p>
        </w:tc>
      </w:tr>
      <w:tr w:rsidR="003D138C" w14:paraId="1C04A443" w14:textId="77777777" w:rsidTr="00136813">
        <w:trPr>
          <w:cnfStyle w:val="000000010000" w:firstRow="0" w:lastRow="0" w:firstColumn="0" w:lastColumn="0" w:oddVBand="0" w:evenVBand="0" w:oddHBand="0" w:evenHBand="1" w:firstRowFirstColumn="0" w:firstRowLastColumn="0" w:lastRowFirstColumn="0" w:lastRowLastColumn="0"/>
          <w:trHeight w:val="3405"/>
        </w:trPr>
        <w:tc>
          <w:tcPr>
            <w:tcW w:w="3902" w:type="pct"/>
          </w:tcPr>
          <w:p w14:paraId="0BD9339F" w14:textId="475D9D7C" w:rsidR="00DF4A48" w:rsidRDefault="00113AE9" w:rsidP="00136813">
            <w:pPr>
              <w:rPr>
                <w:lang w:eastAsia="zh-CN"/>
              </w:rPr>
            </w:pPr>
            <w:r>
              <w:rPr>
                <w:noProof/>
              </w:rPr>
              <w:drawing>
                <wp:inline distT="0" distB="0" distL="0" distR="0" wp14:anchorId="6CEE1F23" wp14:editId="2D5ABFF4">
                  <wp:extent cx="2992582" cy="1832771"/>
                  <wp:effectExtent l="0" t="0" r="0" b="0"/>
                  <wp:docPr id="12" name="Picture 12" descr="An image of a person viewing a boat out at sea from the top of a 35 metre cliff. The angle between the cliff and the person's sightline to the boat is 66 degrees. The boat is 79 metres from the based of the cliff, and the distance from the person to the boat is 86.4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person viewing a boat out at sea from the top of a 35 metre cliff. The angle between the cliff and the person's sightline to the boat is 66 degrees. The boat is 79 metres from the based of the cliff, and the distance from the person to the boat is 86.4 metres. "/>
                          <pic:cNvPicPr/>
                        </pic:nvPicPr>
                        <pic:blipFill>
                          <a:blip r:embed="rId46"/>
                          <a:stretch>
                            <a:fillRect/>
                          </a:stretch>
                        </pic:blipFill>
                        <pic:spPr>
                          <a:xfrm>
                            <a:off x="0" y="0"/>
                            <a:ext cx="3059968" cy="1874041"/>
                          </a:xfrm>
                          <a:prstGeom prst="rect">
                            <a:avLst/>
                          </a:prstGeom>
                        </pic:spPr>
                      </pic:pic>
                    </a:graphicData>
                  </a:graphic>
                </wp:inline>
              </w:drawing>
            </w:r>
          </w:p>
        </w:tc>
        <w:tc>
          <w:tcPr>
            <w:tcW w:w="1098" w:type="pct"/>
          </w:tcPr>
          <w:p w14:paraId="269E252B" w14:textId="77777777" w:rsidR="00FF30B2" w:rsidRDefault="00FF30B2" w:rsidP="00FF30B2">
            <w:pPr>
              <w:rPr>
                <w:lang w:eastAsia="zh-CN"/>
              </w:rPr>
            </w:pPr>
          </w:p>
        </w:tc>
      </w:tr>
      <w:tr w:rsidR="003D138C" w14:paraId="5C7B7697" w14:textId="77777777" w:rsidTr="00136813">
        <w:trPr>
          <w:cnfStyle w:val="000000100000" w:firstRow="0" w:lastRow="0" w:firstColumn="0" w:lastColumn="0" w:oddVBand="0" w:evenVBand="0" w:oddHBand="1" w:evenHBand="0" w:firstRowFirstColumn="0" w:firstRowLastColumn="0" w:lastRowFirstColumn="0" w:lastRowLastColumn="0"/>
          <w:trHeight w:val="3280"/>
        </w:trPr>
        <w:tc>
          <w:tcPr>
            <w:tcW w:w="3902" w:type="pct"/>
          </w:tcPr>
          <w:p w14:paraId="33E08150" w14:textId="1414CD77" w:rsidR="00DF4A48" w:rsidRDefault="003D138C" w:rsidP="00136813">
            <w:pPr>
              <w:rPr>
                <w:noProof/>
              </w:rPr>
            </w:pPr>
            <w:r>
              <w:rPr>
                <w:noProof/>
              </w:rPr>
              <w:drawing>
                <wp:inline distT="0" distB="0" distL="0" distR="0" wp14:anchorId="1AEE5996" wp14:editId="059D6A20">
                  <wp:extent cx="3002362" cy="1758650"/>
                  <wp:effectExtent l="0" t="0" r="7620" b="0"/>
                  <wp:docPr id="14" name="Picture 14" descr="An image of a house with a rise of 1 metre from the ground. There is an 11.6 metre ramp that makes an angle of 5 degrees with the ground as it goes up to the house. The run along the ground under this ramp is 11.5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of a house with a rise of 1 metre from the ground. There is an 11.6 metre ramp that makes an angle of 5 degrees with the ground as it goes up to the house. The run along the ground under this ramp is 11.5 metres. "/>
                          <pic:cNvPicPr/>
                        </pic:nvPicPr>
                        <pic:blipFill>
                          <a:blip r:embed="rId47"/>
                          <a:stretch>
                            <a:fillRect/>
                          </a:stretch>
                        </pic:blipFill>
                        <pic:spPr>
                          <a:xfrm>
                            <a:off x="0" y="0"/>
                            <a:ext cx="3060010" cy="1792417"/>
                          </a:xfrm>
                          <a:prstGeom prst="rect">
                            <a:avLst/>
                          </a:prstGeom>
                        </pic:spPr>
                      </pic:pic>
                    </a:graphicData>
                  </a:graphic>
                </wp:inline>
              </w:drawing>
            </w:r>
          </w:p>
        </w:tc>
        <w:tc>
          <w:tcPr>
            <w:tcW w:w="1098" w:type="pct"/>
          </w:tcPr>
          <w:p w14:paraId="46CDB3E7" w14:textId="77777777" w:rsidR="003D138C" w:rsidRDefault="003D138C" w:rsidP="00FF30B2">
            <w:pPr>
              <w:rPr>
                <w:lang w:eastAsia="zh-CN"/>
              </w:rPr>
            </w:pPr>
          </w:p>
        </w:tc>
      </w:tr>
    </w:tbl>
    <w:p w14:paraId="64C45890" w14:textId="34E3FACF" w:rsidR="00136813" w:rsidRDefault="00136813" w:rsidP="00136813">
      <w:r w:rsidRPr="000F0D7E">
        <w:rPr>
          <w:rStyle w:val="ui-provider"/>
          <w:sz w:val="20"/>
          <w:szCs w:val="20"/>
        </w:rPr>
        <w:t>Image</w:t>
      </w:r>
      <w:r>
        <w:rPr>
          <w:rStyle w:val="ui-provider"/>
          <w:sz w:val="20"/>
          <w:szCs w:val="20"/>
        </w:rPr>
        <w:t>s</w:t>
      </w:r>
      <w:r w:rsidRPr="000F0D7E">
        <w:rPr>
          <w:rStyle w:val="ui-provider"/>
          <w:sz w:val="20"/>
          <w:szCs w:val="20"/>
        </w:rPr>
        <w:t xml:space="preserve"> </w:t>
      </w:r>
      <w:r>
        <w:rPr>
          <w:rStyle w:val="ui-provider"/>
          <w:sz w:val="20"/>
          <w:szCs w:val="20"/>
        </w:rPr>
        <w:t>created using</w:t>
      </w:r>
      <w:r w:rsidRPr="000F0D7E">
        <w:rPr>
          <w:rStyle w:val="ui-provider"/>
          <w:sz w:val="20"/>
          <w:szCs w:val="20"/>
        </w:rPr>
        <w:t xml:space="preserve"> </w:t>
      </w:r>
      <w:hyperlink r:id="rId48" w:tgtFrame="_blank" w:tooltip="https://www.desmos.com/?lang=en" w:history="1">
        <w:r w:rsidRPr="000F0D7E">
          <w:rPr>
            <w:rStyle w:val="Hyperlink"/>
            <w:sz w:val="20"/>
            <w:szCs w:val="20"/>
          </w:rPr>
          <w:t>Desmos</w:t>
        </w:r>
      </w:hyperlink>
      <w:r w:rsidRPr="000F0D7E">
        <w:rPr>
          <w:rStyle w:val="ui-provider"/>
          <w:sz w:val="20"/>
          <w:szCs w:val="20"/>
        </w:rPr>
        <w:t xml:space="preserve"> and licensed under the </w:t>
      </w:r>
      <w:hyperlink r:id="rId49" w:tgtFrame="_blank" w:tooltip="https://www.desmos.com/terms?lang=en" w:history="1">
        <w:r w:rsidRPr="000F0D7E">
          <w:rPr>
            <w:rStyle w:val="Hyperlink"/>
            <w:sz w:val="20"/>
            <w:szCs w:val="20"/>
          </w:rPr>
          <w:t>Desmos Terms of Service</w:t>
        </w:r>
      </w:hyperlink>
      <w:r w:rsidRPr="000F0D7E">
        <w:rPr>
          <w:rStyle w:val="ui-provider"/>
          <w:sz w:val="20"/>
          <w:szCs w:val="20"/>
        </w:rPr>
        <w:t>.</w:t>
      </w:r>
    </w:p>
    <w:p w14:paraId="60D2C2A4" w14:textId="1297CDF1" w:rsidR="009134FF" w:rsidRPr="00BB5818" w:rsidRDefault="009134FF" w:rsidP="00BB5818">
      <w:pPr>
        <w:pStyle w:val="Heading2"/>
      </w:pPr>
      <w:r>
        <w:lastRenderedPageBreak/>
        <w:t>Sample solutions</w:t>
      </w:r>
    </w:p>
    <w:p w14:paraId="108201B8" w14:textId="7E3FEB73" w:rsidR="009134FF" w:rsidRPr="00BB5818" w:rsidRDefault="009134FF" w:rsidP="00BB5818">
      <w:pPr>
        <w:pStyle w:val="Heading3"/>
      </w:pPr>
      <w:r>
        <w:t>Appendix A</w:t>
      </w:r>
    </w:p>
    <w:tbl>
      <w:tblPr>
        <w:tblStyle w:val="Tableheader"/>
        <w:tblW w:w="5093" w:type="pct"/>
        <w:tblLook w:val="0420" w:firstRow="1" w:lastRow="0" w:firstColumn="0" w:lastColumn="0" w:noHBand="0" w:noVBand="1"/>
        <w:tblDescription w:val="Diagrams with their tangent ratios."/>
      </w:tblPr>
      <w:tblGrid>
        <w:gridCol w:w="7278"/>
        <w:gridCol w:w="2523"/>
      </w:tblGrid>
      <w:tr w:rsidR="00BB5818" w14:paraId="53FFF03C" w14:textId="77777777" w:rsidTr="00136813">
        <w:trPr>
          <w:cnfStyle w:val="100000000000" w:firstRow="1" w:lastRow="0" w:firstColumn="0" w:lastColumn="0" w:oddVBand="0" w:evenVBand="0" w:oddHBand="0" w:evenHBand="0" w:firstRowFirstColumn="0" w:firstRowLastColumn="0" w:lastRowFirstColumn="0" w:lastRowLastColumn="0"/>
          <w:trHeight w:val="666"/>
        </w:trPr>
        <w:tc>
          <w:tcPr>
            <w:tcW w:w="3713" w:type="pct"/>
          </w:tcPr>
          <w:p w14:paraId="6347A2EB" w14:textId="4C7F2BFD" w:rsidR="00BB5818" w:rsidRDefault="00BB5818" w:rsidP="000717CD">
            <w:pPr>
              <w:rPr>
                <w:noProof/>
              </w:rPr>
            </w:pPr>
            <w:r>
              <w:rPr>
                <w:noProof/>
              </w:rPr>
              <w:t>Diagram</w:t>
            </w:r>
          </w:p>
        </w:tc>
        <w:tc>
          <w:tcPr>
            <w:tcW w:w="1287" w:type="pct"/>
          </w:tcPr>
          <w:p w14:paraId="4E41F925" w14:textId="1E4EA2ED" w:rsidR="00BB5818" w:rsidRDefault="00BB5818" w:rsidP="000717CD">
            <w:pPr>
              <w:rPr>
                <w:rFonts w:eastAsia="Calibri"/>
                <w:lang w:eastAsia="zh-CN"/>
              </w:rPr>
            </w:pPr>
            <w:r>
              <w:rPr>
                <w:rFonts w:eastAsia="Calibri"/>
                <w:lang w:eastAsia="zh-CN"/>
              </w:rPr>
              <w:t>Tangent ratio</w:t>
            </w:r>
          </w:p>
        </w:tc>
      </w:tr>
      <w:tr w:rsidR="009134FF" w14:paraId="1FE59493" w14:textId="77777777" w:rsidTr="00136813">
        <w:trPr>
          <w:cnfStyle w:val="000000100000" w:firstRow="0" w:lastRow="0" w:firstColumn="0" w:lastColumn="0" w:oddVBand="0" w:evenVBand="0" w:oddHBand="1" w:evenHBand="0" w:firstRowFirstColumn="0" w:firstRowLastColumn="0" w:lastRowFirstColumn="0" w:lastRowLastColumn="0"/>
          <w:trHeight w:val="2990"/>
        </w:trPr>
        <w:tc>
          <w:tcPr>
            <w:tcW w:w="3713" w:type="pct"/>
          </w:tcPr>
          <w:p w14:paraId="260D6E83" w14:textId="770A0A33" w:rsidR="0020520A" w:rsidRPr="0020520A" w:rsidRDefault="009134FF" w:rsidP="00136813">
            <w:pPr>
              <w:rPr>
                <w:sz w:val="20"/>
                <w:szCs w:val="20"/>
                <w:lang w:eastAsia="zh-CN"/>
              </w:rPr>
            </w:pPr>
            <w:r>
              <w:rPr>
                <w:noProof/>
              </w:rPr>
              <w:drawing>
                <wp:inline distT="0" distB="0" distL="0" distR="0" wp14:anchorId="3C5145A3" wp14:editId="415434C7">
                  <wp:extent cx="1602758" cy="1598977"/>
                  <wp:effectExtent l="0" t="0" r="0" b="1270"/>
                  <wp:docPr id="16" name="Picture 16" descr="An image of a 15 metre tree, viewed by a person who is standing 12 metres away. The distance from the person to the top of the tree is marked as 19.6 metres. The angle formed by the ground and the sightline of the person looking to the top of the tree is 50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15 metre tree, viewed by a person who is standing 12 metres away. The distance from the person to the top of the tree is marked as 19.6 metres. The angle formed by the ground and the sightline of the person looking to the top of the tree is 50 degrees. "/>
                          <pic:cNvPicPr/>
                        </pic:nvPicPr>
                        <pic:blipFill>
                          <a:blip r:embed="rId45"/>
                          <a:stretch>
                            <a:fillRect/>
                          </a:stretch>
                        </pic:blipFill>
                        <pic:spPr>
                          <a:xfrm>
                            <a:off x="0" y="0"/>
                            <a:ext cx="1627550" cy="1623711"/>
                          </a:xfrm>
                          <a:prstGeom prst="rect">
                            <a:avLst/>
                          </a:prstGeom>
                        </pic:spPr>
                      </pic:pic>
                    </a:graphicData>
                  </a:graphic>
                </wp:inline>
              </w:drawing>
            </w:r>
          </w:p>
        </w:tc>
        <w:tc>
          <w:tcPr>
            <w:tcW w:w="1287" w:type="pct"/>
          </w:tcPr>
          <w:p w14:paraId="6C554FDC" w14:textId="15210C7D" w:rsidR="009134FF" w:rsidRPr="009134FF" w:rsidRDefault="00000000" w:rsidP="000717CD">
            <w:pPr>
              <w:rPr>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tan</m:t>
                    </m:r>
                  </m:fName>
                  <m:e>
                    <m:sSup>
                      <m:sSupPr>
                        <m:ctrlPr>
                          <w:rPr>
                            <w:rFonts w:ascii="Cambria Math" w:hAnsi="Cambria Math"/>
                            <w:i/>
                            <w:lang w:eastAsia="zh-CN"/>
                          </w:rPr>
                        </m:ctrlPr>
                      </m:sSupPr>
                      <m:e>
                        <m:r>
                          <w:rPr>
                            <w:rFonts w:ascii="Cambria Math" w:hAnsi="Cambria Math"/>
                            <w:lang w:eastAsia="zh-CN"/>
                          </w:rPr>
                          <m:t>50</m:t>
                        </m:r>
                      </m:e>
                      <m:sup>
                        <m:r>
                          <w:rPr>
                            <w:rFonts w:ascii="Cambria Math" w:hAnsi="Cambria Math"/>
                            <w:lang w:eastAsia="zh-CN"/>
                          </w:rPr>
                          <m:t>o</m:t>
                        </m:r>
                      </m:sup>
                    </m:sSup>
                  </m:e>
                </m:func>
                <m:r>
                  <w:rPr>
                    <w:rFonts w:ascii="Cambria Math"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15</m:t>
                    </m:r>
                  </m:num>
                  <m:den>
                    <m:r>
                      <w:rPr>
                        <w:rFonts w:ascii="Cambria Math" w:eastAsiaTheme="minorEastAsia" w:hAnsi="Cambria Math"/>
                        <w:lang w:eastAsia="zh-CN"/>
                      </w:rPr>
                      <m:t>12.6</m:t>
                    </m:r>
                  </m:den>
                </m:f>
              </m:oMath>
            </m:oMathPara>
          </w:p>
        </w:tc>
      </w:tr>
      <w:tr w:rsidR="009134FF" w14:paraId="6A8D19F9" w14:textId="77777777" w:rsidTr="00136813">
        <w:trPr>
          <w:cnfStyle w:val="000000010000" w:firstRow="0" w:lastRow="0" w:firstColumn="0" w:lastColumn="0" w:oddVBand="0" w:evenVBand="0" w:oddHBand="0" w:evenHBand="1" w:firstRowFirstColumn="0" w:firstRowLastColumn="0" w:lastRowFirstColumn="0" w:lastRowLastColumn="0"/>
          <w:trHeight w:val="3873"/>
        </w:trPr>
        <w:tc>
          <w:tcPr>
            <w:tcW w:w="3713" w:type="pct"/>
          </w:tcPr>
          <w:p w14:paraId="45818360" w14:textId="59B5849F" w:rsidR="009422D2" w:rsidRDefault="009134FF" w:rsidP="00136813">
            <w:pPr>
              <w:rPr>
                <w:lang w:eastAsia="zh-CN"/>
              </w:rPr>
            </w:pPr>
            <w:r>
              <w:rPr>
                <w:noProof/>
              </w:rPr>
              <w:drawing>
                <wp:inline distT="0" distB="0" distL="0" distR="0" wp14:anchorId="55151794" wp14:editId="08826B6F">
                  <wp:extent cx="3486456" cy="2135238"/>
                  <wp:effectExtent l="0" t="0" r="0" b="0"/>
                  <wp:docPr id="17" name="Picture 17" descr="An image of a person viewing a boat out at sea from the top of a 35 metre cliff. The angle between the cliff and the person's sightline to the boat is 66 degrees. The boat is 79 metres from the based of the cliff, and the distance from the person to the boat is 86.4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person viewing a boat out at sea from the top of a 35 metre cliff. The angle between the cliff and the person's sightline to the boat is 66 degrees. The boat is 79 metres from the based of the cliff, and the distance from the person to the boat is 86.4 metres. "/>
                          <pic:cNvPicPr/>
                        </pic:nvPicPr>
                        <pic:blipFill>
                          <a:blip r:embed="rId46"/>
                          <a:stretch>
                            <a:fillRect/>
                          </a:stretch>
                        </pic:blipFill>
                        <pic:spPr>
                          <a:xfrm>
                            <a:off x="0" y="0"/>
                            <a:ext cx="3529294" cy="2161474"/>
                          </a:xfrm>
                          <a:prstGeom prst="rect">
                            <a:avLst/>
                          </a:prstGeom>
                        </pic:spPr>
                      </pic:pic>
                    </a:graphicData>
                  </a:graphic>
                </wp:inline>
              </w:drawing>
            </w:r>
          </w:p>
        </w:tc>
        <w:tc>
          <w:tcPr>
            <w:tcW w:w="1287" w:type="pct"/>
          </w:tcPr>
          <w:p w14:paraId="1499C7A7" w14:textId="37058674" w:rsidR="009134FF" w:rsidRPr="00837585" w:rsidRDefault="00000000" w:rsidP="000717CD">
            <w:pPr>
              <w:rPr>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tan</m:t>
                    </m:r>
                  </m:fName>
                  <m:e>
                    <m:sSup>
                      <m:sSupPr>
                        <m:ctrlPr>
                          <w:rPr>
                            <w:rFonts w:ascii="Cambria Math" w:hAnsi="Cambria Math"/>
                            <w:i/>
                            <w:lang w:eastAsia="zh-CN"/>
                          </w:rPr>
                        </m:ctrlPr>
                      </m:sSupPr>
                      <m:e>
                        <m:r>
                          <w:rPr>
                            <w:rFonts w:ascii="Cambria Math" w:hAnsi="Cambria Math"/>
                            <w:lang w:eastAsia="zh-CN"/>
                          </w:rPr>
                          <m:t>66</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79</m:t>
                    </m:r>
                  </m:num>
                  <m:den>
                    <m:r>
                      <w:rPr>
                        <w:rFonts w:ascii="Cambria Math" w:hAnsi="Cambria Math"/>
                        <w:lang w:eastAsia="zh-CN"/>
                      </w:rPr>
                      <m:t>35</m:t>
                    </m:r>
                  </m:den>
                </m:f>
              </m:oMath>
            </m:oMathPara>
          </w:p>
        </w:tc>
      </w:tr>
      <w:tr w:rsidR="009134FF" w14:paraId="255155B2" w14:textId="77777777" w:rsidTr="00136813">
        <w:trPr>
          <w:cnfStyle w:val="000000100000" w:firstRow="0" w:lastRow="0" w:firstColumn="0" w:lastColumn="0" w:oddVBand="0" w:evenVBand="0" w:oddHBand="1" w:evenHBand="0" w:firstRowFirstColumn="0" w:firstRowLastColumn="0" w:lastRowFirstColumn="0" w:lastRowLastColumn="0"/>
          <w:trHeight w:val="3718"/>
        </w:trPr>
        <w:tc>
          <w:tcPr>
            <w:tcW w:w="3713" w:type="pct"/>
          </w:tcPr>
          <w:p w14:paraId="422A4A29" w14:textId="68EA6D61" w:rsidR="00DF4A48" w:rsidRDefault="009134FF" w:rsidP="00136813">
            <w:pPr>
              <w:rPr>
                <w:noProof/>
              </w:rPr>
            </w:pPr>
            <w:r>
              <w:rPr>
                <w:noProof/>
              </w:rPr>
              <w:drawing>
                <wp:inline distT="0" distB="0" distL="0" distR="0" wp14:anchorId="3412733B" wp14:editId="5770C504">
                  <wp:extent cx="3486150" cy="2042032"/>
                  <wp:effectExtent l="0" t="0" r="0" b="0"/>
                  <wp:docPr id="18" name="Picture 18" descr="An image of a house with a rise of 1 metre from the ground. There is an 11.6 metre ramp that makes an angle of 5 degrees with the ground as it goes up to the house. The run along the ground under this ramp is 11.5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of a house with a rise of 1 metre from the ground. There is an 11.6 metre ramp that makes an angle of 5 degrees with the ground as it goes up to the house. The run along the ground under this ramp is 11.5 metres. "/>
                          <pic:cNvPicPr/>
                        </pic:nvPicPr>
                        <pic:blipFill>
                          <a:blip r:embed="rId47"/>
                          <a:stretch>
                            <a:fillRect/>
                          </a:stretch>
                        </pic:blipFill>
                        <pic:spPr>
                          <a:xfrm>
                            <a:off x="0" y="0"/>
                            <a:ext cx="3541779" cy="2074617"/>
                          </a:xfrm>
                          <a:prstGeom prst="rect">
                            <a:avLst/>
                          </a:prstGeom>
                        </pic:spPr>
                      </pic:pic>
                    </a:graphicData>
                  </a:graphic>
                </wp:inline>
              </w:drawing>
            </w:r>
          </w:p>
        </w:tc>
        <w:tc>
          <w:tcPr>
            <w:tcW w:w="1287" w:type="pct"/>
          </w:tcPr>
          <w:p w14:paraId="6B6BE587" w14:textId="72A4B94E" w:rsidR="009134FF" w:rsidRPr="00C60AA6" w:rsidRDefault="00000000" w:rsidP="000717CD">
            <w:pPr>
              <w:rPr>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tan</m:t>
                    </m:r>
                  </m:fName>
                  <m:e>
                    <m:sSup>
                      <m:sSupPr>
                        <m:ctrlPr>
                          <w:rPr>
                            <w:rFonts w:ascii="Cambria Math" w:hAnsi="Cambria Math"/>
                            <w:i/>
                            <w:lang w:eastAsia="zh-CN"/>
                          </w:rPr>
                        </m:ctrlPr>
                      </m:sSupPr>
                      <m:e>
                        <m:r>
                          <w:rPr>
                            <w:rFonts w:ascii="Cambria Math" w:hAnsi="Cambria Math"/>
                            <w:lang w:eastAsia="zh-CN"/>
                          </w:rPr>
                          <m:t>5</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11.5</m:t>
                    </m:r>
                  </m:den>
                </m:f>
              </m:oMath>
            </m:oMathPara>
          </w:p>
        </w:tc>
      </w:tr>
    </w:tbl>
    <w:p w14:paraId="77E5334B" w14:textId="77777777" w:rsidR="005C287F" w:rsidRDefault="005C287F" w:rsidP="005C287F">
      <w:pPr>
        <w:rPr>
          <w:lang w:eastAsia="zh-CN"/>
        </w:rPr>
        <w:sectPr w:rsidR="005C287F" w:rsidSect="003F462F">
          <w:headerReference w:type="even" r:id="rId50"/>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pgNumType w:start="1"/>
          <w:cols w:space="708"/>
          <w:titlePg/>
          <w:docGrid w:linePitch="360"/>
        </w:sectPr>
      </w:pPr>
    </w:p>
    <w:p w14:paraId="4FA032DA" w14:textId="77777777" w:rsidR="00531B18" w:rsidRPr="00EF7698" w:rsidRDefault="00531B18" w:rsidP="00531B18">
      <w:pPr>
        <w:rPr>
          <w:rStyle w:val="Strong"/>
        </w:rPr>
      </w:pPr>
      <w:r w:rsidRPr="00EF7698">
        <w:rPr>
          <w:rStyle w:val="Strong"/>
          <w:sz w:val="28"/>
          <w:szCs w:val="28"/>
        </w:rPr>
        <w:lastRenderedPageBreak/>
        <w:t>© State of New South Wales (Department of Education), 2023</w:t>
      </w:r>
    </w:p>
    <w:p w14:paraId="4FCBAD63" w14:textId="77777777" w:rsidR="00531B18" w:rsidRPr="000F46D1" w:rsidRDefault="00531B18" w:rsidP="00531B18">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53C780C9" w14:textId="77777777" w:rsidR="00531B18" w:rsidRDefault="00531B18" w:rsidP="00531B18">
      <w:pPr>
        <w:spacing w:line="300" w:lineRule="auto"/>
        <w:rPr>
          <w:lang w:eastAsia="en-AU"/>
        </w:rPr>
      </w:pPr>
      <w:r w:rsidRPr="000F46D1">
        <w:rPr>
          <w:lang w:eastAsia="en-AU"/>
        </w:rPr>
        <w:t xml:space="preserve">Copyright material available in this resource and owned by the NSW Department of Education is licensed under a </w:t>
      </w:r>
      <w:hyperlink r:id="rId56" w:history="1">
        <w:r w:rsidRPr="005F2331">
          <w:rPr>
            <w:rStyle w:val="Hyperlink"/>
          </w:rPr>
          <w:t>Creative Commons Attribution 4.0 International (CC BY 4.0) licence</w:t>
        </w:r>
      </w:hyperlink>
      <w:r w:rsidRPr="005F2331">
        <w:t>.</w:t>
      </w:r>
    </w:p>
    <w:p w14:paraId="27A48659" w14:textId="77777777" w:rsidR="00531B18" w:rsidRPr="000F46D1" w:rsidRDefault="00531B18" w:rsidP="00531B18">
      <w:pPr>
        <w:spacing w:line="300" w:lineRule="auto"/>
        <w:rPr>
          <w:lang w:eastAsia="en-AU"/>
        </w:rPr>
      </w:pPr>
      <w:r>
        <w:rPr>
          <w:noProof/>
        </w:rPr>
        <w:drawing>
          <wp:inline distT="0" distB="0" distL="0" distR="0" wp14:anchorId="3890CE08" wp14:editId="263CCA78">
            <wp:extent cx="1228725" cy="428625"/>
            <wp:effectExtent l="0" t="0" r="9525" b="9525"/>
            <wp:docPr id="32" name="Picture 32" descr="Creative Commons Attribution licence log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C2CA50" w14:textId="77777777" w:rsidR="00531B18" w:rsidRDefault="00531B18" w:rsidP="00531B18">
      <w:pPr>
        <w:spacing w:line="300" w:lineRule="auto"/>
        <w:rPr>
          <w:lang w:eastAsia="en-AU"/>
        </w:rPr>
      </w:pPr>
      <w:r w:rsidRPr="000F46D1">
        <w:rPr>
          <w:lang w:eastAsia="en-AU"/>
        </w:rPr>
        <w:t>This licence allows you to share and adapt the material for any purpose, even commercially.</w:t>
      </w:r>
    </w:p>
    <w:p w14:paraId="64D851ED" w14:textId="77777777" w:rsidR="00531B18" w:rsidRPr="000F46D1" w:rsidRDefault="00531B18" w:rsidP="00531B18">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59CBDC78" w14:textId="77777777" w:rsidR="00531B18" w:rsidRPr="000F46D1" w:rsidRDefault="00531B18" w:rsidP="00531B18">
      <w:pPr>
        <w:spacing w:line="300" w:lineRule="auto"/>
        <w:rPr>
          <w:lang w:eastAsia="en-AU"/>
        </w:rPr>
      </w:pPr>
      <w:r w:rsidRPr="000F46D1">
        <w:rPr>
          <w:lang w:eastAsia="en-AU"/>
        </w:rPr>
        <w:t>Material in this resource not available under a Creative Commons licence:</w:t>
      </w:r>
    </w:p>
    <w:p w14:paraId="7CD5CC98" w14:textId="77777777" w:rsidR="00531B18" w:rsidRPr="000F46D1" w:rsidRDefault="00531B18" w:rsidP="00531B18">
      <w:pPr>
        <w:pStyle w:val="ListBullet"/>
        <w:numPr>
          <w:ilvl w:val="0"/>
          <w:numId w:val="2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116DDBA" w14:textId="77777777" w:rsidR="00531B18" w:rsidRDefault="00531B18" w:rsidP="00531B18">
      <w:pPr>
        <w:pStyle w:val="ListBullet"/>
        <w:numPr>
          <w:ilvl w:val="0"/>
          <w:numId w:val="2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554501CF" w14:textId="77777777" w:rsidR="00531B18" w:rsidRPr="00571DF7" w:rsidRDefault="00531B18" w:rsidP="00531B18">
      <w:pPr>
        <w:pStyle w:val="FeatureBox2"/>
        <w:spacing w:line="300" w:lineRule="auto"/>
        <w:rPr>
          <w:rStyle w:val="Strong"/>
        </w:rPr>
      </w:pPr>
      <w:r w:rsidRPr="00571DF7">
        <w:rPr>
          <w:rStyle w:val="Strong"/>
        </w:rPr>
        <w:t>Links to third-party material and websites</w:t>
      </w:r>
    </w:p>
    <w:p w14:paraId="536348DA" w14:textId="77777777" w:rsidR="00531B18" w:rsidRDefault="00531B18" w:rsidP="00531B1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EAB29B" w14:textId="77B9013A" w:rsidR="009134FF" w:rsidRPr="00FF30B2" w:rsidRDefault="00531B18" w:rsidP="00531B1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9134FF" w:rsidRPr="00FF30B2" w:rsidSect="008E55E9">
      <w:footerReference w:type="even" r:id="rId58"/>
      <w:footerReference w:type="default" r:id="rId59"/>
      <w:headerReference w:type="first" r:id="rId60"/>
      <w:footerReference w:type="first" r:id="rId61"/>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AE64" w14:textId="77777777" w:rsidR="00F37818" w:rsidRDefault="00F37818">
      <w:r>
        <w:separator/>
      </w:r>
    </w:p>
    <w:p w14:paraId="02B6E030" w14:textId="77777777" w:rsidR="00F37818" w:rsidRDefault="00F37818"/>
  </w:endnote>
  <w:endnote w:type="continuationSeparator" w:id="0">
    <w:p w14:paraId="2B290BD2" w14:textId="77777777" w:rsidR="00F37818" w:rsidRDefault="00F37818">
      <w:r>
        <w:continuationSeparator/>
      </w:r>
    </w:p>
    <w:p w14:paraId="60B7406B" w14:textId="77777777" w:rsidR="00F37818" w:rsidRDefault="00F37818"/>
  </w:endnote>
  <w:endnote w:type="continuationNotice" w:id="1">
    <w:p w14:paraId="39F15F2B" w14:textId="77777777" w:rsidR="00F37818" w:rsidRDefault="00F3781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BC2" w14:textId="79CF3BD6" w:rsidR="00B864DF" w:rsidRPr="001203D7" w:rsidRDefault="001203D7" w:rsidP="001203D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660C6">
      <w:rPr>
        <w:noProof/>
      </w:rPr>
      <w:t>Apr-23</w:t>
    </w:r>
    <w:r w:rsidRPr="00E56264">
      <w:fldChar w:fldCharType="end"/>
    </w:r>
    <w:r>
      <w:ptab w:relativeTo="margin" w:alignment="right" w:leader="none"/>
    </w:r>
    <w:r>
      <w:rPr>
        <w:b/>
        <w:bCs/>
        <w:noProof/>
        <w:sz w:val="28"/>
        <w:szCs w:val="28"/>
      </w:rPr>
      <w:drawing>
        <wp:inline distT="0" distB="0" distL="0" distR="0" wp14:anchorId="395A738B" wp14:editId="5E0F703D">
          <wp:extent cx="561975" cy="196038"/>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5AA2FA1" w:rsidR="00B864DF" w:rsidRPr="001203D7" w:rsidRDefault="001203D7" w:rsidP="00560A82">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660C6">
      <w:rPr>
        <w:noProof/>
      </w:rPr>
      <w:t>Apr-23</w:t>
    </w:r>
    <w:r w:rsidRPr="00E56264">
      <w:fldChar w:fldCharType="end"/>
    </w:r>
    <w:r>
      <w:ptab w:relativeTo="margin" w:alignment="right" w:leader="none"/>
    </w:r>
    <w:r>
      <w:rPr>
        <w:b/>
        <w:bCs/>
        <w:noProof/>
        <w:sz w:val="28"/>
        <w:szCs w:val="28"/>
      </w:rPr>
      <w:drawing>
        <wp:inline distT="0" distB="0" distL="0" distR="0" wp14:anchorId="778D516E" wp14:editId="0379E2F3">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B864DF" w:rsidRDefault="00B864DF" w:rsidP="00560A82">
    <w:pPr>
      <w:pStyle w:val="Logo"/>
      <w:tabs>
        <w:tab w:val="clear" w:pos="10200"/>
        <w:tab w:val="right" w:pos="9639"/>
      </w:tabs>
      <w:ind w:right="-7"/>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34F7" w14:textId="716305A2" w:rsidR="00F66145" w:rsidRPr="00E56264" w:rsidRDefault="00392791"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660C6">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56C9344"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B214" w14:textId="77777777" w:rsidR="00F66145" w:rsidRDefault="00392791"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5A37624"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13CB"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83E2" w14:textId="77777777" w:rsidR="00F37818" w:rsidRDefault="00F37818">
      <w:r>
        <w:separator/>
      </w:r>
    </w:p>
    <w:p w14:paraId="1C211B18" w14:textId="77777777" w:rsidR="00F37818" w:rsidRDefault="00F37818"/>
  </w:footnote>
  <w:footnote w:type="continuationSeparator" w:id="0">
    <w:p w14:paraId="07BC38C3" w14:textId="77777777" w:rsidR="00F37818" w:rsidRDefault="00F37818">
      <w:r>
        <w:continuationSeparator/>
      </w:r>
    </w:p>
    <w:p w14:paraId="5ADA41FE" w14:textId="77777777" w:rsidR="00F37818" w:rsidRDefault="00F37818"/>
  </w:footnote>
  <w:footnote w:type="continuationNotice" w:id="1">
    <w:p w14:paraId="028C2ADD" w14:textId="77777777" w:rsidR="00F37818" w:rsidRDefault="00F3781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2867" w14:textId="0D2D31D9" w:rsidR="00570F0C" w:rsidRDefault="00570F0C" w:rsidP="00570F0C">
    <w:pPr>
      <w:pStyle w:val="Footer"/>
      <w:spacing w:before="0" w:after="240"/>
    </w:pPr>
    <w:r w:rsidRPr="009D6697">
      <w:ptab w:relativeTo="margin" w:alignment="right" w:leader="none"/>
    </w:r>
    <w:r>
      <w:t xml:space="preserve">Mathematics Stage 5 – the tangent ratio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84A5" w14:textId="04F66C0B" w:rsidR="00570F0C" w:rsidRPr="00761A55" w:rsidRDefault="00761A55" w:rsidP="00761A55">
    <w:pPr>
      <w:pStyle w:val="Footer"/>
      <w:spacing w:before="0" w:after="240"/>
    </w:pPr>
    <w:r w:rsidRPr="009D6697">
      <w:ptab w:relativeTo="margin" w:alignment="right" w:leader="none"/>
    </w:r>
    <w:r>
      <w:t xml:space="preserve">Mathematics Stage 5 – the tangent ratio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B864DF" w:rsidRDefault="00B864DF">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DD10"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E73AE6"/>
    <w:multiLevelType w:val="multilevel"/>
    <w:tmpl w:val="DA1021F8"/>
    <w:lvl w:ilvl="0">
      <w:start w:val="1"/>
      <w:numFmt w:val="decimal"/>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56255499">
    <w:abstractNumId w:val="4"/>
  </w:num>
  <w:num w:numId="2" w16cid:durableId="1659193161">
    <w:abstractNumId w:val="2"/>
  </w:num>
  <w:num w:numId="3" w16cid:durableId="1872649745">
    <w:abstractNumId w:val="2"/>
  </w:num>
  <w:num w:numId="4" w16cid:durableId="567227969">
    <w:abstractNumId w:val="4"/>
  </w:num>
  <w:num w:numId="5" w16cid:durableId="174075594">
    <w:abstractNumId w:val="8"/>
  </w:num>
  <w:num w:numId="6" w16cid:durableId="180095815">
    <w:abstractNumId w:val="5"/>
  </w:num>
  <w:num w:numId="7" w16cid:durableId="154345421">
    <w:abstractNumId w:val="6"/>
  </w:num>
  <w:num w:numId="8" w16cid:durableId="1217007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56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964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2605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7755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185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3275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324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71256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4066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8599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6706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04790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520512273">
    <w:abstractNumId w:val="0"/>
  </w:num>
  <w:num w:numId="22" w16cid:durableId="763185887">
    <w:abstractNumId w:val="7"/>
  </w:num>
  <w:num w:numId="23" w16cid:durableId="175580591">
    <w:abstractNumId w:val="1"/>
  </w:num>
  <w:num w:numId="24" w16cid:durableId="1987978119">
    <w:abstractNumId w:val="0"/>
  </w:num>
  <w:num w:numId="25" w16cid:durableId="1256094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6050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6924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327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584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6499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885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6389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457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832"/>
    <w:rsid w:val="00001C08"/>
    <w:rsid w:val="00002BF1"/>
    <w:rsid w:val="00002C13"/>
    <w:rsid w:val="00006220"/>
    <w:rsid w:val="000069EE"/>
    <w:rsid w:val="00006CD7"/>
    <w:rsid w:val="000103FC"/>
    <w:rsid w:val="00010746"/>
    <w:rsid w:val="00011156"/>
    <w:rsid w:val="0001121F"/>
    <w:rsid w:val="00011FDE"/>
    <w:rsid w:val="000143DF"/>
    <w:rsid w:val="000151F8"/>
    <w:rsid w:val="00015D43"/>
    <w:rsid w:val="00016801"/>
    <w:rsid w:val="00021171"/>
    <w:rsid w:val="00023790"/>
    <w:rsid w:val="00024602"/>
    <w:rsid w:val="000252FF"/>
    <w:rsid w:val="000253AE"/>
    <w:rsid w:val="00030EBC"/>
    <w:rsid w:val="000329D4"/>
    <w:rsid w:val="00032BF8"/>
    <w:rsid w:val="000331B6"/>
    <w:rsid w:val="00034F5E"/>
    <w:rsid w:val="0003541F"/>
    <w:rsid w:val="00040BF3"/>
    <w:rsid w:val="000423E3"/>
    <w:rsid w:val="0004292D"/>
    <w:rsid w:val="00042D30"/>
    <w:rsid w:val="00043FA0"/>
    <w:rsid w:val="00044C5D"/>
    <w:rsid w:val="00044D23"/>
    <w:rsid w:val="0004535F"/>
    <w:rsid w:val="000456A1"/>
    <w:rsid w:val="00046473"/>
    <w:rsid w:val="000507E6"/>
    <w:rsid w:val="0005163D"/>
    <w:rsid w:val="000534F4"/>
    <w:rsid w:val="000535B7"/>
    <w:rsid w:val="00053726"/>
    <w:rsid w:val="00054C94"/>
    <w:rsid w:val="000562A7"/>
    <w:rsid w:val="000564F8"/>
    <w:rsid w:val="00057BC8"/>
    <w:rsid w:val="000604B9"/>
    <w:rsid w:val="00061232"/>
    <w:rsid w:val="000613C4"/>
    <w:rsid w:val="000620E8"/>
    <w:rsid w:val="00062708"/>
    <w:rsid w:val="00063C54"/>
    <w:rsid w:val="000650F1"/>
    <w:rsid w:val="00065A16"/>
    <w:rsid w:val="000660C6"/>
    <w:rsid w:val="00071D06"/>
    <w:rsid w:val="0007214A"/>
    <w:rsid w:val="00072B6E"/>
    <w:rsid w:val="00072DFB"/>
    <w:rsid w:val="00075B4E"/>
    <w:rsid w:val="00077A7C"/>
    <w:rsid w:val="00082E53"/>
    <w:rsid w:val="000844F9"/>
    <w:rsid w:val="00084830"/>
    <w:rsid w:val="0008606A"/>
    <w:rsid w:val="00086656"/>
    <w:rsid w:val="00086B8F"/>
    <w:rsid w:val="00086D87"/>
    <w:rsid w:val="000872D6"/>
    <w:rsid w:val="00090628"/>
    <w:rsid w:val="00090D1B"/>
    <w:rsid w:val="000919BC"/>
    <w:rsid w:val="0009452F"/>
    <w:rsid w:val="000950EF"/>
    <w:rsid w:val="00096701"/>
    <w:rsid w:val="000A05FB"/>
    <w:rsid w:val="000A0C05"/>
    <w:rsid w:val="000A33D4"/>
    <w:rsid w:val="000A3BEF"/>
    <w:rsid w:val="000A41E7"/>
    <w:rsid w:val="000A451E"/>
    <w:rsid w:val="000A4615"/>
    <w:rsid w:val="000A48C7"/>
    <w:rsid w:val="000A796C"/>
    <w:rsid w:val="000A79FC"/>
    <w:rsid w:val="000A7A61"/>
    <w:rsid w:val="000B09C8"/>
    <w:rsid w:val="000B1FC2"/>
    <w:rsid w:val="000B2886"/>
    <w:rsid w:val="000B30E1"/>
    <w:rsid w:val="000B310A"/>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D10"/>
    <w:rsid w:val="000D64D8"/>
    <w:rsid w:val="000E3C1C"/>
    <w:rsid w:val="000E41B7"/>
    <w:rsid w:val="000E6BA0"/>
    <w:rsid w:val="000F0D7E"/>
    <w:rsid w:val="000F174A"/>
    <w:rsid w:val="000F7960"/>
    <w:rsid w:val="00100B59"/>
    <w:rsid w:val="00100DC5"/>
    <w:rsid w:val="00100E27"/>
    <w:rsid w:val="00100E5A"/>
    <w:rsid w:val="00101135"/>
    <w:rsid w:val="0010259B"/>
    <w:rsid w:val="00103D80"/>
    <w:rsid w:val="001048C5"/>
    <w:rsid w:val="00104A05"/>
    <w:rsid w:val="00104F0A"/>
    <w:rsid w:val="00106009"/>
    <w:rsid w:val="001061F9"/>
    <w:rsid w:val="001068B3"/>
    <w:rsid w:val="00106A3B"/>
    <w:rsid w:val="001113CC"/>
    <w:rsid w:val="00113763"/>
    <w:rsid w:val="00113AE9"/>
    <w:rsid w:val="00113C45"/>
    <w:rsid w:val="00114B7D"/>
    <w:rsid w:val="001177C4"/>
    <w:rsid w:val="00117B7D"/>
    <w:rsid w:val="00117FF3"/>
    <w:rsid w:val="001203D7"/>
    <w:rsid w:val="0012093E"/>
    <w:rsid w:val="00120A25"/>
    <w:rsid w:val="00125C6C"/>
    <w:rsid w:val="00127648"/>
    <w:rsid w:val="0013032B"/>
    <w:rsid w:val="001305EA"/>
    <w:rsid w:val="001328FA"/>
    <w:rsid w:val="0013419A"/>
    <w:rsid w:val="00134700"/>
    <w:rsid w:val="00134E23"/>
    <w:rsid w:val="00135E80"/>
    <w:rsid w:val="00136813"/>
    <w:rsid w:val="00140753"/>
    <w:rsid w:val="0014239C"/>
    <w:rsid w:val="00143921"/>
    <w:rsid w:val="00146F04"/>
    <w:rsid w:val="00150EBC"/>
    <w:rsid w:val="001520B0"/>
    <w:rsid w:val="0015446A"/>
    <w:rsid w:val="0015487C"/>
    <w:rsid w:val="00155144"/>
    <w:rsid w:val="0015712E"/>
    <w:rsid w:val="00162C3A"/>
    <w:rsid w:val="0016403D"/>
    <w:rsid w:val="00165A78"/>
    <w:rsid w:val="00165FF0"/>
    <w:rsid w:val="0017075C"/>
    <w:rsid w:val="00170CB5"/>
    <w:rsid w:val="00171601"/>
    <w:rsid w:val="00172D3A"/>
    <w:rsid w:val="00174183"/>
    <w:rsid w:val="00176C65"/>
    <w:rsid w:val="00177E55"/>
    <w:rsid w:val="00180A15"/>
    <w:rsid w:val="001810F4"/>
    <w:rsid w:val="00181128"/>
    <w:rsid w:val="0018179E"/>
    <w:rsid w:val="00182B46"/>
    <w:rsid w:val="001839C3"/>
    <w:rsid w:val="00183B80"/>
    <w:rsid w:val="00183DB2"/>
    <w:rsid w:val="00183E9C"/>
    <w:rsid w:val="001841F1"/>
    <w:rsid w:val="001855C0"/>
    <w:rsid w:val="0018571A"/>
    <w:rsid w:val="001859B6"/>
    <w:rsid w:val="00187FFC"/>
    <w:rsid w:val="00191D2F"/>
    <w:rsid w:val="00191F45"/>
    <w:rsid w:val="00193503"/>
    <w:rsid w:val="001939CA"/>
    <w:rsid w:val="00193B82"/>
    <w:rsid w:val="00194290"/>
    <w:rsid w:val="0019600C"/>
    <w:rsid w:val="00196CF1"/>
    <w:rsid w:val="00197B41"/>
    <w:rsid w:val="001A03EA"/>
    <w:rsid w:val="001A0919"/>
    <w:rsid w:val="001A3627"/>
    <w:rsid w:val="001A5095"/>
    <w:rsid w:val="001B03B3"/>
    <w:rsid w:val="001B0509"/>
    <w:rsid w:val="001B1751"/>
    <w:rsid w:val="001B3065"/>
    <w:rsid w:val="001B33C0"/>
    <w:rsid w:val="001B4A46"/>
    <w:rsid w:val="001B5E34"/>
    <w:rsid w:val="001C1531"/>
    <w:rsid w:val="001C2997"/>
    <w:rsid w:val="001C41FC"/>
    <w:rsid w:val="001C4DB7"/>
    <w:rsid w:val="001C6C9B"/>
    <w:rsid w:val="001D10B2"/>
    <w:rsid w:val="001D3024"/>
    <w:rsid w:val="001D3092"/>
    <w:rsid w:val="001D4CD1"/>
    <w:rsid w:val="001D6157"/>
    <w:rsid w:val="001D66C2"/>
    <w:rsid w:val="001E0FFC"/>
    <w:rsid w:val="001E1F93"/>
    <w:rsid w:val="001E24CF"/>
    <w:rsid w:val="001E3097"/>
    <w:rsid w:val="001E3D35"/>
    <w:rsid w:val="001E4B06"/>
    <w:rsid w:val="001E5F98"/>
    <w:rsid w:val="001F01F4"/>
    <w:rsid w:val="001F0F26"/>
    <w:rsid w:val="001F13D6"/>
    <w:rsid w:val="001F2232"/>
    <w:rsid w:val="001F2706"/>
    <w:rsid w:val="001F64BE"/>
    <w:rsid w:val="001F6D7B"/>
    <w:rsid w:val="001F7070"/>
    <w:rsid w:val="001F7807"/>
    <w:rsid w:val="002007C8"/>
    <w:rsid w:val="00200AD3"/>
    <w:rsid w:val="00200EF2"/>
    <w:rsid w:val="002016B9"/>
    <w:rsid w:val="00201825"/>
    <w:rsid w:val="00201CB2"/>
    <w:rsid w:val="00202266"/>
    <w:rsid w:val="002046F7"/>
    <w:rsid w:val="0020478D"/>
    <w:rsid w:val="0020520A"/>
    <w:rsid w:val="002054D0"/>
    <w:rsid w:val="00206EFD"/>
    <w:rsid w:val="0020756A"/>
    <w:rsid w:val="0021022E"/>
    <w:rsid w:val="00210D95"/>
    <w:rsid w:val="002136B3"/>
    <w:rsid w:val="00216957"/>
    <w:rsid w:val="00217731"/>
    <w:rsid w:val="00217AE6"/>
    <w:rsid w:val="00221777"/>
    <w:rsid w:val="00221998"/>
    <w:rsid w:val="00221E1A"/>
    <w:rsid w:val="00222247"/>
    <w:rsid w:val="002228E3"/>
    <w:rsid w:val="002233BB"/>
    <w:rsid w:val="00224261"/>
    <w:rsid w:val="00224B16"/>
    <w:rsid w:val="00224D61"/>
    <w:rsid w:val="002265BD"/>
    <w:rsid w:val="002270CC"/>
    <w:rsid w:val="00227421"/>
    <w:rsid w:val="00227894"/>
    <w:rsid w:val="0022791F"/>
    <w:rsid w:val="00231E53"/>
    <w:rsid w:val="00234830"/>
    <w:rsid w:val="00235D0D"/>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2AA"/>
    <w:rsid w:val="00256D4F"/>
    <w:rsid w:val="00257592"/>
    <w:rsid w:val="00260EE8"/>
    <w:rsid w:val="00260F28"/>
    <w:rsid w:val="0026131D"/>
    <w:rsid w:val="00263542"/>
    <w:rsid w:val="00266738"/>
    <w:rsid w:val="00266D0C"/>
    <w:rsid w:val="00271E1C"/>
    <w:rsid w:val="00272E65"/>
    <w:rsid w:val="00273F94"/>
    <w:rsid w:val="002760B7"/>
    <w:rsid w:val="002810D3"/>
    <w:rsid w:val="00281994"/>
    <w:rsid w:val="002847AE"/>
    <w:rsid w:val="002870F2"/>
    <w:rsid w:val="00287650"/>
    <w:rsid w:val="0029008E"/>
    <w:rsid w:val="00290154"/>
    <w:rsid w:val="002915B9"/>
    <w:rsid w:val="0029220E"/>
    <w:rsid w:val="00292756"/>
    <w:rsid w:val="00294F88"/>
    <w:rsid w:val="00294FCC"/>
    <w:rsid w:val="00295516"/>
    <w:rsid w:val="00297FB5"/>
    <w:rsid w:val="002A0D68"/>
    <w:rsid w:val="002A10A1"/>
    <w:rsid w:val="002A3161"/>
    <w:rsid w:val="002A3410"/>
    <w:rsid w:val="002A44D1"/>
    <w:rsid w:val="002A4631"/>
    <w:rsid w:val="002A5BA6"/>
    <w:rsid w:val="002A67F7"/>
    <w:rsid w:val="002A6EA6"/>
    <w:rsid w:val="002A72EB"/>
    <w:rsid w:val="002B108B"/>
    <w:rsid w:val="002B12DE"/>
    <w:rsid w:val="002B270D"/>
    <w:rsid w:val="002B3375"/>
    <w:rsid w:val="002B38D6"/>
    <w:rsid w:val="002B4745"/>
    <w:rsid w:val="002B480D"/>
    <w:rsid w:val="002B4845"/>
    <w:rsid w:val="002B4AC3"/>
    <w:rsid w:val="002B7744"/>
    <w:rsid w:val="002C05AC"/>
    <w:rsid w:val="002C26F0"/>
    <w:rsid w:val="002C3953"/>
    <w:rsid w:val="002C52FF"/>
    <w:rsid w:val="002C56A0"/>
    <w:rsid w:val="002C7496"/>
    <w:rsid w:val="002D12FF"/>
    <w:rsid w:val="002D19D1"/>
    <w:rsid w:val="002D21A5"/>
    <w:rsid w:val="002D4413"/>
    <w:rsid w:val="002D4ABC"/>
    <w:rsid w:val="002D7247"/>
    <w:rsid w:val="002E23E3"/>
    <w:rsid w:val="002E26F3"/>
    <w:rsid w:val="002E34CB"/>
    <w:rsid w:val="002E4059"/>
    <w:rsid w:val="002E4D5B"/>
    <w:rsid w:val="002E5474"/>
    <w:rsid w:val="002E5699"/>
    <w:rsid w:val="002E5832"/>
    <w:rsid w:val="002E5DBD"/>
    <w:rsid w:val="002E633F"/>
    <w:rsid w:val="002E7947"/>
    <w:rsid w:val="002F0BF7"/>
    <w:rsid w:val="002F0D60"/>
    <w:rsid w:val="002F104E"/>
    <w:rsid w:val="002F1BD9"/>
    <w:rsid w:val="002F3A6D"/>
    <w:rsid w:val="002F3E06"/>
    <w:rsid w:val="002F434F"/>
    <w:rsid w:val="002F5B1D"/>
    <w:rsid w:val="002F691F"/>
    <w:rsid w:val="002F749C"/>
    <w:rsid w:val="00303813"/>
    <w:rsid w:val="00307C2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FD1"/>
    <w:rsid w:val="0032403E"/>
    <w:rsid w:val="00324D73"/>
    <w:rsid w:val="00325B7B"/>
    <w:rsid w:val="0033193C"/>
    <w:rsid w:val="00332B30"/>
    <w:rsid w:val="003333A9"/>
    <w:rsid w:val="0033532B"/>
    <w:rsid w:val="00336799"/>
    <w:rsid w:val="00337929"/>
    <w:rsid w:val="00340003"/>
    <w:rsid w:val="00340EDD"/>
    <w:rsid w:val="003429B7"/>
    <w:rsid w:val="00342B92"/>
    <w:rsid w:val="00343B23"/>
    <w:rsid w:val="003444A9"/>
    <w:rsid w:val="003445F2"/>
    <w:rsid w:val="00345EB0"/>
    <w:rsid w:val="0034764B"/>
    <w:rsid w:val="0034780A"/>
    <w:rsid w:val="00347CBE"/>
    <w:rsid w:val="003503AC"/>
    <w:rsid w:val="00352686"/>
    <w:rsid w:val="003534AD"/>
    <w:rsid w:val="00356199"/>
    <w:rsid w:val="00357136"/>
    <w:rsid w:val="003576EB"/>
    <w:rsid w:val="00360C67"/>
    <w:rsid w:val="00360E65"/>
    <w:rsid w:val="00362DCB"/>
    <w:rsid w:val="0036308C"/>
    <w:rsid w:val="00363E8F"/>
    <w:rsid w:val="0036419C"/>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791"/>
    <w:rsid w:val="003936D7"/>
    <w:rsid w:val="00395451"/>
    <w:rsid w:val="00395716"/>
    <w:rsid w:val="00396B0E"/>
    <w:rsid w:val="0039766F"/>
    <w:rsid w:val="003A01C8"/>
    <w:rsid w:val="003A1238"/>
    <w:rsid w:val="003A1937"/>
    <w:rsid w:val="003A3EB9"/>
    <w:rsid w:val="003A43B0"/>
    <w:rsid w:val="003A4F65"/>
    <w:rsid w:val="003A5964"/>
    <w:rsid w:val="003A5E30"/>
    <w:rsid w:val="003A6344"/>
    <w:rsid w:val="003A6624"/>
    <w:rsid w:val="003A695D"/>
    <w:rsid w:val="003A6A25"/>
    <w:rsid w:val="003A6F6B"/>
    <w:rsid w:val="003A7E95"/>
    <w:rsid w:val="003B1A09"/>
    <w:rsid w:val="003B225F"/>
    <w:rsid w:val="003B3CB0"/>
    <w:rsid w:val="003B469A"/>
    <w:rsid w:val="003B7BBB"/>
    <w:rsid w:val="003C0FB3"/>
    <w:rsid w:val="003C2E97"/>
    <w:rsid w:val="003C3990"/>
    <w:rsid w:val="003C434B"/>
    <w:rsid w:val="003C489D"/>
    <w:rsid w:val="003C4BF8"/>
    <w:rsid w:val="003C54B8"/>
    <w:rsid w:val="003C687F"/>
    <w:rsid w:val="003C723C"/>
    <w:rsid w:val="003D0F7F"/>
    <w:rsid w:val="003D138C"/>
    <w:rsid w:val="003D3B0E"/>
    <w:rsid w:val="003D3CF0"/>
    <w:rsid w:val="003D53BF"/>
    <w:rsid w:val="003D5FA8"/>
    <w:rsid w:val="003D6797"/>
    <w:rsid w:val="003D779D"/>
    <w:rsid w:val="003D7846"/>
    <w:rsid w:val="003D78A2"/>
    <w:rsid w:val="003E03FD"/>
    <w:rsid w:val="003E15EE"/>
    <w:rsid w:val="003E6AE0"/>
    <w:rsid w:val="003F0971"/>
    <w:rsid w:val="003F28DA"/>
    <w:rsid w:val="003F2C2F"/>
    <w:rsid w:val="003F35B8"/>
    <w:rsid w:val="003F3F97"/>
    <w:rsid w:val="003F42CF"/>
    <w:rsid w:val="003F462F"/>
    <w:rsid w:val="003F4EA0"/>
    <w:rsid w:val="003F69BE"/>
    <w:rsid w:val="003F7D20"/>
    <w:rsid w:val="00400EB0"/>
    <w:rsid w:val="004013F6"/>
    <w:rsid w:val="004042F8"/>
    <w:rsid w:val="004057FE"/>
    <w:rsid w:val="00405801"/>
    <w:rsid w:val="0040635B"/>
    <w:rsid w:val="00407063"/>
    <w:rsid w:val="00407474"/>
    <w:rsid w:val="00407ED4"/>
    <w:rsid w:val="004125FD"/>
    <w:rsid w:val="004128F0"/>
    <w:rsid w:val="00414D5B"/>
    <w:rsid w:val="00414F50"/>
    <w:rsid w:val="004161B1"/>
    <w:rsid w:val="004163AD"/>
    <w:rsid w:val="0041645A"/>
    <w:rsid w:val="00417BB8"/>
    <w:rsid w:val="00420300"/>
    <w:rsid w:val="004215B3"/>
    <w:rsid w:val="00421CC4"/>
    <w:rsid w:val="0042354D"/>
    <w:rsid w:val="004259A6"/>
    <w:rsid w:val="00425CCF"/>
    <w:rsid w:val="00430D80"/>
    <w:rsid w:val="004317B5"/>
    <w:rsid w:val="00431E3D"/>
    <w:rsid w:val="0043398C"/>
    <w:rsid w:val="00435259"/>
    <w:rsid w:val="00436B23"/>
    <w:rsid w:val="00436E88"/>
    <w:rsid w:val="0044060D"/>
    <w:rsid w:val="00440977"/>
    <w:rsid w:val="0044175B"/>
    <w:rsid w:val="00441C88"/>
    <w:rsid w:val="00442026"/>
    <w:rsid w:val="00442448"/>
    <w:rsid w:val="00443CD4"/>
    <w:rsid w:val="004440BB"/>
    <w:rsid w:val="004450B6"/>
    <w:rsid w:val="00445612"/>
    <w:rsid w:val="004479D8"/>
    <w:rsid w:val="00447C97"/>
    <w:rsid w:val="00451003"/>
    <w:rsid w:val="00451168"/>
    <w:rsid w:val="00451506"/>
    <w:rsid w:val="00452D84"/>
    <w:rsid w:val="00453739"/>
    <w:rsid w:val="0045627B"/>
    <w:rsid w:val="0045645B"/>
    <w:rsid w:val="00456C90"/>
    <w:rsid w:val="00456CC0"/>
    <w:rsid w:val="00457026"/>
    <w:rsid w:val="00457160"/>
    <w:rsid w:val="004578CC"/>
    <w:rsid w:val="00460A1D"/>
    <w:rsid w:val="00463844"/>
    <w:rsid w:val="00463BFC"/>
    <w:rsid w:val="004657D6"/>
    <w:rsid w:val="004728AA"/>
    <w:rsid w:val="00473346"/>
    <w:rsid w:val="00476168"/>
    <w:rsid w:val="00476284"/>
    <w:rsid w:val="0048080D"/>
    <w:rsid w:val="0048084F"/>
    <w:rsid w:val="004810BD"/>
    <w:rsid w:val="0048175E"/>
    <w:rsid w:val="004824F2"/>
    <w:rsid w:val="00483B44"/>
    <w:rsid w:val="00483CA9"/>
    <w:rsid w:val="004850B9"/>
    <w:rsid w:val="0048525B"/>
    <w:rsid w:val="00485CCD"/>
    <w:rsid w:val="00485DB5"/>
    <w:rsid w:val="004860C5"/>
    <w:rsid w:val="00486D2B"/>
    <w:rsid w:val="00490D60"/>
    <w:rsid w:val="00493120"/>
    <w:rsid w:val="00493A51"/>
    <w:rsid w:val="004949C7"/>
    <w:rsid w:val="00494FDC"/>
    <w:rsid w:val="004A0489"/>
    <w:rsid w:val="004A161B"/>
    <w:rsid w:val="004A4146"/>
    <w:rsid w:val="004A455E"/>
    <w:rsid w:val="004A47DB"/>
    <w:rsid w:val="004A5AAE"/>
    <w:rsid w:val="004A6AB7"/>
    <w:rsid w:val="004A7284"/>
    <w:rsid w:val="004A7E1A"/>
    <w:rsid w:val="004B0073"/>
    <w:rsid w:val="004B1541"/>
    <w:rsid w:val="004B240E"/>
    <w:rsid w:val="004B29F4"/>
    <w:rsid w:val="004B44B2"/>
    <w:rsid w:val="004B4C27"/>
    <w:rsid w:val="004B6407"/>
    <w:rsid w:val="004B6923"/>
    <w:rsid w:val="004B7240"/>
    <w:rsid w:val="004B7495"/>
    <w:rsid w:val="004B780F"/>
    <w:rsid w:val="004B7B56"/>
    <w:rsid w:val="004C098E"/>
    <w:rsid w:val="004C18A2"/>
    <w:rsid w:val="004C1FE5"/>
    <w:rsid w:val="004C20CF"/>
    <w:rsid w:val="004C299C"/>
    <w:rsid w:val="004C2E2E"/>
    <w:rsid w:val="004C4D54"/>
    <w:rsid w:val="004C5856"/>
    <w:rsid w:val="004C7023"/>
    <w:rsid w:val="004C7513"/>
    <w:rsid w:val="004D02AC"/>
    <w:rsid w:val="004D0383"/>
    <w:rsid w:val="004D0B74"/>
    <w:rsid w:val="004D1F3F"/>
    <w:rsid w:val="004D333E"/>
    <w:rsid w:val="004D3A72"/>
    <w:rsid w:val="004D3EE2"/>
    <w:rsid w:val="004D5BBA"/>
    <w:rsid w:val="004D6540"/>
    <w:rsid w:val="004E1C2A"/>
    <w:rsid w:val="004E2ACB"/>
    <w:rsid w:val="004E38B0"/>
    <w:rsid w:val="004E3C28"/>
    <w:rsid w:val="004E4332"/>
    <w:rsid w:val="004E4E0B"/>
    <w:rsid w:val="004E5E90"/>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4ED"/>
    <w:rsid w:val="00511F4D"/>
    <w:rsid w:val="00514D6B"/>
    <w:rsid w:val="0051574E"/>
    <w:rsid w:val="0051725F"/>
    <w:rsid w:val="00520095"/>
    <w:rsid w:val="00520645"/>
    <w:rsid w:val="0052168D"/>
    <w:rsid w:val="0052396A"/>
    <w:rsid w:val="0052782C"/>
    <w:rsid w:val="00527A41"/>
    <w:rsid w:val="00530246"/>
    <w:rsid w:val="00530E46"/>
    <w:rsid w:val="00531B18"/>
    <w:rsid w:val="0053219E"/>
    <w:rsid w:val="005324EF"/>
    <w:rsid w:val="0053286B"/>
    <w:rsid w:val="00536369"/>
    <w:rsid w:val="005400FF"/>
    <w:rsid w:val="00540894"/>
    <w:rsid w:val="00540E99"/>
    <w:rsid w:val="00541130"/>
    <w:rsid w:val="00542911"/>
    <w:rsid w:val="00546A8B"/>
    <w:rsid w:val="00546D4F"/>
    <w:rsid w:val="00546D5E"/>
    <w:rsid w:val="00546F02"/>
    <w:rsid w:val="0054770B"/>
    <w:rsid w:val="00551073"/>
    <w:rsid w:val="00551DA4"/>
    <w:rsid w:val="0055213A"/>
    <w:rsid w:val="0055226C"/>
    <w:rsid w:val="00554077"/>
    <w:rsid w:val="00554956"/>
    <w:rsid w:val="00555B9B"/>
    <w:rsid w:val="00557BE6"/>
    <w:rsid w:val="005600BC"/>
    <w:rsid w:val="00560A82"/>
    <w:rsid w:val="00563104"/>
    <w:rsid w:val="005646C1"/>
    <w:rsid w:val="005646CC"/>
    <w:rsid w:val="005652E4"/>
    <w:rsid w:val="00565730"/>
    <w:rsid w:val="005658A6"/>
    <w:rsid w:val="00566671"/>
    <w:rsid w:val="00567B22"/>
    <w:rsid w:val="00570F0C"/>
    <w:rsid w:val="0057134C"/>
    <w:rsid w:val="0057331C"/>
    <w:rsid w:val="00573328"/>
    <w:rsid w:val="00573F07"/>
    <w:rsid w:val="005747FF"/>
    <w:rsid w:val="00576415"/>
    <w:rsid w:val="00580D0F"/>
    <w:rsid w:val="005824C0"/>
    <w:rsid w:val="00582560"/>
    <w:rsid w:val="00582F98"/>
    <w:rsid w:val="00582FD7"/>
    <w:rsid w:val="005832ED"/>
    <w:rsid w:val="00583524"/>
    <w:rsid w:val="005835A2"/>
    <w:rsid w:val="00583853"/>
    <w:rsid w:val="005857A8"/>
    <w:rsid w:val="0058713B"/>
    <w:rsid w:val="005876D2"/>
    <w:rsid w:val="00587782"/>
    <w:rsid w:val="0059056C"/>
    <w:rsid w:val="0059130B"/>
    <w:rsid w:val="005938F8"/>
    <w:rsid w:val="00596689"/>
    <w:rsid w:val="005A16FB"/>
    <w:rsid w:val="005A1A68"/>
    <w:rsid w:val="005A2A5A"/>
    <w:rsid w:val="005A3076"/>
    <w:rsid w:val="005A39FC"/>
    <w:rsid w:val="005A3B66"/>
    <w:rsid w:val="005A42E3"/>
    <w:rsid w:val="005A5F04"/>
    <w:rsid w:val="005A6563"/>
    <w:rsid w:val="005A6DC2"/>
    <w:rsid w:val="005B0870"/>
    <w:rsid w:val="005B1762"/>
    <w:rsid w:val="005B4B88"/>
    <w:rsid w:val="005B5605"/>
    <w:rsid w:val="005B5D60"/>
    <w:rsid w:val="005B5E31"/>
    <w:rsid w:val="005B64AE"/>
    <w:rsid w:val="005B6E3D"/>
    <w:rsid w:val="005B7298"/>
    <w:rsid w:val="005C1BFC"/>
    <w:rsid w:val="005C287F"/>
    <w:rsid w:val="005C7B55"/>
    <w:rsid w:val="005D0175"/>
    <w:rsid w:val="005D0F6D"/>
    <w:rsid w:val="005D1710"/>
    <w:rsid w:val="005D1CC4"/>
    <w:rsid w:val="005D2D62"/>
    <w:rsid w:val="005D4804"/>
    <w:rsid w:val="005D5A78"/>
    <w:rsid w:val="005D5DB0"/>
    <w:rsid w:val="005E0B43"/>
    <w:rsid w:val="005E321B"/>
    <w:rsid w:val="005E4742"/>
    <w:rsid w:val="005E6829"/>
    <w:rsid w:val="005F10D4"/>
    <w:rsid w:val="005F26E8"/>
    <w:rsid w:val="005F275A"/>
    <w:rsid w:val="005F2E08"/>
    <w:rsid w:val="005F78DD"/>
    <w:rsid w:val="005F7A4D"/>
    <w:rsid w:val="00601B68"/>
    <w:rsid w:val="0060359B"/>
    <w:rsid w:val="00603F69"/>
    <w:rsid w:val="006040DA"/>
    <w:rsid w:val="006047BD"/>
    <w:rsid w:val="00605ABB"/>
    <w:rsid w:val="0060732B"/>
    <w:rsid w:val="00607675"/>
    <w:rsid w:val="006103C8"/>
    <w:rsid w:val="00610F53"/>
    <w:rsid w:val="00612E3F"/>
    <w:rsid w:val="00613208"/>
    <w:rsid w:val="00616767"/>
    <w:rsid w:val="0061698B"/>
    <w:rsid w:val="00616F61"/>
    <w:rsid w:val="00620917"/>
    <w:rsid w:val="0062163D"/>
    <w:rsid w:val="00621856"/>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BAF"/>
    <w:rsid w:val="006450E2"/>
    <w:rsid w:val="006453D8"/>
    <w:rsid w:val="00650503"/>
    <w:rsid w:val="00650D04"/>
    <w:rsid w:val="00651A1C"/>
    <w:rsid w:val="00651E73"/>
    <w:rsid w:val="006522FD"/>
    <w:rsid w:val="00652800"/>
    <w:rsid w:val="00653AB0"/>
    <w:rsid w:val="00653C5D"/>
    <w:rsid w:val="006544A7"/>
    <w:rsid w:val="006552BE"/>
    <w:rsid w:val="00655C4B"/>
    <w:rsid w:val="00660229"/>
    <w:rsid w:val="006618E3"/>
    <w:rsid w:val="00661C06"/>
    <w:rsid w:val="00661D06"/>
    <w:rsid w:val="006638B4"/>
    <w:rsid w:val="0066400D"/>
    <w:rsid w:val="006644C4"/>
    <w:rsid w:val="0066665B"/>
    <w:rsid w:val="00667AD7"/>
    <w:rsid w:val="00670EE3"/>
    <w:rsid w:val="00671004"/>
    <w:rsid w:val="0067331F"/>
    <w:rsid w:val="00673D1B"/>
    <w:rsid w:val="006742E8"/>
    <w:rsid w:val="0067463E"/>
    <w:rsid w:val="0067482E"/>
    <w:rsid w:val="00675260"/>
    <w:rsid w:val="0067758B"/>
    <w:rsid w:val="00677DDB"/>
    <w:rsid w:val="00677EF0"/>
    <w:rsid w:val="0068074F"/>
    <w:rsid w:val="006814BF"/>
    <w:rsid w:val="00681F32"/>
    <w:rsid w:val="00683AEC"/>
    <w:rsid w:val="00684672"/>
    <w:rsid w:val="0068481E"/>
    <w:rsid w:val="0068666F"/>
    <w:rsid w:val="0068780A"/>
    <w:rsid w:val="00690267"/>
    <w:rsid w:val="006906E7"/>
    <w:rsid w:val="00690854"/>
    <w:rsid w:val="00694E45"/>
    <w:rsid w:val="006954D4"/>
    <w:rsid w:val="0069598B"/>
    <w:rsid w:val="00695AF0"/>
    <w:rsid w:val="006975E7"/>
    <w:rsid w:val="006A1A8E"/>
    <w:rsid w:val="006A1CF6"/>
    <w:rsid w:val="006A2D9E"/>
    <w:rsid w:val="006A3193"/>
    <w:rsid w:val="006A36DB"/>
    <w:rsid w:val="006A3EF2"/>
    <w:rsid w:val="006A3F22"/>
    <w:rsid w:val="006A44D0"/>
    <w:rsid w:val="006A48C1"/>
    <w:rsid w:val="006A510D"/>
    <w:rsid w:val="006A51A4"/>
    <w:rsid w:val="006A7795"/>
    <w:rsid w:val="006B008C"/>
    <w:rsid w:val="006B06B2"/>
    <w:rsid w:val="006B1FFA"/>
    <w:rsid w:val="006B3564"/>
    <w:rsid w:val="006B37E6"/>
    <w:rsid w:val="006B3D8F"/>
    <w:rsid w:val="006B42E3"/>
    <w:rsid w:val="006B44E9"/>
    <w:rsid w:val="006B73E5"/>
    <w:rsid w:val="006C00A3"/>
    <w:rsid w:val="006C00BA"/>
    <w:rsid w:val="006C10FC"/>
    <w:rsid w:val="006C3BF0"/>
    <w:rsid w:val="006C4B47"/>
    <w:rsid w:val="006C7AB5"/>
    <w:rsid w:val="006D062E"/>
    <w:rsid w:val="006D0817"/>
    <w:rsid w:val="006D0996"/>
    <w:rsid w:val="006D1DBA"/>
    <w:rsid w:val="006D2405"/>
    <w:rsid w:val="006D3A0E"/>
    <w:rsid w:val="006D4A39"/>
    <w:rsid w:val="006D53A4"/>
    <w:rsid w:val="006D6748"/>
    <w:rsid w:val="006E08A7"/>
    <w:rsid w:val="006E08C4"/>
    <w:rsid w:val="006E091B"/>
    <w:rsid w:val="006E2552"/>
    <w:rsid w:val="006E3622"/>
    <w:rsid w:val="006E42C8"/>
    <w:rsid w:val="006E4800"/>
    <w:rsid w:val="006E560F"/>
    <w:rsid w:val="006E5B90"/>
    <w:rsid w:val="006E60D3"/>
    <w:rsid w:val="006E79B6"/>
    <w:rsid w:val="006F054E"/>
    <w:rsid w:val="006F15D8"/>
    <w:rsid w:val="006F1B19"/>
    <w:rsid w:val="006F3613"/>
    <w:rsid w:val="006F3839"/>
    <w:rsid w:val="006F4503"/>
    <w:rsid w:val="006F68C9"/>
    <w:rsid w:val="00701DAC"/>
    <w:rsid w:val="00704694"/>
    <w:rsid w:val="007058CD"/>
    <w:rsid w:val="00705D75"/>
    <w:rsid w:val="0070723B"/>
    <w:rsid w:val="007075AE"/>
    <w:rsid w:val="007105A8"/>
    <w:rsid w:val="00712DA7"/>
    <w:rsid w:val="007135BA"/>
    <w:rsid w:val="00714956"/>
    <w:rsid w:val="00715F89"/>
    <w:rsid w:val="00716FB7"/>
    <w:rsid w:val="00717C66"/>
    <w:rsid w:val="0072144B"/>
    <w:rsid w:val="00722D6B"/>
    <w:rsid w:val="00723956"/>
    <w:rsid w:val="00724203"/>
    <w:rsid w:val="00725C3B"/>
    <w:rsid w:val="00725D14"/>
    <w:rsid w:val="007266FB"/>
    <w:rsid w:val="0073212B"/>
    <w:rsid w:val="00732DA7"/>
    <w:rsid w:val="0073369D"/>
    <w:rsid w:val="00733D6A"/>
    <w:rsid w:val="00734065"/>
    <w:rsid w:val="007341F7"/>
    <w:rsid w:val="00734894"/>
    <w:rsid w:val="00735327"/>
    <w:rsid w:val="00735451"/>
    <w:rsid w:val="00740573"/>
    <w:rsid w:val="00741479"/>
    <w:rsid w:val="007414DA"/>
    <w:rsid w:val="007440FC"/>
    <w:rsid w:val="007448D2"/>
    <w:rsid w:val="00744A73"/>
    <w:rsid w:val="00744DB8"/>
    <w:rsid w:val="00745C28"/>
    <w:rsid w:val="007460FF"/>
    <w:rsid w:val="007474D4"/>
    <w:rsid w:val="00747E0E"/>
    <w:rsid w:val="0075322D"/>
    <w:rsid w:val="00753D56"/>
    <w:rsid w:val="007564AE"/>
    <w:rsid w:val="00757591"/>
    <w:rsid w:val="00757633"/>
    <w:rsid w:val="00757A59"/>
    <w:rsid w:val="00757DD5"/>
    <w:rsid w:val="007611D1"/>
    <w:rsid w:val="007617A7"/>
    <w:rsid w:val="00761A55"/>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D03"/>
    <w:rsid w:val="0078667E"/>
    <w:rsid w:val="007919DC"/>
    <w:rsid w:val="00791B72"/>
    <w:rsid w:val="00791C7F"/>
    <w:rsid w:val="00793DD6"/>
    <w:rsid w:val="00796888"/>
    <w:rsid w:val="007A1326"/>
    <w:rsid w:val="007A2B7B"/>
    <w:rsid w:val="007A3356"/>
    <w:rsid w:val="007A36F3"/>
    <w:rsid w:val="007A4CEF"/>
    <w:rsid w:val="007A55A8"/>
    <w:rsid w:val="007A75F4"/>
    <w:rsid w:val="007B24C4"/>
    <w:rsid w:val="007B2EA2"/>
    <w:rsid w:val="007B50E4"/>
    <w:rsid w:val="007B5236"/>
    <w:rsid w:val="007B6B2F"/>
    <w:rsid w:val="007C057B"/>
    <w:rsid w:val="007C1661"/>
    <w:rsid w:val="007C1A9E"/>
    <w:rsid w:val="007C1CE0"/>
    <w:rsid w:val="007C68D2"/>
    <w:rsid w:val="007C6E38"/>
    <w:rsid w:val="007D212E"/>
    <w:rsid w:val="007D458F"/>
    <w:rsid w:val="007D5655"/>
    <w:rsid w:val="007D5A52"/>
    <w:rsid w:val="007D7CF5"/>
    <w:rsid w:val="007D7E58"/>
    <w:rsid w:val="007E41AD"/>
    <w:rsid w:val="007E5E9E"/>
    <w:rsid w:val="007F1493"/>
    <w:rsid w:val="007F15BC"/>
    <w:rsid w:val="007F3524"/>
    <w:rsid w:val="007F45DE"/>
    <w:rsid w:val="007F576D"/>
    <w:rsid w:val="007F637A"/>
    <w:rsid w:val="007F66A6"/>
    <w:rsid w:val="007F76BF"/>
    <w:rsid w:val="007F7958"/>
    <w:rsid w:val="008003CD"/>
    <w:rsid w:val="00800512"/>
    <w:rsid w:val="00801687"/>
    <w:rsid w:val="008019EE"/>
    <w:rsid w:val="00802022"/>
    <w:rsid w:val="0080207C"/>
    <w:rsid w:val="008028A3"/>
    <w:rsid w:val="008059C1"/>
    <w:rsid w:val="0080662F"/>
    <w:rsid w:val="00806C91"/>
    <w:rsid w:val="0081065F"/>
    <w:rsid w:val="00810E72"/>
    <w:rsid w:val="0081179B"/>
    <w:rsid w:val="00812750"/>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7F2"/>
    <w:rsid w:val="00830A48"/>
    <w:rsid w:val="00831C89"/>
    <w:rsid w:val="00832DA5"/>
    <w:rsid w:val="00832F4B"/>
    <w:rsid w:val="00833A2E"/>
    <w:rsid w:val="00833EDF"/>
    <w:rsid w:val="00834038"/>
    <w:rsid w:val="0083758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2BC"/>
    <w:rsid w:val="00870838"/>
    <w:rsid w:val="00870A3D"/>
    <w:rsid w:val="008736AC"/>
    <w:rsid w:val="00874C1F"/>
    <w:rsid w:val="008750C4"/>
    <w:rsid w:val="00880A08"/>
    <w:rsid w:val="008813A0"/>
    <w:rsid w:val="00882E98"/>
    <w:rsid w:val="00883242"/>
    <w:rsid w:val="00883A53"/>
    <w:rsid w:val="00885C59"/>
    <w:rsid w:val="00885F34"/>
    <w:rsid w:val="00887D30"/>
    <w:rsid w:val="00890C47"/>
    <w:rsid w:val="0089256F"/>
    <w:rsid w:val="0089382E"/>
    <w:rsid w:val="00893CDB"/>
    <w:rsid w:val="00893D12"/>
    <w:rsid w:val="0089468F"/>
    <w:rsid w:val="00895105"/>
    <w:rsid w:val="00895316"/>
    <w:rsid w:val="00895861"/>
    <w:rsid w:val="00897509"/>
    <w:rsid w:val="00897B91"/>
    <w:rsid w:val="008A00A0"/>
    <w:rsid w:val="008A0836"/>
    <w:rsid w:val="008A14A7"/>
    <w:rsid w:val="008A21F0"/>
    <w:rsid w:val="008A3C93"/>
    <w:rsid w:val="008A5DE5"/>
    <w:rsid w:val="008A7611"/>
    <w:rsid w:val="008B010A"/>
    <w:rsid w:val="008B117F"/>
    <w:rsid w:val="008B1208"/>
    <w:rsid w:val="008B1FDB"/>
    <w:rsid w:val="008B2A5B"/>
    <w:rsid w:val="008B367A"/>
    <w:rsid w:val="008B430F"/>
    <w:rsid w:val="008B44C9"/>
    <w:rsid w:val="008B4DA3"/>
    <w:rsid w:val="008B4FF4"/>
    <w:rsid w:val="008B6729"/>
    <w:rsid w:val="008B696D"/>
    <w:rsid w:val="008B7F83"/>
    <w:rsid w:val="008C085A"/>
    <w:rsid w:val="008C1A20"/>
    <w:rsid w:val="008C21F3"/>
    <w:rsid w:val="008C2FB5"/>
    <w:rsid w:val="008C302C"/>
    <w:rsid w:val="008C4CAB"/>
    <w:rsid w:val="008C6461"/>
    <w:rsid w:val="008C6BA4"/>
    <w:rsid w:val="008C6F82"/>
    <w:rsid w:val="008C77D2"/>
    <w:rsid w:val="008C7CBC"/>
    <w:rsid w:val="008D0067"/>
    <w:rsid w:val="008D125E"/>
    <w:rsid w:val="008D5308"/>
    <w:rsid w:val="008D55BF"/>
    <w:rsid w:val="008D61E0"/>
    <w:rsid w:val="008D6722"/>
    <w:rsid w:val="008D6E1D"/>
    <w:rsid w:val="008D7AB2"/>
    <w:rsid w:val="008E0259"/>
    <w:rsid w:val="008E3752"/>
    <w:rsid w:val="008E43E0"/>
    <w:rsid w:val="008E4A0E"/>
    <w:rsid w:val="008E4E59"/>
    <w:rsid w:val="008F0115"/>
    <w:rsid w:val="008F0383"/>
    <w:rsid w:val="008F1F6A"/>
    <w:rsid w:val="008F28E7"/>
    <w:rsid w:val="008F36C9"/>
    <w:rsid w:val="008F3EDF"/>
    <w:rsid w:val="008F56DB"/>
    <w:rsid w:val="008F7CE1"/>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4FF"/>
    <w:rsid w:val="00913D40"/>
    <w:rsid w:val="009153A2"/>
    <w:rsid w:val="0091571A"/>
    <w:rsid w:val="00915AC4"/>
    <w:rsid w:val="00920A1E"/>
    <w:rsid w:val="00920C71"/>
    <w:rsid w:val="009227DD"/>
    <w:rsid w:val="00923015"/>
    <w:rsid w:val="009234D0"/>
    <w:rsid w:val="009248D7"/>
    <w:rsid w:val="00925013"/>
    <w:rsid w:val="00925024"/>
    <w:rsid w:val="00925655"/>
    <w:rsid w:val="00925733"/>
    <w:rsid w:val="009257A8"/>
    <w:rsid w:val="009261C8"/>
    <w:rsid w:val="00926D03"/>
    <w:rsid w:val="00926F76"/>
    <w:rsid w:val="0092769F"/>
    <w:rsid w:val="00927A51"/>
    <w:rsid w:val="00927DB3"/>
    <w:rsid w:val="00927E08"/>
    <w:rsid w:val="00930D17"/>
    <w:rsid w:val="00930ED6"/>
    <w:rsid w:val="00931206"/>
    <w:rsid w:val="00931A54"/>
    <w:rsid w:val="00932077"/>
    <w:rsid w:val="00932A03"/>
    <w:rsid w:val="0093313E"/>
    <w:rsid w:val="009331F9"/>
    <w:rsid w:val="00934012"/>
    <w:rsid w:val="0093530F"/>
    <w:rsid w:val="0093592F"/>
    <w:rsid w:val="009363F0"/>
    <w:rsid w:val="0093688D"/>
    <w:rsid w:val="009408FC"/>
    <w:rsid w:val="0094165A"/>
    <w:rsid w:val="00942056"/>
    <w:rsid w:val="009422D2"/>
    <w:rsid w:val="009429D1"/>
    <w:rsid w:val="00942E67"/>
    <w:rsid w:val="00943299"/>
    <w:rsid w:val="009438A7"/>
    <w:rsid w:val="009453CB"/>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98F"/>
    <w:rsid w:val="00963FEC"/>
    <w:rsid w:val="0096422F"/>
    <w:rsid w:val="00964AE3"/>
    <w:rsid w:val="00965F05"/>
    <w:rsid w:val="0096720F"/>
    <w:rsid w:val="00967EB4"/>
    <w:rsid w:val="0097036E"/>
    <w:rsid w:val="00970968"/>
    <w:rsid w:val="009718BF"/>
    <w:rsid w:val="00971D6C"/>
    <w:rsid w:val="00973DB2"/>
    <w:rsid w:val="00977EA7"/>
    <w:rsid w:val="00981475"/>
    <w:rsid w:val="00981668"/>
    <w:rsid w:val="0098281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39A"/>
    <w:rsid w:val="009A2864"/>
    <w:rsid w:val="009A313E"/>
    <w:rsid w:val="009A352A"/>
    <w:rsid w:val="009A3EAC"/>
    <w:rsid w:val="009A40D9"/>
    <w:rsid w:val="009B08F7"/>
    <w:rsid w:val="009B0F5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35F"/>
    <w:rsid w:val="009E16BB"/>
    <w:rsid w:val="009E56EB"/>
    <w:rsid w:val="009E6AB6"/>
    <w:rsid w:val="009E6B21"/>
    <w:rsid w:val="009E7F27"/>
    <w:rsid w:val="009F1A7D"/>
    <w:rsid w:val="009F24A1"/>
    <w:rsid w:val="009F3431"/>
    <w:rsid w:val="009F3838"/>
    <w:rsid w:val="009F3ECD"/>
    <w:rsid w:val="009F4B19"/>
    <w:rsid w:val="009F5F05"/>
    <w:rsid w:val="009F7315"/>
    <w:rsid w:val="009F73D1"/>
    <w:rsid w:val="00A00D40"/>
    <w:rsid w:val="00A015B7"/>
    <w:rsid w:val="00A04A93"/>
    <w:rsid w:val="00A073B6"/>
    <w:rsid w:val="00A07569"/>
    <w:rsid w:val="00A07749"/>
    <w:rsid w:val="00A078FB"/>
    <w:rsid w:val="00A10CE1"/>
    <w:rsid w:val="00A10CED"/>
    <w:rsid w:val="00A128C6"/>
    <w:rsid w:val="00A143CE"/>
    <w:rsid w:val="00A16D9B"/>
    <w:rsid w:val="00A17C17"/>
    <w:rsid w:val="00A21A49"/>
    <w:rsid w:val="00A231E9"/>
    <w:rsid w:val="00A2709D"/>
    <w:rsid w:val="00A27A05"/>
    <w:rsid w:val="00A307AE"/>
    <w:rsid w:val="00A314F1"/>
    <w:rsid w:val="00A35E8B"/>
    <w:rsid w:val="00A3669F"/>
    <w:rsid w:val="00A419EC"/>
    <w:rsid w:val="00A41A01"/>
    <w:rsid w:val="00A429A9"/>
    <w:rsid w:val="00A42BEB"/>
    <w:rsid w:val="00A43CFF"/>
    <w:rsid w:val="00A43D73"/>
    <w:rsid w:val="00A47719"/>
    <w:rsid w:val="00A47EAB"/>
    <w:rsid w:val="00A5068D"/>
    <w:rsid w:val="00A509B4"/>
    <w:rsid w:val="00A51D10"/>
    <w:rsid w:val="00A52A75"/>
    <w:rsid w:val="00A5427A"/>
    <w:rsid w:val="00A54C7B"/>
    <w:rsid w:val="00A54CFD"/>
    <w:rsid w:val="00A55677"/>
    <w:rsid w:val="00A5639F"/>
    <w:rsid w:val="00A57040"/>
    <w:rsid w:val="00A5784B"/>
    <w:rsid w:val="00A60064"/>
    <w:rsid w:val="00A63604"/>
    <w:rsid w:val="00A63B42"/>
    <w:rsid w:val="00A64F90"/>
    <w:rsid w:val="00A65A2B"/>
    <w:rsid w:val="00A65C3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4DEE"/>
    <w:rsid w:val="00A95905"/>
    <w:rsid w:val="00A95F5B"/>
    <w:rsid w:val="00A96D9C"/>
    <w:rsid w:val="00A97222"/>
    <w:rsid w:val="00A9772A"/>
    <w:rsid w:val="00AA00EA"/>
    <w:rsid w:val="00AA18E2"/>
    <w:rsid w:val="00AA22B0"/>
    <w:rsid w:val="00AA2B19"/>
    <w:rsid w:val="00AA3B89"/>
    <w:rsid w:val="00AA5E50"/>
    <w:rsid w:val="00AA642B"/>
    <w:rsid w:val="00AB0677"/>
    <w:rsid w:val="00AB1983"/>
    <w:rsid w:val="00AB23C3"/>
    <w:rsid w:val="00AB24DB"/>
    <w:rsid w:val="00AB35D0"/>
    <w:rsid w:val="00AB6DA9"/>
    <w:rsid w:val="00AB77E7"/>
    <w:rsid w:val="00AC1DCF"/>
    <w:rsid w:val="00AC23B1"/>
    <w:rsid w:val="00AC260E"/>
    <w:rsid w:val="00AC2AF9"/>
    <w:rsid w:val="00AC2F71"/>
    <w:rsid w:val="00AC47A6"/>
    <w:rsid w:val="00AC4BF4"/>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762"/>
    <w:rsid w:val="00AF726A"/>
    <w:rsid w:val="00AF7AB4"/>
    <w:rsid w:val="00AF7B91"/>
    <w:rsid w:val="00B00015"/>
    <w:rsid w:val="00B04304"/>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896"/>
    <w:rsid w:val="00B22FA7"/>
    <w:rsid w:val="00B2433C"/>
    <w:rsid w:val="00B24845"/>
    <w:rsid w:val="00B26370"/>
    <w:rsid w:val="00B27039"/>
    <w:rsid w:val="00B27D18"/>
    <w:rsid w:val="00B300DB"/>
    <w:rsid w:val="00B30EA5"/>
    <w:rsid w:val="00B32357"/>
    <w:rsid w:val="00B32BEC"/>
    <w:rsid w:val="00B35B87"/>
    <w:rsid w:val="00B40556"/>
    <w:rsid w:val="00B42F7A"/>
    <w:rsid w:val="00B43107"/>
    <w:rsid w:val="00B450F2"/>
    <w:rsid w:val="00B45AC4"/>
    <w:rsid w:val="00B45E0A"/>
    <w:rsid w:val="00B47A18"/>
    <w:rsid w:val="00B509DC"/>
    <w:rsid w:val="00B51CD5"/>
    <w:rsid w:val="00B53824"/>
    <w:rsid w:val="00B53857"/>
    <w:rsid w:val="00B54009"/>
    <w:rsid w:val="00B54B6C"/>
    <w:rsid w:val="00B56C37"/>
    <w:rsid w:val="00B56FB1"/>
    <w:rsid w:val="00B6083F"/>
    <w:rsid w:val="00B61504"/>
    <w:rsid w:val="00B62E95"/>
    <w:rsid w:val="00B63ABC"/>
    <w:rsid w:val="00B64D3D"/>
    <w:rsid w:val="00B64F0A"/>
    <w:rsid w:val="00B6562C"/>
    <w:rsid w:val="00B6729E"/>
    <w:rsid w:val="00B720C9"/>
    <w:rsid w:val="00B725EE"/>
    <w:rsid w:val="00B7391B"/>
    <w:rsid w:val="00B73ACC"/>
    <w:rsid w:val="00B743E7"/>
    <w:rsid w:val="00B74B80"/>
    <w:rsid w:val="00B768A9"/>
    <w:rsid w:val="00B76E90"/>
    <w:rsid w:val="00B773ED"/>
    <w:rsid w:val="00B8005C"/>
    <w:rsid w:val="00B82E5F"/>
    <w:rsid w:val="00B864DF"/>
    <w:rsid w:val="00B8666B"/>
    <w:rsid w:val="00B904F4"/>
    <w:rsid w:val="00B90BD1"/>
    <w:rsid w:val="00B92536"/>
    <w:rsid w:val="00B9274D"/>
    <w:rsid w:val="00B94207"/>
    <w:rsid w:val="00B945D4"/>
    <w:rsid w:val="00B94F6E"/>
    <w:rsid w:val="00B9506C"/>
    <w:rsid w:val="00B97B50"/>
    <w:rsid w:val="00BA21EB"/>
    <w:rsid w:val="00BA3959"/>
    <w:rsid w:val="00BA563D"/>
    <w:rsid w:val="00BB01B1"/>
    <w:rsid w:val="00BB1855"/>
    <w:rsid w:val="00BB2332"/>
    <w:rsid w:val="00BB239F"/>
    <w:rsid w:val="00BB2494"/>
    <w:rsid w:val="00BB2522"/>
    <w:rsid w:val="00BB28A3"/>
    <w:rsid w:val="00BB5218"/>
    <w:rsid w:val="00BB5818"/>
    <w:rsid w:val="00BB72C0"/>
    <w:rsid w:val="00BB7F2F"/>
    <w:rsid w:val="00BB7FF3"/>
    <w:rsid w:val="00BC0AF1"/>
    <w:rsid w:val="00BC27BE"/>
    <w:rsid w:val="00BC3443"/>
    <w:rsid w:val="00BC3528"/>
    <w:rsid w:val="00BC3779"/>
    <w:rsid w:val="00BC41A0"/>
    <w:rsid w:val="00BC43D8"/>
    <w:rsid w:val="00BD0186"/>
    <w:rsid w:val="00BD1661"/>
    <w:rsid w:val="00BD2561"/>
    <w:rsid w:val="00BD6178"/>
    <w:rsid w:val="00BD6348"/>
    <w:rsid w:val="00BE147F"/>
    <w:rsid w:val="00BE1BBC"/>
    <w:rsid w:val="00BE2843"/>
    <w:rsid w:val="00BE46B5"/>
    <w:rsid w:val="00BE4D94"/>
    <w:rsid w:val="00BE61F6"/>
    <w:rsid w:val="00BE6663"/>
    <w:rsid w:val="00BE6E4A"/>
    <w:rsid w:val="00BF0917"/>
    <w:rsid w:val="00BF0CD7"/>
    <w:rsid w:val="00BF108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137"/>
    <w:rsid w:val="00C06484"/>
    <w:rsid w:val="00C07776"/>
    <w:rsid w:val="00C07C0D"/>
    <w:rsid w:val="00C10210"/>
    <w:rsid w:val="00C1035C"/>
    <w:rsid w:val="00C1140E"/>
    <w:rsid w:val="00C1358F"/>
    <w:rsid w:val="00C13C2A"/>
    <w:rsid w:val="00C13CE8"/>
    <w:rsid w:val="00C14187"/>
    <w:rsid w:val="00C15151"/>
    <w:rsid w:val="00C179BC"/>
    <w:rsid w:val="00C17F8C"/>
    <w:rsid w:val="00C20E6A"/>
    <w:rsid w:val="00C211E6"/>
    <w:rsid w:val="00C22446"/>
    <w:rsid w:val="00C22681"/>
    <w:rsid w:val="00C22FB5"/>
    <w:rsid w:val="00C24236"/>
    <w:rsid w:val="00C24CBF"/>
    <w:rsid w:val="00C25C66"/>
    <w:rsid w:val="00C2710B"/>
    <w:rsid w:val="00C279C2"/>
    <w:rsid w:val="00C3183E"/>
    <w:rsid w:val="00C33531"/>
    <w:rsid w:val="00C33B9E"/>
    <w:rsid w:val="00C34194"/>
    <w:rsid w:val="00C34465"/>
    <w:rsid w:val="00C34C3D"/>
    <w:rsid w:val="00C35EF7"/>
    <w:rsid w:val="00C36B10"/>
    <w:rsid w:val="00C37BAE"/>
    <w:rsid w:val="00C4043D"/>
    <w:rsid w:val="00C40DAA"/>
    <w:rsid w:val="00C415D9"/>
    <w:rsid w:val="00C41F7E"/>
    <w:rsid w:val="00C42A1B"/>
    <w:rsid w:val="00C42B41"/>
    <w:rsid w:val="00C42C1F"/>
    <w:rsid w:val="00C44566"/>
    <w:rsid w:val="00C44A8D"/>
    <w:rsid w:val="00C44CF8"/>
    <w:rsid w:val="00C45B91"/>
    <w:rsid w:val="00C460A1"/>
    <w:rsid w:val="00C4789C"/>
    <w:rsid w:val="00C52C02"/>
    <w:rsid w:val="00C52DCB"/>
    <w:rsid w:val="00C57EE8"/>
    <w:rsid w:val="00C60AA6"/>
    <w:rsid w:val="00C61072"/>
    <w:rsid w:val="00C6243C"/>
    <w:rsid w:val="00C62F54"/>
    <w:rsid w:val="00C638DD"/>
    <w:rsid w:val="00C63AEA"/>
    <w:rsid w:val="00C66518"/>
    <w:rsid w:val="00C67BBF"/>
    <w:rsid w:val="00C7005B"/>
    <w:rsid w:val="00C70168"/>
    <w:rsid w:val="00C718DD"/>
    <w:rsid w:val="00C71AFB"/>
    <w:rsid w:val="00C728B9"/>
    <w:rsid w:val="00C74707"/>
    <w:rsid w:val="00C767C7"/>
    <w:rsid w:val="00C779FD"/>
    <w:rsid w:val="00C77D84"/>
    <w:rsid w:val="00C80B9E"/>
    <w:rsid w:val="00C841B7"/>
    <w:rsid w:val="00C84A6C"/>
    <w:rsid w:val="00C8667D"/>
    <w:rsid w:val="00C86967"/>
    <w:rsid w:val="00C928A8"/>
    <w:rsid w:val="00C93044"/>
    <w:rsid w:val="00C95246"/>
    <w:rsid w:val="00C97D77"/>
    <w:rsid w:val="00CA0AF1"/>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A9C"/>
    <w:rsid w:val="00CC6B96"/>
    <w:rsid w:val="00CC6F04"/>
    <w:rsid w:val="00CC7B94"/>
    <w:rsid w:val="00CD5A94"/>
    <w:rsid w:val="00CD6E8E"/>
    <w:rsid w:val="00CE161F"/>
    <w:rsid w:val="00CE2CC6"/>
    <w:rsid w:val="00CE3529"/>
    <w:rsid w:val="00CE4320"/>
    <w:rsid w:val="00CE5D9A"/>
    <w:rsid w:val="00CE76CD"/>
    <w:rsid w:val="00CF026C"/>
    <w:rsid w:val="00CF0B65"/>
    <w:rsid w:val="00CF1C1F"/>
    <w:rsid w:val="00CF3B5E"/>
    <w:rsid w:val="00CF3BA6"/>
    <w:rsid w:val="00CF4E8C"/>
    <w:rsid w:val="00CF6913"/>
    <w:rsid w:val="00CF7AA7"/>
    <w:rsid w:val="00CF7D84"/>
    <w:rsid w:val="00D006CF"/>
    <w:rsid w:val="00D007DF"/>
    <w:rsid w:val="00D008A6"/>
    <w:rsid w:val="00D00960"/>
    <w:rsid w:val="00D00B74"/>
    <w:rsid w:val="00D015F0"/>
    <w:rsid w:val="00D0283B"/>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C18"/>
    <w:rsid w:val="00D2574C"/>
    <w:rsid w:val="00D26C8B"/>
    <w:rsid w:val="00D26D79"/>
    <w:rsid w:val="00D27C2B"/>
    <w:rsid w:val="00D33363"/>
    <w:rsid w:val="00D34529"/>
    <w:rsid w:val="00D34943"/>
    <w:rsid w:val="00D34A2B"/>
    <w:rsid w:val="00D35409"/>
    <w:rsid w:val="00D359D4"/>
    <w:rsid w:val="00D3792D"/>
    <w:rsid w:val="00D41B88"/>
    <w:rsid w:val="00D41E23"/>
    <w:rsid w:val="00D429EC"/>
    <w:rsid w:val="00D43805"/>
    <w:rsid w:val="00D43D44"/>
    <w:rsid w:val="00D43EBB"/>
    <w:rsid w:val="00D44E4E"/>
    <w:rsid w:val="00D46D26"/>
    <w:rsid w:val="00D51254"/>
    <w:rsid w:val="00D51627"/>
    <w:rsid w:val="00D51E1A"/>
    <w:rsid w:val="00D52344"/>
    <w:rsid w:val="00D5234B"/>
    <w:rsid w:val="00D532DA"/>
    <w:rsid w:val="00D53E3D"/>
    <w:rsid w:val="00D54AAC"/>
    <w:rsid w:val="00D54B32"/>
    <w:rsid w:val="00D55DF0"/>
    <w:rsid w:val="00D563E1"/>
    <w:rsid w:val="00D56BB6"/>
    <w:rsid w:val="00D6022B"/>
    <w:rsid w:val="00D60C40"/>
    <w:rsid w:val="00D60FFC"/>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DA6"/>
    <w:rsid w:val="00D75392"/>
    <w:rsid w:val="00D756E7"/>
    <w:rsid w:val="00D7585E"/>
    <w:rsid w:val="00D759A3"/>
    <w:rsid w:val="00D82E32"/>
    <w:rsid w:val="00D83974"/>
    <w:rsid w:val="00D84133"/>
    <w:rsid w:val="00D8431C"/>
    <w:rsid w:val="00D85133"/>
    <w:rsid w:val="00D91607"/>
    <w:rsid w:val="00D92C82"/>
    <w:rsid w:val="00D93336"/>
    <w:rsid w:val="00D94314"/>
    <w:rsid w:val="00D94F66"/>
    <w:rsid w:val="00D95BC7"/>
    <w:rsid w:val="00D95C17"/>
    <w:rsid w:val="00D96043"/>
    <w:rsid w:val="00D97779"/>
    <w:rsid w:val="00DA3594"/>
    <w:rsid w:val="00DA52F5"/>
    <w:rsid w:val="00DA73A3"/>
    <w:rsid w:val="00DB3080"/>
    <w:rsid w:val="00DB4E12"/>
    <w:rsid w:val="00DB545E"/>
    <w:rsid w:val="00DB5771"/>
    <w:rsid w:val="00DC0AB6"/>
    <w:rsid w:val="00DC21CF"/>
    <w:rsid w:val="00DC3395"/>
    <w:rsid w:val="00DC3664"/>
    <w:rsid w:val="00DC40EA"/>
    <w:rsid w:val="00DC4B9B"/>
    <w:rsid w:val="00DC6EFC"/>
    <w:rsid w:val="00DC7CDE"/>
    <w:rsid w:val="00DD195B"/>
    <w:rsid w:val="00DD2403"/>
    <w:rsid w:val="00DD243F"/>
    <w:rsid w:val="00DD3414"/>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A48"/>
    <w:rsid w:val="00DF707E"/>
    <w:rsid w:val="00DF70A1"/>
    <w:rsid w:val="00DF759D"/>
    <w:rsid w:val="00E003AF"/>
    <w:rsid w:val="00E00482"/>
    <w:rsid w:val="00E018C3"/>
    <w:rsid w:val="00E01C15"/>
    <w:rsid w:val="00E052B1"/>
    <w:rsid w:val="00E05886"/>
    <w:rsid w:val="00E05FE9"/>
    <w:rsid w:val="00E06B99"/>
    <w:rsid w:val="00E07383"/>
    <w:rsid w:val="00E104C6"/>
    <w:rsid w:val="00E10B05"/>
    <w:rsid w:val="00E10C02"/>
    <w:rsid w:val="00E137F4"/>
    <w:rsid w:val="00E13E7B"/>
    <w:rsid w:val="00E164F2"/>
    <w:rsid w:val="00E16F61"/>
    <w:rsid w:val="00E178A7"/>
    <w:rsid w:val="00E20F6A"/>
    <w:rsid w:val="00E21A25"/>
    <w:rsid w:val="00E23303"/>
    <w:rsid w:val="00E239E0"/>
    <w:rsid w:val="00E23BED"/>
    <w:rsid w:val="00E23C97"/>
    <w:rsid w:val="00E253CA"/>
    <w:rsid w:val="00E2771C"/>
    <w:rsid w:val="00E31D50"/>
    <w:rsid w:val="00E324D9"/>
    <w:rsid w:val="00E331FB"/>
    <w:rsid w:val="00E33DF4"/>
    <w:rsid w:val="00E35EDE"/>
    <w:rsid w:val="00E36528"/>
    <w:rsid w:val="00E409B4"/>
    <w:rsid w:val="00E40CF7"/>
    <w:rsid w:val="00E413B8"/>
    <w:rsid w:val="00E424AE"/>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BB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282"/>
    <w:rsid w:val="00E9588E"/>
    <w:rsid w:val="00E96813"/>
    <w:rsid w:val="00EA17B9"/>
    <w:rsid w:val="00EA279E"/>
    <w:rsid w:val="00EA2BA6"/>
    <w:rsid w:val="00EA33B1"/>
    <w:rsid w:val="00EA4EEC"/>
    <w:rsid w:val="00EA74F2"/>
    <w:rsid w:val="00EA7552"/>
    <w:rsid w:val="00EA7F5C"/>
    <w:rsid w:val="00EB193D"/>
    <w:rsid w:val="00EB2A71"/>
    <w:rsid w:val="00EB32CF"/>
    <w:rsid w:val="00EB4DDA"/>
    <w:rsid w:val="00EB7598"/>
    <w:rsid w:val="00EB76E0"/>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123"/>
    <w:rsid w:val="00ED288C"/>
    <w:rsid w:val="00ED2C23"/>
    <w:rsid w:val="00ED2CF0"/>
    <w:rsid w:val="00ED6D87"/>
    <w:rsid w:val="00EE1058"/>
    <w:rsid w:val="00EE1089"/>
    <w:rsid w:val="00EE3260"/>
    <w:rsid w:val="00EE3AF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8C9"/>
    <w:rsid w:val="00F05A4D"/>
    <w:rsid w:val="00F06BB9"/>
    <w:rsid w:val="00F121C4"/>
    <w:rsid w:val="00F14472"/>
    <w:rsid w:val="00F17235"/>
    <w:rsid w:val="00F17B96"/>
    <w:rsid w:val="00F20B40"/>
    <w:rsid w:val="00F2269A"/>
    <w:rsid w:val="00F22775"/>
    <w:rsid w:val="00F228A5"/>
    <w:rsid w:val="00F234E2"/>
    <w:rsid w:val="00F246D4"/>
    <w:rsid w:val="00F269DC"/>
    <w:rsid w:val="00F27832"/>
    <w:rsid w:val="00F30811"/>
    <w:rsid w:val="00F309E2"/>
    <w:rsid w:val="00F30C2D"/>
    <w:rsid w:val="00F318BD"/>
    <w:rsid w:val="00F32557"/>
    <w:rsid w:val="00F32CE9"/>
    <w:rsid w:val="00F332EF"/>
    <w:rsid w:val="00F33A6A"/>
    <w:rsid w:val="00F34D8E"/>
    <w:rsid w:val="00F3515A"/>
    <w:rsid w:val="00F3674D"/>
    <w:rsid w:val="00F36967"/>
    <w:rsid w:val="00F36D18"/>
    <w:rsid w:val="00F37587"/>
    <w:rsid w:val="00F37818"/>
    <w:rsid w:val="00F4079E"/>
    <w:rsid w:val="00F40B14"/>
    <w:rsid w:val="00F42101"/>
    <w:rsid w:val="00F42EAA"/>
    <w:rsid w:val="00F42EE0"/>
    <w:rsid w:val="00F434A9"/>
    <w:rsid w:val="00F437C4"/>
    <w:rsid w:val="00F446A0"/>
    <w:rsid w:val="00F47037"/>
    <w:rsid w:val="00F47A0A"/>
    <w:rsid w:val="00F47A79"/>
    <w:rsid w:val="00F47F5C"/>
    <w:rsid w:val="00F51928"/>
    <w:rsid w:val="00F543B3"/>
    <w:rsid w:val="00F5467A"/>
    <w:rsid w:val="00F5643A"/>
    <w:rsid w:val="00F56596"/>
    <w:rsid w:val="00F57348"/>
    <w:rsid w:val="00F62236"/>
    <w:rsid w:val="00F6252D"/>
    <w:rsid w:val="00F63D61"/>
    <w:rsid w:val="00F642AF"/>
    <w:rsid w:val="00F650B4"/>
    <w:rsid w:val="00F651E4"/>
    <w:rsid w:val="00F65901"/>
    <w:rsid w:val="00F66B95"/>
    <w:rsid w:val="00F706AA"/>
    <w:rsid w:val="00F715D0"/>
    <w:rsid w:val="00F717E7"/>
    <w:rsid w:val="00F71E78"/>
    <w:rsid w:val="00F724A1"/>
    <w:rsid w:val="00F7288E"/>
    <w:rsid w:val="00F740FA"/>
    <w:rsid w:val="00F74AF5"/>
    <w:rsid w:val="00F7632C"/>
    <w:rsid w:val="00F76FDC"/>
    <w:rsid w:val="00F771C6"/>
    <w:rsid w:val="00F77ED7"/>
    <w:rsid w:val="00F80F5D"/>
    <w:rsid w:val="00F8220E"/>
    <w:rsid w:val="00F83143"/>
    <w:rsid w:val="00F84564"/>
    <w:rsid w:val="00F853F3"/>
    <w:rsid w:val="00F8591B"/>
    <w:rsid w:val="00F860A0"/>
    <w:rsid w:val="00F8655C"/>
    <w:rsid w:val="00F87CAD"/>
    <w:rsid w:val="00F90BCA"/>
    <w:rsid w:val="00F90E1A"/>
    <w:rsid w:val="00F91B79"/>
    <w:rsid w:val="00F92A8E"/>
    <w:rsid w:val="00F94B27"/>
    <w:rsid w:val="00F94F90"/>
    <w:rsid w:val="00F96626"/>
    <w:rsid w:val="00F96946"/>
    <w:rsid w:val="00F97131"/>
    <w:rsid w:val="00F9720F"/>
    <w:rsid w:val="00F97292"/>
    <w:rsid w:val="00F97B4B"/>
    <w:rsid w:val="00F97C84"/>
    <w:rsid w:val="00FA0156"/>
    <w:rsid w:val="00FA166A"/>
    <w:rsid w:val="00FA2CF6"/>
    <w:rsid w:val="00FA2E89"/>
    <w:rsid w:val="00FA3065"/>
    <w:rsid w:val="00FA3EBB"/>
    <w:rsid w:val="00FA52F9"/>
    <w:rsid w:val="00FA6336"/>
    <w:rsid w:val="00FB0346"/>
    <w:rsid w:val="00FB0E61"/>
    <w:rsid w:val="00FB10FF"/>
    <w:rsid w:val="00FB1AF9"/>
    <w:rsid w:val="00FB1D69"/>
    <w:rsid w:val="00FB2812"/>
    <w:rsid w:val="00FB3570"/>
    <w:rsid w:val="00FB5408"/>
    <w:rsid w:val="00FB65D9"/>
    <w:rsid w:val="00FB6CE2"/>
    <w:rsid w:val="00FB7100"/>
    <w:rsid w:val="00FC0636"/>
    <w:rsid w:val="00FC0C6F"/>
    <w:rsid w:val="00FC14C7"/>
    <w:rsid w:val="00FC2758"/>
    <w:rsid w:val="00FC3523"/>
    <w:rsid w:val="00FC3C3B"/>
    <w:rsid w:val="00FC44C4"/>
    <w:rsid w:val="00FC4F7B"/>
    <w:rsid w:val="00FC755A"/>
    <w:rsid w:val="00FD05FD"/>
    <w:rsid w:val="00FD0D32"/>
    <w:rsid w:val="00FD1F94"/>
    <w:rsid w:val="00FD21A7"/>
    <w:rsid w:val="00FD291A"/>
    <w:rsid w:val="00FD3347"/>
    <w:rsid w:val="00FD40E9"/>
    <w:rsid w:val="00FD495B"/>
    <w:rsid w:val="00FD563C"/>
    <w:rsid w:val="00FD5FE4"/>
    <w:rsid w:val="00FD7017"/>
    <w:rsid w:val="00FD7EC3"/>
    <w:rsid w:val="00FE0C73"/>
    <w:rsid w:val="00FE0F38"/>
    <w:rsid w:val="00FE108E"/>
    <w:rsid w:val="00FE10F9"/>
    <w:rsid w:val="00FE126B"/>
    <w:rsid w:val="00FE2356"/>
    <w:rsid w:val="00FE2629"/>
    <w:rsid w:val="00FE40B5"/>
    <w:rsid w:val="00FE660C"/>
    <w:rsid w:val="00FF0F2A"/>
    <w:rsid w:val="00FF105A"/>
    <w:rsid w:val="00FF30B2"/>
    <w:rsid w:val="00FF492B"/>
    <w:rsid w:val="00FF5EC7"/>
    <w:rsid w:val="00FF7815"/>
    <w:rsid w:val="00FF7892"/>
    <w:rsid w:val="00FF7C98"/>
    <w:rsid w:val="17E1AEF1"/>
    <w:rsid w:val="1BB52D62"/>
    <w:rsid w:val="390EC045"/>
    <w:rsid w:val="67D49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7AF5868F-D2FA-4EF5-A2BA-11B95A22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72E6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72E6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72E6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72E6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72E6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72E6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72E65"/>
    <w:pPr>
      <w:tabs>
        <w:tab w:val="right" w:leader="dot" w:pos="14570"/>
      </w:tabs>
      <w:spacing w:before="0"/>
    </w:pPr>
    <w:rPr>
      <w:b/>
      <w:noProof/>
    </w:rPr>
  </w:style>
  <w:style w:type="paragraph" w:styleId="TOC2">
    <w:name w:val="toc 2"/>
    <w:aliases w:val="ŠTOC 2"/>
    <w:basedOn w:val="TOC1"/>
    <w:next w:val="Normal"/>
    <w:uiPriority w:val="39"/>
    <w:unhideWhenUsed/>
    <w:rsid w:val="00272E65"/>
    <w:rPr>
      <w:b w:val="0"/>
      <w:bCs/>
    </w:rPr>
  </w:style>
  <w:style w:type="paragraph" w:styleId="Header">
    <w:name w:val="header"/>
    <w:aliases w:val="ŠHeader - Cover Page,ŠHeader"/>
    <w:basedOn w:val="Normal"/>
    <w:link w:val="HeaderChar"/>
    <w:uiPriority w:val="24"/>
    <w:unhideWhenUsed/>
    <w:rsid w:val="00272E6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72E65"/>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272E65"/>
    <w:rPr>
      <w:rFonts w:ascii="Arial" w:hAnsi="Arial" w:cs="Arial"/>
      <w:b/>
      <w:bCs/>
      <w:color w:val="002664"/>
      <w:lang w:val="en-AU"/>
    </w:rPr>
  </w:style>
  <w:style w:type="paragraph" w:styleId="Footer">
    <w:name w:val="footer"/>
    <w:aliases w:val="ŠFooter"/>
    <w:basedOn w:val="Normal"/>
    <w:link w:val="FooterChar"/>
    <w:uiPriority w:val="99"/>
    <w:rsid w:val="00272E6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72E65"/>
    <w:rPr>
      <w:rFonts w:ascii="Arial" w:hAnsi="Arial" w:cs="Arial"/>
      <w:sz w:val="18"/>
      <w:szCs w:val="18"/>
      <w:lang w:val="en-AU"/>
    </w:rPr>
  </w:style>
  <w:style w:type="paragraph" w:styleId="Caption">
    <w:name w:val="caption"/>
    <w:aliases w:val="ŠCaption"/>
    <w:basedOn w:val="Normal"/>
    <w:next w:val="Normal"/>
    <w:uiPriority w:val="35"/>
    <w:qFormat/>
    <w:rsid w:val="00272E65"/>
    <w:pPr>
      <w:keepNext/>
      <w:spacing w:after="200" w:line="240" w:lineRule="auto"/>
    </w:pPr>
    <w:rPr>
      <w:b/>
      <w:iCs/>
      <w:szCs w:val="18"/>
    </w:rPr>
  </w:style>
  <w:style w:type="paragraph" w:customStyle="1" w:styleId="Logo">
    <w:name w:val="ŠLogo"/>
    <w:basedOn w:val="Normal"/>
    <w:uiPriority w:val="22"/>
    <w:qFormat/>
    <w:rsid w:val="00272E6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72E6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72E65"/>
    <w:rPr>
      <w:color w:val="2F5496" w:themeColor="accent1" w:themeShade="BF"/>
      <w:u w:val="single"/>
    </w:rPr>
  </w:style>
  <w:style w:type="character" w:styleId="SubtleReference">
    <w:name w:val="Subtle Reference"/>
    <w:aliases w:val="ŠSubtle Reference"/>
    <w:uiPriority w:val="31"/>
    <w:qFormat/>
    <w:rsid w:val="00272E6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72E6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72E6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72E6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272E65"/>
    <w:rPr>
      <w:rFonts w:ascii="Arial" w:hAnsi="Arial" w:cs="Arial"/>
      <w:b/>
      <w:bCs/>
      <w:color w:val="002664"/>
      <w:sz w:val="36"/>
      <w:szCs w:val="36"/>
      <w:lang w:val="en-AU"/>
    </w:rPr>
  </w:style>
  <w:style w:type="table" w:customStyle="1" w:styleId="Tableheader">
    <w:name w:val="ŠTable header"/>
    <w:basedOn w:val="TableNormal"/>
    <w:uiPriority w:val="99"/>
    <w:rsid w:val="00272E6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72E65"/>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72E65"/>
    <w:pPr>
      <w:keepNext/>
      <w:spacing w:before="200" w:after="200" w:line="240" w:lineRule="atLeast"/>
      <w:ind w:left="567" w:right="567"/>
    </w:pPr>
  </w:style>
  <w:style w:type="paragraph" w:styleId="ListBullet2">
    <w:name w:val="List Bullet 2"/>
    <w:aliases w:val="ŠList Bullet 2"/>
    <w:basedOn w:val="Normal"/>
    <w:uiPriority w:val="11"/>
    <w:qFormat/>
    <w:rsid w:val="00272E65"/>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72E65"/>
    <w:pPr>
      <w:numPr>
        <w:numId w:val="23"/>
      </w:numPr>
      <w:contextualSpacing/>
    </w:pPr>
  </w:style>
  <w:style w:type="character" w:styleId="Strong">
    <w:name w:val="Strong"/>
    <w:aliases w:val="ŠStrong"/>
    <w:uiPriority w:val="1"/>
    <w:qFormat/>
    <w:rsid w:val="00272E65"/>
    <w:rPr>
      <w:b/>
    </w:rPr>
  </w:style>
  <w:style w:type="paragraph" w:styleId="ListBullet">
    <w:name w:val="List Bullet"/>
    <w:aliases w:val="ŠList Bullet"/>
    <w:basedOn w:val="Normal"/>
    <w:uiPriority w:val="10"/>
    <w:qFormat/>
    <w:rsid w:val="00272E65"/>
    <w:pPr>
      <w:numPr>
        <w:numId w:val="24"/>
      </w:numPr>
      <w:contextualSpacing/>
    </w:pPr>
  </w:style>
  <w:style w:type="character" w:customStyle="1" w:styleId="QuoteChar">
    <w:name w:val="Quote Char"/>
    <w:aliases w:val="ŠQuote Char"/>
    <w:basedOn w:val="DefaultParagraphFont"/>
    <w:link w:val="Quote"/>
    <w:uiPriority w:val="29"/>
    <w:rsid w:val="00272E65"/>
    <w:rPr>
      <w:rFonts w:ascii="Arial" w:hAnsi="Arial" w:cs="Arial"/>
      <w:lang w:val="en-AU"/>
    </w:rPr>
  </w:style>
  <w:style w:type="character" w:styleId="Emphasis">
    <w:name w:val="Emphasis"/>
    <w:aliases w:val="ŠLanguage or scientific"/>
    <w:uiPriority w:val="20"/>
    <w:qFormat/>
    <w:rsid w:val="00272E65"/>
    <w:rPr>
      <w:i/>
      <w:iCs/>
    </w:rPr>
  </w:style>
  <w:style w:type="paragraph" w:styleId="Title">
    <w:name w:val="Title"/>
    <w:aliases w:val="ŠTitle"/>
    <w:basedOn w:val="Normal"/>
    <w:next w:val="Normal"/>
    <w:link w:val="TitleChar"/>
    <w:uiPriority w:val="2"/>
    <w:qFormat/>
    <w:rsid w:val="00272E6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72E6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72E65"/>
    <w:pPr>
      <w:spacing w:before="0" w:line="720" w:lineRule="atLeast"/>
    </w:pPr>
  </w:style>
  <w:style w:type="character" w:customStyle="1" w:styleId="DateChar">
    <w:name w:val="Date Char"/>
    <w:aliases w:val="ŠDate Char"/>
    <w:basedOn w:val="DefaultParagraphFont"/>
    <w:link w:val="Date"/>
    <w:uiPriority w:val="99"/>
    <w:rsid w:val="00272E65"/>
    <w:rPr>
      <w:rFonts w:ascii="Arial" w:hAnsi="Arial" w:cs="Arial"/>
      <w:lang w:val="en-AU"/>
    </w:rPr>
  </w:style>
  <w:style w:type="paragraph" w:styleId="Signature">
    <w:name w:val="Signature"/>
    <w:aliases w:val="ŠSignature"/>
    <w:basedOn w:val="Normal"/>
    <w:link w:val="SignatureChar"/>
    <w:uiPriority w:val="99"/>
    <w:rsid w:val="00272E65"/>
    <w:pPr>
      <w:spacing w:before="0" w:line="720" w:lineRule="atLeast"/>
    </w:pPr>
  </w:style>
  <w:style w:type="character" w:customStyle="1" w:styleId="SignatureChar">
    <w:name w:val="Signature Char"/>
    <w:aliases w:val="ŠSignature Char"/>
    <w:basedOn w:val="DefaultParagraphFont"/>
    <w:link w:val="Signature"/>
    <w:uiPriority w:val="99"/>
    <w:rsid w:val="00272E65"/>
    <w:rPr>
      <w:rFonts w:ascii="Arial" w:hAnsi="Arial" w:cs="Arial"/>
      <w:lang w:val="en-AU"/>
    </w:rPr>
  </w:style>
  <w:style w:type="paragraph" w:styleId="TableofFigures">
    <w:name w:val="table of figures"/>
    <w:basedOn w:val="Normal"/>
    <w:next w:val="Normal"/>
    <w:uiPriority w:val="99"/>
    <w:unhideWhenUsed/>
    <w:rsid w:val="00272E65"/>
  </w:style>
  <w:style w:type="table" w:styleId="TableGrid">
    <w:name w:val="Table Grid"/>
    <w:basedOn w:val="TableNormal"/>
    <w:uiPriority w:val="39"/>
    <w:rsid w:val="00272E6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72E6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72E6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A0AF1"/>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272E65"/>
    <w:rPr>
      <w:color w:val="605E5C"/>
      <w:shd w:val="clear" w:color="auto" w:fill="E1DFDD"/>
    </w:rPr>
  </w:style>
  <w:style w:type="paragraph" w:styleId="ListParagraph">
    <w:name w:val="List Paragraph"/>
    <w:basedOn w:val="Normal"/>
    <w:uiPriority w:val="34"/>
    <w:unhideWhenUsed/>
    <w:qFormat/>
    <w:rsid w:val="00272E65"/>
    <w:pPr>
      <w:ind w:left="720"/>
      <w:contextualSpacing/>
    </w:pPr>
  </w:style>
  <w:style w:type="paragraph" w:customStyle="1" w:styleId="paragraph">
    <w:name w:val="paragraph"/>
    <w:basedOn w:val="Normal"/>
    <w:rsid w:val="00E06B9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E06B99"/>
  </w:style>
  <w:style w:type="character" w:styleId="PlaceholderText">
    <w:name w:val="Placeholder Text"/>
    <w:basedOn w:val="DefaultParagraphFont"/>
    <w:uiPriority w:val="99"/>
    <w:semiHidden/>
    <w:rsid w:val="00FD291A"/>
    <w:rPr>
      <w:color w:val="808080"/>
    </w:rPr>
  </w:style>
  <w:style w:type="character" w:styleId="FollowedHyperlink">
    <w:name w:val="FollowedHyperlink"/>
    <w:basedOn w:val="DefaultParagraphFont"/>
    <w:uiPriority w:val="99"/>
    <w:semiHidden/>
    <w:unhideWhenUsed/>
    <w:rsid w:val="00272E65"/>
    <w:rPr>
      <w:color w:val="954F72" w:themeColor="followedHyperlink"/>
      <w:u w:val="single"/>
    </w:rPr>
  </w:style>
  <w:style w:type="character" w:styleId="CommentReference">
    <w:name w:val="annotation reference"/>
    <w:basedOn w:val="DefaultParagraphFont"/>
    <w:uiPriority w:val="99"/>
    <w:semiHidden/>
    <w:unhideWhenUsed/>
    <w:rsid w:val="00272E65"/>
    <w:rPr>
      <w:sz w:val="16"/>
      <w:szCs w:val="16"/>
    </w:rPr>
  </w:style>
  <w:style w:type="paragraph" w:styleId="CommentText">
    <w:name w:val="annotation text"/>
    <w:basedOn w:val="Normal"/>
    <w:link w:val="CommentTextChar"/>
    <w:uiPriority w:val="99"/>
    <w:unhideWhenUsed/>
    <w:rsid w:val="00272E65"/>
    <w:pPr>
      <w:spacing w:line="240" w:lineRule="auto"/>
    </w:pPr>
    <w:rPr>
      <w:sz w:val="20"/>
      <w:szCs w:val="20"/>
    </w:rPr>
  </w:style>
  <w:style w:type="character" w:customStyle="1" w:styleId="CommentTextChar">
    <w:name w:val="Comment Text Char"/>
    <w:basedOn w:val="DefaultParagraphFont"/>
    <w:link w:val="CommentText"/>
    <w:uiPriority w:val="99"/>
    <w:rsid w:val="00272E6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72E65"/>
    <w:rPr>
      <w:b/>
      <w:bCs/>
    </w:rPr>
  </w:style>
  <w:style w:type="character" w:customStyle="1" w:styleId="CommentSubjectChar">
    <w:name w:val="Comment Subject Char"/>
    <w:basedOn w:val="CommentTextChar"/>
    <w:link w:val="CommentSubject"/>
    <w:uiPriority w:val="99"/>
    <w:semiHidden/>
    <w:rsid w:val="00272E65"/>
    <w:rPr>
      <w:rFonts w:ascii="Arial" w:hAnsi="Arial" w:cs="Arial"/>
      <w:b/>
      <w:bCs/>
      <w:sz w:val="20"/>
      <w:szCs w:val="20"/>
      <w:lang w:val="en-AU"/>
    </w:rPr>
  </w:style>
  <w:style w:type="paragraph" w:styleId="BalloonText">
    <w:name w:val="Balloon Text"/>
    <w:basedOn w:val="Normal"/>
    <w:link w:val="BalloonTextChar"/>
    <w:uiPriority w:val="99"/>
    <w:semiHidden/>
    <w:unhideWhenUsed/>
    <w:rsid w:val="000950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EF"/>
    <w:rPr>
      <w:rFonts w:ascii="Segoe UI" w:hAnsi="Segoe UI" w:cs="Segoe UI"/>
      <w:sz w:val="18"/>
      <w:szCs w:val="18"/>
      <w:lang w:val="en-AU"/>
    </w:rPr>
  </w:style>
  <w:style w:type="character" w:styleId="Mention">
    <w:name w:val="Mention"/>
    <w:basedOn w:val="DefaultParagraphFont"/>
    <w:uiPriority w:val="99"/>
    <w:unhideWhenUsed/>
    <w:rsid w:val="00F651E4"/>
    <w:rPr>
      <w:color w:val="2B579A"/>
      <w:shd w:val="clear" w:color="auto" w:fill="E1DFDD"/>
    </w:rPr>
  </w:style>
  <w:style w:type="character" w:styleId="FootnoteReference">
    <w:name w:val="footnote reference"/>
    <w:basedOn w:val="DefaultParagraphFont"/>
    <w:uiPriority w:val="99"/>
    <w:semiHidden/>
    <w:unhideWhenUsed/>
    <w:rsid w:val="00272E65"/>
    <w:rPr>
      <w:vertAlign w:val="superscript"/>
    </w:rPr>
  </w:style>
  <w:style w:type="paragraph" w:styleId="FootnoteText">
    <w:name w:val="footnote text"/>
    <w:basedOn w:val="Normal"/>
    <w:link w:val="FootnoteTextChar"/>
    <w:uiPriority w:val="99"/>
    <w:semiHidden/>
    <w:unhideWhenUsed/>
    <w:rsid w:val="00272E6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2E65"/>
    <w:rPr>
      <w:rFonts w:ascii="Arial" w:hAnsi="Arial" w:cs="Arial"/>
      <w:sz w:val="20"/>
      <w:szCs w:val="20"/>
      <w:lang w:val="en-AU"/>
    </w:rPr>
  </w:style>
  <w:style w:type="paragraph" w:customStyle="1" w:styleId="Documentname">
    <w:name w:val="ŠDocument name"/>
    <w:basedOn w:val="Header"/>
    <w:qFormat/>
    <w:rsid w:val="00272E65"/>
    <w:pPr>
      <w:spacing w:before="0"/>
    </w:pPr>
    <w:rPr>
      <w:b w:val="0"/>
      <w:color w:val="auto"/>
      <w:sz w:val="18"/>
    </w:rPr>
  </w:style>
  <w:style w:type="paragraph" w:customStyle="1" w:styleId="Featurebox2Bullets">
    <w:name w:val="ŠFeature box 2: Bullets"/>
    <w:basedOn w:val="ListBullet"/>
    <w:link w:val="Featurebox2BulletsChar"/>
    <w:uiPriority w:val="14"/>
    <w:qFormat/>
    <w:rsid w:val="00272E6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72E65"/>
    <w:rPr>
      <w:rFonts w:ascii="Arial" w:hAnsi="Arial" w:cs="Arial"/>
      <w:shd w:val="clear" w:color="auto" w:fill="CCEDFC"/>
      <w:lang w:val="en-AU"/>
    </w:rPr>
  </w:style>
  <w:style w:type="paragraph" w:customStyle="1" w:styleId="FeatureBoxPink">
    <w:name w:val="ŠFeature Box Pink"/>
    <w:basedOn w:val="Normal"/>
    <w:next w:val="Normal"/>
    <w:uiPriority w:val="13"/>
    <w:qFormat/>
    <w:rsid w:val="00272E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72E6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72E6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272E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2E6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72E65"/>
    <w:rPr>
      <w:i/>
      <w:iCs/>
      <w:color w:val="404040" w:themeColor="text1" w:themeTint="BF"/>
    </w:rPr>
  </w:style>
  <w:style w:type="paragraph" w:styleId="TOCHeading">
    <w:name w:val="TOC Heading"/>
    <w:aliases w:val="ŠTOC Heading"/>
    <w:basedOn w:val="Heading1"/>
    <w:next w:val="Normal"/>
    <w:uiPriority w:val="2"/>
    <w:unhideWhenUsed/>
    <w:qFormat/>
    <w:rsid w:val="00272E65"/>
    <w:pPr>
      <w:outlineLvl w:val="9"/>
    </w:pPr>
    <w:rPr>
      <w:sz w:val="40"/>
      <w:szCs w:val="40"/>
    </w:rPr>
  </w:style>
  <w:style w:type="character" w:customStyle="1" w:styleId="ui-provider">
    <w:name w:val="ui-provider"/>
    <w:basedOn w:val="DefaultParagraphFont"/>
    <w:rsid w:val="000F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2046">
      <w:bodyDiv w:val="1"/>
      <w:marLeft w:val="0"/>
      <w:marRight w:val="0"/>
      <w:marTop w:val="0"/>
      <w:marBottom w:val="0"/>
      <w:divBdr>
        <w:top w:val="none" w:sz="0" w:space="0" w:color="auto"/>
        <w:left w:val="none" w:sz="0" w:space="0" w:color="auto"/>
        <w:bottom w:val="none" w:sz="0" w:space="0" w:color="auto"/>
        <w:right w:val="none" w:sz="0" w:space="0" w:color="auto"/>
      </w:divBdr>
    </w:div>
    <w:div w:id="480000075">
      <w:bodyDiv w:val="1"/>
      <w:marLeft w:val="0"/>
      <w:marRight w:val="0"/>
      <w:marTop w:val="0"/>
      <w:marBottom w:val="0"/>
      <w:divBdr>
        <w:top w:val="none" w:sz="0" w:space="0" w:color="auto"/>
        <w:left w:val="none" w:sz="0" w:space="0" w:color="auto"/>
        <w:bottom w:val="none" w:sz="0" w:space="0" w:color="auto"/>
        <w:right w:val="none" w:sz="0" w:space="0" w:color="auto"/>
      </w:divBdr>
    </w:div>
    <w:div w:id="753673995">
      <w:bodyDiv w:val="1"/>
      <w:marLeft w:val="0"/>
      <w:marRight w:val="0"/>
      <w:marTop w:val="0"/>
      <w:marBottom w:val="0"/>
      <w:divBdr>
        <w:top w:val="none" w:sz="0" w:space="0" w:color="auto"/>
        <w:left w:val="none" w:sz="0" w:space="0" w:color="auto"/>
        <w:bottom w:val="none" w:sz="0" w:space="0" w:color="auto"/>
        <w:right w:val="none" w:sz="0" w:space="0" w:color="auto"/>
      </w:divBdr>
    </w:div>
    <w:div w:id="897133165">
      <w:bodyDiv w:val="1"/>
      <w:marLeft w:val="0"/>
      <w:marRight w:val="0"/>
      <w:marTop w:val="0"/>
      <w:marBottom w:val="0"/>
      <w:divBdr>
        <w:top w:val="none" w:sz="0" w:space="0" w:color="auto"/>
        <w:left w:val="none" w:sz="0" w:space="0" w:color="auto"/>
        <w:bottom w:val="none" w:sz="0" w:space="0" w:color="auto"/>
        <w:right w:val="none" w:sz="0" w:space="0" w:color="auto"/>
      </w:divBdr>
    </w:div>
    <w:div w:id="1042555868">
      <w:bodyDiv w:val="1"/>
      <w:marLeft w:val="0"/>
      <w:marRight w:val="0"/>
      <w:marTop w:val="0"/>
      <w:marBottom w:val="0"/>
      <w:divBdr>
        <w:top w:val="none" w:sz="0" w:space="0" w:color="auto"/>
        <w:left w:val="none" w:sz="0" w:space="0" w:color="auto"/>
        <w:bottom w:val="none" w:sz="0" w:space="0" w:color="auto"/>
        <w:right w:val="none" w:sz="0" w:space="0" w:color="auto"/>
      </w:divBdr>
    </w:div>
    <w:div w:id="1665668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3526451">
      <w:bodyDiv w:val="1"/>
      <w:marLeft w:val="0"/>
      <w:marRight w:val="0"/>
      <w:marTop w:val="0"/>
      <w:marBottom w:val="0"/>
      <w:divBdr>
        <w:top w:val="none" w:sz="0" w:space="0" w:color="auto"/>
        <w:left w:val="none" w:sz="0" w:space="0" w:color="auto"/>
        <w:bottom w:val="none" w:sz="0" w:space="0" w:color="auto"/>
        <w:right w:val="none" w:sz="0" w:space="0" w:color="auto"/>
      </w:divBdr>
      <w:divsChild>
        <w:div w:id="28770334">
          <w:marLeft w:val="0"/>
          <w:marRight w:val="0"/>
          <w:marTop w:val="0"/>
          <w:marBottom w:val="0"/>
          <w:divBdr>
            <w:top w:val="none" w:sz="0" w:space="0" w:color="auto"/>
            <w:left w:val="none" w:sz="0" w:space="0" w:color="auto"/>
            <w:bottom w:val="none" w:sz="0" w:space="0" w:color="auto"/>
            <w:right w:val="none" w:sz="0" w:space="0" w:color="auto"/>
          </w:divBdr>
        </w:div>
        <w:div w:id="84809784">
          <w:marLeft w:val="0"/>
          <w:marRight w:val="0"/>
          <w:marTop w:val="0"/>
          <w:marBottom w:val="0"/>
          <w:divBdr>
            <w:top w:val="none" w:sz="0" w:space="0" w:color="auto"/>
            <w:left w:val="none" w:sz="0" w:space="0" w:color="auto"/>
            <w:bottom w:val="none" w:sz="0" w:space="0" w:color="auto"/>
            <w:right w:val="none" w:sz="0" w:space="0" w:color="auto"/>
          </w:divBdr>
        </w:div>
        <w:div w:id="333994673">
          <w:marLeft w:val="0"/>
          <w:marRight w:val="0"/>
          <w:marTop w:val="0"/>
          <w:marBottom w:val="0"/>
          <w:divBdr>
            <w:top w:val="none" w:sz="0" w:space="0" w:color="auto"/>
            <w:left w:val="none" w:sz="0" w:space="0" w:color="auto"/>
            <w:bottom w:val="none" w:sz="0" w:space="0" w:color="auto"/>
            <w:right w:val="none" w:sz="0" w:space="0" w:color="auto"/>
          </w:divBdr>
        </w:div>
        <w:div w:id="368803574">
          <w:marLeft w:val="0"/>
          <w:marRight w:val="0"/>
          <w:marTop w:val="0"/>
          <w:marBottom w:val="0"/>
          <w:divBdr>
            <w:top w:val="none" w:sz="0" w:space="0" w:color="auto"/>
            <w:left w:val="none" w:sz="0" w:space="0" w:color="auto"/>
            <w:bottom w:val="none" w:sz="0" w:space="0" w:color="auto"/>
            <w:right w:val="none" w:sz="0" w:space="0" w:color="auto"/>
          </w:divBdr>
        </w:div>
        <w:div w:id="447357597">
          <w:marLeft w:val="0"/>
          <w:marRight w:val="0"/>
          <w:marTop w:val="0"/>
          <w:marBottom w:val="0"/>
          <w:divBdr>
            <w:top w:val="none" w:sz="0" w:space="0" w:color="auto"/>
            <w:left w:val="none" w:sz="0" w:space="0" w:color="auto"/>
            <w:bottom w:val="none" w:sz="0" w:space="0" w:color="auto"/>
            <w:right w:val="none" w:sz="0" w:space="0" w:color="auto"/>
          </w:divBdr>
        </w:div>
        <w:div w:id="781387989">
          <w:marLeft w:val="0"/>
          <w:marRight w:val="0"/>
          <w:marTop w:val="0"/>
          <w:marBottom w:val="0"/>
          <w:divBdr>
            <w:top w:val="none" w:sz="0" w:space="0" w:color="auto"/>
            <w:left w:val="none" w:sz="0" w:space="0" w:color="auto"/>
            <w:bottom w:val="none" w:sz="0" w:space="0" w:color="auto"/>
            <w:right w:val="none" w:sz="0" w:space="0" w:color="auto"/>
          </w:divBdr>
          <w:divsChild>
            <w:div w:id="134833744">
              <w:marLeft w:val="0"/>
              <w:marRight w:val="0"/>
              <w:marTop w:val="0"/>
              <w:marBottom w:val="0"/>
              <w:divBdr>
                <w:top w:val="none" w:sz="0" w:space="0" w:color="auto"/>
                <w:left w:val="none" w:sz="0" w:space="0" w:color="auto"/>
                <w:bottom w:val="none" w:sz="0" w:space="0" w:color="auto"/>
                <w:right w:val="none" w:sz="0" w:space="0" w:color="auto"/>
              </w:divBdr>
            </w:div>
            <w:div w:id="863400877">
              <w:marLeft w:val="0"/>
              <w:marRight w:val="0"/>
              <w:marTop w:val="0"/>
              <w:marBottom w:val="0"/>
              <w:divBdr>
                <w:top w:val="none" w:sz="0" w:space="0" w:color="auto"/>
                <w:left w:val="none" w:sz="0" w:space="0" w:color="auto"/>
                <w:bottom w:val="none" w:sz="0" w:space="0" w:color="auto"/>
                <w:right w:val="none" w:sz="0" w:space="0" w:color="auto"/>
              </w:divBdr>
            </w:div>
            <w:div w:id="1664432802">
              <w:marLeft w:val="0"/>
              <w:marRight w:val="0"/>
              <w:marTop w:val="0"/>
              <w:marBottom w:val="0"/>
              <w:divBdr>
                <w:top w:val="none" w:sz="0" w:space="0" w:color="auto"/>
                <w:left w:val="none" w:sz="0" w:space="0" w:color="auto"/>
                <w:bottom w:val="none" w:sz="0" w:space="0" w:color="auto"/>
                <w:right w:val="none" w:sz="0" w:space="0" w:color="auto"/>
              </w:divBdr>
            </w:div>
            <w:div w:id="1755737494">
              <w:marLeft w:val="0"/>
              <w:marRight w:val="0"/>
              <w:marTop w:val="0"/>
              <w:marBottom w:val="0"/>
              <w:divBdr>
                <w:top w:val="none" w:sz="0" w:space="0" w:color="auto"/>
                <w:left w:val="none" w:sz="0" w:space="0" w:color="auto"/>
                <w:bottom w:val="none" w:sz="0" w:space="0" w:color="auto"/>
                <w:right w:val="none" w:sz="0" w:space="0" w:color="auto"/>
              </w:divBdr>
            </w:div>
            <w:div w:id="2057269035">
              <w:marLeft w:val="0"/>
              <w:marRight w:val="0"/>
              <w:marTop w:val="0"/>
              <w:marBottom w:val="0"/>
              <w:divBdr>
                <w:top w:val="none" w:sz="0" w:space="0" w:color="auto"/>
                <w:left w:val="none" w:sz="0" w:space="0" w:color="auto"/>
                <w:bottom w:val="none" w:sz="0" w:space="0" w:color="auto"/>
                <w:right w:val="none" w:sz="0" w:space="0" w:color="auto"/>
              </w:divBdr>
            </w:div>
          </w:divsChild>
        </w:div>
        <w:div w:id="970525239">
          <w:marLeft w:val="0"/>
          <w:marRight w:val="0"/>
          <w:marTop w:val="0"/>
          <w:marBottom w:val="0"/>
          <w:divBdr>
            <w:top w:val="none" w:sz="0" w:space="0" w:color="auto"/>
            <w:left w:val="none" w:sz="0" w:space="0" w:color="auto"/>
            <w:bottom w:val="none" w:sz="0" w:space="0" w:color="auto"/>
            <w:right w:val="none" w:sz="0" w:space="0" w:color="auto"/>
          </w:divBdr>
        </w:div>
        <w:div w:id="1309021242">
          <w:marLeft w:val="0"/>
          <w:marRight w:val="0"/>
          <w:marTop w:val="0"/>
          <w:marBottom w:val="0"/>
          <w:divBdr>
            <w:top w:val="none" w:sz="0" w:space="0" w:color="auto"/>
            <w:left w:val="none" w:sz="0" w:space="0" w:color="auto"/>
            <w:bottom w:val="none" w:sz="0" w:space="0" w:color="auto"/>
            <w:right w:val="none" w:sz="0" w:space="0" w:color="auto"/>
          </w:divBdr>
        </w:div>
        <w:div w:id="1325208217">
          <w:marLeft w:val="0"/>
          <w:marRight w:val="0"/>
          <w:marTop w:val="0"/>
          <w:marBottom w:val="0"/>
          <w:divBdr>
            <w:top w:val="none" w:sz="0" w:space="0" w:color="auto"/>
            <w:left w:val="none" w:sz="0" w:space="0" w:color="auto"/>
            <w:bottom w:val="none" w:sz="0" w:space="0" w:color="auto"/>
            <w:right w:val="none" w:sz="0" w:space="0" w:color="auto"/>
          </w:divBdr>
        </w:div>
        <w:div w:id="1498694450">
          <w:marLeft w:val="0"/>
          <w:marRight w:val="0"/>
          <w:marTop w:val="0"/>
          <w:marBottom w:val="0"/>
          <w:divBdr>
            <w:top w:val="none" w:sz="0" w:space="0" w:color="auto"/>
            <w:left w:val="none" w:sz="0" w:space="0" w:color="auto"/>
            <w:bottom w:val="none" w:sz="0" w:space="0" w:color="auto"/>
            <w:right w:val="none" w:sz="0" w:space="0" w:color="auto"/>
          </w:divBdr>
          <w:divsChild>
            <w:div w:id="1247962125">
              <w:marLeft w:val="0"/>
              <w:marRight w:val="0"/>
              <w:marTop w:val="0"/>
              <w:marBottom w:val="0"/>
              <w:divBdr>
                <w:top w:val="none" w:sz="0" w:space="0" w:color="auto"/>
                <w:left w:val="none" w:sz="0" w:space="0" w:color="auto"/>
                <w:bottom w:val="none" w:sz="0" w:space="0" w:color="auto"/>
                <w:right w:val="none" w:sz="0" w:space="0" w:color="auto"/>
              </w:divBdr>
            </w:div>
            <w:div w:id="1446002291">
              <w:marLeft w:val="0"/>
              <w:marRight w:val="0"/>
              <w:marTop w:val="0"/>
              <w:marBottom w:val="0"/>
              <w:divBdr>
                <w:top w:val="none" w:sz="0" w:space="0" w:color="auto"/>
                <w:left w:val="none" w:sz="0" w:space="0" w:color="auto"/>
                <w:bottom w:val="none" w:sz="0" w:space="0" w:color="auto"/>
                <w:right w:val="none" w:sz="0" w:space="0" w:color="auto"/>
              </w:divBdr>
            </w:div>
          </w:divsChild>
        </w:div>
        <w:div w:id="1504658784">
          <w:marLeft w:val="0"/>
          <w:marRight w:val="0"/>
          <w:marTop w:val="0"/>
          <w:marBottom w:val="0"/>
          <w:divBdr>
            <w:top w:val="none" w:sz="0" w:space="0" w:color="auto"/>
            <w:left w:val="none" w:sz="0" w:space="0" w:color="auto"/>
            <w:bottom w:val="none" w:sz="0" w:space="0" w:color="auto"/>
            <w:right w:val="none" w:sz="0" w:space="0" w:color="auto"/>
          </w:divBdr>
        </w:div>
        <w:div w:id="1586573706">
          <w:marLeft w:val="0"/>
          <w:marRight w:val="0"/>
          <w:marTop w:val="0"/>
          <w:marBottom w:val="0"/>
          <w:divBdr>
            <w:top w:val="none" w:sz="0" w:space="0" w:color="auto"/>
            <w:left w:val="none" w:sz="0" w:space="0" w:color="auto"/>
            <w:bottom w:val="none" w:sz="0" w:space="0" w:color="auto"/>
            <w:right w:val="none" w:sz="0" w:space="0" w:color="auto"/>
          </w:divBdr>
        </w:div>
        <w:div w:id="1692608794">
          <w:marLeft w:val="0"/>
          <w:marRight w:val="0"/>
          <w:marTop w:val="0"/>
          <w:marBottom w:val="0"/>
          <w:divBdr>
            <w:top w:val="none" w:sz="0" w:space="0" w:color="auto"/>
            <w:left w:val="none" w:sz="0" w:space="0" w:color="auto"/>
            <w:bottom w:val="none" w:sz="0" w:space="0" w:color="auto"/>
            <w:right w:val="none" w:sz="0" w:space="0" w:color="auto"/>
          </w:divBdr>
        </w:div>
        <w:div w:id="1817603974">
          <w:marLeft w:val="0"/>
          <w:marRight w:val="0"/>
          <w:marTop w:val="0"/>
          <w:marBottom w:val="0"/>
          <w:divBdr>
            <w:top w:val="none" w:sz="0" w:space="0" w:color="auto"/>
            <w:left w:val="none" w:sz="0" w:space="0" w:color="auto"/>
            <w:bottom w:val="none" w:sz="0" w:space="0" w:color="auto"/>
            <w:right w:val="none" w:sz="0" w:space="0" w:color="auto"/>
          </w:divBdr>
        </w:div>
        <w:div w:id="192787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desmosboat" TargetMode="External"/><Relationship Id="rId18" Type="http://schemas.openxmlformats.org/officeDocument/2006/relationships/hyperlink" Target="https://bit.ly/desmossidesoftriangles" TargetMode="External"/><Relationship Id="rId26" Type="http://schemas.openxmlformats.org/officeDocument/2006/relationships/image" Target="media/image3.png"/><Relationship Id="rId39" Type="http://schemas.openxmlformats.org/officeDocument/2006/relationships/hyperlink" Target="https://www.desmos.com/?lang=en" TargetMode="External"/><Relationship Id="rId21" Type="http://schemas.openxmlformats.org/officeDocument/2006/relationships/image" Target="media/image2.png"/><Relationship Id="rId34" Type="http://schemas.openxmlformats.org/officeDocument/2006/relationships/hyperlink" Target="https://bit.ly/transumwhichside" TargetMode="External"/><Relationship Id="rId42" Type="http://schemas.openxmlformats.org/officeDocument/2006/relationships/hyperlink" Target="https://bit.ly/thinkpairsharestrategy" TargetMode="External"/><Relationship Id="rId47" Type="http://schemas.openxmlformats.org/officeDocument/2006/relationships/image" Target="media/image8.png"/><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desmoshouseramp" TargetMode="External"/><Relationship Id="rId29" Type="http://schemas.openxmlformats.org/officeDocument/2006/relationships/hyperlink" Target="https://bit.ly/desmosadjacentside" TargetMode="External"/><Relationship Id="rId11" Type="http://schemas.openxmlformats.org/officeDocument/2006/relationships/hyperlink" Target="https://bit.ly/desmostreeheight" TargetMode="External"/><Relationship Id="rId24" Type="http://schemas.openxmlformats.org/officeDocument/2006/relationships/hyperlink" Target="https://bit.ly/desmosoppositeside" TargetMode="External"/><Relationship Id="rId32" Type="http://schemas.openxmlformats.org/officeDocument/2006/relationships/hyperlink" Target="https://www.desmos.com/?lang=en" TargetMode="External"/><Relationship Id="rId37" Type="http://schemas.openxmlformats.org/officeDocument/2006/relationships/hyperlink" Target="https://bit.ly/desmostrigonometricratios" TargetMode="External"/><Relationship Id="rId40" Type="http://schemas.openxmlformats.org/officeDocument/2006/relationships/hyperlink" Target="https://www.desmos.com/terms?lang=en" TargetMode="External"/><Relationship Id="rId45" Type="http://schemas.openxmlformats.org/officeDocument/2006/relationships/image" Target="media/image6.png"/><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hyperlink" Target="https://bit.ly/desmoshypotenuse" TargetMode="External"/><Relationship Id="rId14" Type="http://schemas.openxmlformats.org/officeDocument/2006/relationships/hyperlink" Target="https://bit.ly/desmosboat" TargetMode="External"/><Relationship Id="rId22" Type="http://schemas.openxmlformats.org/officeDocument/2006/relationships/hyperlink" Target="https://www.desmos.com/?lang=en" TargetMode="External"/><Relationship Id="rId27" Type="http://schemas.openxmlformats.org/officeDocument/2006/relationships/hyperlink" Target="https://www.desmos.com/?lang=en" TargetMode="External"/><Relationship Id="rId30" Type="http://schemas.openxmlformats.org/officeDocument/2006/relationships/hyperlink" Target="https://bit.ly/desmosadjacentside" TargetMode="External"/><Relationship Id="rId35" Type="http://schemas.openxmlformats.org/officeDocument/2006/relationships/hyperlink" Target="https://bit.ly/transumwhichside" TargetMode="External"/><Relationship Id="rId43" Type="http://schemas.openxmlformats.org/officeDocument/2006/relationships/hyperlink" Target="https://bit.ly/thinkpairsharestrategy" TargetMode="External"/><Relationship Id="rId48" Type="http://schemas.openxmlformats.org/officeDocument/2006/relationships/hyperlink" Target="https://www.desmos.com/?lang=en" TargetMode="External"/><Relationship Id="rId56" Type="http://schemas.openxmlformats.org/officeDocument/2006/relationships/hyperlink" Target="https://creativecommons.org/licenses/by/4.0/" TargetMode="External"/><Relationship Id="rId8" Type="http://schemas.openxmlformats.org/officeDocument/2006/relationships/hyperlink" Target="https://app.education.nsw.gov.au/digital-learning-selector/LearningActivity/Card/645"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bit.ly/desmostreeheight" TargetMode="External"/><Relationship Id="rId17" Type="http://schemas.openxmlformats.org/officeDocument/2006/relationships/hyperlink" Target="https://bit.ly/desmossidesoftriangles" TargetMode="External"/><Relationship Id="rId25" Type="http://schemas.openxmlformats.org/officeDocument/2006/relationships/hyperlink" Target="https://bit.ly/desmosoppositeside" TargetMode="External"/><Relationship Id="rId33" Type="http://schemas.openxmlformats.org/officeDocument/2006/relationships/hyperlink" Target="https://www.desmos.com/terms?lang=en" TargetMode="External"/><Relationship Id="rId38" Type="http://schemas.openxmlformats.org/officeDocument/2006/relationships/image" Target="media/image5.png"/><Relationship Id="rId46" Type="http://schemas.openxmlformats.org/officeDocument/2006/relationships/image" Target="media/image7.png"/><Relationship Id="rId59" Type="http://schemas.openxmlformats.org/officeDocument/2006/relationships/footer" Target="footer5.xml"/><Relationship Id="rId20" Type="http://schemas.openxmlformats.org/officeDocument/2006/relationships/hyperlink" Target="https://bit.ly/desmoshypotenuse" TargetMode="External"/><Relationship Id="rId41" Type="http://schemas.openxmlformats.org/officeDocument/2006/relationships/hyperlink" Target="https://bit.ly/thinkpairsharestrategy" TargetMode="External"/><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desmoshouseramp" TargetMode="External"/><Relationship Id="rId23" Type="http://schemas.openxmlformats.org/officeDocument/2006/relationships/hyperlink" Target="https://www.desmos.com/terms?lang=en" TargetMode="External"/><Relationship Id="rId28" Type="http://schemas.openxmlformats.org/officeDocument/2006/relationships/hyperlink" Target="https://www.desmos.com/terms?lang=en" TargetMode="External"/><Relationship Id="rId36" Type="http://schemas.openxmlformats.org/officeDocument/2006/relationships/hyperlink" Target="https://bit.ly/desmostrigonometricratios" TargetMode="External"/><Relationship Id="rId49" Type="http://schemas.openxmlformats.org/officeDocument/2006/relationships/hyperlink" Target="https://www.desmos.com/terms?lang=en" TargetMode="External"/><Relationship Id="rId57" Type="http://schemas.openxmlformats.org/officeDocument/2006/relationships/image" Target="media/image9.png"/><Relationship Id="rId10" Type="http://schemas.openxmlformats.org/officeDocument/2006/relationships/image" Target="media/image1.png"/><Relationship Id="rId31" Type="http://schemas.openxmlformats.org/officeDocument/2006/relationships/image" Target="media/image4.png"/><Relationship Id="rId44" Type="http://schemas.openxmlformats.org/officeDocument/2006/relationships/hyperlink" Target="https://bit.ly/thinkpairsharestrategy" TargetMode="External"/><Relationship Id="rId52" Type="http://schemas.openxmlformats.org/officeDocument/2006/relationships/footer" Target="footer1.xm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bit.ly/thinkpairsharestrateg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L3 – the tangent ratio</dc:title>
  <dc:subject/>
  <dc:creator>NSW Department of Education</dc:creator>
  <cp:keywords/>
  <dc:description/>
  <dcterms:created xsi:type="dcterms:W3CDTF">2023-04-05T03:52:00Z</dcterms:created>
  <dcterms:modified xsi:type="dcterms:W3CDTF">2023-04-05T03:52:00Z</dcterms:modified>
  <cp:category/>
</cp:coreProperties>
</file>