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8D58" w14:textId="2544042D" w:rsidR="00086656" w:rsidRDefault="00EB676C" w:rsidP="00086656">
      <w:pPr>
        <w:pStyle w:val="Title"/>
      </w:pPr>
      <w:bookmarkStart w:id="0" w:name="_GoBack"/>
      <w:bookmarkEnd w:id="0"/>
      <w:r>
        <w:t>Non-infectious disease questions</w:t>
      </w:r>
    </w:p>
    <w:p w14:paraId="76B3C141" w14:textId="0BEB98BD" w:rsidR="00EB676C" w:rsidRPr="00B62F11" w:rsidRDefault="00EB676C" w:rsidP="00EB676C">
      <w:pPr>
        <w:pStyle w:val="Heading2"/>
      </w:pPr>
      <w:r>
        <w:t xml:space="preserve">Question 1 (7 marks) </w:t>
      </w:r>
    </w:p>
    <w:p w14:paraId="6909CA54" w14:textId="77777777" w:rsidR="00EB676C" w:rsidRPr="003E5174" w:rsidRDefault="00EB676C" w:rsidP="00EB676C">
      <w:pPr>
        <w:pStyle w:val="Caption"/>
      </w:pPr>
      <w:r w:rsidRPr="003E5174">
        <w:t>Percentage of Australian population (18yrs+) of regular smokers 1944-2016</w:t>
      </w:r>
    </w:p>
    <w:tbl>
      <w:tblPr>
        <w:tblStyle w:val="Tableheader"/>
        <w:tblW w:w="0" w:type="auto"/>
        <w:tblLook w:val="04A0" w:firstRow="1" w:lastRow="0" w:firstColumn="1" w:lastColumn="0" w:noHBand="0" w:noVBand="1"/>
        <w:tblCaption w:val="Percentage of Australian population (18yrs+) of regular smokers 1944-2016"/>
        <w:tblDescription w:val="A table showing the percentage of males and female in the Australian population that smoked in the years 1944 to 2016"/>
      </w:tblPr>
      <w:tblGrid>
        <w:gridCol w:w="1671"/>
        <w:gridCol w:w="1701"/>
        <w:gridCol w:w="2127"/>
      </w:tblGrid>
      <w:tr w:rsidR="00EB676C" w:rsidRPr="007B6B2F" w14:paraId="041D455B" w14:textId="77777777" w:rsidTr="00CD1B7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71" w:type="dxa"/>
          </w:tcPr>
          <w:p w14:paraId="37A3F220" w14:textId="77777777" w:rsidR="00EB676C" w:rsidRPr="007B6B2F" w:rsidRDefault="00EB676C" w:rsidP="00CD1B79">
            <w:pPr>
              <w:spacing w:before="192" w:after="192"/>
              <w:jc w:val="center"/>
              <w:rPr>
                <w:lang w:eastAsia="zh-CN"/>
              </w:rPr>
            </w:pPr>
            <w:r>
              <w:rPr>
                <w:lang w:eastAsia="zh-CN"/>
              </w:rPr>
              <w:t>Year</w:t>
            </w:r>
          </w:p>
        </w:tc>
        <w:tc>
          <w:tcPr>
            <w:tcW w:w="1701" w:type="dxa"/>
          </w:tcPr>
          <w:p w14:paraId="278C87E6" w14:textId="77777777" w:rsidR="00EB676C" w:rsidRPr="007B6B2F" w:rsidRDefault="00EB676C" w:rsidP="00CD1B79">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Male</w:t>
            </w:r>
          </w:p>
        </w:tc>
        <w:tc>
          <w:tcPr>
            <w:tcW w:w="2127" w:type="dxa"/>
          </w:tcPr>
          <w:p w14:paraId="554646F7" w14:textId="77777777" w:rsidR="00EB676C" w:rsidRPr="007B6B2F" w:rsidRDefault="00EB676C" w:rsidP="00CD1B79">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Female</w:t>
            </w:r>
          </w:p>
        </w:tc>
      </w:tr>
      <w:tr w:rsidR="00EB676C" w:rsidRPr="0006715C" w14:paraId="0AC6AB03"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71FA5C71" w14:textId="77777777" w:rsidR="00EB676C" w:rsidRPr="0006715C" w:rsidRDefault="00EB676C" w:rsidP="00CD1B79">
            <w:pPr>
              <w:jc w:val="center"/>
              <w:rPr>
                <w:b w:val="0"/>
              </w:rPr>
            </w:pPr>
            <w:r w:rsidRPr="0006715C">
              <w:rPr>
                <w:b w:val="0"/>
              </w:rPr>
              <w:t>1944</w:t>
            </w:r>
          </w:p>
        </w:tc>
        <w:tc>
          <w:tcPr>
            <w:tcW w:w="1701" w:type="dxa"/>
            <w:vAlign w:val="top"/>
          </w:tcPr>
          <w:p w14:paraId="2CB95795"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pPr>
            <w:r>
              <w:t>72</w:t>
            </w:r>
          </w:p>
        </w:tc>
        <w:tc>
          <w:tcPr>
            <w:tcW w:w="2127" w:type="dxa"/>
            <w:vAlign w:val="top"/>
          </w:tcPr>
          <w:p w14:paraId="5D61C4C5"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pPr>
            <w:r>
              <w:t>26</w:t>
            </w:r>
          </w:p>
        </w:tc>
      </w:tr>
      <w:tr w:rsidR="00EB676C" w:rsidRPr="0006715C" w14:paraId="5AAA96D7" w14:textId="77777777" w:rsidTr="00CD1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029B45B8" w14:textId="77777777" w:rsidR="00EB676C" w:rsidRPr="0006715C" w:rsidRDefault="00EB676C" w:rsidP="00CD1B79">
            <w:pPr>
              <w:jc w:val="center"/>
              <w:rPr>
                <w:b w:val="0"/>
                <w:lang w:eastAsia="zh-CN"/>
              </w:rPr>
            </w:pPr>
            <w:r w:rsidRPr="0006715C">
              <w:rPr>
                <w:b w:val="0"/>
                <w:lang w:eastAsia="zh-CN"/>
              </w:rPr>
              <w:t>1962</w:t>
            </w:r>
          </w:p>
        </w:tc>
        <w:tc>
          <w:tcPr>
            <w:tcW w:w="1701" w:type="dxa"/>
            <w:vAlign w:val="top"/>
          </w:tcPr>
          <w:p w14:paraId="19CE5D17"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58</w:t>
            </w:r>
          </w:p>
        </w:tc>
        <w:tc>
          <w:tcPr>
            <w:tcW w:w="2127" w:type="dxa"/>
            <w:vAlign w:val="top"/>
          </w:tcPr>
          <w:p w14:paraId="1CD60C82"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28</w:t>
            </w:r>
          </w:p>
        </w:tc>
      </w:tr>
      <w:tr w:rsidR="00EB676C" w:rsidRPr="0006715C" w14:paraId="05A6416F"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5D69981C" w14:textId="77777777" w:rsidR="00EB676C" w:rsidRPr="0006715C" w:rsidRDefault="00EB676C" w:rsidP="00CD1B79">
            <w:pPr>
              <w:jc w:val="center"/>
              <w:rPr>
                <w:b w:val="0"/>
                <w:lang w:eastAsia="zh-CN"/>
              </w:rPr>
            </w:pPr>
            <w:r w:rsidRPr="0006715C">
              <w:rPr>
                <w:b w:val="0"/>
                <w:lang w:eastAsia="zh-CN"/>
              </w:rPr>
              <w:t>1968</w:t>
            </w:r>
          </w:p>
        </w:tc>
        <w:tc>
          <w:tcPr>
            <w:tcW w:w="1701" w:type="dxa"/>
            <w:vAlign w:val="top"/>
          </w:tcPr>
          <w:p w14:paraId="36FD5A7E"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45</w:t>
            </w:r>
          </w:p>
        </w:tc>
        <w:tc>
          <w:tcPr>
            <w:tcW w:w="2127" w:type="dxa"/>
            <w:vAlign w:val="top"/>
          </w:tcPr>
          <w:p w14:paraId="308551F7"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28</w:t>
            </w:r>
          </w:p>
        </w:tc>
      </w:tr>
      <w:tr w:rsidR="00EB676C" w:rsidRPr="0006715C" w14:paraId="47B14B06" w14:textId="77777777" w:rsidTr="00CD1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5628E47D" w14:textId="77777777" w:rsidR="00EB676C" w:rsidRPr="0006715C" w:rsidRDefault="00EB676C" w:rsidP="00CD1B79">
            <w:pPr>
              <w:jc w:val="center"/>
              <w:rPr>
                <w:b w:val="0"/>
                <w:lang w:eastAsia="zh-CN"/>
              </w:rPr>
            </w:pPr>
            <w:r w:rsidRPr="0006715C">
              <w:rPr>
                <w:b w:val="0"/>
                <w:lang w:eastAsia="zh-CN"/>
              </w:rPr>
              <w:t>1974</w:t>
            </w:r>
          </w:p>
        </w:tc>
        <w:tc>
          <w:tcPr>
            <w:tcW w:w="1701" w:type="dxa"/>
            <w:vAlign w:val="top"/>
          </w:tcPr>
          <w:p w14:paraId="79D26CD8"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45</w:t>
            </w:r>
          </w:p>
        </w:tc>
        <w:tc>
          <w:tcPr>
            <w:tcW w:w="2127" w:type="dxa"/>
            <w:vAlign w:val="top"/>
          </w:tcPr>
          <w:p w14:paraId="18A687B8"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30</w:t>
            </w:r>
          </w:p>
        </w:tc>
      </w:tr>
      <w:tr w:rsidR="00EB676C" w:rsidRPr="0006715C" w14:paraId="564BE584"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77981352" w14:textId="77777777" w:rsidR="00EB676C" w:rsidRPr="0006715C" w:rsidRDefault="00EB676C" w:rsidP="00CD1B79">
            <w:pPr>
              <w:jc w:val="center"/>
              <w:rPr>
                <w:b w:val="0"/>
                <w:lang w:eastAsia="zh-CN"/>
              </w:rPr>
            </w:pPr>
            <w:r w:rsidRPr="0006715C">
              <w:rPr>
                <w:b w:val="0"/>
                <w:lang w:eastAsia="zh-CN"/>
              </w:rPr>
              <w:t>1980</w:t>
            </w:r>
          </w:p>
        </w:tc>
        <w:tc>
          <w:tcPr>
            <w:tcW w:w="1701" w:type="dxa"/>
            <w:vAlign w:val="top"/>
          </w:tcPr>
          <w:p w14:paraId="202A3171"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41</w:t>
            </w:r>
          </w:p>
        </w:tc>
        <w:tc>
          <w:tcPr>
            <w:tcW w:w="2127" w:type="dxa"/>
            <w:vAlign w:val="top"/>
          </w:tcPr>
          <w:p w14:paraId="0DB7913F"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30</w:t>
            </w:r>
          </w:p>
        </w:tc>
      </w:tr>
      <w:tr w:rsidR="00EB676C" w:rsidRPr="0006715C" w14:paraId="1E98F4F6" w14:textId="77777777" w:rsidTr="00CD1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38B0EBAB" w14:textId="77777777" w:rsidR="00EB676C" w:rsidRPr="0006715C" w:rsidRDefault="00EB676C" w:rsidP="00CD1B79">
            <w:pPr>
              <w:jc w:val="center"/>
              <w:rPr>
                <w:b w:val="0"/>
                <w:lang w:eastAsia="zh-CN"/>
              </w:rPr>
            </w:pPr>
            <w:r w:rsidRPr="0006715C">
              <w:rPr>
                <w:b w:val="0"/>
                <w:lang w:eastAsia="zh-CN"/>
              </w:rPr>
              <w:t>1986</w:t>
            </w:r>
          </w:p>
        </w:tc>
        <w:tc>
          <w:tcPr>
            <w:tcW w:w="1701" w:type="dxa"/>
            <w:vAlign w:val="top"/>
          </w:tcPr>
          <w:p w14:paraId="764DDC7B"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34</w:t>
            </w:r>
          </w:p>
        </w:tc>
        <w:tc>
          <w:tcPr>
            <w:tcW w:w="2127" w:type="dxa"/>
            <w:vAlign w:val="top"/>
          </w:tcPr>
          <w:p w14:paraId="241040F6"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28</w:t>
            </w:r>
          </w:p>
        </w:tc>
      </w:tr>
      <w:tr w:rsidR="00EB676C" w:rsidRPr="0006715C" w14:paraId="58F616C4"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6CFA41CE" w14:textId="77777777" w:rsidR="00EB676C" w:rsidRPr="0006715C" w:rsidRDefault="00EB676C" w:rsidP="00CD1B79">
            <w:pPr>
              <w:jc w:val="center"/>
              <w:rPr>
                <w:b w:val="0"/>
                <w:lang w:eastAsia="zh-CN"/>
              </w:rPr>
            </w:pPr>
            <w:r w:rsidRPr="0006715C">
              <w:rPr>
                <w:b w:val="0"/>
                <w:lang w:eastAsia="zh-CN"/>
              </w:rPr>
              <w:t>1992</w:t>
            </w:r>
          </w:p>
        </w:tc>
        <w:tc>
          <w:tcPr>
            <w:tcW w:w="1701" w:type="dxa"/>
            <w:vAlign w:val="top"/>
          </w:tcPr>
          <w:p w14:paraId="57BB5DC4"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29</w:t>
            </w:r>
          </w:p>
        </w:tc>
        <w:tc>
          <w:tcPr>
            <w:tcW w:w="2127" w:type="dxa"/>
            <w:vAlign w:val="top"/>
          </w:tcPr>
          <w:p w14:paraId="4A0911A0"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24</w:t>
            </w:r>
          </w:p>
        </w:tc>
      </w:tr>
      <w:tr w:rsidR="00EB676C" w:rsidRPr="0006715C" w14:paraId="06C349BB" w14:textId="77777777" w:rsidTr="00CD1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73D44FC4" w14:textId="77777777" w:rsidR="00EB676C" w:rsidRPr="0006715C" w:rsidRDefault="00EB676C" w:rsidP="00CD1B79">
            <w:pPr>
              <w:jc w:val="center"/>
              <w:rPr>
                <w:b w:val="0"/>
                <w:lang w:eastAsia="zh-CN"/>
              </w:rPr>
            </w:pPr>
            <w:r w:rsidRPr="0006715C">
              <w:rPr>
                <w:b w:val="0"/>
                <w:lang w:eastAsia="zh-CN"/>
              </w:rPr>
              <w:t>1998</w:t>
            </w:r>
          </w:p>
        </w:tc>
        <w:tc>
          <w:tcPr>
            <w:tcW w:w="1701" w:type="dxa"/>
            <w:vAlign w:val="top"/>
          </w:tcPr>
          <w:p w14:paraId="330507FE"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27</w:t>
            </w:r>
          </w:p>
        </w:tc>
        <w:tc>
          <w:tcPr>
            <w:tcW w:w="2127" w:type="dxa"/>
            <w:vAlign w:val="top"/>
          </w:tcPr>
          <w:p w14:paraId="6310636D"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25</w:t>
            </w:r>
          </w:p>
        </w:tc>
      </w:tr>
      <w:tr w:rsidR="00EB676C" w:rsidRPr="0006715C" w14:paraId="6209FF01"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0CF04B73" w14:textId="77777777" w:rsidR="00EB676C" w:rsidRPr="0006715C" w:rsidRDefault="00EB676C" w:rsidP="00CD1B79">
            <w:pPr>
              <w:jc w:val="center"/>
              <w:rPr>
                <w:b w:val="0"/>
                <w:lang w:eastAsia="zh-CN"/>
              </w:rPr>
            </w:pPr>
            <w:r w:rsidRPr="0006715C">
              <w:rPr>
                <w:b w:val="0"/>
                <w:lang w:eastAsia="zh-CN"/>
              </w:rPr>
              <w:t>2004</w:t>
            </w:r>
          </w:p>
        </w:tc>
        <w:tc>
          <w:tcPr>
            <w:tcW w:w="1701" w:type="dxa"/>
            <w:vAlign w:val="top"/>
          </w:tcPr>
          <w:p w14:paraId="798B3D4F"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22</w:t>
            </w:r>
          </w:p>
        </w:tc>
        <w:tc>
          <w:tcPr>
            <w:tcW w:w="2127" w:type="dxa"/>
            <w:vAlign w:val="top"/>
          </w:tcPr>
          <w:p w14:paraId="6DBC0B4A"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18</w:t>
            </w:r>
          </w:p>
        </w:tc>
      </w:tr>
      <w:tr w:rsidR="00EB676C" w:rsidRPr="0006715C" w14:paraId="20FC634A" w14:textId="77777777" w:rsidTr="00CD1B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3488C393" w14:textId="77777777" w:rsidR="00EB676C" w:rsidRPr="0006715C" w:rsidRDefault="00EB676C" w:rsidP="00CD1B79">
            <w:pPr>
              <w:jc w:val="center"/>
              <w:rPr>
                <w:b w:val="0"/>
                <w:lang w:eastAsia="zh-CN"/>
              </w:rPr>
            </w:pPr>
            <w:r w:rsidRPr="0006715C">
              <w:rPr>
                <w:b w:val="0"/>
                <w:lang w:eastAsia="zh-CN"/>
              </w:rPr>
              <w:t>2010</w:t>
            </w:r>
          </w:p>
        </w:tc>
        <w:tc>
          <w:tcPr>
            <w:tcW w:w="1701" w:type="dxa"/>
            <w:vAlign w:val="top"/>
          </w:tcPr>
          <w:p w14:paraId="7DC39BB1"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19</w:t>
            </w:r>
          </w:p>
        </w:tc>
        <w:tc>
          <w:tcPr>
            <w:tcW w:w="2127" w:type="dxa"/>
            <w:vAlign w:val="top"/>
          </w:tcPr>
          <w:p w14:paraId="5438C578" w14:textId="77777777" w:rsidR="00EB676C" w:rsidRPr="0006715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t>16</w:t>
            </w:r>
          </w:p>
        </w:tc>
      </w:tr>
      <w:tr w:rsidR="00EB676C" w:rsidRPr="0006715C" w14:paraId="729742D1" w14:textId="77777777" w:rsidTr="00CD1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vAlign w:val="top"/>
          </w:tcPr>
          <w:p w14:paraId="0D79C76E" w14:textId="77777777" w:rsidR="00EB676C" w:rsidRPr="0006715C" w:rsidRDefault="00EB676C" w:rsidP="00CD1B79">
            <w:pPr>
              <w:jc w:val="center"/>
              <w:rPr>
                <w:b w:val="0"/>
                <w:lang w:eastAsia="zh-CN"/>
              </w:rPr>
            </w:pPr>
            <w:r w:rsidRPr="0006715C">
              <w:rPr>
                <w:b w:val="0"/>
                <w:lang w:eastAsia="zh-CN"/>
              </w:rPr>
              <w:t>2016</w:t>
            </w:r>
          </w:p>
        </w:tc>
        <w:tc>
          <w:tcPr>
            <w:tcW w:w="1701" w:type="dxa"/>
            <w:vAlign w:val="top"/>
          </w:tcPr>
          <w:p w14:paraId="13E48D9F"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16</w:t>
            </w:r>
          </w:p>
        </w:tc>
        <w:tc>
          <w:tcPr>
            <w:tcW w:w="2127" w:type="dxa"/>
            <w:vAlign w:val="top"/>
          </w:tcPr>
          <w:p w14:paraId="4219CB41" w14:textId="77777777" w:rsidR="00EB676C" w:rsidRPr="0006715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t>12</w:t>
            </w:r>
          </w:p>
        </w:tc>
      </w:tr>
    </w:tbl>
    <w:p w14:paraId="2FEB53B2" w14:textId="77777777" w:rsidR="00EB676C" w:rsidRPr="003E5174" w:rsidRDefault="00270973" w:rsidP="00EB676C">
      <w:pPr>
        <w:rPr>
          <w:sz w:val="22"/>
        </w:rPr>
      </w:pPr>
      <w:hyperlink r:id="rId10" w:history="1">
        <w:r w:rsidR="00EB676C" w:rsidRPr="003E5174">
          <w:rPr>
            <w:rStyle w:val="Hyperlink"/>
            <w:sz w:val="22"/>
          </w:rPr>
          <w:t>Historical trends in smoking prevalence in Australia</w:t>
        </w:r>
      </w:hyperlink>
      <w:r w:rsidR="00EB676C" w:rsidRPr="003E5174">
        <w:rPr>
          <w:sz w:val="22"/>
        </w:rPr>
        <w:t xml:space="preserve"> </w:t>
      </w:r>
    </w:p>
    <w:p w14:paraId="2247F5B7" w14:textId="611B12D5" w:rsidR="00EB676C" w:rsidRDefault="00EB676C" w:rsidP="00EB676C">
      <w:pPr>
        <w:pStyle w:val="Heading3"/>
      </w:pPr>
      <w:r>
        <w:t>Question 1a</w:t>
      </w:r>
    </w:p>
    <w:p w14:paraId="71F6B298" w14:textId="4538775D" w:rsidR="00EB676C" w:rsidRDefault="00EB676C" w:rsidP="00EB676C">
      <w:r>
        <w:t xml:space="preserve">Graph the data on the grid below (2 marks) </w:t>
      </w:r>
    </w:p>
    <w:p w14:paraId="202E76BE" w14:textId="77777777" w:rsidR="00EB676C" w:rsidRDefault="00EB676C" w:rsidP="00EB676C">
      <w:pPr>
        <w:jc w:val="center"/>
      </w:pPr>
      <w:r>
        <w:rPr>
          <w:noProof/>
          <w:lang w:eastAsia="en-AU"/>
        </w:rPr>
        <w:lastRenderedPageBreak/>
        <w:drawing>
          <wp:inline distT="0" distB="0" distL="0" distR="0" wp14:anchorId="617EE9B4" wp14:editId="3414FA51">
            <wp:extent cx="4148138" cy="4148138"/>
            <wp:effectExtent l="0" t="0" r="5080" b="5080"/>
            <wp:docPr id="9" name="Picture 9" descr="For drawing a graph ofhte data" title="Graph paper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QJs[1].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152868" cy="4152868"/>
                    </a:xfrm>
                    <a:prstGeom prst="rect">
                      <a:avLst/>
                    </a:prstGeom>
                  </pic:spPr>
                </pic:pic>
              </a:graphicData>
            </a:graphic>
          </wp:inline>
        </w:drawing>
      </w:r>
    </w:p>
    <w:p w14:paraId="318E24E0" w14:textId="77777777" w:rsidR="00EB676C" w:rsidRDefault="00EB676C" w:rsidP="00EB676C"/>
    <w:p w14:paraId="352974A6" w14:textId="6CC7CDDC" w:rsidR="00EB676C" w:rsidRDefault="00A22030" w:rsidP="00673B13">
      <w:pPr>
        <w:pStyle w:val="Heading3"/>
        <w:numPr>
          <w:ilvl w:val="2"/>
          <w:numId w:val="1"/>
        </w:numPr>
        <w:ind w:left="0"/>
      </w:pPr>
      <w:r>
        <w:t>Marking guidelines</w:t>
      </w:r>
      <w:r w:rsidR="00EB676C">
        <w:t xml:space="preserve"> </w:t>
      </w:r>
    </w:p>
    <w:tbl>
      <w:tblPr>
        <w:tblStyle w:val="Tableheader"/>
        <w:tblW w:w="0" w:type="auto"/>
        <w:tblLook w:val="04A0" w:firstRow="1" w:lastRow="0" w:firstColumn="1" w:lastColumn="0" w:noHBand="0" w:noVBand="1"/>
        <w:tblCaption w:val="Marking criteria"/>
        <w:tblDescription w:val="Table showing criteria required for a range of marks. "/>
      </w:tblPr>
      <w:tblGrid>
        <w:gridCol w:w="8050"/>
        <w:gridCol w:w="1276"/>
      </w:tblGrid>
      <w:tr w:rsidR="00EB676C" w:rsidRPr="007B6B2F" w14:paraId="68AC8315"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050" w:type="dxa"/>
          </w:tcPr>
          <w:p w14:paraId="126CE4E4" w14:textId="77777777" w:rsidR="00EB676C" w:rsidRPr="007B6B2F" w:rsidRDefault="00EB676C" w:rsidP="00CD1B79">
            <w:pPr>
              <w:spacing w:before="192" w:after="192"/>
              <w:rPr>
                <w:lang w:eastAsia="zh-CN"/>
              </w:rPr>
            </w:pPr>
            <w:r>
              <w:rPr>
                <w:lang w:eastAsia="zh-CN"/>
              </w:rPr>
              <w:t xml:space="preserve">Criteria </w:t>
            </w:r>
          </w:p>
        </w:tc>
        <w:tc>
          <w:tcPr>
            <w:tcW w:w="1276" w:type="dxa"/>
          </w:tcPr>
          <w:p w14:paraId="7695B779" w14:textId="77777777" w:rsidR="00EB676C" w:rsidRPr="007B6B2F" w:rsidRDefault="00EB676C" w:rsidP="00CD1B7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Marks </w:t>
            </w:r>
          </w:p>
        </w:tc>
      </w:tr>
      <w:tr w:rsidR="00EB676C" w:rsidRPr="00F5467A" w14:paraId="5F0F73E3"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vAlign w:val="top"/>
          </w:tcPr>
          <w:p w14:paraId="3D2DACA6" w14:textId="77777777" w:rsidR="00EB676C" w:rsidRPr="002F4B20" w:rsidRDefault="00EB676C" w:rsidP="002F4B20">
            <w:pPr>
              <w:pStyle w:val="List"/>
              <w:rPr>
                <w:b w:val="0"/>
              </w:rPr>
            </w:pPr>
            <w:r w:rsidRPr="002F4B20">
              <w:rPr>
                <w:b w:val="0"/>
              </w:rPr>
              <w:t>Plots points accurately to draw a line graph for both males and females</w:t>
            </w:r>
          </w:p>
          <w:p w14:paraId="1C4524FD" w14:textId="77777777" w:rsidR="00EB676C" w:rsidRPr="002F4B20" w:rsidRDefault="00EB676C" w:rsidP="002F4B20">
            <w:pPr>
              <w:pStyle w:val="List"/>
              <w:rPr>
                <w:b w:val="0"/>
              </w:rPr>
            </w:pPr>
            <w:r w:rsidRPr="002F4B20">
              <w:rPr>
                <w:b w:val="0"/>
              </w:rPr>
              <w:t xml:space="preserve">Correctly labels the axes and scale on axes </w:t>
            </w:r>
          </w:p>
          <w:p w14:paraId="23A8B8BB" w14:textId="77777777" w:rsidR="00EB676C" w:rsidRPr="002F4B20" w:rsidRDefault="00EB676C" w:rsidP="002F4B20">
            <w:pPr>
              <w:pStyle w:val="List"/>
              <w:rPr>
                <w:b w:val="0"/>
              </w:rPr>
            </w:pPr>
            <w:r w:rsidRPr="002F4B20">
              <w:rPr>
                <w:b w:val="0"/>
              </w:rPr>
              <w:t>Includes a key or labels the lines for males and females</w:t>
            </w:r>
          </w:p>
        </w:tc>
        <w:tc>
          <w:tcPr>
            <w:tcW w:w="1276" w:type="dxa"/>
            <w:vAlign w:val="top"/>
          </w:tcPr>
          <w:p w14:paraId="1AC3A7F7" w14:textId="77777777" w:rsidR="00EB676C" w:rsidRPr="00F5467A" w:rsidRDefault="00EB676C" w:rsidP="002F4B20">
            <w:pPr>
              <w:jc w:val="center"/>
              <w:cnfStyle w:val="000000100000" w:firstRow="0" w:lastRow="0" w:firstColumn="0" w:lastColumn="0" w:oddVBand="0" w:evenVBand="0" w:oddHBand="1" w:evenHBand="0" w:firstRowFirstColumn="0" w:firstRowLastColumn="0" w:lastRowFirstColumn="0" w:lastRowLastColumn="0"/>
            </w:pPr>
            <w:r>
              <w:t>2</w:t>
            </w:r>
          </w:p>
        </w:tc>
      </w:tr>
      <w:tr w:rsidR="00EB676C" w14:paraId="2E3C7E91"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vAlign w:val="top"/>
          </w:tcPr>
          <w:p w14:paraId="6EDDBE67" w14:textId="77777777" w:rsidR="00EB676C" w:rsidRPr="002F4B20" w:rsidRDefault="00EB676C" w:rsidP="002F4B20">
            <w:pPr>
              <w:pStyle w:val="List"/>
              <w:rPr>
                <w:b w:val="0"/>
                <w:lang w:eastAsia="zh-CN"/>
              </w:rPr>
            </w:pPr>
            <w:r w:rsidRPr="002F4B20">
              <w:rPr>
                <w:b w:val="0"/>
                <w:lang w:eastAsia="zh-CN"/>
              </w:rPr>
              <w:t xml:space="preserve">Draws a line graph for both males and females. </w:t>
            </w:r>
          </w:p>
        </w:tc>
        <w:tc>
          <w:tcPr>
            <w:tcW w:w="1276" w:type="dxa"/>
            <w:vAlign w:val="top"/>
          </w:tcPr>
          <w:p w14:paraId="4BDE67AF" w14:textId="77777777" w:rsidR="00EB676C" w:rsidRDefault="00EB676C" w:rsidP="002F4B20">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61D039EB" w14:textId="77777777" w:rsidR="00EB676C" w:rsidRDefault="00EB676C" w:rsidP="00A22030">
      <w:pPr>
        <w:pStyle w:val="Heading4"/>
      </w:pPr>
      <w:r>
        <w:t>2 mark answer</w:t>
      </w:r>
    </w:p>
    <w:p w14:paraId="0C4AE3E3" w14:textId="77777777" w:rsidR="00EB676C" w:rsidRDefault="00EB676C" w:rsidP="00EB676C">
      <w:pPr>
        <w:rPr>
          <w:lang w:eastAsia="zh-CN"/>
        </w:rPr>
      </w:pPr>
    </w:p>
    <w:p w14:paraId="30152414" w14:textId="22AFC29B" w:rsidR="00EB676C" w:rsidRDefault="00EB676C" w:rsidP="00EB676C">
      <w:pPr>
        <w:rPr>
          <w:lang w:eastAsia="zh-CN"/>
        </w:rPr>
      </w:pPr>
      <w:r>
        <w:rPr>
          <w:noProof/>
          <w:lang w:eastAsia="en-AU"/>
        </w:rPr>
        <w:lastRenderedPageBreak/>
        <w:drawing>
          <wp:inline distT="0" distB="0" distL="0" distR="0" wp14:anchorId="7846F891" wp14:editId="57A328EC">
            <wp:extent cx="5772150" cy="3686175"/>
            <wp:effectExtent l="0" t="0" r="0" b="9525"/>
            <wp:docPr id="1" name="Chart 1" descr="A graph showing the percentave of smokers from 1944 to 2016" title="Graph of percentage of Australian population who are regular smok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15D7FA" w14:textId="2C9EE68E" w:rsidR="00EB676C" w:rsidRPr="00A30CEF" w:rsidRDefault="00EB676C" w:rsidP="00EB676C">
      <w:pPr>
        <w:pStyle w:val="FeatureBox2"/>
      </w:pPr>
      <w:r w:rsidRPr="00A30CEF">
        <w:t>Note the gap between the 1944 data and the 1962 data. The x axis must be scaled correctly</w:t>
      </w:r>
    </w:p>
    <w:p w14:paraId="7F0B5AF2" w14:textId="478F84BB" w:rsidR="00EB676C" w:rsidRPr="00A22030" w:rsidRDefault="00EB676C" w:rsidP="00A22030">
      <w:pPr>
        <w:pStyle w:val="Heading3"/>
        <w:rPr>
          <w:rStyle w:val="Strong"/>
          <w:b w:val="0"/>
          <w:bCs w:val="0"/>
          <w:sz w:val="40"/>
        </w:rPr>
      </w:pPr>
      <w:r w:rsidRPr="00A22030">
        <w:rPr>
          <w:rStyle w:val="Strong"/>
          <w:b w:val="0"/>
          <w:bCs w:val="0"/>
          <w:sz w:val="40"/>
        </w:rPr>
        <w:t xml:space="preserve">Question 1b </w:t>
      </w:r>
    </w:p>
    <w:p w14:paraId="71AD00E7" w14:textId="77777777" w:rsidR="00EB676C" w:rsidRDefault="00EB676C" w:rsidP="00EB676C">
      <w:r w:rsidRPr="00B62F11">
        <w:t>Compare and contrast the trends shown in the data</w:t>
      </w:r>
      <w:r>
        <w:t>.</w:t>
      </w:r>
      <w:r w:rsidRPr="00B62F11">
        <w:rPr>
          <w:b/>
          <w:bCs/>
        </w:rPr>
        <w:t xml:space="preserve"> </w:t>
      </w:r>
      <w:r w:rsidRPr="00B62F11">
        <w:t xml:space="preserve">(2 marks) </w:t>
      </w:r>
    </w:p>
    <w:p w14:paraId="15089C06" w14:textId="324712A3" w:rsidR="00EB676C" w:rsidRPr="00A22030" w:rsidRDefault="00A22030" w:rsidP="00A22030">
      <w:pPr>
        <w:pStyle w:val="Heading3"/>
      </w:pPr>
      <w:r>
        <w:t>Marking guidelines</w:t>
      </w:r>
    </w:p>
    <w:tbl>
      <w:tblPr>
        <w:tblStyle w:val="Tableheader"/>
        <w:tblW w:w="0" w:type="auto"/>
        <w:tblInd w:w="30" w:type="dxa"/>
        <w:tblLook w:val="04A0" w:firstRow="1" w:lastRow="0" w:firstColumn="1" w:lastColumn="0" w:noHBand="0" w:noVBand="1"/>
        <w:tblCaption w:val="Marking criteria"/>
        <w:tblDescription w:val="Table showing criteria required for a range of marks. "/>
      </w:tblPr>
      <w:tblGrid>
        <w:gridCol w:w="8162"/>
        <w:gridCol w:w="1134"/>
      </w:tblGrid>
      <w:tr w:rsidR="00EB676C" w:rsidRPr="007B6B2F" w14:paraId="545B2E6B"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162" w:type="dxa"/>
          </w:tcPr>
          <w:p w14:paraId="065660A2" w14:textId="77777777" w:rsidR="00EB676C" w:rsidRPr="007B6B2F" w:rsidRDefault="00EB676C" w:rsidP="00CD1B79">
            <w:pPr>
              <w:spacing w:before="192" w:after="192"/>
              <w:rPr>
                <w:lang w:eastAsia="zh-CN"/>
              </w:rPr>
            </w:pPr>
            <w:r>
              <w:rPr>
                <w:lang w:eastAsia="zh-CN"/>
              </w:rPr>
              <w:t xml:space="preserve">Criteria </w:t>
            </w:r>
          </w:p>
        </w:tc>
        <w:tc>
          <w:tcPr>
            <w:tcW w:w="1134" w:type="dxa"/>
          </w:tcPr>
          <w:p w14:paraId="3AC5E125" w14:textId="77777777" w:rsidR="00EB676C" w:rsidRPr="007B6B2F" w:rsidRDefault="00EB676C" w:rsidP="00CD1B7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EB676C" w:rsidRPr="00F5467A" w14:paraId="084E8D43"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vAlign w:val="top"/>
          </w:tcPr>
          <w:p w14:paraId="4910A0E1" w14:textId="77777777" w:rsidR="00EB676C" w:rsidRPr="00B62F11" w:rsidRDefault="00EB676C" w:rsidP="00CD1B79">
            <w:pPr>
              <w:rPr>
                <w:b w:val="0"/>
              </w:rPr>
            </w:pPr>
            <w:r w:rsidRPr="00B62F11">
              <w:rPr>
                <w:b w:val="0"/>
              </w:rPr>
              <w:t xml:space="preserve">Describes trends in both males and females with some quantitative analysis </w:t>
            </w:r>
          </w:p>
          <w:p w14:paraId="1DF8A1B2" w14:textId="77777777" w:rsidR="00EB676C" w:rsidRPr="00B62F11" w:rsidRDefault="00EB676C" w:rsidP="00CD1B79">
            <w:pPr>
              <w:rPr>
                <w:b w:val="0"/>
              </w:rPr>
            </w:pPr>
            <w:r w:rsidRPr="00B62F11">
              <w:rPr>
                <w:b w:val="0"/>
              </w:rPr>
              <w:t>Makes a comparison between male and female trends</w:t>
            </w:r>
          </w:p>
        </w:tc>
        <w:tc>
          <w:tcPr>
            <w:tcW w:w="1134" w:type="dxa"/>
            <w:vAlign w:val="top"/>
          </w:tcPr>
          <w:p w14:paraId="665FE7DA" w14:textId="77777777" w:rsidR="00EB676C" w:rsidRPr="00F5467A" w:rsidRDefault="00EB676C" w:rsidP="002F4B20">
            <w:pPr>
              <w:jc w:val="center"/>
              <w:cnfStyle w:val="000000100000" w:firstRow="0" w:lastRow="0" w:firstColumn="0" w:lastColumn="0" w:oddVBand="0" w:evenVBand="0" w:oddHBand="1" w:evenHBand="0" w:firstRowFirstColumn="0" w:firstRowLastColumn="0" w:lastRowFirstColumn="0" w:lastRowLastColumn="0"/>
            </w:pPr>
            <w:r>
              <w:t>2</w:t>
            </w:r>
          </w:p>
        </w:tc>
      </w:tr>
      <w:tr w:rsidR="00EB676C" w14:paraId="6E197EF4"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vAlign w:val="top"/>
          </w:tcPr>
          <w:p w14:paraId="488DE881" w14:textId="77777777" w:rsidR="00EB676C" w:rsidRPr="00B62F11" w:rsidRDefault="00EB676C" w:rsidP="00CD1B79">
            <w:pPr>
              <w:rPr>
                <w:b w:val="0"/>
              </w:rPr>
            </w:pPr>
            <w:r w:rsidRPr="00B62F11">
              <w:rPr>
                <w:b w:val="0"/>
              </w:rPr>
              <w:t xml:space="preserve">Outlines trends in male and female data </w:t>
            </w:r>
          </w:p>
          <w:p w14:paraId="071D7A4D" w14:textId="77777777" w:rsidR="00EB676C" w:rsidRPr="00B62F11" w:rsidRDefault="00EB676C" w:rsidP="00CD1B79">
            <w:pPr>
              <w:rPr>
                <w:b w:val="0"/>
                <w:lang w:eastAsia="zh-CN"/>
              </w:rPr>
            </w:pPr>
            <w:r w:rsidRPr="00B62F11">
              <w:rPr>
                <w:b w:val="0"/>
              </w:rPr>
              <w:t>Makes a comparison between trends</w:t>
            </w:r>
          </w:p>
        </w:tc>
        <w:tc>
          <w:tcPr>
            <w:tcW w:w="1134" w:type="dxa"/>
            <w:vAlign w:val="top"/>
          </w:tcPr>
          <w:p w14:paraId="10E9A2DC" w14:textId="77777777" w:rsidR="00EB676C" w:rsidRDefault="00EB676C" w:rsidP="002F4B20">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632836D9" w14:textId="6FC5D91B" w:rsidR="00EB676C" w:rsidRPr="00F50F21" w:rsidRDefault="00EB676C" w:rsidP="00A22030">
      <w:pPr>
        <w:pStyle w:val="FeatureBox2"/>
      </w:pPr>
      <w:r w:rsidRPr="00F50F21">
        <w:t>Compare and contrast means what is th</w:t>
      </w:r>
      <w:r>
        <w:t>e same and what is different. If</w:t>
      </w:r>
      <w:r w:rsidRPr="00F50F21">
        <w:t xml:space="preserve"> you don’t make any comparison then there are no marks available. </w:t>
      </w:r>
    </w:p>
    <w:p w14:paraId="18CD055E" w14:textId="77777777" w:rsidR="00EB676C" w:rsidRPr="00A22030" w:rsidRDefault="00EB676C" w:rsidP="00A22030">
      <w:pPr>
        <w:pStyle w:val="Heading4"/>
      </w:pPr>
      <w:r w:rsidRPr="00A22030">
        <w:rPr>
          <w:rStyle w:val="Strong"/>
          <w:b w:val="0"/>
          <w:bCs w:val="0"/>
          <w:sz w:val="36"/>
        </w:rPr>
        <w:lastRenderedPageBreak/>
        <w:t>2 mark answer</w:t>
      </w:r>
    </w:p>
    <w:p w14:paraId="0C539528" w14:textId="77777777" w:rsidR="00EB676C" w:rsidRPr="00A30CEF" w:rsidRDefault="00EB676C" w:rsidP="00EB676C">
      <w:pPr>
        <w:rPr>
          <w:lang w:eastAsia="zh-CN"/>
        </w:rPr>
      </w:pPr>
      <w:r w:rsidRPr="00A30CEF">
        <w:rPr>
          <w:lang w:eastAsia="zh-CN"/>
        </w:rPr>
        <w:t xml:space="preserve">The prevalence of male smokers has generally steadily decreased from 72% in 1944 to 16% in 2016. This is an average decrease of 4.2% per 6 years. There was a more rapid decline of 13 % between 1962 and 1968. </w:t>
      </w:r>
    </w:p>
    <w:p w14:paraId="7D8DE73C" w14:textId="77777777" w:rsidR="00EB676C" w:rsidRDefault="00EB676C" w:rsidP="00EB676C">
      <w:pPr>
        <w:rPr>
          <w:lang w:eastAsia="zh-CN"/>
        </w:rPr>
      </w:pPr>
      <w:r w:rsidRPr="00A30CEF">
        <w:rPr>
          <w:lang w:eastAsia="zh-CN"/>
        </w:rPr>
        <w:t>In contrast, the prevalence of females who smoke slowly increased from 26% in 1944 to 30% in 1980. This is average rate of increase of 0.6% per 6 years.  Apart from a very slight increase fro</w:t>
      </w:r>
      <w:r>
        <w:rPr>
          <w:lang w:eastAsia="zh-CN"/>
        </w:rPr>
        <w:t>m 1992 to 1998 (1%)</w:t>
      </w:r>
      <w:r w:rsidRPr="00A30CEF">
        <w:rPr>
          <w:lang w:eastAsia="zh-CN"/>
        </w:rPr>
        <w:t xml:space="preserve">, the prevalence of smoking in females has decreased since 1980 with much the same trend as the decline in male smokers. </w:t>
      </w:r>
    </w:p>
    <w:p w14:paraId="47ECE27B" w14:textId="77777777" w:rsidR="00EB676C" w:rsidRPr="00F50F21" w:rsidRDefault="00EB676C" w:rsidP="00EB676C">
      <w:pPr>
        <w:rPr>
          <w:lang w:eastAsia="zh-CN"/>
        </w:rPr>
      </w:pPr>
      <w:r w:rsidRPr="00F50F21">
        <w:rPr>
          <w:rStyle w:val="Strong"/>
        </w:rPr>
        <w:t>Comment</w:t>
      </w:r>
      <w:r>
        <w:rPr>
          <w:lang w:eastAsia="zh-CN"/>
        </w:rPr>
        <w:t xml:space="preserve">: </w:t>
      </w:r>
      <w:r w:rsidRPr="00F50F21">
        <w:rPr>
          <w:lang w:eastAsia="zh-CN"/>
        </w:rPr>
        <w:t xml:space="preserve">You can be expected to calculate the average increase/decrease in data. Calculating averages is one of the working scientifically skills: Processing data and information – apply quantitative processes where appropriate. </w:t>
      </w:r>
    </w:p>
    <w:p w14:paraId="65B961EC" w14:textId="77777777" w:rsidR="00EB676C" w:rsidRDefault="00EB676C" w:rsidP="00EB676C">
      <w:pPr>
        <w:rPr>
          <w:lang w:eastAsia="zh-CN"/>
        </w:rPr>
      </w:pPr>
      <w:r w:rsidRPr="00F50F21">
        <w:rPr>
          <w:lang w:eastAsia="zh-CN"/>
        </w:rPr>
        <w:t>Note the calculation of the average decrease in smokers for males and females. The example answer has used the 6 year intervals in the data as the unit of time as this will show the differences more clearly. However</w:t>
      </w:r>
      <w:r>
        <w:rPr>
          <w:lang w:eastAsia="zh-CN"/>
        </w:rPr>
        <w:t>,</w:t>
      </w:r>
      <w:r w:rsidRPr="00F50F21">
        <w:rPr>
          <w:lang w:eastAsia="zh-CN"/>
        </w:rPr>
        <w:t xml:space="preserve"> you could calculate the average change per year. For men that would be 0.9% per year decrease for 1944 -2016. The rapid decline between 1962 -1968 was 2% per year. For women it is a 0.1% per year increase from 1944 to 1980. Apart from a very slight increase fro</w:t>
      </w:r>
      <w:r>
        <w:rPr>
          <w:lang w:eastAsia="zh-CN"/>
        </w:rPr>
        <w:t>m 1992 to 1998 (0.1% per year)</w:t>
      </w:r>
      <w:r w:rsidRPr="00F50F21">
        <w:rPr>
          <w:lang w:eastAsia="zh-CN"/>
        </w:rPr>
        <w:t xml:space="preserve">, the prevalence of smoking in females has decreased since 1980 with much the same trend as the decline in male smokers. </w:t>
      </w:r>
    </w:p>
    <w:p w14:paraId="13EE8164" w14:textId="77777777" w:rsidR="00EB676C" w:rsidRDefault="00EB676C" w:rsidP="00A22030">
      <w:pPr>
        <w:pStyle w:val="Heading4"/>
      </w:pPr>
      <w:r>
        <w:t>1 mark answer</w:t>
      </w:r>
    </w:p>
    <w:p w14:paraId="3FE686F6" w14:textId="77777777" w:rsidR="00EB676C" w:rsidRPr="005D6ECE" w:rsidRDefault="00EB676C" w:rsidP="00EB676C">
      <w:pPr>
        <w:rPr>
          <w:lang w:eastAsia="zh-CN"/>
        </w:rPr>
      </w:pPr>
      <w:r w:rsidRPr="005D6ECE">
        <w:rPr>
          <w:lang w:eastAsia="zh-CN"/>
        </w:rPr>
        <w:t xml:space="preserve">The prevalence of male smokers is decreasing over the time period, whereas the prevalence of female smokers has increased until 1980, then decreased. </w:t>
      </w:r>
    </w:p>
    <w:p w14:paraId="09D45699" w14:textId="27FCC170" w:rsidR="00EB676C" w:rsidRDefault="00A22030" w:rsidP="00A22030">
      <w:pPr>
        <w:pStyle w:val="Heading3"/>
      </w:pPr>
      <w:r>
        <w:t>Question 1c</w:t>
      </w:r>
    </w:p>
    <w:p w14:paraId="320AED25" w14:textId="77777777" w:rsidR="00EB676C" w:rsidRDefault="00EB676C" w:rsidP="00EB676C">
      <w:pPr>
        <w:rPr>
          <w:lang w:eastAsia="zh-CN"/>
        </w:rPr>
      </w:pPr>
      <w:r w:rsidRPr="005D6ECE">
        <w:rPr>
          <w:lang w:eastAsia="zh-CN"/>
        </w:rPr>
        <w:t xml:space="preserve">People who smoke have the greatest risk of lung cancer. The graph below shows the incidence of lung </w:t>
      </w:r>
      <w:r>
        <w:rPr>
          <w:lang w:eastAsia="zh-CN"/>
        </w:rPr>
        <w:t>cancer in Australia</w:t>
      </w:r>
      <w:r w:rsidRPr="005D6ECE">
        <w:rPr>
          <w:lang w:eastAsia="zh-CN"/>
        </w:rPr>
        <w:t>, 1982 to 2015, by sex.</w:t>
      </w:r>
    </w:p>
    <w:p w14:paraId="68387BCE" w14:textId="77777777" w:rsidR="00EB676C" w:rsidRPr="005D6ECE" w:rsidRDefault="00EB676C" w:rsidP="00EB676C">
      <w:pPr>
        <w:rPr>
          <w:lang w:eastAsia="zh-CN"/>
        </w:rPr>
      </w:pPr>
    </w:p>
    <w:p w14:paraId="59F28618" w14:textId="77777777" w:rsidR="00EB676C" w:rsidRPr="005D6ECE" w:rsidRDefault="00EB676C" w:rsidP="00EB676C">
      <w:pPr>
        <w:rPr>
          <w:lang w:eastAsia="zh-CN"/>
        </w:rPr>
      </w:pPr>
      <w:r w:rsidRPr="005D6ECE">
        <w:rPr>
          <w:noProof/>
          <w:lang w:eastAsia="en-AU"/>
        </w:rPr>
        <w:lastRenderedPageBreak/>
        <w:drawing>
          <wp:inline distT="0" distB="0" distL="0" distR="0" wp14:anchorId="7AA35A35" wp14:editId="09D88923">
            <wp:extent cx="5962650" cy="4081780"/>
            <wp:effectExtent l="0" t="0" r="0" b="0"/>
            <wp:docPr id="6" name="Picture 5" descr="Graph shoing the incedence of lung cancer in males, females and all persons vrom 198 to 2014" title="Incident of lung cancer graph"/>
            <wp:cNvGraphicFramePr/>
            <a:graphic xmlns:a="http://schemas.openxmlformats.org/drawingml/2006/main">
              <a:graphicData uri="http://schemas.openxmlformats.org/drawingml/2006/picture">
                <pic:pic xmlns:pic="http://schemas.openxmlformats.org/drawingml/2006/picture">
                  <pic:nvPicPr>
                    <pic:cNvPr id="6" name="Picture 5" descr="https://lung-cancer.canceraustralia.gov.au/assets/lung/files/statistics/2019-lung0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774" cy="4084603"/>
                    </a:xfrm>
                    <a:prstGeom prst="rect">
                      <a:avLst/>
                    </a:prstGeom>
                    <a:noFill/>
                    <a:ln>
                      <a:noFill/>
                    </a:ln>
                  </pic:spPr>
                </pic:pic>
              </a:graphicData>
            </a:graphic>
          </wp:inline>
        </w:drawing>
      </w:r>
    </w:p>
    <w:p w14:paraId="480F3503" w14:textId="77777777" w:rsidR="00EB676C" w:rsidRPr="003E5174" w:rsidRDefault="00270973" w:rsidP="00EB676C">
      <w:pPr>
        <w:rPr>
          <w:sz w:val="22"/>
          <w:lang w:eastAsia="zh-CN"/>
        </w:rPr>
      </w:pPr>
      <w:hyperlink r:id="rId14" w:history="1">
        <w:r w:rsidR="00EB676C" w:rsidRPr="003E5174">
          <w:rPr>
            <w:rStyle w:val="Hyperlink"/>
            <w:sz w:val="22"/>
            <w:lang w:eastAsia="zh-CN"/>
          </w:rPr>
          <w:t xml:space="preserve">Lung </w:t>
        </w:r>
      </w:hyperlink>
      <w:hyperlink r:id="rId15" w:history="1">
        <w:r w:rsidR="00EB676C" w:rsidRPr="003E5174">
          <w:rPr>
            <w:rStyle w:val="Hyperlink"/>
            <w:sz w:val="22"/>
            <w:lang w:eastAsia="zh-CN"/>
          </w:rPr>
          <w:t>cancer in Australia statistics</w:t>
        </w:r>
      </w:hyperlink>
      <w:r w:rsidR="00EB676C" w:rsidRPr="003E5174">
        <w:rPr>
          <w:sz w:val="22"/>
          <w:lang w:eastAsia="zh-CN"/>
        </w:rPr>
        <w:t xml:space="preserve"> </w:t>
      </w:r>
    </w:p>
    <w:p w14:paraId="0A719C52" w14:textId="77777777" w:rsidR="00EB676C" w:rsidRDefault="00EB676C" w:rsidP="00EB676C">
      <w:pPr>
        <w:rPr>
          <w:lang w:eastAsia="zh-CN"/>
        </w:rPr>
      </w:pPr>
      <w:r w:rsidRPr="005D6ECE">
        <w:rPr>
          <w:lang w:eastAsia="zh-CN"/>
        </w:rPr>
        <w:t xml:space="preserve">Use data from your graph in part (a) to account for the trends shown in the incidence rates for lung cancer for males and for females in the above graph. </w:t>
      </w:r>
      <w:r>
        <w:rPr>
          <w:lang w:eastAsia="zh-CN"/>
        </w:rPr>
        <w:t xml:space="preserve">(3 marks) </w:t>
      </w:r>
    </w:p>
    <w:p w14:paraId="43869C4D" w14:textId="77777777" w:rsidR="00EB676C" w:rsidRPr="00A22030" w:rsidRDefault="00EB676C" w:rsidP="00A22030">
      <w:pPr>
        <w:pStyle w:val="Heading3"/>
      </w:pPr>
      <w:r w:rsidRPr="00A22030">
        <w:t xml:space="preserve">Marking criteria </w:t>
      </w:r>
    </w:p>
    <w:tbl>
      <w:tblPr>
        <w:tblStyle w:val="Tableheader"/>
        <w:tblW w:w="0" w:type="auto"/>
        <w:tblLook w:val="04A0" w:firstRow="1" w:lastRow="0" w:firstColumn="1" w:lastColumn="0" w:noHBand="0" w:noVBand="1"/>
        <w:tblCaption w:val="Marking criteria"/>
        <w:tblDescription w:val="Table showing criteria required for a range of marks. "/>
      </w:tblPr>
      <w:tblGrid>
        <w:gridCol w:w="8192"/>
        <w:gridCol w:w="1134"/>
      </w:tblGrid>
      <w:tr w:rsidR="00EB676C" w:rsidRPr="007B6B2F" w14:paraId="548576D9"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192" w:type="dxa"/>
          </w:tcPr>
          <w:p w14:paraId="1E271DC0" w14:textId="77777777" w:rsidR="00EB676C" w:rsidRPr="007B6B2F" w:rsidRDefault="00EB676C" w:rsidP="00CD1B79">
            <w:pPr>
              <w:spacing w:before="192" w:after="192"/>
              <w:rPr>
                <w:lang w:eastAsia="zh-CN"/>
              </w:rPr>
            </w:pPr>
            <w:r>
              <w:rPr>
                <w:lang w:eastAsia="zh-CN"/>
              </w:rPr>
              <w:t>Criteria</w:t>
            </w:r>
          </w:p>
        </w:tc>
        <w:tc>
          <w:tcPr>
            <w:tcW w:w="1134" w:type="dxa"/>
          </w:tcPr>
          <w:p w14:paraId="5DAD182E" w14:textId="77777777" w:rsidR="00EB676C" w:rsidRPr="007B6B2F" w:rsidRDefault="00EB676C" w:rsidP="00CD1B79">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EB676C" w:rsidRPr="00F5467A" w14:paraId="20CEF52B"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vAlign w:val="top"/>
          </w:tcPr>
          <w:p w14:paraId="1F2D5061" w14:textId="77777777" w:rsidR="00EB676C" w:rsidRPr="00F5467A" w:rsidRDefault="00EB676C" w:rsidP="00CD1B79">
            <w:r w:rsidRPr="00E22252">
              <w:rPr>
                <w:b w:val="0"/>
              </w:rPr>
              <w:t xml:space="preserve">Relates the trends in the incidence of lung cancer for both males and females to the prevalence of smoking trends </w:t>
            </w:r>
            <w:r w:rsidRPr="003E5174">
              <w:rPr>
                <w:rStyle w:val="Strong"/>
                <w:b/>
              </w:rPr>
              <w:t>and</w:t>
            </w:r>
            <w:r w:rsidRPr="00E22252">
              <w:rPr>
                <w:b w:val="0"/>
              </w:rPr>
              <w:t xml:space="preserve"> the delayed onset of lung cancer</w:t>
            </w:r>
          </w:p>
        </w:tc>
        <w:tc>
          <w:tcPr>
            <w:tcW w:w="1134" w:type="dxa"/>
            <w:vAlign w:val="top"/>
          </w:tcPr>
          <w:p w14:paraId="28716225" w14:textId="77777777" w:rsidR="00EB676C" w:rsidRPr="00F5467A" w:rsidRDefault="00EB676C" w:rsidP="00CD1B79">
            <w:pPr>
              <w:jc w:val="center"/>
              <w:cnfStyle w:val="000000100000" w:firstRow="0" w:lastRow="0" w:firstColumn="0" w:lastColumn="0" w:oddVBand="0" w:evenVBand="0" w:oddHBand="1" w:evenHBand="0" w:firstRowFirstColumn="0" w:firstRowLastColumn="0" w:lastRowFirstColumn="0" w:lastRowLastColumn="0"/>
            </w:pPr>
            <w:r>
              <w:t>3</w:t>
            </w:r>
          </w:p>
        </w:tc>
      </w:tr>
      <w:tr w:rsidR="00EB676C" w14:paraId="3CC22CA2"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vAlign w:val="top"/>
          </w:tcPr>
          <w:p w14:paraId="3EA0304A" w14:textId="77777777" w:rsidR="00EB676C" w:rsidRPr="00E22252" w:rsidRDefault="00EB676C" w:rsidP="00CD1B79">
            <w:pPr>
              <w:rPr>
                <w:b w:val="0"/>
                <w:lang w:eastAsia="zh-CN"/>
              </w:rPr>
            </w:pPr>
            <w:r w:rsidRPr="00E22252">
              <w:rPr>
                <w:b w:val="0"/>
                <w:lang w:eastAsia="zh-CN"/>
              </w:rPr>
              <w:t>Relates the trends in the incidence of lung cancer for both males and females to the prevalence of smoking trends</w:t>
            </w:r>
          </w:p>
        </w:tc>
        <w:tc>
          <w:tcPr>
            <w:tcW w:w="1134" w:type="dxa"/>
            <w:vAlign w:val="top"/>
          </w:tcPr>
          <w:p w14:paraId="22694D2B" w14:textId="77777777" w:rsidR="00EB676C" w:rsidRDefault="00EB676C"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EB676C" w14:paraId="27EB216E"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2" w:type="dxa"/>
            <w:vAlign w:val="top"/>
          </w:tcPr>
          <w:p w14:paraId="00371DAB" w14:textId="77777777" w:rsidR="00EB676C" w:rsidRDefault="00EB676C" w:rsidP="00CD1B79">
            <w:pPr>
              <w:rPr>
                <w:lang w:eastAsia="zh-CN"/>
              </w:rPr>
            </w:pPr>
            <w:r w:rsidRPr="00E22252">
              <w:rPr>
                <w:b w:val="0"/>
                <w:lang w:eastAsia="zh-CN"/>
              </w:rPr>
              <w:t xml:space="preserve">Identifies the trends in the incidence of lung cancer for both males and females </w:t>
            </w:r>
          </w:p>
        </w:tc>
        <w:tc>
          <w:tcPr>
            <w:tcW w:w="1134" w:type="dxa"/>
            <w:vAlign w:val="top"/>
          </w:tcPr>
          <w:p w14:paraId="5D79E24A" w14:textId="77777777" w:rsidR="00EB676C" w:rsidRDefault="00EB676C"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bl>
    <w:p w14:paraId="026E3415" w14:textId="77777777" w:rsidR="00EB676C" w:rsidRDefault="00EB676C" w:rsidP="00A22030">
      <w:pPr>
        <w:pStyle w:val="Heading4"/>
      </w:pPr>
      <w:r>
        <w:t xml:space="preserve">3 mark answer </w:t>
      </w:r>
    </w:p>
    <w:p w14:paraId="58D0C92B" w14:textId="77777777" w:rsidR="00EB676C" w:rsidRPr="00E22252" w:rsidRDefault="00EB676C" w:rsidP="00EB676C">
      <w:pPr>
        <w:rPr>
          <w:lang w:eastAsia="zh-CN"/>
        </w:rPr>
      </w:pPr>
      <w:r w:rsidRPr="00E22252">
        <w:rPr>
          <w:lang w:eastAsia="zh-CN"/>
        </w:rPr>
        <w:t xml:space="preserve">Because people do not usually get lung cancer until they have been smoking for several years there is a lag between when there is a change in the prevalence of smoking and when there is a change in the incidence of lung cancer. </w:t>
      </w:r>
    </w:p>
    <w:p w14:paraId="5CC251A9" w14:textId="77777777" w:rsidR="00EB676C" w:rsidRPr="00E22252" w:rsidRDefault="00EB676C" w:rsidP="00EB676C">
      <w:pPr>
        <w:rPr>
          <w:lang w:eastAsia="zh-CN"/>
        </w:rPr>
      </w:pPr>
      <w:r w:rsidRPr="00E22252">
        <w:rPr>
          <w:lang w:eastAsia="zh-CN"/>
        </w:rPr>
        <w:t xml:space="preserve">Because the prevalence of smoking in males has been steadily declining since 1944 the incidence of lung cancer in the period since 1982 has also steadily declined. </w:t>
      </w:r>
    </w:p>
    <w:p w14:paraId="25C3A57A" w14:textId="77777777" w:rsidR="00EB676C" w:rsidRPr="00E22252" w:rsidRDefault="00EB676C" w:rsidP="00EB676C">
      <w:pPr>
        <w:rPr>
          <w:lang w:eastAsia="zh-CN"/>
        </w:rPr>
      </w:pPr>
      <w:r w:rsidRPr="00E22252">
        <w:rPr>
          <w:lang w:eastAsia="zh-CN"/>
        </w:rPr>
        <w:lastRenderedPageBreak/>
        <w:t xml:space="preserve">The prevalence of smoking in women increased from 1944 to 1980 so the incidence of lung cancer for females has shown a steady increase since 1982. Even though the numbers of females smoking has declined since 1980, there is yet to be a decrease in the rate of lung cancer for women. </w:t>
      </w:r>
    </w:p>
    <w:p w14:paraId="5DAFEE11" w14:textId="77777777" w:rsidR="00EB676C" w:rsidRDefault="00EB676C" w:rsidP="00A22030">
      <w:pPr>
        <w:pStyle w:val="Heading4"/>
      </w:pPr>
      <w:r>
        <w:t>2 mark answer</w:t>
      </w:r>
    </w:p>
    <w:p w14:paraId="414CFD95" w14:textId="77777777" w:rsidR="00EB676C" w:rsidRPr="00E22252" w:rsidRDefault="00EB676C" w:rsidP="00EB676C">
      <w:pPr>
        <w:rPr>
          <w:lang w:eastAsia="zh-CN"/>
        </w:rPr>
      </w:pPr>
      <w:r w:rsidRPr="00E22252">
        <w:rPr>
          <w:lang w:eastAsia="zh-CN"/>
        </w:rPr>
        <w:t xml:space="preserve">Because the prevalence of smoking in males has been steadily declining since 1944 the incidence of lung cancer in the period since 1982 has also steadily declined. </w:t>
      </w:r>
    </w:p>
    <w:p w14:paraId="41A91D30" w14:textId="77777777" w:rsidR="00EB676C" w:rsidRPr="00E22252" w:rsidRDefault="00EB676C" w:rsidP="00EB676C">
      <w:pPr>
        <w:rPr>
          <w:lang w:eastAsia="zh-CN"/>
        </w:rPr>
      </w:pPr>
      <w:r w:rsidRPr="00E22252">
        <w:rPr>
          <w:lang w:eastAsia="zh-CN"/>
        </w:rPr>
        <w:t>The prevalence of smoking in women increased from 1944 to 1980 so the incidence of lung cancer for females has shown a steady increase since 1982.</w:t>
      </w:r>
    </w:p>
    <w:p w14:paraId="0FD18F09" w14:textId="5F78A975" w:rsidR="00EB676C" w:rsidRPr="00E22252" w:rsidRDefault="00A22030" w:rsidP="00A22030">
      <w:pPr>
        <w:pStyle w:val="FeatureBox2"/>
      </w:pPr>
      <w:r>
        <w:t>This answer n</w:t>
      </w:r>
      <w:r w:rsidR="00EB676C" w:rsidRPr="00E22252">
        <w:t xml:space="preserve">otes the relationship between incidence of lung cancer and </w:t>
      </w:r>
      <w:r>
        <w:t xml:space="preserve">the </w:t>
      </w:r>
      <w:r w:rsidR="00EB676C" w:rsidRPr="00E22252">
        <w:t>prevalence of smoking</w:t>
      </w:r>
      <w:r>
        <w:t>,</w:t>
      </w:r>
      <w:r w:rsidR="00EB676C" w:rsidRPr="00E22252">
        <w:t xml:space="preserve"> but has not discussed the time delay between smoking and developing lung cancer. </w:t>
      </w:r>
    </w:p>
    <w:p w14:paraId="75690284" w14:textId="77777777" w:rsidR="00EB676C" w:rsidRDefault="00EB676C" w:rsidP="00A22030">
      <w:pPr>
        <w:pStyle w:val="Heading4"/>
      </w:pPr>
      <w:r>
        <w:t xml:space="preserve">1 mark answer </w:t>
      </w:r>
    </w:p>
    <w:p w14:paraId="58926F46" w14:textId="77777777" w:rsidR="00EB676C" w:rsidRDefault="00EB676C" w:rsidP="00EB676C">
      <w:pPr>
        <w:rPr>
          <w:lang w:eastAsia="zh-CN"/>
        </w:rPr>
      </w:pPr>
      <w:r w:rsidRPr="00E22252">
        <w:rPr>
          <w:lang w:eastAsia="zh-CN"/>
        </w:rPr>
        <w:t>The incidence of lung cancer is decreasing for men and increasing for women</w:t>
      </w:r>
    </w:p>
    <w:p w14:paraId="04C3AADF" w14:textId="23DD5523" w:rsidR="00EB676C" w:rsidRPr="0006715C" w:rsidRDefault="00A22030" w:rsidP="00A22030">
      <w:pPr>
        <w:pStyle w:val="FeatureBox2"/>
      </w:pPr>
      <w:r>
        <w:t>The i</w:t>
      </w:r>
      <w:r w:rsidR="00EB676C" w:rsidRPr="00E22252">
        <w:t xml:space="preserve">ncidence of lung cancer for males and females </w:t>
      </w:r>
      <w:r>
        <w:t xml:space="preserve">is </w:t>
      </w:r>
      <w:r w:rsidR="00EB676C" w:rsidRPr="00E22252">
        <w:t xml:space="preserve">noted but not connected to </w:t>
      </w:r>
      <w:r>
        <w:t xml:space="preserve">the </w:t>
      </w:r>
      <w:r w:rsidR="00EB676C" w:rsidRPr="00E22252">
        <w:t xml:space="preserve">prevalence of smoking data. </w:t>
      </w:r>
    </w:p>
    <w:p w14:paraId="26EFCD87" w14:textId="77777777" w:rsidR="000F65C4" w:rsidRDefault="000F65C4" w:rsidP="00A22030">
      <w:pPr>
        <w:pStyle w:val="Heading2"/>
      </w:pPr>
    </w:p>
    <w:p w14:paraId="29F494AE" w14:textId="77777777" w:rsidR="000F65C4" w:rsidRDefault="000F65C4" w:rsidP="00A22030">
      <w:pPr>
        <w:pStyle w:val="Heading2"/>
      </w:pPr>
    </w:p>
    <w:p w14:paraId="673F8A3F" w14:textId="77777777" w:rsidR="000F65C4" w:rsidRDefault="000F65C4" w:rsidP="00A22030">
      <w:pPr>
        <w:pStyle w:val="Heading2"/>
      </w:pPr>
    </w:p>
    <w:p w14:paraId="175F3FFF" w14:textId="77777777" w:rsidR="000F65C4" w:rsidRDefault="000F65C4" w:rsidP="00A22030">
      <w:pPr>
        <w:pStyle w:val="Heading2"/>
      </w:pPr>
    </w:p>
    <w:p w14:paraId="422DF87B" w14:textId="77777777" w:rsidR="000F65C4" w:rsidRDefault="000F65C4" w:rsidP="00A22030">
      <w:pPr>
        <w:pStyle w:val="Heading2"/>
      </w:pPr>
    </w:p>
    <w:p w14:paraId="5BCA1843" w14:textId="77777777" w:rsidR="000F65C4" w:rsidRDefault="000F65C4" w:rsidP="00A22030">
      <w:pPr>
        <w:rPr>
          <w:lang w:eastAsia="zh-CN"/>
        </w:rPr>
      </w:pPr>
    </w:p>
    <w:p w14:paraId="3DFFBEBC" w14:textId="77777777" w:rsidR="000F65C4" w:rsidRDefault="000F65C4" w:rsidP="00A22030">
      <w:pPr>
        <w:rPr>
          <w:lang w:eastAsia="zh-CN"/>
        </w:rPr>
      </w:pPr>
    </w:p>
    <w:p w14:paraId="01CC8389" w14:textId="070F0811" w:rsidR="000F65C4" w:rsidRDefault="000F65C4" w:rsidP="000F65C4">
      <w:pPr>
        <w:pStyle w:val="Heading2"/>
      </w:pPr>
      <w:r>
        <w:lastRenderedPageBreak/>
        <w:t xml:space="preserve">Question 2 (9 marks) </w:t>
      </w:r>
    </w:p>
    <w:p w14:paraId="3C35857B" w14:textId="35690744" w:rsidR="000F65C4" w:rsidRDefault="00A22030" w:rsidP="00A22030">
      <w:pPr>
        <w:rPr>
          <w:lang w:eastAsia="zh-CN"/>
        </w:rPr>
      </w:pPr>
      <w:r w:rsidRPr="00A22030">
        <w:rPr>
          <w:lang w:eastAsia="zh-CN"/>
        </w:rPr>
        <w:t xml:space="preserve">Melanoma is a non-infectious disease caused by exposure to UV radiation from the sun or tanning beds. An ongoing public education program about melanoma was introduced in 1980. The data below shows the incidence of and mortality from melanoma in Australia. </w:t>
      </w:r>
    </w:p>
    <w:p w14:paraId="19489758" w14:textId="77777777" w:rsidR="004D71C8" w:rsidRDefault="004D71C8" w:rsidP="00A22030">
      <w:pPr>
        <w:rPr>
          <w:lang w:eastAsia="zh-CN"/>
        </w:rPr>
      </w:pPr>
    </w:p>
    <w:tbl>
      <w:tblPr>
        <w:tblStyle w:val="Tableheader"/>
        <w:tblW w:w="0" w:type="auto"/>
        <w:tblLook w:val="04A0" w:firstRow="1" w:lastRow="0" w:firstColumn="1" w:lastColumn="0" w:noHBand="0" w:noVBand="1"/>
        <w:tblCaption w:val="Incidence and mortality of melanoma in Australia"/>
        <w:tblDescription w:val="Table showing the incidence and mortality rate of melanoma in Australia from 1982 to 2016"/>
      </w:tblPr>
      <w:tblGrid>
        <w:gridCol w:w="1104"/>
        <w:gridCol w:w="3544"/>
        <w:gridCol w:w="3936"/>
      </w:tblGrid>
      <w:tr w:rsidR="000F65C4" w:rsidRPr="007B6B2F" w14:paraId="3FFD3C24" w14:textId="5AB71423" w:rsidTr="000F65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4" w:type="dxa"/>
          </w:tcPr>
          <w:p w14:paraId="2196478B" w14:textId="4A9FB86C" w:rsidR="000F65C4" w:rsidRPr="007B6B2F" w:rsidRDefault="000F65C4" w:rsidP="00CD1B79">
            <w:pPr>
              <w:spacing w:before="192" w:after="192"/>
              <w:rPr>
                <w:lang w:eastAsia="zh-CN"/>
              </w:rPr>
            </w:pPr>
            <w:r>
              <w:rPr>
                <w:lang w:eastAsia="zh-CN"/>
              </w:rPr>
              <w:t xml:space="preserve">Year </w:t>
            </w:r>
          </w:p>
        </w:tc>
        <w:tc>
          <w:tcPr>
            <w:tcW w:w="3544" w:type="dxa"/>
          </w:tcPr>
          <w:p w14:paraId="1D437571" w14:textId="5195EBD2" w:rsidR="000F65C4" w:rsidRPr="007B6B2F" w:rsidRDefault="000F65C4" w:rsidP="00CD1B79">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Incidence (/100,000)</w:t>
            </w:r>
          </w:p>
        </w:tc>
        <w:tc>
          <w:tcPr>
            <w:tcW w:w="3936" w:type="dxa"/>
          </w:tcPr>
          <w:p w14:paraId="3C8C6D6A" w14:textId="40E632F9" w:rsidR="000F65C4" w:rsidRDefault="000F65C4" w:rsidP="00CD1B79">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Mortality rate (deaths/100,000)</w:t>
            </w:r>
          </w:p>
        </w:tc>
      </w:tr>
      <w:tr w:rsidR="000F65C4" w:rsidRPr="00F5467A" w14:paraId="7193BFEE" w14:textId="40331FC4" w:rsidTr="000F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70F9093B" w14:textId="62767A3F" w:rsidR="000F65C4" w:rsidRPr="00F5467A" w:rsidRDefault="000F65C4" w:rsidP="00CD1B79">
            <w:r>
              <w:t>1982</w:t>
            </w:r>
          </w:p>
        </w:tc>
        <w:tc>
          <w:tcPr>
            <w:tcW w:w="3544" w:type="dxa"/>
            <w:vAlign w:val="top"/>
          </w:tcPr>
          <w:p w14:paraId="1CE3FDFE" w14:textId="215C977B" w:rsidR="000F65C4" w:rsidRPr="00F5467A" w:rsidRDefault="000F65C4" w:rsidP="00CD1B79">
            <w:pPr>
              <w:jc w:val="center"/>
              <w:cnfStyle w:val="000000100000" w:firstRow="0" w:lastRow="0" w:firstColumn="0" w:lastColumn="0" w:oddVBand="0" w:evenVBand="0" w:oddHBand="1" w:evenHBand="0" w:firstRowFirstColumn="0" w:firstRowLastColumn="0" w:lastRowFirstColumn="0" w:lastRowLastColumn="0"/>
            </w:pPr>
            <w:r>
              <w:t>26.6</w:t>
            </w:r>
          </w:p>
        </w:tc>
        <w:tc>
          <w:tcPr>
            <w:tcW w:w="3936" w:type="dxa"/>
          </w:tcPr>
          <w:p w14:paraId="04567826" w14:textId="0EC1846D" w:rsidR="000F65C4" w:rsidRDefault="000F65C4" w:rsidP="00CD1B79">
            <w:pPr>
              <w:jc w:val="center"/>
              <w:cnfStyle w:val="000000100000" w:firstRow="0" w:lastRow="0" w:firstColumn="0" w:lastColumn="0" w:oddVBand="0" w:evenVBand="0" w:oddHBand="1" w:evenHBand="0" w:firstRowFirstColumn="0" w:firstRowLastColumn="0" w:lastRowFirstColumn="0" w:lastRowLastColumn="0"/>
            </w:pPr>
            <w:r>
              <w:t>4.7</w:t>
            </w:r>
          </w:p>
        </w:tc>
      </w:tr>
      <w:tr w:rsidR="000F65C4" w14:paraId="1B9B8F01" w14:textId="74378E31" w:rsidTr="000F6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4C36F250" w14:textId="07696BF6" w:rsidR="000F65C4" w:rsidRPr="00E22252" w:rsidRDefault="000F65C4" w:rsidP="00CD1B79">
            <w:pPr>
              <w:rPr>
                <w:b w:val="0"/>
                <w:lang w:eastAsia="zh-CN"/>
              </w:rPr>
            </w:pPr>
            <w:r>
              <w:rPr>
                <w:b w:val="0"/>
                <w:lang w:eastAsia="zh-CN"/>
              </w:rPr>
              <w:t>1987</w:t>
            </w:r>
          </w:p>
        </w:tc>
        <w:tc>
          <w:tcPr>
            <w:tcW w:w="3544" w:type="dxa"/>
            <w:vAlign w:val="top"/>
          </w:tcPr>
          <w:p w14:paraId="72FAD3C8" w14:textId="72B66CB5"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37.7</w:t>
            </w:r>
          </w:p>
        </w:tc>
        <w:tc>
          <w:tcPr>
            <w:tcW w:w="3936" w:type="dxa"/>
          </w:tcPr>
          <w:p w14:paraId="1256F546" w14:textId="0960587E"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5.7</w:t>
            </w:r>
          </w:p>
        </w:tc>
      </w:tr>
      <w:tr w:rsidR="000F65C4" w14:paraId="7DE9910D" w14:textId="4A39480E" w:rsidTr="000F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39C9C9D8" w14:textId="33C426AB" w:rsidR="000F65C4" w:rsidRDefault="000F65C4" w:rsidP="00CD1B79">
            <w:pPr>
              <w:rPr>
                <w:lang w:eastAsia="zh-CN"/>
              </w:rPr>
            </w:pPr>
            <w:r>
              <w:rPr>
                <w:lang w:eastAsia="zh-CN"/>
              </w:rPr>
              <w:t>1992</w:t>
            </w:r>
          </w:p>
        </w:tc>
        <w:tc>
          <w:tcPr>
            <w:tcW w:w="3544" w:type="dxa"/>
            <w:vAlign w:val="top"/>
          </w:tcPr>
          <w:p w14:paraId="0D512AF4" w14:textId="39CAEEC8"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40.7</w:t>
            </w:r>
          </w:p>
        </w:tc>
        <w:tc>
          <w:tcPr>
            <w:tcW w:w="3936" w:type="dxa"/>
          </w:tcPr>
          <w:p w14:paraId="128E0D4B" w14:textId="1619BD3F"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5.5</w:t>
            </w:r>
          </w:p>
        </w:tc>
      </w:tr>
      <w:tr w:rsidR="000F65C4" w14:paraId="68EBE078" w14:textId="77777777" w:rsidTr="000F6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188FD54F" w14:textId="2EA5983E" w:rsidR="000F65C4" w:rsidRDefault="000F65C4" w:rsidP="00CD1B79">
            <w:pPr>
              <w:rPr>
                <w:lang w:eastAsia="zh-CN"/>
              </w:rPr>
            </w:pPr>
            <w:r>
              <w:rPr>
                <w:lang w:eastAsia="zh-CN"/>
              </w:rPr>
              <w:t>1997</w:t>
            </w:r>
          </w:p>
        </w:tc>
        <w:tc>
          <w:tcPr>
            <w:tcW w:w="3544" w:type="dxa"/>
            <w:vAlign w:val="top"/>
          </w:tcPr>
          <w:p w14:paraId="60F70925" w14:textId="7DD8BEC0"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47.5</w:t>
            </w:r>
          </w:p>
        </w:tc>
        <w:tc>
          <w:tcPr>
            <w:tcW w:w="3936" w:type="dxa"/>
          </w:tcPr>
          <w:p w14:paraId="0026BB4B" w14:textId="29A4B249"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5.1</w:t>
            </w:r>
          </w:p>
        </w:tc>
      </w:tr>
      <w:tr w:rsidR="000F65C4" w14:paraId="7017DFEA" w14:textId="77777777" w:rsidTr="000F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48718DFF" w14:textId="4CFC16DB" w:rsidR="000F65C4" w:rsidRDefault="000F65C4" w:rsidP="00CD1B79">
            <w:pPr>
              <w:rPr>
                <w:lang w:eastAsia="zh-CN"/>
              </w:rPr>
            </w:pPr>
            <w:r>
              <w:rPr>
                <w:lang w:eastAsia="zh-CN"/>
              </w:rPr>
              <w:t>2002</w:t>
            </w:r>
          </w:p>
        </w:tc>
        <w:tc>
          <w:tcPr>
            <w:tcW w:w="3544" w:type="dxa"/>
            <w:vAlign w:val="top"/>
          </w:tcPr>
          <w:p w14:paraId="47615444" w14:textId="1040C0BB"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49.5</w:t>
            </w:r>
          </w:p>
        </w:tc>
        <w:tc>
          <w:tcPr>
            <w:tcW w:w="3936" w:type="dxa"/>
          </w:tcPr>
          <w:p w14:paraId="7BEA8C5E" w14:textId="7C2A4D85"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5.3</w:t>
            </w:r>
          </w:p>
        </w:tc>
      </w:tr>
      <w:tr w:rsidR="000F65C4" w14:paraId="1E6A8F05" w14:textId="77777777" w:rsidTr="000F6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6F3078BF" w14:textId="0600ED1A" w:rsidR="000F65C4" w:rsidRDefault="000F65C4" w:rsidP="00CD1B79">
            <w:pPr>
              <w:rPr>
                <w:lang w:eastAsia="zh-CN"/>
              </w:rPr>
            </w:pPr>
            <w:r>
              <w:rPr>
                <w:lang w:eastAsia="zh-CN"/>
              </w:rPr>
              <w:t>2007</w:t>
            </w:r>
          </w:p>
        </w:tc>
        <w:tc>
          <w:tcPr>
            <w:tcW w:w="3544" w:type="dxa"/>
            <w:vAlign w:val="top"/>
          </w:tcPr>
          <w:p w14:paraId="3195198B" w14:textId="361F9A94"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47.5</w:t>
            </w:r>
          </w:p>
        </w:tc>
        <w:tc>
          <w:tcPr>
            <w:tcW w:w="3936" w:type="dxa"/>
          </w:tcPr>
          <w:p w14:paraId="4001C18A" w14:textId="2BF9BF47"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5.9</w:t>
            </w:r>
          </w:p>
        </w:tc>
      </w:tr>
      <w:tr w:rsidR="000F65C4" w14:paraId="040017E6" w14:textId="77777777" w:rsidTr="000F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5D933286" w14:textId="53F844B0" w:rsidR="000F65C4" w:rsidRDefault="000F65C4" w:rsidP="00CD1B79">
            <w:pPr>
              <w:rPr>
                <w:lang w:eastAsia="zh-CN"/>
              </w:rPr>
            </w:pPr>
            <w:r>
              <w:rPr>
                <w:lang w:eastAsia="zh-CN"/>
              </w:rPr>
              <w:t>2012</w:t>
            </w:r>
          </w:p>
        </w:tc>
        <w:tc>
          <w:tcPr>
            <w:tcW w:w="3544" w:type="dxa"/>
            <w:vAlign w:val="top"/>
          </w:tcPr>
          <w:p w14:paraId="73061A2A" w14:textId="31D92BF8"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48.7</w:t>
            </w:r>
          </w:p>
        </w:tc>
        <w:tc>
          <w:tcPr>
            <w:tcW w:w="3936" w:type="dxa"/>
          </w:tcPr>
          <w:p w14:paraId="4C26B525" w14:textId="4FA1B43B" w:rsidR="000F65C4" w:rsidRDefault="000F65C4" w:rsidP="00CD1B79">
            <w:pPr>
              <w:jc w:val="center"/>
              <w:cnfStyle w:val="000000100000" w:firstRow="0" w:lastRow="0" w:firstColumn="0" w:lastColumn="0" w:oddVBand="0" w:evenVBand="0" w:oddHBand="1" w:evenHBand="0" w:firstRowFirstColumn="0" w:firstRowLastColumn="0" w:lastRowFirstColumn="0" w:lastRowLastColumn="0"/>
              <w:rPr>
                <w:lang w:eastAsia="zh-CN"/>
              </w:rPr>
            </w:pPr>
            <w:r>
              <w:rPr>
                <w:lang w:eastAsia="zh-CN"/>
              </w:rPr>
              <w:t>5.9</w:t>
            </w:r>
          </w:p>
        </w:tc>
      </w:tr>
      <w:tr w:rsidR="000F65C4" w14:paraId="34271458" w14:textId="77777777" w:rsidTr="000F65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vAlign w:val="top"/>
          </w:tcPr>
          <w:p w14:paraId="505F78FD" w14:textId="290CE271" w:rsidR="000F65C4" w:rsidRDefault="000F65C4" w:rsidP="00CD1B79">
            <w:pPr>
              <w:rPr>
                <w:lang w:eastAsia="zh-CN"/>
              </w:rPr>
            </w:pPr>
            <w:r>
              <w:rPr>
                <w:lang w:eastAsia="zh-CN"/>
              </w:rPr>
              <w:t>2016</w:t>
            </w:r>
          </w:p>
        </w:tc>
        <w:tc>
          <w:tcPr>
            <w:tcW w:w="3544" w:type="dxa"/>
            <w:vAlign w:val="top"/>
          </w:tcPr>
          <w:p w14:paraId="79B16436" w14:textId="04B65233"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48.8</w:t>
            </w:r>
          </w:p>
        </w:tc>
        <w:tc>
          <w:tcPr>
            <w:tcW w:w="3936" w:type="dxa"/>
          </w:tcPr>
          <w:p w14:paraId="255E77CF" w14:textId="4DCC9174" w:rsidR="000F65C4" w:rsidRDefault="000F65C4" w:rsidP="00CD1B79">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6.2</w:t>
            </w:r>
          </w:p>
        </w:tc>
      </w:tr>
    </w:tbl>
    <w:p w14:paraId="59581974" w14:textId="77777777" w:rsidR="004D71C8" w:rsidRDefault="00270973" w:rsidP="004D71C8">
      <w:pPr>
        <w:pStyle w:val="Caption"/>
      </w:pPr>
      <w:hyperlink r:id="rId16" w:history="1">
        <w:r w:rsidR="004D71C8" w:rsidRPr="00E53C8B">
          <w:rPr>
            <w:rStyle w:val="Hyperlink"/>
          </w:rPr>
          <w:t>Australian Institute of Health and Welfare: Skin cancer in Australia</w:t>
        </w:r>
      </w:hyperlink>
      <w:r w:rsidR="004D71C8">
        <w:t xml:space="preserve"> </w:t>
      </w:r>
    </w:p>
    <w:p w14:paraId="529942D1" w14:textId="42763E02" w:rsidR="00A22030" w:rsidRPr="00A22030" w:rsidRDefault="000F65C4" w:rsidP="000F65C4">
      <w:pPr>
        <w:pStyle w:val="Heading3"/>
      </w:pPr>
      <w:r>
        <w:t>Question 2a</w:t>
      </w:r>
    </w:p>
    <w:p w14:paraId="278C138D" w14:textId="2B74DD08" w:rsidR="00A22030" w:rsidRDefault="000F65C4" w:rsidP="00EB676C">
      <w:pPr>
        <w:rPr>
          <w:lang w:eastAsia="zh-CN"/>
        </w:rPr>
      </w:pPr>
      <w:r>
        <w:rPr>
          <w:lang w:eastAsia="zh-CN"/>
        </w:rPr>
        <w:t xml:space="preserve">Graph the data from the table onto the grid below. </w:t>
      </w:r>
      <w:r w:rsidR="004D71C8">
        <w:rPr>
          <w:lang w:eastAsia="zh-CN"/>
        </w:rPr>
        <w:t xml:space="preserve">(2 marks) </w:t>
      </w:r>
    </w:p>
    <w:p w14:paraId="3751A54E" w14:textId="3AF841BB" w:rsidR="000F65C4" w:rsidRDefault="000F65C4" w:rsidP="00EB676C">
      <w:pPr>
        <w:rPr>
          <w:lang w:eastAsia="zh-CN"/>
        </w:rPr>
      </w:pPr>
      <w:r w:rsidRPr="000F65C4">
        <w:rPr>
          <w:noProof/>
          <w:lang w:eastAsia="en-AU"/>
        </w:rPr>
        <w:lastRenderedPageBreak/>
        <w:drawing>
          <wp:inline distT="0" distB="0" distL="0" distR="0" wp14:anchorId="60FE8910" wp14:editId="5B7E7020">
            <wp:extent cx="4448175" cy="4676775"/>
            <wp:effectExtent l="0" t="0" r="9525" b="9525"/>
            <wp:docPr id="2" name="Picture 5" descr="Grid for graphing data" title="Grid "/>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455169" cy="4684128"/>
                    </a:xfrm>
                    <a:prstGeom prst="rect">
                      <a:avLst/>
                    </a:prstGeom>
                  </pic:spPr>
                </pic:pic>
              </a:graphicData>
            </a:graphic>
          </wp:inline>
        </w:drawing>
      </w:r>
    </w:p>
    <w:p w14:paraId="5462CC30" w14:textId="7C9E16BF" w:rsidR="00A22030" w:rsidRDefault="002F4B20" w:rsidP="002F4B20">
      <w:pPr>
        <w:pStyle w:val="Heading3"/>
      </w:pPr>
      <w:r>
        <w:t>Marking guidelines</w:t>
      </w:r>
    </w:p>
    <w:tbl>
      <w:tblPr>
        <w:tblStyle w:val="Tableheader"/>
        <w:tblW w:w="0" w:type="auto"/>
        <w:tblInd w:w="30" w:type="dxa"/>
        <w:tblLook w:val="04A0" w:firstRow="1" w:lastRow="0" w:firstColumn="1" w:lastColumn="0" w:noHBand="0" w:noVBand="1"/>
        <w:tblCaption w:val="Marking criteria"/>
        <w:tblDescription w:val="Table showing criteria required for a range of marks. "/>
      </w:tblPr>
      <w:tblGrid>
        <w:gridCol w:w="8304"/>
        <w:gridCol w:w="992"/>
      </w:tblGrid>
      <w:tr w:rsidR="002F4B20" w:rsidRPr="007B6B2F" w14:paraId="30B44D7B"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04" w:type="dxa"/>
          </w:tcPr>
          <w:p w14:paraId="037251AB" w14:textId="77777777" w:rsidR="002F4B20" w:rsidRPr="007B6B2F" w:rsidRDefault="002F4B20" w:rsidP="00CD1B79">
            <w:pPr>
              <w:spacing w:before="192" w:after="192"/>
              <w:rPr>
                <w:lang w:eastAsia="zh-CN"/>
              </w:rPr>
            </w:pPr>
            <w:r>
              <w:rPr>
                <w:lang w:eastAsia="zh-CN"/>
              </w:rPr>
              <w:t xml:space="preserve">Criteria </w:t>
            </w:r>
          </w:p>
        </w:tc>
        <w:tc>
          <w:tcPr>
            <w:tcW w:w="992" w:type="dxa"/>
          </w:tcPr>
          <w:p w14:paraId="53B3B85B" w14:textId="77777777" w:rsidR="002F4B20" w:rsidRPr="007B6B2F" w:rsidRDefault="002F4B20" w:rsidP="00CD1B7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2F4B20" w:rsidRPr="00F5467A" w14:paraId="0142DEF2"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09876041" w14:textId="77777777" w:rsidR="001438DC" w:rsidRPr="002F4B20" w:rsidRDefault="00612891" w:rsidP="002F4B20">
            <w:pPr>
              <w:pStyle w:val="List"/>
              <w:rPr>
                <w:b w:val="0"/>
              </w:rPr>
            </w:pPr>
            <w:r w:rsidRPr="002F4B20">
              <w:rPr>
                <w:b w:val="0"/>
              </w:rPr>
              <w:t>Plots points accurately to draw a line graph for both incidence and mortality</w:t>
            </w:r>
          </w:p>
          <w:p w14:paraId="2984415B" w14:textId="77777777" w:rsidR="001438DC" w:rsidRPr="002F4B20" w:rsidRDefault="00612891" w:rsidP="002F4B20">
            <w:pPr>
              <w:pStyle w:val="List"/>
              <w:rPr>
                <w:b w:val="0"/>
              </w:rPr>
            </w:pPr>
            <w:r w:rsidRPr="002F4B20">
              <w:rPr>
                <w:b w:val="0"/>
              </w:rPr>
              <w:t xml:space="preserve">Correctly labels the axes and scale on axes </w:t>
            </w:r>
          </w:p>
          <w:p w14:paraId="66781048" w14:textId="3A3B8BF3" w:rsidR="002F4B20" w:rsidRPr="00B62F11" w:rsidRDefault="00612891" w:rsidP="002F4B20">
            <w:pPr>
              <w:pStyle w:val="List"/>
              <w:rPr>
                <w:b w:val="0"/>
              </w:rPr>
            </w:pPr>
            <w:r w:rsidRPr="002F4B20">
              <w:rPr>
                <w:b w:val="0"/>
              </w:rPr>
              <w:t>Includes a key or labels the lines for incidence and mortality</w:t>
            </w:r>
          </w:p>
        </w:tc>
        <w:tc>
          <w:tcPr>
            <w:tcW w:w="992" w:type="dxa"/>
            <w:vAlign w:val="top"/>
          </w:tcPr>
          <w:p w14:paraId="27159005" w14:textId="77777777" w:rsidR="002F4B20" w:rsidRPr="00F5467A" w:rsidRDefault="002F4B20" w:rsidP="002F4B20">
            <w:pPr>
              <w:jc w:val="center"/>
              <w:cnfStyle w:val="000000100000" w:firstRow="0" w:lastRow="0" w:firstColumn="0" w:lastColumn="0" w:oddVBand="0" w:evenVBand="0" w:oddHBand="1" w:evenHBand="0" w:firstRowFirstColumn="0" w:firstRowLastColumn="0" w:lastRowFirstColumn="0" w:lastRowLastColumn="0"/>
            </w:pPr>
            <w:r>
              <w:t>2</w:t>
            </w:r>
          </w:p>
        </w:tc>
      </w:tr>
      <w:tr w:rsidR="002F4B20" w14:paraId="2ADA072C"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3CE1E36B" w14:textId="0577C85C" w:rsidR="002F4B20" w:rsidRPr="00B62F11" w:rsidRDefault="00612891" w:rsidP="002F4B20">
            <w:pPr>
              <w:pStyle w:val="List"/>
              <w:rPr>
                <w:b w:val="0"/>
                <w:lang w:eastAsia="zh-CN"/>
              </w:rPr>
            </w:pPr>
            <w:r w:rsidRPr="002F4B20">
              <w:rPr>
                <w:b w:val="0"/>
                <w:lang w:eastAsia="zh-CN"/>
              </w:rPr>
              <w:t xml:space="preserve">Draws a line graph for both incidence and mortality </w:t>
            </w:r>
          </w:p>
        </w:tc>
        <w:tc>
          <w:tcPr>
            <w:tcW w:w="992" w:type="dxa"/>
            <w:vAlign w:val="top"/>
          </w:tcPr>
          <w:p w14:paraId="40DE4A6D" w14:textId="77777777" w:rsidR="002F4B20" w:rsidRDefault="002F4B20" w:rsidP="002F4B20">
            <w:pPr>
              <w:jc w:val="center"/>
              <w:cnfStyle w:val="000000010000" w:firstRow="0" w:lastRow="0" w:firstColumn="0" w:lastColumn="0" w:oddVBand="0" w:evenVBand="0" w:oddHBand="0" w:evenHBand="1" w:firstRowFirstColumn="0" w:firstRowLastColumn="0" w:lastRowFirstColumn="0" w:lastRowLastColumn="0"/>
              <w:rPr>
                <w:lang w:eastAsia="zh-CN"/>
              </w:rPr>
            </w:pPr>
            <w:r>
              <w:rPr>
                <w:lang w:eastAsia="zh-CN"/>
              </w:rPr>
              <w:t>1</w:t>
            </w:r>
          </w:p>
        </w:tc>
      </w:tr>
    </w:tbl>
    <w:p w14:paraId="3FF9A853" w14:textId="6436647F" w:rsidR="002F4B20" w:rsidRPr="002F4B20" w:rsidRDefault="002F4B20" w:rsidP="002F4B20">
      <w:pPr>
        <w:pStyle w:val="Heading4"/>
        <w:rPr>
          <w:lang w:eastAsia="zh-CN"/>
        </w:rPr>
      </w:pPr>
      <w:r>
        <w:rPr>
          <w:lang w:eastAsia="zh-CN"/>
        </w:rPr>
        <w:t>2 mark answer</w:t>
      </w:r>
    </w:p>
    <w:p w14:paraId="0B8F7043" w14:textId="27D5913D" w:rsidR="00A22030" w:rsidRDefault="00A22030" w:rsidP="00EB676C">
      <w:pPr>
        <w:rPr>
          <w:lang w:eastAsia="zh-CN"/>
        </w:rPr>
      </w:pPr>
    </w:p>
    <w:p w14:paraId="4731A17C" w14:textId="5984499A" w:rsidR="00A22030" w:rsidRDefault="002F4B20" w:rsidP="00EB676C">
      <w:pPr>
        <w:rPr>
          <w:lang w:eastAsia="zh-CN"/>
        </w:rPr>
      </w:pPr>
      <w:r w:rsidRPr="002F4B20">
        <w:rPr>
          <w:noProof/>
          <w:lang w:eastAsia="en-AU"/>
        </w:rPr>
        <w:lastRenderedPageBreak/>
        <w:drawing>
          <wp:inline distT="0" distB="0" distL="0" distR="0" wp14:anchorId="430872EF" wp14:editId="3036261D">
            <wp:extent cx="6116320" cy="3249930"/>
            <wp:effectExtent l="0" t="0" r="17780" b="7620"/>
            <wp:docPr id="3" name="Chart 3" descr="Graph showing incidence and mortality of melanoma in Australia from 1982 to 2016" title="Grap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FF8770" w14:textId="04797F99" w:rsidR="00A22030" w:rsidRDefault="004D71C8" w:rsidP="004D71C8">
      <w:pPr>
        <w:pStyle w:val="Heading3"/>
      </w:pPr>
      <w:r>
        <w:t>Question 2b</w:t>
      </w:r>
    </w:p>
    <w:p w14:paraId="62A11321" w14:textId="04371966" w:rsidR="004D71C8" w:rsidRPr="004D71C8" w:rsidRDefault="004D71C8" w:rsidP="004D71C8">
      <w:pPr>
        <w:rPr>
          <w:lang w:eastAsia="zh-CN"/>
        </w:rPr>
      </w:pPr>
      <w:r w:rsidRPr="004D71C8">
        <w:rPr>
          <w:lang w:eastAsia="zh-CN"/>
        </w:rPr>
        <w:t>Account for the trends in both incidence and mortality shown in the graph.</w:t>
      </w:r>
      <w:r>
        <w:rPr>
          <w:lang w:eastAsia="zh-CN"/>
        </w:rPr>
        <w:t xml:space="preserve"> (4 mark) </w:t>
      </w:r>
    </w:p>
    <w:p w14:paraId="4420BFDD" w14:textId="05A96DD3" w:rsidR="004D71C8" w:rsidRDefault="004D71C8" w:rsidP="004D71C8">
      <w:pPr>
        <w:pStyle w:val="Heading3"/>
      </w:pPr>
      <w:r>
        <w:t xml:space="preserve">Marking guidelines </w:t>
      </w:r>
    </w:p>
    <w:tbl>
      <w:tblPr>
        <w:tblStyle w:val="Tableheader"/>
        <w:tblW w:w="0" w:type="auto"/>
        <w:tblInd w:w="30" w:type="dxa"/>
        <w:tblLook w:val="04A0" w:firstRow="1" w:lastRow="0" w:firstColumn="1" w:lastColumn="0" w:noHBand="0" w:noVBand="1"/>
        <w:tblCaption w:val="Marking criteria"/>
        <w:tblDescription w:val="Table showing criteria required for a range of marks. "/>
      </w:tblPr>
      <w:tblGrid>
        <w:gridCol w:w="8304"/>
        <w:gridCol w:w="992"/>
      </w:tblGrid>
      <w:tr w:rsidR="004D71C8" w:rsidRPr="007B6B2F" w14:paraId="15A422AF"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04" w:type="dxa"/>
          </w:tcPr>
          <w:p w14:paraId="0D066FB1" w14:textId="77777777" w:rsidR="004D71C8" w:rsidRPr="007B6B2F" w:rsidRDefault="004D71C8" w:rsidP="00CD1B79">
            <w:pPr>
              <w:spacing w:before="192" w:after="192"/>
              <w:rPr>
                <w:lang w:eastAsia="zh-CN"/>
              </w:rPr>
            </w:pPr>
            <w:r>
              <w:rPr>
                <w:lang w:eastAsia="zh-CN"/>
              </w:rPr>
              <w:t xml:space="preserve">Criteria </w:t>
            </w:r>
          </w:p>
        </w:tc>
        <w:tc>
          <w:tcPr>
            <w:tcW w:w="992" w:type="dxa"/>
          </w:tcPr>
          <w:p w14:paraId="4AF78B34" w14:textId="77777777" w:rsidR="004D71C8" w:rsidRPr="007B6B2F" w:rsidRDefault="004D71C8" w:rsidP="00CD1B7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4D71C8" w:rsidRPr="00F5467A" w14:paraId="3F10B470"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225557A3" w14:textId="77777777" w:rsidR="001438DC" w:rsidRPr="004D71C8" w:rsidRDefault="00612891" w:rsidP="004D71C8">
            <w:pPr>
              <w:pStyle w:val="List"/>
              <w:rPr>
                <w:b w:val="0"/>
              </w:rPr>
            </w:pPr>
            <w:r w:rsidRPr="004D71C8">
              <w:rPr>
                <w:b w:val="0"/>
              </w:rPr>
              <w:t xml:space="preserve">Describes the 2 trends in incidence in melanoma in quantitative terms. </w:t>
            </w:r>
          </w:p>
          <w:p w14:paraId="3F0FC3EF" w14:textId="77777777" w:rsidR="001438DC" w:rsidRPr="004D71C8" w:rsidRDefault="00612891" w:rsidP="004D71C8">
            <w:pPr>
              <w:pStyle w:val="List"/>
              <w:rPr>
                <w:b w:val="0"/>
              </w:rPr>
            </w:pPr>
            <w:r w:rsidRPr="004D71C8">
              <w:rPr>
                <w:b w:val="0"/>
              </w:rPr>
              <w:t>Explains the lag between the public education campaign and the stabilisation of incidence in melanoma</w:t>
            </w:r>
          </w:p>
          <w:p w14:paraId="5ADC8FC0" w14:textId="77777777" w:rsidR="001438DC" w:rsidRPr="004D71C8" w:rsidRDefault="00612891" w:rsidP="004D71C8">
            <w:pPr>
              <w:pStyle w:val="List"/>
              <w:rPr>
                <w:b w:val="0"/>
              </w:rPr>
            </w:pPr>
            <w:r w:rsidRPr="004D71C8">
              <w:rPr>
                <w:b w:val="0"/>
              </w:rPr>
              <w:t>Describes the trend in mortality due to melanoma in quantitative terms</w:t>
            </w:r>
          </w:p>
          <w:p w14:paraId="0740A36B" w14:textId="5F0BB8D9" w:rsidR="004D71C8" w:rsidRPr="004D71C8" w:rsidRDefault="00612891" w:rsidP="004D71C8">
            <w:pPr>
              <w:pStyle w:val="List"/>
              <w:rPr>
                <w:b w:val="0"/>
              </w:rPr>
            </w:pPr>
            <w:r w:rsidRPr="004D71C8">
              <w:rPr>
                <w:b w:val="0"/>
              </w:rPr>
              <w:t xml:space="preserve">Explains the difference between mortality and incidence trends </w:t>
            </w:r>
          </w:p>
        </w:tc>
        <w:tc>
          <w:tcPr>
            <w:tcW w:w="992" w:type="dxa"/>
            <w:vAlign w:val="top"/>
          </w:tcPr>
          <w:p w14:paraId="55C9F033" w14:textId="5E043B14" w:rsidR="004D71C8" w:rsidRPr="00F5467A" w:rsidRDefault="004D71C8" w:rsidP="00CD1B79">
            <w:pPr>
              <w:jc w:val="center"/>
              <w:cnfStyle w:val="000000100000" w:firstRow="0" w:lastRow="0" w:firstColumn="0" w:lastColumn="0" w:oddVBand="0" w:evenVBand="0" w:oddHBand="1" w:evenHBand="0" w:firstRowFirstColumn="0" w:firstRowLastColumn="0" w:lastRowFirstColumn="0" w:lastRowLastColumn="0"/>
            </w:pPr>
            <w:r>
              <w:t>4</w:t>
            </w:r>
          </w:p>
        </w:tc>
      </w:tr>
      <w:tr w:rsidR="004D71C8" w:rsidRPr="00F5467A" w14:paraId="70C51505"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0D033D6C" w14:textId="77777777" w:rsidR="001438DC" w:rsidRPr="004D71C8" w:rsidRDefault="00612891" w:rsidP="004D71C8">
            <w:pPr>
              <w:pStyle w:val="List"/>
              <w:rPr>
                <w:b w:val="0"/>
              </w:rPr>
            </w:pPr>
            <w:r w:rsidRPr="004D71C8">
              <w:rPr>
                <w:b w:val="0"/>
              </w:rPr>
              <w:t xml:space="preserve">Identifies the 2 trends in incidence in melanoma. </w:t>
            </w:r>
          </w:p>
          <w:p w14:paraId="50580929" w14:textId="77777777" w:rsidR="001438DC" w:rsidRPr="004D71C8" w:rsidRDefault="00612891" w:rsidP="004D71C8">
            <w:pPr>
              <w:pStyle w:val="List"/>
              <w:rPr>
                <w:b w:val="0"/>
              </w:rPr>
            </w:pPr>
            <w:r w:rsidRPr="004D71C8">
              <w:rPr>
                <w:b w:val="0"/>
              </w:rPr>
              <w:t>Explains the lag between the public education campaign and the stabilisation of incidence in melanoma</w:t>
            </w:r>
          </w:p>
          <w:p w14:paraId="5C645B2F" w14:textId="77777777" w:rsidR="001438DC" w:rsidRPr="004D71C8" w:rsidRDefault="00612891" w:rsidP="004D71C8">
            <w:pPr>
              <w:pStyle w:val="List"/>
              <w:rPr>
                <w:b w:val="0"/>
              </w:rPr>
            </w:pPr>
            <w:r w:rsidRPr="004D71C8">
              <w:rPr>
                <w:b w:val="0"/>
              </w:rPr>
              <w:t>Identifies the trend in mortality due to melanoma.</w:t>
            </w:r>
          </w:p>
          <w:p w14:paraId="7B90A91E" w14:textId="110B0C7E" w:rsidR="004D71C8" w:rsidRPr="004D71C8" w:rsidRDefault="004D71C8" w:rsidP="004D71C8">
            <w:pPr>
              <w:pStyle w:val="List"/>
              <w:rPr>
                <w:b w:val="0"/>
              </w:rPr>
            </w:pPr>
            <w:r w:rsidRPr="004D71C8">
              <w:rPr>
                <w:b w:val="0"/>
              </w:rPr>
              <w:t>Explains the difference between mortality and incidence trends</w:t>
            </w:r>
          </w:p>
        </w:tc>
        <w:tc>
          <w:tcPr>
            <w:tcW w:w="992" w:type="dxa"/>
            <w:vAlign w:val="top"/>
          </w:tcPr>
          <w:p w14:paraId="77B4DE67" w14:textId="13AE0932" w:rsidR="004D71C8" w:rsidRDefault="004D71C8" w:rsidP="00CD1B79">
            <w:pPr>
              <w:jc w:val="center"/>
              <w:cnfStyle w:val="000000010000" w:firstRow="0" w:lastRow="0" w:firstColumn="0" w:lastColumn="0" w:oddVBand="0" w:evenVBand="0" w:oddHBand="0" w:evenHBand="1" w:firstRowFirstColumn="0" w:firstRowLastColumn="0" w:lastRowFirstColumn="0" w:lastRowLastColumn="0"/>
            </w:pPr>
            <w:r>
              <w:t>3</w:t>
            </w:r>
          </w:p>
        </w:tc>
      </w:tr>
      <w:tr w:rsidR="004D71C8" w:rsidRPr="00F5467A" w14:paraId="0C30C401"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6B78EDA9" w14:textId="77777777" w:rsidR="001438DC" w:rsidRPr="004D71C8" w:rsidRDefault="00612891" w:rsidP="004D71C8">
            <w:pPr>
              <w:pStyle w:val="List"/>
              <w:rPr>
                <w:b w:val="0"/>
              </w:rPr>
            </w:pPr>
            <w:r w:rsidRPr="004D71C8">
              <w:rPr>
                <w:b w:val="0"/>
              </w:rPr>
              <w:t xml:space="preserve">Identifies the 2 trends in incidence in melanoma. </w:t>
            </w:r>
          </w:p>
          <w:p w14:paraId="19424E7A" w14:textId="77777777" w:rsidR="001438DC" w:rsidRPr="004D71C8" w:rsidRDefault="00612891" w:rsidP="004D71C8">
            <w:pPr>
              <w:pStyle w:val="List"/>
              <w:rPr>
                <w:b w:val="0"/>
              </w:rPr>
            </w:pPr>
            <w:r w:rsidRPr="004D71C8">
              <w:rPr>
                <w:b w:val="0"/>
              </w:rPr>
              <w:t>Relates levelling of incidence trend to public education campaign</w:t>
            </w:r>
          </w:p>
          <w:p w14:paraId="5EC3DE72" w14:textId="5F77A35B" w:rsidR="004D71C8" w:rsidRPr="004D71C8" w:rsidRDefault="00612891" w:rsidP="004D71C8">
            <w:pPr>
              <w:pStyle w:val="List"/>
              <w:rPr>
                <w:b w:val="0"/>
              </w:rPr>
            </w:pPr>
            <w:r w:rsidRPr="004D71C8">
              <w:rPr>
                <w:b w:val="0"/>
              </w:rPr>
              <w:t>Identifies the tren</w:t>
            </w:r>
            <w:r w:rsidR="004D71C8">
              <w:rPr>
                <w:b w:val="0"/>
              </w:rPr>
              <w:t>d in mortality due to melanoma.</w:t>
            </w:r>
          </w:p>
        </w:tc>
        <w:tc>
          <w:tcPr>
            <w:tcW w:w="992" w:type="dxa"/>
            <w:vAlign w:val="top"/>
          </w:tcPr>
          <w:p w14:paraId="1B399C60" w14:textId="29682B4E" w:rsidR="004D71C8" w:rsidRDefault="004D71C8" w:rsidP="00CD1B79">
            <w:pPr>
              <w:jc w:val="center"/>
              <w:cnfStyle w:val="000000100000" w:firstRow="0" w:lastRow="0" w:firstColumn="0" w:lastColumn="0" w:oddVBand="0" w:evenVBand="0" w:oddHBand="1" w:evenHBand="0" w:firstRowFirstColumn="0" w:firstRowLastColumn="0" w:lastRowFirstColumn="0" w:lastRowLastColumn="0"/>
            </w:pPr>
            <w:r>
              <w:t>2</w:t>
            </w:r>
          </w:p>
        </w:tc>
      </w:tr>
      <w:tr w:rsidR="004D71C8" w:rsidRPr="00F5467A" w14:paraId="2318EBEA"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779DADF0" w14:textId="1DFD4AAD" w:rsidR="004D71C8" w:rsidRPr="004D71C8" w:rsidRDefault="00612891" w:rsidP="004D71C8">
            <w:pPr>
              <w:pStyle w:val="List"/>
              <w:rPr>
                <w:b w:val="0"/>
              </w:rPr>
            </w:pPr>
            <w:r w:rsidRPr="004D71C8">
              <w:rPr>
                <w:b w:val="0"/>
              </w:rPr>
              <w:t>Identifies o</w:t>
            </w:r>
            <w:r w:rsidR="004D71C8">
              <w:rPr>
                <w:b w:val="0"/>
              </w:rPr>
              <w:t>ne trend in the data.</w:t>
            </w:r>
          </w:p>
        </w:tc>
        <w:tc>
          <w:tcPr>
            <w:tcW w:w="992" w:type="dxa"/>
            <w:vAlign w:val="top"/>
          </w:tcPr>
          <w:p w14:paraId="7726B5CA" w14:textId="4726654D" w:rsidR="004D71C8" w:rsidRDefault="004D71C8" w:rsidP="00CD1B79">
            <w:pPr>
              <w:jc w:val="center"/>
              <w:cnfStyle w:val="000000010000" w:firstRow="0" w:lastRow="0" w:firstColumn="0" w:lastColumn="0" w:oddVBand="0" w:evenVBand="0" w:oddHBand="0" w:evenHBand="1" w:firstRowFirstColumn="0" w:firstRowLastColumn="0" w:lastRowFirstColumn="0" w:lastRowLastColumn="0"/>
            </w:pPr>
            <w:r>
              <w:t>1</w:t>
            </w:r>
          </w:p>
        </w:tc>
      </w:tr>
    </w:tbl>
    <w:p w14:paraId="4FE6F95D" w14:textId="1F8529A4" w:rsidR="004D71C8" w:rsidRDefault="004D71C8" w:rsidP="004D71C8">
      <w:pPr>
        <w:rPr>
          <w:lang w:eastAsia="zh-CN"/>
        </w:rPr>
      </w:pPr>
    </w:p>
    <w:p w14:paraId="529B47DA" w14:textId="3BA82076" w:rsidR="004D71C8" w:rsidRDefault="004D71C8" w:rsidP="004D71C8">
      <w:pPr>
        <w:rPr>
          <w:lang w:eastAsia="zh-CN"/>
        </w:rPr>
      </w:pPr>
    </w:p>
    <w:p w14:paraId="3BF21706" w14:textId="05FED5F1" w:rsidR="004D71C8" w:rsidRPr="004D71C8" w:rsidRDefault="004D71C8" w:rsidP="004D71C8">
      <w:pPr>
        <w:pStyle w:val="Heading4"/>
        <w:rPr>
          <w:lang w:eastAsia="zh-CN"/>
        </w:rPr>
      </w:pPr>
      <w:r>
        <w:rPr>
          <w:lang w:eastAsia="zh-CN"/>
        </w:rPr>
        <w:lastRenderedPageBreak/>
        <w:t>4 mark answer</w:t>
      </w:r>
    </w:p>
    <w:p w14:paraId="67D083D2" w14:textId="77777777" w:rsidR="004D71C8" w:rsidRPr="004D71C8" w:rsidRDefault="004D71C8" w:rsidP="004D71C8">
      <w:pPr>
        <w:rPr>
          <w:lang w:eastAsia="zh-CN"/>
        </w:rPr>
      </w:pPr>
      <w:r w:rsidRPr="004D71C8">
        <w:rPr>
          <w:lang w:eastAsia="zh-CN"/>
        </w:rPr>
        <w:t xml:space="preserve">The incidence of melanoma shows an 87% increase from 1982 -2002 (from 26.6 people / 100,000 to 49.9 people/100,000). From 2002 the incidence has remained relatively steady. </w:t>
      </w:r>
    </w:p>
    <w:p w14:paraId="455DFFD5" w14:textId="77777777" w:rsidR="004D71C8" w:rsidRPr="004D71C8" w:rsidRDefault="004D71C8" w:rsidP="004D71C8">
      <w:pPr>
        <w:rPr>
          <w:lang w:eastAsia="zh-CN"/>
        </w:rPr>
      </w:pPr>
      <w:r w:rsidRPr="004D71C8">
        <w:rPr>
          <w:lang w:eastAsia="zh-CN"/>
        </w:rPr>
        <w:t xml:space="preserve">Time between exposure to an environmental element and the development of symptoms of disease depends on length and intensity of exposure. Because UV radiation is relatively weak source of radiation, for most people there will be many years between UV exposure and the appearance of melanoma.  Therefore any preventative measures will take some time show an effect on incidence. Even though the public education campaign began in 1980 and people began to take precautions to prevent melanoma, the incidence of melanoma increased until 2002 when the effect of the public education campaign became apparent and the incidence stabilised. </w:t>
      </w:r>
    </w:p>
    <w:p w14:paraId="422C6179" w14:textId="532C9CA6" w:rsidR="004D71C8" w:rsidRPr="004D71C8" w:rsidRDefault="004D71C8" w:rsidP="004D71C8">
      <w:pPr>
        <w:rPr>
          <w:lang w:eastAsia="zh-CN"/>
        </w:rPr>
      </w:pPr>
      <w:r w:rsidRPr="004D71C8">
        <w:rPr>
          <w:lang w:eastAsia="zh-CN"/>
        </w:rPr>
        <w:t xml:space="preserve">The mortality rate for melanoma has remained relatively steady at around 5 (+/- 1.3) /100,000) </w:t>
      </w:r>
      <w:r w:rsidR="00755A6C">
        <w:rPr>
          <w:lang w:eastAsia="zh-CN"/>
        </w:rPr>
        <w:t xml:space="preserve">in the 34 years of data, </w:t>
      </w:r>
      <w:r w:rsidRPr="004D71C8">
        <w:rPr>
          <w:lang w:eastAsia="zh-CN"/>
        </w:rPr>
        <w:t xml:space="preserve">despite the increasing incidence of melanoma. This could be due to early detection and more effective treatments of melanoma. </w:t>
      </w:r>
    </w:p>
    <w:p w14:paraId="5D312233" w14:textId="7171085B" w:rsidR="00755A6C" w:rsidRPr="00755A6C" w:rsidRDefault="00755A6C" w:rsidP="00755A6C">
      <w:pPr>
        <w:pStyle w:val="FeatureBox2"/>
      </w:pPr>
      <w:r w:rsidRPr="00755A6C">
        <w:t>‘Account for the trends’ means what are the trends and why do they occur. You can be expect</w:t>
      </w:r>
      <w:r>
        <w:t xml:space="preserve">ed to calculate the percentage </w:t>
      </w:r>
      <w:r w:rsidRPr="00755A6C">
        <w:t xml:space="preserve">increase/decrease in data. It is one of the working scientifically skills: Processing data and information – apply quantitative processes where appropriate. </w:t>
      </w:r>
    </w:p>
    <w:p w14:paraId="1A2526B2" w14:textId="133D49B5" w:rsidR="00A22030" w:rsidRDefault="00755A6C" w:rsidP="00755A6C">
      <w:pPr>
        <w:pStyle w:val="Heading4"/>
        <w:rPr>
          <w:lang w:eastAsia="zh-CN"/>
        </w:rPr>
      </w:pPr>
      <w:r>
        <w:rPr>
          <w:lang w:eastAsia="zh-CN"/>
        </w:rPr>
        <w:t>3 mark answer</w:t>
      </w:r>
    </w:p>
    <w:p w14:paraId="04F39D15" w14:textId="77777777" w:rsidR="00755A6C" w:rsidRPr="00755A6C" w:rsidRDefault="00755A6C" w:rsidP="00755A6C">
      <w:pPr>
        <w:rPr>
          <w:lang w:eastAsia="zh-CN"/>
        </w:rPr>
      </w:pPr>
      <w:r w:rsidRPr="00755A6C">
        <w:rPr>
          <w:lang w:eastAsia="zh-CN"/>
        </w:rPr>
        <w:t xml:space="preserve">The incidence of melanoma shows an increase from 1982 -2002. From 2002 the incidence has remained relatively steady. </w:t>
      </w:r>
    </w:p>
    <w:p w14:paraId="10DDD106" w14:textId="77777777" w:rsidR="00755A6C" w:rsidRPr="00755A6C" w:rsidRDefault="00755A6C" w:rsidP="00755A6C">
      <w:pPr>
        <w:rPr>
          <w:lang w:eastAsia="zh-CN"/>
        </w:rPr>
      </w:pPr>
      <w:r w:rsidRPr="00755A6C">
        <w:rPr>
          <w:lang w:eastAsia="zh-CN"/>
        </w:rPr>
        <w:t xml:space="preserve">For most people there will be many years between UV exposure and the appearance of melanoma.  Therefore any preventative measures will take some time show an effect on incidence. Even though the public education campaign began in 1980 and people began to take precautions to prevent melanoma, the incidence of melanoma increased until 2002 when the effect of the public education campaign showed and the incidence stabilised. </w:t>
      </w:r>
    </w:p>
    <w:p w14:paraId="28A894F8" w14:textId="77777777" w:rsidR="00755A6C" w:rsidRPr="00755A6C" w:rsidRDefault="00755A6C" w:rsidP="00755A6C">
      <w:pPr>
        <w:rPr>
          <w:lang w:eastAsia="zh-CN"/>
        </w:rPr>
      </w:pPr>
      <w:r w:rsidRPr="00755A6C">
        <w:rPr>
          <w:lang w:eastAsia="zh-CN"/>
        </w:rPr>
        <w:t xml:space="preserve">The mortality rate for melanoma has remained relatively steady, even though there has been an increasing incidence of melanoma. This could be due to early detection and more effective treatment of melanoma. </w:t>
      </w:r>
    </w:p>
    <w:p w14:paraId="2EC2C28A" w14:textId="1808E403" w:rsidR="00755A6C" w:rsidRPr="00755A6C" w:rsidRDefault="00755A6C" w:rsidP="00755A6C">
      <w:pPr>
        <w:pStyle w:val="FeatureBox2"/>
      </w:pPr>
      <w:r>
        <w:t>This answer has</w:t>
      </w:r>
      <w:r w:rsidRPr="00755A6C">
        <w:t xml:space="preserve"> no quantitative analysis of trends. </w:t>
      </w:r>
    </w:p>
    <w:p w14:paraId="3AECD167" w14:textId="77777777" w:rsidR="00755A6C" w:rsidRDefault="00755A6C" w:rsidP="00755A6C">
      <w:pPr>
        <w:rPr>
          <w:lang w:eastAsia="zh-CN"/>
        </w:rPr>
      </w:pPr>
    </w:p>
    <w:p w14:paraId="67F7F1BB" w14:textId="77777777" w:rsidR="00755A6C" w:rsidRDefault="00755A6C" w:rsidP="00755A6C">
      <w:pPr>
        <w:rPr>
          <w:lang w:eastAsia="zh-CN"/>
        </w:rPr>
      </w:pPr>
    </w:p>
    <w:p w14:paraId="31415D8D" w14:textId="46F5120D" w:rsidR="00755A6C" w:rsidRDefault="00755A6C" w:rsidP="00755A6C">
      <w:pPr>
        <w:pStyle w:val="Heading4"/>
        <w:rPr>
          <w:lang w:eastAsia="zh-CN"/>
        </w:rPr>
      </w:pPr>
      <w:r>
        <w:rPr>
          <w:lang w:eastAsia="zh-CN"/>
        </w:rPr>
        <w:lastRenderedPageBreak/>
        <w:t>2 mark answer</w:t>
      </w:r>
    </w:p>
    <w:p w14:paraId="0B17003B" w14:textId="77777777" w:rsidR="00755A6C" w:rsidRPr="00755A6C" w:rsidRDefault="00755A6C" w:rsidP="00755A6C">
      <w:pPr>
        <w:rPr>
          <w:lang w:eastAsia="zh-CN"/>
        </w:rPr>
      </w:pPr>
      <w:r w:rsidRPr="00755A6C">
        <w:rPr>
          <w:lang w:eastAsia="zh-CN"/>
        </w:rPr>
        <w:t>The incidence of melanoma shows an increase from 1982 -2002. From 2002 the incidence has remained relatively steady. This is due to the public education campaign and people did the ‘slip, slop, slap’</w:t>
      </w:r>
    </w:p>
    <w:p w14:paraId="0C7082E5" w14:textId="10CC27FC" w:rsidR="00755A6C" w:rsidRDefault="00755A6C" w:rsidP="00755A6C">
      <w:pPr>
        <w:rPr>
          <w:lang w:eastAsia="zh-CN"/>
        </w:rPr>
      </w:pPr>
      <w:r w:rsidRPr="00755A6C">
        <w:rPr>
          <w:lang w:eastAsia="zh-CN"/>
        </w:rPr>
        <w:t xml:space="preserve">The mortality rate for melanoma has been fairly constant. </w:t>
      </w:r>
    </w:p>
    <w:p w14:paraId="77CEBA96" w14:textId="66125430" w:rsidR="00755A6C" w:rsidRPr="00755A6C" w:rsidRDefault="00755A6C" w:rsidP="00755A6C">
      <w:pPr>
        <w:pStyle w:val="FeatureBox2"/>
      </w:pPr>
      <w:r>
        <w:t>This answer contains g</w:t>
      </w:r>
      <w:r w:rsidRPr="00755A6C">
        <w:t xml:space="preserve">eneral statements about trends for incidence and mortality. </w:t>
      </w:r>
      <w:r>
        <w:t>It r</w:t>
      </w:r>
      <w:r w:rsidRPr="00755A6C">
        <w:t>elates</w:t>
      </w:r>
      <w:r>
        <w:t xml:space="preserve"> the trends</w:t>
      </w:r>
      <w:r w:rsidRPr="00755A6C">
        <w:t xml:space="preserve"> to </w:t>
      </w:r>
      <w:r>
        <w:t xml:space="preserve">the </w:t>
      </w:r>
      <w:r w:rsidRPr="00755A6C">
        <w:t xml:space="preserve">public education campaign. </w:t>
      </w:r>
      <w:r>
        <w:t>There is n</w:t>
      </w:r>
      <w:r w:rsidRPr="00755A6C">
        <w:t xml:space="preserve">o </w:t>
      </w:r>
      <w:r w:rsidRPr="00755A6C">
        <w:rPr>
          <w:rStyle w:val="Strong"/>
        </w:rPr>
        <w:t>explanation</w:t>
      </w:r>
      <w:r w:rsidRPr="00755A6C">
        <w:t xml:space="preserve"> for </w:t>
      </w:r>
      <w:r>
        <w:t xml:space="preserve">the </w:t>
      </w:r>
      <w:r w:rsidRPr="00755A6C">
        <w:t xml:space="preserve">mortality trend. </w:t>
      </w:r>
    </w:p>
    <w:p w14:paraId="42C24C72" w14:textId="68F8A110" w:rsidR="00755A6C" w:rsidRDefault="00755A6C" w:rsidP="00755A6C">
      <w:pPr>
        <w:pStyle w:val="Heading4"/>
        <w:rPr>
          <w:lang w:eastAsia="zh-CN"/>
        </w:rPr>
      </w:pPr>
      <w:r>
        <w:rPr>
          <w:lang w:eastAsia="zh-CN"/>
        </w:rPr>
        <w:t xml:space="preserve">1 mark answer </w:t>
      </w:r>
    </w:p>
    <w:p w14:paraId="350F7C2E" w14:textId="77777777" w:rsidR="00755A6C" w:rsidRPr="00755A6C" w:rsidRDefault="00755A6C" w:rsidP="00755A6C">
      <w:pPr>
        <w:rPr>
          <w:lang w:eastAsia="zh-CN"/>
        </w:rPr>
      </w:pPr>
      <w:r w:rsidRPr="00755A6C">
        <w:rPr>
          <w:lang w:eastAsia="zh-CN"/>
        </w:rPr>
        <w:t xml:space="preserve">The incidence of melanoma increased from 1982 to 2002.  </w:t>
      </w:r>
    </w:p>
    <w:p w14:paraId="71EA9445" w14:textId="00CCEED0" w:rsidR="00B05378" w:rsidRDefault="00755A6C" w:rsidP="00B05378">
      <w:pPr>
        <w:pStyle w:val="FeatureBox2"/>
      </w:pPr>
      <w:r w:rsidRPr="00755A6C">
        <w:t>By ma</w:t>
      </w:r>
      <w:r>
        <w:t>king one correct comment about one</w:t>
      </w:r>
      <w:r w:rsidRPr="00755A6C">
        <w:t xml:space="preserve"> trend</w:t>
      </w:r>
      <w:r w:rsidR="00141E5C">
        <w:t>,</w:t>
      </w:r>
      <w:r w:rsidRPr="00755A6C">
        <w:t xml:space="preserve"> one mark is available. </w:t>
      </w:r>
    </w:p>
    <w:p w14:paraId="2547D00F" w14:textId="2A52AEC9" w:rsidR="00755A6C" w:rsidRDefault="00755A6C" w:rsidP="00B05378">
      <w:pPr>
        <w:pStyle w:val="Heading3"/>
      </w:pPr>
      <w:r>
        <w:t>Question</w:t>
      </w:r>
      <w:r w:rsidR="003A1E03">
        <w:t xml:space="preserve"> 2c</w:t>
      </w:r>
      <w:r w:rsidR="003A1E03" w:rsidRPr="00B05378">
        <w:rPr>
          <w:noProof/>
          <w:lang w:eastAsia="en-AU"/>
        </w:rPr>
        <w:drawing>
          <wp:inline distT="0" distB="0" distL="0" distR="0" wp14:anchorId="7604C44E" wp14:editId="436BA76E">
            <wp:extent cx="5978658" cy="3336925"/>
            <wp:effectExtent l="0" t="0" r="3175" b="0"/>
            <wp:docPr id="8" name="Picture 8" descr="WOrld map showing mortality rates of melanoma, "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87920" cy="3342095"/>
                    </a:xfrm>
                    <a:prstGeom prst="rect">
                      <a:avLst/>
                    </a:prstGeom>
                  </pic:spPr>
                </pic:pic>
              </a:graphicData>
            </a:graphic>
          </wp:inline>
        </w:drawing>
      </w:r>
    </w:p>
    <w:p w14:paraId="700C3B3C" w14:textId="4FC6F2F9" w:rsidR="00A22030" w:rsidRDefault="00B05378" w:rsidP="00EB676C">
      <w:pPr>
        <w:rPr>
          <w:lang w:eastAsia="zh-CN"/>
        </w:rPr>
      </w:pPr>
      <w:r>
        <w:rPr>
          <w:noProof/>
          <w:lang w:eastAsia="en-AU"/>
        </w:rPr>
        <w:drawing>
          <wp:inline distT="0" distB="0" distL="0" distR="0" wp14:anchorId="64CDCB6A" wp14:editId="46019AD1">
            <wp:extent cx="1919605" cy="857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9605" cy="857250"/>
                    </a:xfrm>
                    <a:prstGeom prst="rect">
                      <a:avLst/>
                    </a:prstGeom>
                    <a:noFill/>
                  </pic:spPr>
                </pic:pic>
              </a:graphicData>
            </a:graphic>
          </wp:inline>
        </w:drawing>
      </w:r>
    </w:p>
    <w:p w14:paraId="1E640A1C" w14:textId="63D7AD30" w:rsidR="003A1E03" w:rsidRDefault="003A1E03" w:rsidP="00EB676C">
      <w:pPr>
        <w:rPr>
          <w:lang w:eastAsia="zh-CN"/>
        </w:rPr>
      </w:pPr>
      <w:r>
        <w:rPr>
          <w:rFonts w:ascii="Verdana" w:hAnsi="Verdana"/>
          <w:sz w:val="17"/>
          <w:szCs w:val="17"/>
          <w:shd w:val="clear" w:color="auto" w:fill="FFFFFF"/>
        </w:rPr>
        <w:lastRenderedPageBreak/>
        <w:t xml:space="preserve">Data source: </w:t>
      </w:r>
      <w:hyperlink r:id="rId20" w:history="1">
        <w:r w:rsidRPr="003A1E03">
          <w:rPr>
            <w:rStyle w:val="Hyperlink"/>
            <w:rFonts w:ascii="Verdana" w:hAnsi="Verdana"/>
            <w:sz w:val="17"/>
            <w:szCs w:val="17"/>
            <w:shd w:val="clear" w:color="auto" w:fill="FFFFFF"/>
          </w:rPr>
          <w:t>GLOBOCAN 2020</w:t>
        </w:r>
      </w:hyperlink>
      <w:r>
        <w:rPr>
          <w:rFonts w:ascii="Verdana" w:hAnsi="Verdana"/>
          <w:sz w:val="17"/>
          <w:szCs w:val="17"/>
        </w:rPr>
        <w:br/>
      </w:r>
      <w:r>
        <w:rPr>
          <w:rFonts w:ascii="Verdana" w:hAnsi="Verdana"/>
          <w:sz w:val="17"/>
          <w:szCs w:val="17"/>
          <w:shd w:val="clear" w:color="auto" w:fill="FFFFFF"/>
        </w:rPr>
        <w:t>Graph production: IARC (</w:t>
      </w:r>
      <w:hyperlink r:id="rId21" w:history="1">
        <w:r>
          <w:rPr>
            <w:rStyle w:val="Hyperlink"/>
            <w:rFonts w:ascii="Verdana" w:hAnsi="Verdana"/>
            <w:color w:val="337AB7"/>
            <w:sz w:val="17"/>
            <w:szCs w:val="17"/>
            <w:shd w:val="clear" w:color="auto" w:fill="FFFFFF"/>
          </w:rPr>
          <w:t>http://gco.iarc.fr/today</w:t>
        </w:r>
      </w:hyperlink>
      <w:r>
        <w:rPr>
          <w:rFonts w:ascii="Verdana" w:hAnsi="Verdana"/>
          <w:sz w:val="17"/>
          <w:szCs w:val="17"/>
          <w:shd w:val="clear" w:color="auto" w:fill="FFFFFF"/>
        </w:rPr>
        <w:t>)</w:t>
      </w:r>
      <w:r>
        <w:rPr>
          <w:rFonts w:ascii="Verdana" w:hAnsi="Verdana"/>
          <w:sz w:val="17"/>
          <w:szCs w:val="17"/>
        </w:rPr>
        <w:br/>
      </w:r>
      <w:r>
        <w:rPr>
          <w:rFonts w:ascii="Verdana" w:hAnsi="Verdana"/>
          <w:sz w:val="17"/>
          <w:szCs w:val="17"/>
          <w:shd w:val="clear" w:color="auto" w:fill="FFFFFF"/>
        </w:rPr>
        <w:t>World Health Organization</w:t>
      </w:r>
    </w:p>
    <w:p w14:paraId="257B7FE0" w14:textId="7632E754" w:rsidR="000F65C4" w:rsidRDefault="00141E5C" w:rsidP="00141E5C">
      <w:pPr>
        <w:rPr>
          <w:lang w:eastAsia="zh-CN"/>
        </w:rPr>
      </w:pPr>
      <w:r w:rsidRPr="00141E5C">
        <w:rPr>
          <w:lang w:eastAsia="zh-CN"/>
        </w:rPr>
        <w:t>Propose a hypothesis to explain the high mortality due to melanoma in Australia. Design an investigation to gather data to test your hypothesis</w:t>
      </w:r>
      <w:r>
        <w:rPr>
          <w:lang w:eastAsia="zh-CN"/>
        </w:rPr>
        <w:t xml:space="preserve">. (3 marks) </w:t>
      </w:r>
    </w:p>
    <w:p w14:paraId="19E16E17" w14:textId="6297C557" w:rsidR="00141E5C" w:rsidRDefault="00141E5C" w:rsidP="00141E5C">
      <w:pPr>
        <w:pStyle w:val="Heading3"/>
      </w:pPr>
      <w:r>
        <w:t xml:space="preserve">Marking guidelines </w:t>
      </w:r>
    </w:p>
    <w:tbl>
      <w:tblPr>
        <w:tblStyle w:val="Tableheader"/>
        <w:tblW w:w="0" w:type="auto"/>
        <w:tblInd w:w="30" w:type="dxa"/>
        <w:tblLook w:val="04A0" w:firstRow="1" w:lastRow="0" w:firstColumn="1" w:lastColumn="0" w:noHBand="0" w:noVBand="1"/>
        <w:tblCaption w:val="Marking criteria"/>
        <w:tblDescription w:val="Table showing criteria required for a range of marks. "/>
      </w:tblPr>
      <w:tblGrid>
        <w:gridCol w:w="8304"/>
        <w:gridCol w:w="992"/>
      </w:tblGrid>
      <w:tr w:rsidR="00141E5C" w:rsidRPr="007B6B2F" w14:paraId="3E71B106"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04" w:type="dxa"/>
          </w:tcPr>
          <w:p w14:paraId="4B109A24" w14:textId="77777777" w:rsidR="00141E5C" w:rsidRPr="007B6B2F" w:rsidRDefault="00141E5C" w:rsidP="000618D2">
            <w:pPr>
              <w:spacing w:before="192" w:after="192"/>
              <w:rPr>
                <w:lang w:eastAsia="zh-CN"/>
              </w:rPr>
            </w:pPr>
            <w:r>
              <w:rPr>
                <w:lang w:eastAsia="zh-CN"/>
              </w:rPr>
              <w:t xml:space="preserve">Criteria </w:t>
            </w:r>
          </w:p>
        </w:tc>
        <w:tc>
          <w:tcPr>
            <w:tcW w:w="992" w:type="dxa"/>
          </w:tcPr>
          <w:p w14:paraId="56F63590" w14:textId="77777777" w:rsidR="00141E5C" w:rsidRPr="007B6B2F" w:rsidRDefault="00141E5C" w:rsidP="000618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141E5C" w:rsidRPr="00F5467A" w14:paraId="3D3E6321"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7A425D5F" w14:textId="77777777" w:rsidR="0046356F" w:rsidRPr="00141E5C" w:rsidRDefault="00673B13" w:rsidP="00141E5C">
            <w:pPr>
              <w:pStyle w:val="List"/>
              <w:rPr>
                <w:b w:val="0"/>
              </w:rPr>
            </w:pPr>
            <w:r w:rsidRPr="00141E5C">
              <w:rPr>
                <w:b w:val="0"/>
              </w:rPr>
              <w:t xml:space="preserve">Proposes a hypothesis that is consistent with the data presented in the map. </w:t>
            </w:r>
          </w:p>
          <w:p w14:paraId="1EB206C4" w14:textId="6E82396A" w:rsidR="00141E5C" w:rsidRPr="00141E5C" w:rsidRDefault="00673B13" w:rsidP="00141E5C">
            <w:pPr>
              <w:pStyle w:val="List"/>
              <w:rPr>
                <w:b w:val="0"/>
              </w:rPr>
            </w:pPr>
            <w:r w:rsidRPr="00141E5C">
              <w:rPr>
                <w:b w:val="0"/>
              </w:rPr>
              <w:t>Designs a valid investigation that tests the hypothesis</w:t>
            </w:r>
          </w:p>
        </w:tc>
        <w:tc>
          <w:tcPr>
            <w:tcW w:w="992" w:type="dxa"/>
            <w:vAlign w:val="top"/>
          </w:tcPr>
          <w:p w14:paraId="2EBA543D" w14:textId="22F0A44D" w:rsidR="00141E5C" w:rsidRPr="00F5467A" w:rsidRDefault="00141E5C" w:rsidP="000618D2">
            <w:pPr>
              <w:jc w:val="center"/>
              <w:cnfStyle w:val="000000100000" w:firstRow="0" w:lastRow="0" w:firstColumn="0" w:lastColumn="0" w:oddVBand="0" w:evenVBand="0" w:oddHBand="1" w:evenHBand="0" w:firstRowFirstColumn="0" w:firstRowLastColumn="0" w:lastRowFirstColumn="0" w:lastRowLastColumn="0"/>
            </w:pPr>
            <w:r>
              <w:t>3</w:t>
            </w:r>
          </w:p>
        </w:tc>
      </w:tr>
      <w:tr w:rsidR="00141E5C" w:rsidRPr="00F5467A" w14:paraId="65287A9B"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45F9712C" w14:textId="77777777" w:rsidR="0046356F" w:rsidRPr="00141E5C" w:rsidRDefault="00673B13" w:rsidP="00141E5C">
            <w:pPr>
              <w:pStyle w:val="List"/>
              <w:rPr>
                <w:b w:val="0"/>
              </w:rPr>
            </w:pPr>
            <w:r w:rsidRPr="00141E5C">
              <w:rPr>
                <w:b w:val="0"/>
              </w:rPr>
              <w:t xml:space="preserve">Proposes a hypothesis that is consistent with the data presented in the map. </w:t>
            </w:r>
          </w:p>
          <w:p w14:paraId="5BCFD4AC" w14:textId="36396072" w:rsidR="00141E5C" w:rsidRPr="00141E5C" w:rsidRDefault="00673B13" w:rsidP="00141E5C">
            <w:pPr>
              <w:pStyle w:val="List"/>
              <w:rPr>
                <w:b w:val="0"/>
              </w:rPr>
            </w:pPr>
            <w:r w:rsidRPr="00141E5C">
              <w:rPr>
                <w:b w:val="0"/>
              </w:rPr>
              <w:t>Designs an investigation that tests the hypothesis</w:t>
            </w:r>
          </w:p>
        </w:tc>
        <w:tc>
          <w:tcPr>
            <w:tcW w:w="992" w:type="dxa"/>
            <w:vAlign w:val="top"/>
          </w:tcPr>
          <w:p w14:paraId="4F1EA18D" w14:textId="3B81D4CB" w:rsidR="00141E5C" w:rsidRDefault="00141E5C" w:rsidP="000618D2">
            <w:pPr>
              <w:jc w:val="center"/>
              <w:cnfStyle w:val="000000010000" w:firstRow="0" w:lastRow="0" w:firstColumn="0" w:lastColumn="0" w:oddVBand="0" w:evenVBand="0" w:oddHBand="0" w:evenHBand="1" w:firstRowFirstColumn="0" w:firstRowLastColumn="0" w:lastRowFirstColumn="0" w:lastRowLastColumn="0"/>
            </w:pPr>
            <w:r>
              <w:t>2</w:t>
            </w:r>
          </w:p>
        </w:tc>
      </w:tr>
      <w:tr w:rsidR="00141E5C" w:rsidRPr="00F5467A" w14:paraId="0473BEA4"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5CB7C246" w14:textId="77777777" w:rsidR="0046356F" w:rsidRPr="00141E5C" w:rsidRDefault="00673B13" w:rsidP="00141E5C">
            <w:pPr>
              <w:pStyle w:val="List"/>
              <w:rPr>
                <w:b w:val="0"/>
              </w:rPr>
            </w:pPr>
            <w:r w:rsidRPr="00141E5C">
              <w:rPr>
                <w:b w:val="0"/>
              </w:rPr>
              <w:t xml:space="preserve">Proposes a hypothesis. </w:t>
            </w:r>
          </w:p>
          <w:p w14:paraId="1316BACF" w14:textId="6A9A074C" w:rsidR="00141E5C" w:rsidRPr="00141E5C" w:rsidRDefault="00673B13" w:rsidP="00141E5C">
            <w:pPr>
              <w:pStyle w:val="List"/>
              <w:rPr>
                <w:b w:val="0"/>
              </w:rPr>
            </w:pPr>
            <w:r w:rsidRPr="00141E5C">
              <w:rPr>
                <w:b w:val="0"/>
              </w:rPr>
              <w:t xml:space="preserve">Designs an investigation </w:t>
            </w:r>
          </w:p>
        </w:tc>
        <w:tc>
          <w:tcPr>
            <w:tcW w:w="992" w:type="dxa"/>
            <w:vAlign w:val="top"/>
          </w:tcPr>
          <w:p w14:paraId="6A095E4E" w14:textId="3DCF5A43" w:rsidR="00141E5C" w:rsidRDefault="00141E5C" w:rsidP="000618D2">
            <w:pPr>
              <w:jc w:val="center"/>
              <w:cnfStyle w:val="000000100000" w:firstRow="0" w:lastRow="0" w:firstColumn="0" w:lastColumn="0" w:oddVBand="0" w:evenVBand="0" w:oddHBand="1" w:evenHBand="0" w:firstRowFirstColumn="0" w:firstRowLastColumn="0" w:lastRowFirstColumn="0" w:lastRowLastColumn="0"/>
            </w:pPr>
            <w:r>
              <w:t>1</w:t>
            </w:r>
          </w:p>
        </w:tc>
      </w:tr>
    </w:tbl>
    <w:p w14:paraId="1F08A677" w14:textId="06209F5A" w:rsidR="00141E5C" w:rsidRDefault="00141E5C" w:rsidP="00141E5C">
      <w:pPr>
        <w:pStyle w:val="Heading4"/>
        <w:rPr>
          <w:lang w:eastAsia="zh-CN"/>
        </w:rPr>
      </w:pPr>
      <w:r>
        <w:rPr>
          <w:lang w:eastAsia="zh-CN"/>
        </w:rPr>
        <w:t>3 mark answer</w:t>
      </w:r>
    </w:p>
    <w:p w14:paraId="0F7CC094" w14:textId="77777777" w:rsidR="00141E5C" w:rsidRPr="00141E5C" w:rsidRDefault="00141E5C" w:rsidP="00141E5C">
      <w:pPr>
        <w:rPr>
          <w:lang w:eastAsia="zh-CN"/>
        </w:rPr>
      </w:pPr>
      <w:r w:rsidRPr="00141E5C">
        <w:rPr>
          <w:lang w:eastAsia="zh-CN"/>
        </w:rPr>
        <w:t xml:space="preserve">Melanoma is highest in North America, Europe, Australia and NZ. These countries have a </w:t>
      </w:r>
      <w:r w:rsidRPr="00141E5C">
        <w:rPr>
          <w:b/>
          <w:bCs/>
          <w:lang w:eastAsia="zh-CN"/>
        </w:rPr>
        <w:t>higher proportion of their population with fair skin</w:t>
      </w:r>
      <w:r w:rsidRPr="00141E5C">
        <w:rPr>
          <w:lang w:eastAsia="zh-CN"/>
        </w:rPr>
        <w:t xml:space="preserve"> than countries in the tropical regions. </w:t>
      </w:r>
    </w:p>
    <w:p w14:paraId="3FF4A9EF" w14:textId="77777777" w:rsidR="00141E5C" w:rsidRPr="00141E5C" w:rsidRDefault="00141E5C" w:rsidP="00141E5C">
      <w:pPr>
        <w:rPr>
          <w:lang w:eastAsia="zh-CN"/>
        </w:rPr>
      </w:pPr>
      <w:r w:rsidRPr="00141E5C">
        <w:rPr>
          <w:rStyle w:val="Strong"/>
          <w:lang w:eastAsia="zh-CN"/>
        </w:rPr>
        <w:t>Hypothesis</w:t>
      </w:r>
      <w:r w:rsidRPr="00141E5C">
        <w:rPr>
          <w:lang w:eastAsia="zh-CN"/>
        </w:rPr>
        <w:t xml:space="preserve">: In Australia, if people have fair skin then they are more likely to die from melanoma than people with dark skin. </w:t>
      </w:r>
    </w:p>
    <w:p w14:paraId="28280A32" w14:textId="77777777" w:rsidR="00141E5C" w:rsidRPr="00141E5C" w:rsidRDefault="00141E5C" w:rsidP="00141E5C">
      <w:pPr>
        <w:rPr>
          <w:rStyle w:val="Strong"/>
        </w:rPr>
      </w:pPr>
      <w:r w:rsidRPr="00141E5C">
        <w:rPr>
          <w:rStyle w:val="Strong"/>
        </w:rPr>
        <w:t xml:space="preserve">Investigation: </w:t>
      </w:r>
    </w:p>
    <w:p w14:paraId="231BE7DF" w14:textId="77777777" w:rsidR="0046356F" w:rsidRPr="00141E5C" w:rsidRDefault="00673B13" w:rsidP="00141E5C">
      <w:pPr>
        <w:pStyle w:val="ListBullet"/>
        <w:rPr>
          <w:lang w:eastAsia="zh-CN"/>
        </w:rPr>
      </w:pPr>
      <w:r w:rsidRPr="00141E5C">
        <w:rPr>
          <w:lang w:eastAsia="zh-CN"/>
        </w:rPr>
        <w:t xml:space="preserve">Undertake a cohort study. In a cohort study it is important that the two groups of are similar in all ways other than what is the potential cause of the disease. Select a large sample of (2500) dark and (2500) light skinned tradesmen of 20-30 years of age in Australia who do not have melanoma. </w:t>
      </w:r>
    </w:p>
    <w:p w14:paraId="009B2956" w14:textId="77777777" w:rsidR="0046356F" w:rsidRPr="00141E5C" w:rsidRDefault="00673B13" w:rsidP="00141E5C">
      <w:pPr>
        <w:pStyle w:val="ListBullet"/>
        <w:rPr>
          <w:lang w:eastAsia="zh-CN"/>
        </w:rPr>
      </w:pPr>
      <w:r w:rsidRPr="00141E5C">
        <w:rPr>
          <w:lang w:eastAsia="zh-CN"/>
        </w:rPr>
        <w:t xml:space="preserve">The groups should be followed over a long period of time (50 years). </w:t>
      </w:r>
    </w:p>
    <w:p w14:paraId="5B8D7B1E" w14:textId="77777777" w:rsidR="0046356F" w:rsidRPr="00141E5C" w:rsidRDefault="00673B13" w:rsidP="00141E5C">
      <w:pPr>
        <w:pStyle w:val="ListBullet"/>
        <w:rPr>
          <w:lang w:eastAsia="zh-CN"/>
        </w:rPr>
      </w:pPr>
      <w:r w:rsidRPr="00141E5C">
        <w:rPr>
          <w:lang w:eastAsia="zh-CN"/>
        </w:rPr>
        <w:t>All deaths from melanoma should be recorded. If a significantly higher number of fair skinned men died from melanoma then the hypothesis would be supported.</w:t>
      </w:r>
    </w:p>
    <w:p w14:paraId="70A7A39C" w14:textId="1AD32888" w:rsidR="00141E5C" w:rsidRPr="00141E5C" w:rsidRDefault="00141E5C" w:rsidP="00141E5C">
      <w:pPr>
        <w:pStyle w:val="FeatureBox2"/>
      </w:pPr>
      <w:r w:rsidRPr="00141E5C">
        <w:t>Valid features include</w:t>
      </w:r>
      <w:r>
        <w:t xml:space="preserve">: </w:t>
      </w:r>
      <w:r w:rsidRPr="00141E5C">
        <w:t xml:space="preserve"> </w:t>
      </w:r>
    </w:p>
    <w:p w14:paraId="6A3C867D" w14:textId="782BB1ED" w:rsidR="0046356F" w:rsidRPr="00141E5C" w:rsidRDefault="00CF33F6" w:rsidP="00141E5C">
      <w:pPr>
        <w:pStyle w:val="FeatureBox2"/>
      </w:pPr>
      <w:r>
        <w:t xml:space="preserve">1. </w:t>
      </w:r>
      <w:r w:rsidR="00673B13" w:rsidRPr="00141E5C">
        <w:t>The two groups are similar in all ways other than what is the po</w:t>
      </w:r>
      <w:r w:rsidR="00141E5C">
        <w:t>tential cause of the disease. The participants:</w:t>
      </w:r>
      <w:r w:rsidR="00673B13" w:rsidRPr="00141E5C">
        <w:t xml:space="preserve"> </w:t>
      </w:r>
    </w:p>
    <w:p w14:paraId="2F005C20" w14:textId="0A2EB1D9" w:rsidR="0046356F" w:rsidRPr="00141E5C" w:rsidRDefault="00141E5C" w:rsidP="00141E5C">
      <w:pPr>
        <w:pStyle w:val="FeatureBox2"/>
      </w:pPr>
      <w:r>
        <w:t>- are all t</w:t>
      </w:r>
      <w:r w:rsidR="00673B13" w:rsidRPr="00141E5C">
        <w:t>radesmen, therefore they will have similar exposure to the sun</w:t>
      </w:r>
    </w:p>
    <w:p w14:paraId="3BDB14FC" w14:textId="3E797E00" w:rsidR="0046356F" w:rsidRPr="00141E5C" w:rsidRDefault="00CF33F6" w:rsidP="00141E5C">
      <w:pPr>
        <w:pStyle w:val="FeatureBox2"/>
      </w:pPr>
      <w:r>
        <w:t xml:space="preserve">- are </w:t>
      </w:r>
      <w:r w:rsidR="00673B13" w:rsidRPr="00141E5C">
        <w:t>20-30 years old – same age – appearance of melanoma will not be age related</w:t>
      </w:r>
    </w:p>
    <w:p w14:paraId="5EC0EDD3" w14:textId="55504F27" w:rsidR="0046356F" w:rsidRPr="00141E5C" w:rsidRDefault="00CF33F6" w:rsidP="00141E5C">
      <w:pPr>
        <w:pStyle w:val="FeatureBox2"/>
      </w:pPr>
      <w:r>
        <w:lastRenderedPageBreak/>
        <w:t xml:space="preserve">- </w:t>
      </w:r>
      <w:r w:rsidR="00141E5C">
        <w:t xml:space="preserve">all live </w:t>
      </w:r>
      <w:r w:rsidR="00673B13" w:rsidRPr="00141E5C">
        <w:t xml:space="preserve">in Australia </w:t>
      </w:r>
    </w:p>
    <w:p w14:paraId="2A708F2C" w14:textId="0AC530D4" w:rsidR="0046356F" w:rsidRPr="00141E5C" w:rsidRDefault="00CF33F6" w:rsidP="00141E5C">
      <w:pPr>
        <w:pStyle w:val="FeatureBox2"/>
      </w:pPr>
      <w:r>
        <w:t xml:space="preserve">- </w:t>
      </w:r>
      <w:r w:rsidR="00673B13" w:rsidRPr="00141E5C">
        <w:t>do not have melanoma</w:t>
      </w:r>
    </w:p>
    <w:p w14:paraId="3B314474" w14:textId="45F7B554" w:rsidR="0046356F" w:rsidRPr="00141E5C" w:rsidRDefault="00CF33F6" w:rsidP="00141E5C">
      <w:pPr>
        <w:pStyle w:val="FeatureBox2"/>
      </w:pPr>
      <w:r>
        <w:t xml:space="preserve">2. There is a </w:t>
      </w:r>
      <w:r w:rsidR="00673B13" w:rsidRPr="00141E5C">
        <w:t>large sample (5000) size – reduces random errors such as life style differences between the participants</w:t>
      </w:r>
    </w:p>
    <w:p w14:paraId="4FDBDABC" w14:textId="53A90C53" w:rsidR="00141E5C" w:rsidRDefault="00CF33F6" w:rsidP="00141E5C">
      <w:pPr>
        <w:pStyle w:val="FeatureBox2"/>
      </w:pPr>
      <w:r>
        <w:t xml:space="preserve">3. </w:t>
      </w:r>
      <w:r w:rsidR="00673B13" w:rsidRPr="00141E5C">
        <w:t xml:space="preserve">The groups should be followed over a long period of time (50 years). </w:t>
      </w:r>
    </w:p>
    <w:p w14:paraId="02F380D3" w14:textId="1559017A" w:rsidR="000F65C4" w:rsidRDefault="00CF33F6" w:rsidP="00CF33F6">
      <w:pPr>
        <w:pStyle w:val="Heading4"/>
      </w:pPr>
      <w:r>
        <w:t>2 mark answer</w:t>
      </w:r>
    </w:p>
    <w:p w14:paraId="03D90BA4" w14:textId="77777777" w:rsidR="0046356F" w:rsidRPr="00CF33F6" w:rsidRDefault="00673B13" w:rsidP="00CF33F6">
      <w:pPr>
        <w:pStyle w:val="ListBullet"/>
      </w:pPr>
      <w:r w:rsidRPr="00CF33F6">
        <w:t xml:space="preserve">Countries on the map who have a large proportion of fair skinned people have the highest death rate from melanoma </w:t>
      </w:r>
    </w:p>
    <w:p w14:paraId="38A03E30" w14:textId="77777777" w:rsidR="0046356F" w:rsidRPr="00CF33F6" w:rsidRDefault="00673B13" w:rsidP="00CF33F6">
      <w:pPr>
        <w:pStyle w:val="ListBullet"/>
      </w:pPr>
      <w:r w:rsidRPr="00CF33F6">
        <w:t xml:space="preserve">Hypothesis: If people have fair skin then they are more likely to die from melanoma than people with dark skin. </w:t>
      </w:r>
    </w:p>
    <w:p w14:paraId="767E8656" w14:textId="77777777" w:rsidR="0046356F" w:rsidRPr="00CF33F6" w:rsidRDefault="00673B13" w:rsidP="00CF33F6">
      <w:pPr>
        <w:pStyle w:val="ListBullet"/>
      </w:pPr>
      <w:r w:rsidRPr="00CF33F6">
        <w:t>Investigation:</w:t>
      </w:r>
    </w:p>
    <w:p w14:paraId="6EF47558" w14:textId="77777777" w:rsidR="0046356F" w:rsidRPr="00CF33F6" w:rsidRDefault="00673B13" w:rsidP="00CF33F6">
      <w:pPr>
        <w:pStyle w:val="ListBullet2"/>
      </w:pPr>
      <w:r w:rsidRPr="00CF33F6">
        <w:t xml:space="preserve"> Select a large sample (5000) of dark and light skinned people in Australia. </w:t>
      </w:r>
    </w:p>
    <w:p w14:paraId="3346A496" w14:textId="77777777" w:rsidR="0046356F" w:rsidRPr="00CF33F6" w:rsidRDefault="00673B13" w:rsidP="00CF33F6">
      <w:pPr>
        <w:pStyle w:val="ListBullet2"/>
      </w:pPr>
      <w:r w:rsidRPr="00CF33F6">
        <w:t xml:space="preserve">The groups should be followed over a long period of time (50 years). </w:t>
      </w:r>
    </w:p>
    <w:p w14:paraId="3824CC75" w14:textId="56EAEE2C" w:rsidR="0046356F" w:rsidRDefault="00673B13" w:rsidP="00CF33F6">
      <w:pPr>
        <w:pStyle w:val="ListBullet2"/>
      </w:pPr>
      <w:r w:rsidRPr="00CF33F6">
        <w:t>All deaths from melanoma should be recorded. If a significantly higher number of fair skinned people developed and died from melanoma then the hypothesis would be supported.</w:t>
      </w:r>
    </w:p>
    <w:p w14:paraId="106E02FA" w14:textId="43B63FCA" w:rsidR="00CF33F6" w:rsidRPr="00CF33F6" w:rsidRDefault="00CF33F6" w:rsidP="00CF33F6">
      <w:pPr>
        <w:pStyle w:val="FeatureBox2"/>
      </w:pPr>
      <w:r w:rsidRPr="00CF33F6">
        <w:t>While there is a large sample size</w:t>
      </w:r>
      <w:r>
        <w:t>,</w:t>
      </w:r>
      <w:r w:rsidRPr="00CF33F6">
        <w:t xml:space="preserve"> there has been no attempt to make the groups the same in all other respects. The people in this study could be men and women, of different ages and different occupations and lifestyles all of which could</w:t>
      </w:r>
      <w:r>
        <w:t xml:space="preserve"> potentially affect the results. T</w:t>
      </w:r>
      <w:r w:rsidRPr="00CF33F6">
        <w:t xml:space="preserve">herefore the investigation is not valid. </w:t>
      </w:r>
    </w:p>
    <w:p w14:paraId="129A5AAC" w14:textId="68475E08" w:rsidR="00CF33F6" w:rsidRPr="00CF33F6" w:rsidRDefault="00CF33F6" w:rsidP="00CF33F6">
      <w:pPr>
        <w:pStyle w:val="Heading4"/>
      </w:pPr>
      <w:r>
        <w:t>1 mark answer</w:t>
      </w:r>
    </w:p>
    <w:p w14:paraId="51E77AE6" w14:textId="3B38769F" w:rsidR="00CF33F6" w:rsidRPr="00CF33F6" w:rsidRDefault="00CF33F6" w:rsidP="00CF33F6">
      <w:pPr>
        <w:rPr>
          <w:lang w:eastAsia="zh-CN"/>
        </w:rPr>
      </w:pPr>
      <w:r w:rsidRPr="00CF33F6">
        <w:rPr>
          <w:lang w:eastAsia="zh-CN"/>
        </w:rPr>
        <w:t xml:space="preserve">People in Australia are more likely to die from melanoma because they are fair skinned. See how many fair skinned people and dark skinned people die from melanoma in Australia in a year. </w:t>
      </w:r>
    </w:p>
    <w:p w14:paraId="2EBE8E80" w14:textId="77777777" w:rsidR="00CF33F6" w:rsidRPr="00CF33F6" w:rsidRDefault="00CF33F6" w:rsidP="00CF33F6">
      <w:pPr>
        <w:pStyle w:val="FeatureBox2"/>
      </w:pPr>
      <w:r w:rsidRPr="00CF33F6">
        <w:t xml:space="preserve">The investigation is not testing likelihood (chance) of dying from melanoma because only total deaths are being recorded. There are many more fair skinned people in Australia than dark skinned people so even if the chance of developing melanoma was the same for dark and light skinned people there would be more light skinned people dying from melanoma. </w:t>
      </w:r>
    </w:p>
    <w:p w14:paraId="0D084FD7" w14:textId="729981CB" w:rsidR="000F65C4" w:rsidRDefault="00CF33F6" w:rsidP="00CF33F6">
      <w:pPr>
        <w:pStyle w:val="Heading2"/>
      </w:pPr>
      <w:r>
        <w:lastRenderedPageBreak/>
        <w:t xml:space="preserve">Question 3 (4 marks) </w:t>
      </w:r>
    </w:p>
    <w:p w14:paraId="76678AF9" w14:textId="77777777" w:rsidR="00CF33F6" w:rsidRPr="00CF33F6" w:rsidRDefault="00CF33F6" w:rsidP="00CF33F6">
      <w:pPr>
        <w:pStyle w:val="FeatureBox"/>
      </w:pPr>
      <w:r w:rsidRPr="00CF33F6">
        <w:t xml:space="preserve">Researchers have been investigating if paracetamol use by pregnant women is linked to a higher risk of autism in their children. </w:t>
      </w:r>
    </w:p>
    <w:p w14:paraId="7D4B7162" w14:textId="77777777" w:rsidR="00CF33F6" w:rsidRPr="00CF33F6" w:rsidRDefault="00CF33F6" w:rsidP="00CF33F6">
      <w:pPr>
        <w:pStyle w:val="FeatureBox"/>
      </w:pPr>
      <w:r w:rsidRPr="00CF33F6">
        <w:t xml:space="preserve">The researchers measured paracetamol levels in blood taken from the umbilical cords at birth of 996 babies whose mothers had taken paracetamol in the last 24 hours.  Paracetamol levels in blood drop by half every 3.5 hours. The levels were recorded as high, medium and low. </w:t>
      </w:r>
    </w:p>
    <w:p w14:paraId="5249B16A" w14:textId="77777777" w:rsidR="00CF33F6" w:rsidRPr="00CF33F6" w:rsidRDefault="00CF33F6" w:rsidP="00CF33F6">
      <w:pPr>
        <w:pStyle w:val="FeatureBox"/>
      </w:pPr>
      <w:r w:rsidRPr="00CF33F6">
        <w:t xml:space="preserve">The children were tracked for up to twenty years. Of those children who undertook neurodevelopmental testing during that period, babies who were exposed to high levels of paracetamol were four times more likely to have developed autism spectrum disorder than those who were exposed to low levels. </w:t>
      </w:r>
    </w:p>
    <w:p w14:paraId="27F877E9" w14:textId="77777777" w:rsidR="004C0487" w:rsidRPr="004C0487" w:rsidRDefault="004C0487" w:rsidP="004C0487">
      <w:pPr>
        <w:rPr>
          <w:lang w:eastAsia="zh-CN"/>
        </w:rPr>
      </w:pPr>
      <w:r w:rsidRPr="004C0487">
        <w:rPr>
          <w:lang w:eastAsia="zh-CN"/>
        </w:rPr>
        <w:t xml:space="preserve">Evaluate the method used in this epidemiological study. </w:t>
      </w:r>
    </w:p>
    <w:p w14:paraId="06152AE8" w14:textId="50E33F49" w:rsidR="00CF33F6" w:rsidRPr="00CF33F6" w:rsidRDefault="004C0487" w:rsidP="004C0487">
      <w:pPr>
        <w:pStyle w:val="Heading3"/>
      </w:pPr>
      <w:r>
        <w:t>Marking guidelines</w:t>
      </w:r>
    </w:p>
    <w:tbl>
      <w:tblPr>
        <w:tblStyle w:val="Tableheader"/>
        <w:tblW w:w="0" w:type="auto"/>
        <w:tblInd w:w="30" w:type="dxa"/>
        <w:tblLook w:val="04A0" w:firstRow="1" w:lastRow="0" w:firstColumn="1" w:lastColumn="0" w:noHBand="0" w:noVBand="1"/>
        <w:tblCaption w:val="Marking criteria"/>
        <w:tblDescription w:val="Table showing criteria required for a range of marks. "/>
      </w:tblPr>
      <w:tblGrid>
        <w:gridCol w:w="8304"/>
        <w:gridCol w:w="992"/>
      </w:tblGrid>
      <w:tr w:rsidR="004C0487" w:rsidRPr="007B6B2F" w14:paraId="712AB745" w14:textId="77777777" w:rsidTr="003B45F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304" w:type="dxa"/>
          </w:tcPr>
          <w:p w14:paraId="050192E3" w14:textId="77777777" w:rsidR="004C0487" w:rsidRPr="007B6B2F" w:rsidRDefault="004C0487" w:rsidP="000618D2">
            <w:pPr>
              <w:spacing w:before="192" w:after="192"/>
              <w:rPr>
                <w:lang w:eastAsia="zh-CN"/>
              </w:rPr>
            </w:pPr>
            <w:r>
              <w:rPr>
                <w:lang w:eastAsia="zh-CN"/>
              </w:rPr>
              <w:t xml:space="preserve">Criteria </w:t>
            </w:r>
          </w:p>
        </w:tc>
        <w:tc>
          <w:tcPr>
            <w:tcW w:w="992" w:type="dxa"/>
          </w:tcPr>
          <w:p w14:paraId="286CCE15" w14:textId="77777777" w:rsidR="004C0487" w:rsidRPr="007B6B2F" w:rsidRDefault="004C0487" w:rsidP="000618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Marks</w:t>
            </w:r>
          </w:p>
        </w:tc>
      </w:tr>
      <w:tr w:rsidR="004C0487" w:rsidRPr="00F5467A" w14:paraId="52C1BA16"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0F0E6FB7" w14:textId="77777777" w:rsidR="0046356F" w:rsidRPr="004C0487" w:rsidRDefault="00673B13" w:rsidP="004C0487">
            <w:pPr>
              <w:pStyle w:val="List"/>
              <w:rPr>
                <w:b w:val="0"/>
              </w:rPr>
            </w:pPr>
            <w:r w:rsidRPr="004C0487">
              <w:rPr>
                <w:b w:val="0"/>
              </w:rPr>
              <w:t>Describes  two positive aspects of the study</w:t>
            </w:r>
          </w:p>
          <w:p w14:paraId="37E06878" w14:textId="77777777" w:rsidR="0046356F" w:rsidRPr="004C0487" w:rsidRDefault="00673B13" w:rsidP="004C0487">
            <w:pPr>
              <w:pStyle w:val="List"/>
              <w:rPr>
                <w:b w:val="0"/>
              </w:rPr>
            </w:pPr>
            <w:r w:rsidRPr="004C0487">
              <w:rPr>
                <w:b w:val="0"/>
              </w:rPr>
              <w:t>Describes two negative aspects of the study</w:t>
            </w:r>
          </w:p>
          <w:p w14:paraId="6A433DDA" w14:textId="0A2B3F3D" w:rsidR="004C0487" w:rsidRPr="004C0487" w:rsidRDefault="00673B13" w:rsidP="004C0487">
            <w:pPr>
              <w:pStyle w:val="List"/>
              <w:rPr>
                <w:b w:val="0"/>
              </w:rPr>
            </w:pPr>
            <w:r w:rsidRPr="004C0487">
              <w:rPr>
                <w:b w:val="0"/>
              </w:rPr>
              <w:t xml:space="preserve">Makes an evaluation </w:t>
            </w:r>
          </w:p>
        </w:tc>
        <w:tc>
          <w:tcPr>
            <w:tcW w:w="992" w:type="dxa"/>
            <w:vAlign w:val="top"/>
          </w:tcPr>
          <w:p w14:paraId="30A8B202" w14:textId="77777777" w:rsidR="004C0487" w:rsidRPr="00F5467A" w:rsidRDefault="004C0487" w:rsidP="000618D2">
            <w:pPr>
              <w:jc w:val="center"/>
              <w:cnfStyle w:val="000000100000" w:firstRow="0" w:lastRow="0" w:firstColumn="0" w:lastColumn="0" w:oddVBand="0" w:evenVBand="0" w:oddHBand="1" w:evenHBand="0" w:firstRowFirstColumn="0" w:firstRowLastColumn="0" w:lastRowFirstColumn="0" w:lastRowLastColumn="0"/>
            </w:pPr>
            <w:r>
              <w:t>4</w:t>
            </w:r>
          </w:p>
        </w:tc>
      </w:tr>
      <w:tr w:rsidR="004C0487" w:rsidRPr="00F5467A" w14:paraId="68865845"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3C38EEB3" w14:textId="77777777" w:rsidR="0046356F" w:rsidRPr="004C0487" w:rsidRDefault="00673B13" w:rsidP="004C0487">
            <w:pPr>
              <w:pStyle w:val="List"/>
              <w:rPr>
                <w:b w:val="0"/>
              </w:rPr>
            </w:pPr>
            <w:r w:rsidRPr="004C0487">
              <w:rPr>
                <w:b w:val="0"/>
              </w:rPr>
              <w:t xml:space="preserve">Identifies two positive aspects of the study </w:t>
            </w:r>
          </w:p>
          <w:p w14:paraId="6F2A1C32" w14:textId="77777777" w:rsidR="0046356F" w:rsidRPr="004C0487" w:rsidRDefault="00673B13" w:rsidP="004C0487">
            <w:pPr>
              <w:pStyle w:val="List"/>
              <w:rPr>
                <w:b w:val="0"/>
              </w:rPr>
            </w:pPr>
            <w:r w:rsidRPr="004C0487">
              <w:rPr>
                <w:b w:val="0"/>
              </w:rPr>
              <w:t>Identifies two negative aspects of the study</w:t>
            </w:r>
          </w:p>
          <w:p w14:paraId="59A0693F" w14:textId="07ED0D99" w:rsidR="004C0487" w:rsidRPr="004C0487" w:rsidRDefault="00673B13" w:rsidP="004C0487">
            <w:pPr>
              <w:pStyle w:val="List"/>
              <w:rPr>
                <w:b w:val="0"/>
              </w:rPr>
            </w:pPr>
            <w:r w:rsidRPr="004C0487">
              <w:rPr>
                <w:b w:val="0"/>
              </w:rPr>
              <w:t xml:space="preserve">Makes an evaluation </w:t>
            </w:r>
          </w:p>
        </w:tc>
        <w:tc>
          <w:tcPr>
            <w:tcW w:w="992" w:type="dxa"/>
            <w:vAlign w:val="top"/>
          </w:tcPr>
          <w:p w14:paraId="79F28933" w14:textId="77777777" w:rsidR="004C0487" w:rsidRDefault="004C0487" w:rsidP="000618D2">
            <w:pPr>
              <w:jc w:val="center"/>
              <w:cnfStyle w:val="000000010000" w:firstRow="0" w:lastRow="0" w:firstColumn="0" w:lastColumn="0" w:oddVBand="0" w:evenVBand="0" w:oddHBand="0" w:evenHBand="1" w:firstRowFirstColumn="0" w:firstRowLastColumn="0" w:lastRowFirstColumn="0" w:lastRowLastColumn="0"/>
            </w:pPr>
            <w:r>
              <w:t>3</w:t>
            </w:r>
          </w:p>
        </w:tc>
      </w:tr>
      <w:tr w:rsidR="004C0487" w:rsidRPr="00F5467A" w14:paraId="57B9F4A9" w14:textId="77777777" w:rsidTr="003B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28A038CA" w14:textId="0F9AEA15" w:rsidR="004C0487" w:rsidRPr="004C0487" w:rsidRDefault="004C0487" w:rsidP="004C0487">
            <w:pPr>
              <w:pStyle w:val="List"/>
              <w:rPr>
                <w:b w:val="0"/>
              </w:rPr>
            </w:pPr>
            <w:r>
              <w:rPr>
                <w:b w:val="0"/>
              </w:rPr>
              <w:t xml:space="preserve">Identifies a positive AND </w:t>
            </w:r>
            <w:r w:rsidR="00673B13" w:rsidRPr="004C0487">
              <w:rPr>
                <w:b w:val="0"/>
              </w:rPr>
              <w:t xml:space="preserve">a negative aspect of the study. </w:t>
            </w:r>
          </w:p>
        </w:tc>
        <w:tc>
          <w:tcPr>
            <w:tcW w:w="992" w:type="dxa"/>
            <w:vAlign w:val="top"/>
          </w:tcPr>
          <w:p w14:paraId="25AF78CC" w14:textId="77777777" w:rsidR="004C0487" w:rsidRDefault="004C0487" w:rsidP="000618D2">
            <w:pPr>
              <w:jc w:val="center"/>
              <w:cnfStyle w:val="000000100000" w:firstRow="0" w:lastRow="0" w:firstColumn="0" w:lastColumn="0" w:oddVBand="0" w:evenVBand="0" w:oddHBand="1" w:evenHBand="0" w:firstRowFirstColumn="0" w:firstRowLastColumn="0" w:lastRowFirstColumn="0" w:lastRowLastColumn="0"/>
            </w:pPr>
            <w:r>
              <w:t>2</w:t>
            </w:r>
          </w:p>
        </w:tc>
      </w:tr>
      <w:tr w:rsidR="004C0487" w:rsidRPr="00F5467A" w14:paraId="645E3DFB" w14:textId="77777777" w:rsidTr="003B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4" w:type="dxa"/>
            <w:vAlign w:val="top"/>
          </w:tcPr>
          <w:p w14:paraId="13EBED56" w14:textId="14F259CB" w:rsidR="004C0487" w:rsidRPr="004C0487" w:rsidRDefault="00673B13" w:rsidP="004C0487">
            <w:pPr>
              <w:pStyle w:val="List"/>
              <w:rPr>
                <w:b w:val="0"/>
              </w:rPr>
            </w:pPr>
            <w:r w:rsidRPr="004C0487">
              <w:rPr>
                <w:b w:val="0"/>
              </w:rPr>
              <w:t>Identifies a positive OR a negative aspect of the study.</w:t>
            </w:r>
          </w:p>
        </w:tc>
        <w:tc>
          <w:tcPr>
            <w:tcW w:w="992" w:type="dxa"/>
            <w:vAlign w:val="top"/>
          </w:tcPr>
          <w:p w14:paraId="5CFCABF8" w14:textId="77777777" w:rsidR="004C0487" w:rsidRDefault="004C0487" w:rsidP="000618D2">
            <w:pPr>
              <w:jc w:val="center"/>
              <w:cnfStyle w:val="000000010000" w:firstRow="0" w:lastRow="0" w:firstColumn="0" w:lastColumn="0" w:oddVBand="0" w:evenVBand="0" w:oddHBand="0" w:evenHBand="1" w:firstRowFirstColumn="0" w:firstRowLastColumn="0" w:lastRowFirstColumn="0" w:lastRowLastColumn="0"/>
            </w:pPr>
            <w:r>
              <w:t>1</w:t>
            </w:r>
          </w:p>
        </w:tc>
      </w:tr>
    </w:tbl>
    <w:p w14:paraId="2574696C" w14:textId="01E34797" w:rsidR="00CF33F6" w:rsidRPr="00CF33F6" w:rsidRDefault="004C0487" w:rsidP="004C0487">
      <w:pPr>
        <w:pStyle w:val="Heading4"/>
        <w:rPr>
          <w:lang w:eastAsia="zh-CN"/>
        </w:rPr>
      </w:pPr>
      <w:r>
        <w:rPr>
          <w:lang w:eastAsia="zh-CN"/>
        </w:rPr>
        <w:t>4 mark answer</w:t>
      </w:r>
    </w:p>
    <w:p w14:paraId="3B7600EB" w14:textId="77777777" w:rsidR="004C0487" w:rsidRPr="004C0487" w:rsidRDefault="004C0487" w:rsidP="004C0487">
      <w:pPr>
        <w:rPr>
          <w:lang w:eastAsia="zh-CN"/>
        </w:rPr>
      </w:pPr>
      <w:r w:rsidRPr="004C0487">
        <w:rPr>
          <w:lang w:eastAsia="zh-CN"/>
        </w:rPr>
        <w:t xml:space="preserve">There are some valid aspects of this study: </w:t>
      </w:r>
    </w:p>
    <w:p w14:paraId="390E19C1" w14:textId="77777777" w:rsidR="0046356F" w:rsidRPr="004C0487" w:rsidRDefault="00673B13" w:rsidP="004C0487">
      <w:pPr>
        <w:pStyle w:val="ListBullet"/>
        <w:rPr>
          <w:lang w:eastAsia="zh-CN"/>
        </w:rPr>
      </w:pPr>
      <w:r w:rsidRPr="004C0487">
        <w:rPr>
          <w:lang w:eastAsia="zh-CN"/>
        </w:rPr>
        <w:t xml:space="preserve">The large original sample size of 996 reduced the effect of random errors. </w:t>
      </w:r>
    </w:p>
    <w:p w14:paraId="6CFEC78B" w14:textId="77777777" w:rsidR="0046356F" w:rsidRPr="004C0487" w:rsidRDefault="00673B13" w:rsidP="004C0487">
      <w:pPr>
        <w:pStyle w:val="ListBullet"/>
        <w:rPr>
          <w:lang w:eastAsia="zh-CN"/>
        </w:rPr>
      </w:pPr>
      <w:r w:rsidRPr="004C0487">
        <w:rPr>
          <w:lang w:eastAsia="zh-CN"/>
        </w:rPr>
        <w:t xml:space="preserve">Tracking the children over 20 years allows time for any disorders to be diagnosed. </w:t>
      </w:r>
    </w:p>
    <w:p w14:paraId="053A15D0" w14:textId="77777777" w:rsidR="004C0487" w:rsidRPr="004C0487" w:rsidRDefault="004C0487" w:rsidP="004C0487">
      <w:pPr>
        <w:rPr>
          <w:lang w:eastAsia="zh-CN"/>
        </w:rPr>
      </w:pPr>
      <w:r w:rsidRPr="004C0487">
        <w:rPr>
          <w:lang w:eastAsia="zh-CN"/>
        </w:rPr>
        <w:t xml:space="preserve">There are, however, several problems with this study. </w:t>
      </w:r>
    </w:p>
    <w:p w14:paraId="206378D9" w14:textId="0AD05814" w:rsidR="0046356F" w:rsidRPr="004C0487" w:rsidRDefault="00673B13" w:rsidP="004C0487">
      <w:pPr>
        <w:pStyle w:val="ListBullet"/>
        <w:rPr>
          <w:lang w:eastAsia="zh-CN"/>
        </w:rPr>
      </w:pPr>
      <w:r w:rsidRPr="004C0487">
        <w:rPr>
          <w:lang w:eastAsia="zh-CN"/>
        </w:rPr>
        <w:t>There was no pregnant patient group w</w:t>
      </w:r>
      <w:r w:rsidR="00A064D5">
        <w:rPr>
          <w:lang w:eastAsia="zh-CN"/>
        </w:rPr>
        <w:t xml:space="preserve">ho had not taken paracetamol, that is </w:t>
      </w:r>
      <w:r w:rsidRPr="004C0487">
        <w:rPr>
          <w:lang w:eastAsia="zh-CN"/>
        </w:rPr>
        <w:t>no control group to determine the baseline incidence of autism spectrum disorder.</w:t>
      </w:r>
    </w:p>
    <w:p w14:paraId="231FDDB9" w14:textId="77777777" w:rsidR="0046356F" w:rsidRPr="004C0487" w:rsidRDefault="00673B13" w:rsidP="004C0487">
      <w:pPr>
        <w:pStyle w:val="ListBullet"/>
        <w:rPr>
          <w:lang w:eastAsia="zh-CN"/>
        </w:rPr>
      </w:pPr>
      <w:r w:rsidRPr="004C0487">
        <w:rPr>
          <w:lang w:eastAsia="zh-CN"/>
        </w:rPr>
        <w:lastRenderedPageBreak/>
        <w:t xml:space="preserve">Only those children who had neurodevelopmental testing, not the whole cohort, were included in the analysis. This is called selection bias. It is not considering all those children who were not tested for neurodevelopment disorders. </w:t>
      </w:r>
    </w:p>
    <w:p w14:paraId="1889C139" w14:textId="77777777" w:rsidR="004C0487" w:rsidRPr="004C0487" w:rsidRDefault="004C0487" w:rsidP="004C0487">
      <w:pPr>
        <w:rPr>
          <w:lang w:eastAsia="zh-CN"/>
        </w:rPr>
      </w:pPr>
      <w:r w:rsidRPr="004C0487">
        <w:rPr>
          <w:lang w:eastAsia="zh-CN"/>
        </w:rPr>
        <w:t xml:space="preserve">This makes it invalid to claim that paracetamol was the cause of the ASD. </w:t>
      </w:r>
    </w:p>
    <w:p w14:paraId="0C1C7371" w14:textId="42631B3F" w:rsidR="004C0487" w:rsidRDefault="004C0487" w:rsidP="004C0487">
      <w:pPr>
        <w:pStyle w:val="FeatureBox2"/>
      </w:pPr>
      <w:r w:rsidRPr="004C0487">
        <w:t xml:space="preserve">Problems with </w:t>
      </w:r>
      <w:r w:rsidR="00EC5649">
        <w:t xml:space="preserve">the </w:t>
      </w:r>
      <w:r w:rsidRPr="004C0487">
        <w:t xml:space="preserve">study could also include: </w:t>
      </w:r>
    </w:p>
    <w:p w14:paraId="7AB365CD" w14:textId="2F4981A7" w:rsidR="0046356F" w:rsidRPr="004C0487" w:rsidRDefault="004C0487" w:rsidP="004C0487">
      <w:pPr>
        <w:pStyle w:val="FeatureBox2"/>
      </w:pPr>
      <w:r>
        <w:t xml:space="preserve">- </w:t>
      </w:r>
      <w:r w:rsidR="00673B13" w:rsidRPr="004C0487">
        <w:t xml:space="preserve">The study is only looking at paracetamol levels in cord blood. </w:t>
      </w:r>
    </w:p>
    <w:p w14:paraId="4F556567" w14:textId="239D169D" w:rsidR="0046356F" w:rsidRPr="004C0487" w:rsidRDefault="004C0487" w:rsidP="004C0487">
      <w:pPr>
        <w:pStyle w:val="FeatureBox2"/>
      </w:pPr>
      <w:r>
        <w:t xml:space="preserve">- </w:t>
      </w:r>
      <w:r w:rsidR="00673B13" w:rsidRPr="004C0487">
        <w:t xml:space="preserve">Paracetamol levels drop by half every 3.5 hours so it is only looking at paracetamol use by the mother in the last day of pregnancy. It is not considering the intake throughout the pregnancy. </w:t>
      </w:r>
    </w:p>
    <w:p w14:paraId="29A711D8" w14:textId="1CE94544" w:rsidR="000F65C4" w:rsidRDefault="00EC5649" w:rsidP="00EC5649">
      <w:pPr>
        <w:pStyle w:val="Heading4"/>
        <w:rPr>
          <w:lang w:eastAsia="zh-CN"/>
        </w:rPr>
      </w:pPr>
      <w:r>
        <w:rPr>
          <w:lang w:eastAsia="zh-CN"/>
        </w:rPr>
        <w:t>3 mark answer</w:t>
      </w:r>
    </w:p>
    <w:p w14:paraId="24C6D8EF" w14:textId="77777777" w:rsidR="00EC5649" w:rsidRPr="00EC5649" w:rsidRDefault="00EC5649" w:rsidP="00EC5649">
      <w:pPr>
        <w:rPr>
          <w:lang w:eastAsia="zh-CN"/>
        </w:rPr>
      </w:pPr>
      <w:r w:rsidRPr="00EC5649">
        <w:rPr>
          <w:lang w:eastAsia="zh-CN"/>
        </w:rPr>
        <w:t xml:space="preserve">The large original sample size of 996 and tracking the children over 20 years are valid parts of the study. </w:t>
      </w:r>
    </w:p>
    <w:p w14:paraId="7B7D17F2" w14:textId="77777777" w:rsidR="00EC5649" w:rsidRPr="00EC5649" w:rsidRDefault="00EC5649" w:rsidP="00EC5649">
      <w:pPr>
        <w:rPr>
          <w:lang w:eastAsia="zh-CN"/>
        </w:rPr>
      </w:pPr>
      <w:r w:rsidRPr="00EC5649">
        <w:rPr>
          <w:lang w:eastAsia="zh-CN"/>
        </w:rPr>
        <w:t xml:space="preserve">There are, however, problems with this study. There was no patient group who had not taken paracetamol. Only those children who had neurodevelopmental testing, not the whole cohort, were included in the analysis. </w:t>
      </w:r>
    </w:p>
    <w:p w14:paraId="090C97ED" w14:textId="77777777" w:rsidR="00EC5649" w:rsidRPr="00EC5649" w:rsidRDefault="00EC5649" w:rsidP="00EC5649">
      <w:pPr>
        <w:rPr>
          <w:lang w:eastAsia="zh-CN"/>
        </w:rPr>
      </w:pPr>
      <w:r w:rsidRPr="00EC5649">
        <w:rPr>
          <w:lang w:eastAsia="zh-CN"/>
        </w:rPr>
        <w:t xml:space="preserve">This makes it invalid to claim that paracetamol was the cause of the ASD. </w:t>
      </w:r>
    </w:p>
    <w:p w14:paraId="3C12FFBF" w14:textId="1EF854F4" w:rsidR="00EC5649" w:rsidRDefault="00EC5649" w:rsidP="00EC5649">
      <w:pPr>
        <w:pStyle w:val="Heading4"/>
        <w:rPr>
          <w:lang w:eastAsia="zh-CN"/>
        </w:rPr>
      </w:pPr>
      <w:r>
        <w:rPr>
          <w:lang w:eastAsia="zh-CN"/>
        </w:rPr>
        <w:t>2 mark answer</w:t>
      </w:r>
    </w:p>
    <w:p w14:paraId="7482E2CD" w14:textId="77777777" w:rsidR="0046356F" w:rsidRPr="00F317AB" w:rsidRDefault="00673B13" w:rsidP="00F317AB">
      <w:pPr>
        <w:rPr>
          <w:lang w:eastAsia="zh-CN"/>
        </w:rPr>
      </w:pPr>
      <w:r w:rsidRPr="00F317AB">
        <w:rPr>
          <w:lang w:eastAsia="zh-CN"/>
        </w:rPr>
        <w:t xml:space="preserve">The large original sample size is a valid part of the study. </w:t>
      </w:r>
    </w:p>
    <w:p w14:paraId="5C43C423" w14:textId="576B310D" w:rsidR="0046356F" w:rsidRDefault="00F317AB" w:rsidP="00F317AB">
      <w:pPr>
        <w:rPr>
          <w:lang w:eastAsia="zh-CN"/>
        </w:rPr>
      </w:pPr>
      <w:r>
        <w:rPr>
          <w:lang w:eastAsia="zh-CN"/>
        </w:rPr>
        <w:t>A problem</w:t>
      </w:r>
      <w:r w:rsidR="00673B13" w:rsidRPr="00F317AB">
        <w:rPr>
          <w:lang w:eastAsia="zh-CN"/>
        </w:rPr>
        <w:t xml:space="preserve"> with this study is there was no patient group who had not taken paracetamol</w:t>
      </w:r>
      <w:r>
        <w:rPr>
          <w:lang w:eastAsia="zh-CN"/>
        </w:rPr>
        <w:t xml:space="preserve">. </w:t>
      </w:r>
    </w:p>
    <w:p w14:paraId="4645973D" w14:textId="48A7263C" w:rsidR="00F317AB" w:rsidRPr="00F317AB" w:rsidRDefault="00F317AB" w:rsidP="00F317AB">
      <w:pPr>
        <w:pStyle w:val="Heading4"/>
        <w:rPr>
          <w:lang w:eastAsia="zh-CN"/>
        </w:rPr>
      </w:pPr>
      <w:r>
        <w:rPr>
          <w:lang w:eastAsia="zh-CN"/>
        </w:rPr>
        <w:t>1 mark answer</w:t>
      </w:r>
    </w:p>
    <w:p w14:paraId="72236CC2" w14:textId="77777777" w:rsidR="00F317AB" w:rsidRPr="00F317AB" w:rsidRDefault="00F317AB" w:rsidP="00F317AB">
      <w:pPr>
        <w:rPr>
          <w:lang w:eastAsia="zh-CN"/>
        </w:rPr>
      </w:pPr>
      <w:r w:rsidRPr="00F317AB">
        <w:rPr>
          <w:lang w:eastAsia="zh-CN"/>
        </w:rPr>
        <w:t xml:space="preserve">The large original sample size is a valid part of the study. </w:t>
      </w:r>
    </w:p>
    <w:p w14:paraId="37DFD48E" w14:textId="560223B0" w:rsidR="00F317AB" w:rsidRDefault="00F317AB" w:rsidP="00F317AB">
      <w:pPr>
        <w:rPr>
          <w:lang w:eastAsia="zh-CN"/>
        </w:rPr>
      </w:pPr>
    </w:p>
    <w:p w14:paraId="2B1FF1AD" w14:textId="05A3200C" w:rsidR="00F317AB" w:rsidRDefault="00F317AB" w:rsidP="00F317AB">
      <w:pPr>
        <w:rPr>
          <w:lang w:eastAsia="zh-CN"/>
        </w:rPr>
      </w:pPr>
    </w:p>
    <w:p w14:paraId="5E112AC6" w14:textId="4211D2E5" w:rsidR="00F317AB" w:rsidRDefault="00F317AB" w:rsidP="00F317AB">
      <w:pPr>
        <w:rPr>
          <w:lang w:eastAsia="zh-CN"/>
        </w:rPr>
      </w:pPr>
    </w:p>
    <w:p w14:paraId="40D46AB1" w14:textId="77777777" w:rsidR="00F317AB" w:rsidRDefault="00F317AB" w:rsidP="00F317AB">
      <w:pPr>
        <w:rPr>
          <w:lang w:eastAsia="zh-CN"/>
        </w:rPr>
      </w:pPr>
    </w:p>
    <w:p w14:paraId="7F7C8ADE" w14:textId="77777777" w:rsidR="00F317AB" w:rsidRDefault="00F317AB" w:rsidP="00673B13">
      <w:pPr>
        <w:pStyle w:val="Heading2"/>
        <w:numPr>
          <w:ilvl w:val="1"/>
          <w:numId w:val="1"/>
        </w:numPr>
        <w:ind w:left="0"/>
      </w:pPr>
      <w:r>
        <w:lastRenderedPageBreak/>
        <w:t xml:space="preserve">Mapping grid </w:t>
      </w:r>
    </w:p>
    <w:p w14:paraId="26CFFE15" w14:textId="735AD1C6" w:rsidR="00F317AB" w:rsidRDefault="00F317AB" w:rsidP="00F317AB">
      <w:pPr>
        <w:rPr>
          <w:lang w:eastAsia="zh-CN"/>
        </w:rPr>
      </w:pPr>
    </w:p>
    <w:tbl>
      <w:tblPr>
        <w:tblStyle w:val="Tableheader"/>
        <w:tblW w:w="0" w:type="auto"/>
        <w:tblInd w:w="-30" w:type="dxa"/>
        <w:tblLook w:val="0420" w:firstRow="1" w:lastRow="0" w:firstColumn="0" w:lastColumn="0" w:noHBand="0" w:noVBand="1"/>
        <w:tblCaption w:val="Mapping grid"/>
        <w:tblDescription w:val="Table showing alignment of content and outcomes to each quesition"/>
      </w:tblPr>
      <w:tblGrid>
        <w:gridCol w:w="1170"/>
        <w:gridCol w:w="957"/>
        <w:gridCol w:w="4677"/>
        <w:gridCol w:w="2798"/>
      </w:tblGrid>
      <w:tr w:rsidR="00F317AB" w:rsidRPr="007B6B2F" w14:paraId="0023BDF9" w14:textId="77777777" w:rsidTr="00A064D5">
        <w:trPr>
          <w:cnfStyle w:val="100000000000" w:firstRow="1" w:lastRow="0" w:firstColumn="0" w:lastColumn="0" w:oddVBand="0" w:evenVBand="0" w:oddHBand="0" w:evenHBand="0" w:firstRowFirstColumn="0" w:firstRowLastColumn="0" w:lastRowFirstColumn="0" w:lastRowLastColumn="0"/>
          <w:cantSplit w:val="0"/>
        </w:trPr>
        <w:tc>
          <w:tcPr>
            <w:tcW w:w="1170" w:type="dxa"/>
          </w:tcPr>
          <w:p w14:paraId="122FA8A2" w14:textId="77777777" w:rsidR="00F317AB" w:rsidRDefault="00F317AB" w:rsidP="000618D2">
            <w:pPr>
              <w:spacing w:before="192" w:after="192"/>
              <w:rPr>
                <w:lang w:eastAsia="zh-CN"/>
              </w:rPr>
            </w:pPr>
            <w:r>
              <w:rPr>
                <w:lang w:eastAsia="zh-CN"/>
              </w:rPr>
              <w:t>Question</w:t>
            </w:r>
          </w:p>
        </w:tc>
        <w:tc>
          <w:tcPr>
            <w:tcW w:w="957" w:type="dxa"/>
          </w:tcPr>
          <w:p w14:paraId="496510A3" w14:textId="77777777" w:rsidR="00F317AB" w:rsidRDefault="00F317AB" w:rsidP="000618D2">
            <w:pPr>
              <w:spacing w:before="192" w:after="192"/>
              <w:rPr>
                <w:lang w:eastAsia="zh-CN"/>
              </w:rPr>
            </w:pPr>
            <w:r>
              <w:rPr>
                <w:lang w:eastAsia="zh-CN"/>
              </w:rPr>
              <w:t>Marks</w:t>
            </w:r>
          </w:p>
        </w:tc>
        <w:tc>
          <w:tcPr>
            <w:tcW w:w="4677" w:type="dxa"/>
          </w:tcPr>
          <w:p w14:paraId="453C297C" w14:textId="77777777" w:rsidR="00F317AB" w:rsidRPr="007B6B2F" w:rsidRDefault="00F317AB" w:rsidP="000618D2">
            <w:pPr>
              <w:spacing w:before="192" w:after="192"/>
              <w:rPr>
                <w:lang w:eastAsia="zh-CN"/>
              </w:rPr>
            </w:pPr>
            <w:r>
              <w:rPr>
                <w:lang w:eastAsia="zh-CN"/>
              </w:rPr>
              <w:t xml:space="preserve">Content  </w:t>
            </w:r>
          </w:p>
        </w:tc>
        <w:tc>
          <w:tcPr>
            <w:tcW w:w="2798" w:type="dxa"/>
          </w:tcPr>
          <w:p w14:paraId="301065F2" w14:textId="77777777" w:rsidR="00F317AB" w:rsidRPr="007B6B2F" w:rsidRDefault="00F317AB" w:rsidP="000618D2">
            <w:pPr>
              <w:jc w:val="center"/>
              <w:rPr>
                <w:lang w:eastAsia="zh-CN"/>
              </w:rPr>
            </w:pPr>
            <w:r>
              <w:rPr>
                <w:lang w:eastAsia="zh-CN"/>
              </w:rPr>
              <w:t>Syllabus outcomes</w:t>
            </w:r>
          </w:p>
        </w:tc>
      </w:tr>
      <w:tr w:rsidR="00F317AB" w:rsidRPr="00F5467A" w14:paraId="1C244369" w14:textId="77777777" w:rsidTr="00A064D5">
        <w:trPr>
          <w:cnfStyle w:val="000000100000" w:firstRow="0" w:lastRow="0" w:firstColumn="0" w:lastColumn="0" w:oddVBand="0" w:evenVBand="0" w:oddHBand="1" w:evenHBand="0" w:firstRowFirstColumn="0" w:firstRowLastColumn="0" w:lastRowFirstColumn="0" w:lastRowLastColumn="0"/>
        </w:trPr>
        <w:tc>
          <w:tcPr>
            <w:tcW w:w="1170" w:type="dxa"/>
          </w:tcPr>
          <w:p w14:paraId="763BB0C0" w14:textId="790260D6" w:rsidR="00F317AB" w:rsidRPr="00F064A1" w:rsidRDefault="00F317AB" w:rsidP="000618D2">
            <w:pPr>
              <w:pStyle w:val="List"/>
            </w:pPr>
            <w:r>
              <w:t>1a</w:t>
            </w:r>
          </w:p>
        </w:tc>
        <w:tc>
          <w:tcPr>
            <w:tcW w:w="957" w:type="dxa"/>
          </w:tcPr>
          <w:p w14:paraId="6AF8B7E6" w14:textId="517F2546" w:rsidR="00F317AB" w:rsidRPr="00F064A1" w:rsidRDefault="00F317AB" w:rsidP="000618D2">
            <w:pPr>
              <w:pStyle w:val="List"/>
            </w:pPr>
            <w:r>
              <w:t>2</w:t>
            </w:r>
          </w:p>
        </w:tc>
        <w:tc>
          <w:tcPr>
            <w:tcW w:w="4677" w:type="dxa"/>
            <w:vAlign w:val="top"/>
          </w:tcPr>
          <w:p w14:paraId="62B3EE69" w14:textId="4366A768" w:rsidR="00F317AB" w:rsidRPr="009A78CB" w:rsidRDefault="00F317AB" w:rsidP="000618D2">
            <w:pPr>
              <w:spacing w:before="240" w:line="276" w:lineRule="auto"/>
              <w:rPr>
                <w:lang w:eastAsia="zh-CN"/>
              </w:rPr>
            </w:pPr>
            <w:r>
              <w:rPr>
                <w:lang w:eastAsia="zh-CN"/>
              </w:rPr>
              <w:t xml:space="preserve">Mod 8 Epidemiology </w:t>
            </w:r>
          </w:p>
        </w:tc>
        <w:tc>
          <w:tcPr>
            <w:tcW w:w="2798" w:type="dxa"/>
            <w:vAlign w:val="top"/>
          </w:tcPr>
          <w:p w14:paraId="2BCE15BA" w14:textId="2565A1ED" w:rsidR="00F317AB" w:rsidRPr="009A78CB" w:rsidRDefault="00F317AB" w:rsidP="000618D2">
            <w:pPr>
              <w:spacing w:before="240" w:line="276" w:lineRule="auto"/>
              <w:rPr>
                <w:lang w:eastAsia="zh-CN"/>
              </w:rPr>
            </w:pPr>
            <w:r>
              <w:rPr>
                <w:lang w:eastAsia="zh-CN"/>
              </w:rPr>
              <w:t>Bio 12-4</w:t>
            </w:r>
          </w:p>
        </w:tc>
      </w:tr>
      <w:tr w:rsidR="00F317AB" w14:paraId="672487EF" w14:textId="77777777" w:rsidTr="00A064D5">
        <w:trPr>
          <w:cnfStyle w:val="000000010000" w:firstRow="0" w:lastRow="0" w:firstColumn="0" w:lastColumn="0" w:oddVBand="0" w:evenVBand="0" w:oddHBand="0" w:evenHBand="1" w:firstRowFirstColumn="0" w:firstRowLastColumn="0" w:lastRowFirstColumn="0" w:lastRowLastColumn="0"/>
        </w:trPr>
        <w:tc>
          <w:tcPr>
            <w:tcW w:w="1170" w:type="dxa"/>
          </w:tcPr>
          <w:p w14:paraId="363AC785" w14:textId="3AB79C65" w:rsidR="00F317AB" w:rsidRPr="00F064A1" w:rsidRDefault="00F317AB" w:rsidP="00F317AB">
            <w:pPr>
              <w:pStyle w:val="List"/>
              <w:rPr>
                <w:lang w:eastAsia="zh-CN"/>
              </w:rPr>
            </w:pPr>
            <w:r>
              <w:rPr>
                <w:lang w:eastAsia="zh-CN"/>
              </w:rPr>
              <w:t>1b</w:t>
            </w:r>
          </w:p>
        </w:tc>
        <w:tc>
          <w:tcPr>
            <w:tcW w:w="957" w:type="dxa"/>
          </w:tcPr>
          <w:p w14:paraId="080511E3" w14:textId="1B165717" w:rsidR="00F317AB" w:rsidRPr="00F064A1" w:rsidRDefault="00F317AB" w:rsidP="000618D2">
            <w:pPr>
              <w:pStyle w:val="List"/>
              <w:rPr>
                <w:lang w:eastAsia="zh-CN"/>
              </w:rPr>
            </w:pPr>
            <w:r>
              <w:rPr>
                <w:lang w:eastAsia="zh-CN"/>
              </w:rPr>
              <w:t>2</w:t>
            </w:r>
          </w:p>
        </w:tc>
        <w:tc>
          <w:tcPr>
            <w:tcW w:w="4677" w:type="dxa"/>
            <w:vAlign w:val="top"/>
          </w:tcPr>
          <w:p w14:paraId="458BD967" w14:textId="28E5A327" w:rsidR="00F317AB" w:rsidRPr="009A78CB" w:rsidRDefault="00F317AB" w:rsidP="000618D2">
            <w:pPr>
              <w:spacing w:before="240" w:line="276" w:lineRule="auto"/>
              <w:rPr>
                <w:lang w:eastAsia="zh-CN"/>
              </w:rPr>
            </w:pPr>
            <w:r>
              <w:rPr>
                <w:lang w:eastAsia="zh-CN"/>
              </w:rPr>
              <w:t xml:space="preserve">Mod 8 Epidemiology </w:t>
            </w:r>
          </w:p>
        </w:tc>
        <w:tc>
          <w:tcPr>
            <w:tcW w:w="2798" w:type="dxa"/>
            <w:vAlign w:val="top"/>
          </w:tcPr>
          <w:p w14:paraId="21201724" w14:textId="703517A2" w:rsidR="00F317AB" w:rsidRPr="009A78CB" w:rsidRDefault="00F317AB" w:rsidP="000618D2">
            <w:pPr>
              <w:spacing w:before="240" w:line="276" w:lineRule="auto"/>
              <w:rPr>
                <w:lang w:eastAsia="zh-CN"/>
              </w:rPr>
            </w:pPr>
            <w:r>
              <w:rPr>
                <w:lang w:eastAsia="zh-CN"/>
              </w:rPr>
              <w:t>Bio 12-5</w:t>
            </w:r>
          </w:p>
        </w:tc>
      </w:tr>
      <w:tr w:rsidR="00F317AB" w14:paraId="1268B7E9" w14:textId="77777777" w:rsidTr="00A064D5">
        <w:trPr>
          <w:cnfStyle w:val="000000100000" w:firstRow="0" w:lastRow="0" w:firstColumn="0" w:lastColumn="0" w:oddVBand="0" w:evenVBand="0" w:oddHBand="1" w:evenHBand="0" w:firstRowFirstColumn="0" w:firstRowLastColumn="0" w:lastRowFirstColumn="0" w:lastRowLastColumn="0"/>
        </w:trPr>
        <w:tc>
          <w:tcPr>
            <w:tcW w:w="1170" w:type="dxa"/>
          </w:tcPr>
          <w:p w14:paraId="7F7FBD14" w14:textId="08EB7A98" w:rsidR="00F317AB" w:rsidRPr="00F064A1" w:rsidRDefault="00F317AB" w:rsidP="000618D2">
            <w:pPr>
              <w:pStyle w:val="List"/>
              <w:rPr>
                <w:lang w:eastAsia="zh-CN"/>
              </w:rPr>
            </w:pPr>
            <w:r>
              <w:rPr>
                <w:lang w:eastAsia="zh-CN"/>
              </w:rPr>
              <w:t>1c</w:t>
            </w:r>
          </w:p>
        </w:tc>
        <w:tc>
          <w:tcPr>
            <w:tcW w:w="957" w:type="dxa"/>
          </w:tcPr>
          <w:p w14:paraId="62859FA0" w14:textId="04393591" w:rsidR="00F317AB" w:rsidRPr="00F064A1" w:rsidRDefault="00F317AB" w:rsidP="000618D2">
            <w:pPr>
              <w:pStyle w:val="List"/>
              <w:rPr>
                <w:lang w:eastAsia="zh-CN"/>
              </w:rPr>
            </w:pPr>
            <w:r>
              <w:rPr>
                <w:lang w:eastAsia="zh-CN"/>
              </w:rPr>
              <w:t>3</w:t>
            </w:r>
          </w:p>
        </w:tc>
        <w:tc>
          <w:tcPr>
            <w:tcW w:w="4677" w:type="dxa"/>
            <w:vAlign w:val="top"/>
          </w:tcPr>
          <w:p w14:paraId="3B49A49A" w14:textId="6E9120C3" w:rsidR="00F317AB" w:rsidRPr="009A78CB" w:rsidRDefault="00F317AB" w:rsidP="000618D2">
            <w:pPr>
              <w:spacing w:before="240" w:line="276" w:lineRule="auto"/>
              <w:rPr>
                <w:lang w:eastAsia="zh-CN"/>
              </w:rPr>
            </w:pPr>
            <w:r>
              <w:rPr>
                <w:lang w:eastAsia="zh-CN"/>
              </w:rPr>
              <w:t xml:space="preserve">Mod 8 Causes and Responses, Epidemiology </w:t>
            </w:r>
          </w:p>
        </w:tc>
        <w:tc>
          <w:tcPr>
            <w:tcW w:w="2798" w:type="dxa"/>
            <w:vAlign w:val="top"/>
          </w:tcPr>
          <w:p w14:paraId="133C7BDE" w14:textId="47E70C49" w:rsidR="00F317AB" w:rsidRPr="009A78CB" w:rsidRDefault="00F317AB" w:rsidP="000618D2">
            <w:pPr>
              <w:spacing w:before="240" w:line="276" w:lineRule="auto"/>
              <w:rPr>
                <w:lang w:eastAsia="zh-CN"/>
              </w:rPr>
            </w:pPr>
            <w:r>
              <w:rPr>
                <w:lang w:eastAsia="zh-CN"/>
              </w:rPr>
              <w:t>Bio 12-6, Bio 12-15</w:t>
            </w:r>
          </w:p>
        </w:tc>
      </w:tr>
      <w:tr w:rsidR="00F317AB" w14:paraId="5434B8AC" w14:textId="77777777" w:rsidTr="00A064D5">
        <w:trPr>
          <w:cnfStyle w:val="000000010000" w:firstRow="0" w:lastRow="0" w:firstColumn="0" w:lastColumn="0" w:oddVBand="0" w:evenVBand="0" w:oddHBand="0" w:evenHBand="1" w:firstRowFirstColumn="0" w:firstRowLastColumn="0" w:lastRowFirstColumn="0" w:lastRowLastColumn="0"/>
        </w:trPr>
        <w:tc>
          <w:tcPr>
            <w:tcW w:w="1170" w:type="dxa"/>
          </w:tcPr>
          <w:p w14:paraId="56642B54" w14:textId="659D7062" w:rsidR="00F317AB" w:rsidRPr="00F064A1" w:rsidRDefault="00F317AB" w:rsidP="000618D2">
            <w:pPr>
              <w:pStyle w:val="List"/>
              <w:rPr>
                <w:lang w:eastAsia="zh-CN"/>
              </w:rPr>
            </w:pPr>
            <w:r>
              <w:rPr>
                <w:lang w:eastAsia="zh-CN"/>
              </w:rPr>
              <w:t>2a</w:t>
            </w:r>
          </w:p>
        </w:tc>
        <w:tc>
          <w:tcPr>
            <w:tcW w:w="957" w:type="dxa"/>
          </w:tcPr>
          <w:p w14:paraId="5BDF0C82" w14:textId="239F03C4" w:rsidR="00F317AB" w:rsidRPr="00F064A1" w:rsidRDefault="00F317AB" w:rsidP="000618D2">
            <w:pPr>
              <w:pStyle w:val="List"/>
              <w:rPr>
                <w:lang w:eastAsia="zh-CN"/>
              </w:rPr>
            </w:pPr>
            <w:r>
              <w:rPr>
                <w:lang w:eastAsia="zh-CN"/>
              </w:rPr>
              <w:t>2</w:t>
            </w:r>
          </w:p>
        </w:tc>
        <w:tc>
          <w:tcPr>
            <w:tcW w:w="4677" w:type="dxa"/>
            <w:vAlign w:val="top"/>
          </w:tcPr>
          <w:p w14:paraId="16EFACA6" w14:textId="7753507B" w:rsidR="00F317AB" w:rsidRPr="009A78CB" w:rsidRDefault="00F317AB" w:rsidP="000618D2">
            <w:pPr>
              <w:spacing w:before="240" w:line="276" w:lineRule="auto"/>
              <w:rPr>
                <w:lang w:eastAsia="zh-CN"/>
              </w:rPr>
            </w:pPr>
            <w:r>
              <w:rPr>
                <w:lang w:eastAsia="zh-CN"/>
              </w:rPr>
              <w:t>Mod 8 Causes and Responses</w:t>
            </w:r>
          </w:p>
        </w:tc>
        <w:tc>
          <w:tcPr>
            <w:tcW w:w="2798" w:type="dxa"/>
            <w:vAlign w:val="top"/>
          </w:tcPr>
          <w:p w14:paraId="03BF127B" w14:textId="13732B0B" w:rsidR="00F317AB" w:rsidRPr="009A78CB" w:rsidRDefault="00F317AB" w:rsidP="000618D2">
            <w:pPr>
              <w:spacing w:before="240" w:line="276" w:lineRule="auto"/>
              <w:rPr>
                <w:lang w:eastAsia="zh-CN"/>
              </w:rPr>
            </w:pPr>
            <w:r>
              <w:rPr>
                <w:lang w:eastAsia="zh-CN"/>
              </w:rPr>
              <w:t>Bio 12-4</w:t>
            </w:r>
          </w:p>
        </w:tc>
      </w:tr>
      <w:tr w:rsidR="00F317AB" w14:paraId="28211857" w14:textId="77777777" w:rsidTr="00A064D5">
        <w:trPr>
          <w:cnfStyle w:val="000000100000" w:firstRow="0" w:lastRow="0" w:firstColumn="0" w:lastColumn="0" w:oddVBand="0" w:evenVBand="0" w:oddHBand="1" w:evenHBand="0" w:firstRowFirstColumn="0" w:firstRowLastColumn="0" w:lastRowFirstColumn="0" w:lastRowLastColumn="0"/>
        </w:trPr>
        <w:tc>
          <w:tcPr>
            <w:tcW w:w="1170" w:type="dxa"/>
          </w:tcPr>
          <w:p w14:paraId="059D7CF9" w14:textId="14BE9680" w:rsidR="00F317AB" w:rsidRDefault="00F317AB" w:rsidP="000618D2">
            <w:pPr>
              <w:pStyle w:val="List"/>
              <w:rPr>
                <w:lang w:eastAsia="zh-CN"/>
              </w:rPr>
            </w:pPr>
            <w:r>
              <w:rPr>
                <w:lang w:eastAsia="zh-CN"/>
              </w:rPr>
              <w:t xml:space="preserve">2b </w:t>
            </w:r>
          </w:p>
        </w:tc>
        <w:tc>
          <w:tcPr>
            <w:tcW w:w="957" w:type="dxa"/>
          </w:tcPr>
          <w:p w14:paraId="05D011CF" w14:textId="18C1D713" w:rsidR="00F317AB" w:rsidRPr="00F064A1" w:rsidRDefault="00F317AB" w:rsidP="000618D2">
            <w:pPr>
              <w:pStyle w:val="List"/>
              <w:rPr>
                <w:lang w:eastAsia="zh-CN"/>
              </w:rPr>
            </w:pPr>
            <w:r>
              <w:rPr>
                <w:lang w:eastAsia="zh-CN"/>
              </w:rPr>
              <w:t>4</w:t>
            </w:r>
          </w:p>
        </w:tc>
        <w:tc>
          <w:tcPr>
            <w:tcW w:w="4677" w:type="dxa"/>
            <w:vAlign w:val="top"/>
          </w:tcPr>
          <w:p w14:paraId="1A47F244" w14:textId="5477B3FE" w:rsidR="00F317AB" w:rsidRPr="009A78CB" w:rsidRDefault="00F317AB" w:rsidP="000618D2">
            <w:pPr>
              <w:spacing w:before="240" w:line="276" w:lineRule="auto"/>
              <w:rPr>
                <w:lang w:eastAsia="zh-CN"/>
              </w:rPr>
            </w:pPr>
            <w:r>
              <w:rPr>
                <w:lang w:eastAsia="zh-CN"/>
              </w:rPr>
              <w:t>Mod 8 Epidemiology</w:t>
            </w:r>
          </w:p>
        </w:tc>
        <w:tc>
          <w:tcPr>
            <w:tcW w:w="2798" w:type="dxa"/>
            <w:vAlign w:val="top"/>
          </w:tcPr>
          <w:p w14:paraId="5525D9CB" w14:textId="3F35178A" w:rsidR="00F317AB" w:rsidRPr="009A78CB" w:rsidRDefault="00F317AB" w:rsidP="000618D2">
            <w:pPr>
              <w:spacing w:before="240" w:line="276" w:lineRule="auto"/>
              <w:rPr>
                <w:lang w:eastAsia="zh-CN"/>
              </w:rPr>
            </w:pPr>
            <w:r>
              <w:rPr>
                <w:lang w:eastAsia="zh-CN"/>
              </w:rPr>
              <w:t>Bio 12-5, Bio 12-15</w:t>
            </w:r>
          </w:p>
        </w:tc>
      </w:tr>
      <w:tr w:rsidR="00F317AB" w14:paraId="7F7FE2AD" w14:textId="77777777" w:rsidTr="00A064D5">
        <w:trPr>
          <w:cnfStyle w:val="000000010000" w:firstRow="0" w:lastRow="0" w:firstColumn="0" w:lastColumn="0" w:oddVBand="0" w:evenVBand="0" w:oddHBand="0" w:evenHBand="1" w:firstRowFirstColumn="0" w:firstRowLastColumn="0" w:lastRowFirstColumn="0" w:lastRowLastColumn="0"/>
        </w:trPr>
        <w:tc>
          <w:tcPr>
            <w:tcW w:w="1170" w:type="dxa"/>
          </w:tcPr>
          <w:p w14:paraId="18AF820C" w14:textId="64FD2C1F" w:rsidR="00F317AB" w:rsidRDefault="00F317AB" w:rsidP="000618D2">
            <w:pPr>
              <w:pStyle w:val="List"/>
              <w:rPr>
                <w:lang w:eastAsia="zh-CN"/>
              </w:rPr>
            </w:pPr>
            <w:r>
              <w:rPr>
                <w:lang w:eastAsia="zh-CN"/>
              </w:rPr>
              <w:t>2c</w:t>
            </w:r>
          </w:p>
        </w:tc>
        <w:tc>
          <w:tcPr>
            <w:tcW w:w="957" w:type="dxa"/>
          </w:tcPr>
          <w:p w14:paraId="201CC1EE" w14:textId="76A014AB" w:rsidR="00F317AB" w:rsidRPr="00F064A1" w:rsidRDefault="00F317AB" w:rsidP="000618D2">
            <w:pPr>
              <w:pStyle w:val="List"/>
              <w:rPr>
                <w:lang w:eastAsia="zh-CN"/>
              </w:rPr>
            </w:pPr>
            <w:r>
              <w:rPr>
                <w:lang w:eastAsia="zh-CN"/>
              </w:rPr>
              <w:t>3</w:t>
            </w:r>
          </w:p>
        </w:tc>
        <w:tc>
          <w:tcPr>
            <w:tcW w:w="4677" w:type="dxa"/>
            <w:vAlign w:val="top"/>
          </w:tcPr>
          <w:p w14:paraId="0A488A73" w14:textId="579A9CB4" w:rsidR="00F317AB" w:rsidRPr="009A78CB" w:rsidRDefault="00F317AB" w:rsidP="000618D2">
            <w:pPr>
              <w:spacing w:before="240" w:line="276" w:lineRule="auto"/>
              <w:rPr>
                <w:lang w:eastAsia="zh-CN"/>
              </w:rPr>
            </w:pPr>
            <w:r>
              <w:rPr>
                <w:lang w:eastAsia="zh-CN"/>
              </w:rPr>
              <w:t>Mod 8 Epidemiology</w:t>
            </w:r>
          </w:p>
        </w:tc>
        <w:tc>
          <w:tcPr>
            <w:tcW w:w="2798" w:type="dxa"/>
            <w:vAlign w:val="top"/>
          </w:tcPr>
          <w:p w14:paraId="1BF42017" w14:textId="5442DADF" w:rsidR="00F317AB" w:rsidRPr="009A78CB" w:rsidRDefault="00F317AB" w:rsidP="000618D2">
            <w:pPr>
              <w:spacing w:before="240" w:line="276" w:lineRule="auto"/>
              <w:rPr>
                <w:lang w:eastAsia="zh-CN"/>
              </w:rPr>
            </w:pPr>
            <w:r>
              <w:rPr>
                <w:lang w:eastAsia="zh-CN"/>
              </w:rPr>
              <w:t>Bio 12-1, Bio 12-2</w:t>
            </w:r>
          </w:p>
        </w:tc>
      </w:tr>
      <w:tr w:rsidR="00F317AB" w14:paraId="6BC26F93" w14:textId="77777777" w:rsidTr="00A064D5">
        <w:trPr>
          <w:cnfStyle w:val="000000100000" w:firstRow="0" w:lastRow="0" w:firstColumn="0" w:lastColumn="0" w:oddVBand="0" w:evenVBand="0" w:oddHBand="1" w:evenHBand="0" w:firstRowFirstColumn="0" w:firstRowLastColumn="0" w:lastRowFirstColumn="0" w:lastRowLastColumn="0"/>
        </w:trPr>
        <w:tc>
          <w:tcPr>
            <w:tcW w:w="1170" w:type="dxa"/>
          </w:tcPr>
          <w:p w14:paraId="0DB1F45F" w14:textId="0CBC2702" w:rsidR="00F317AB" w:rsidRDefault="00F317AB" w:rsidP="000618D2">
            <w:pPr>
              <w:pStyle w:val="List"/>
              <w:rPr>
                <w:lang w:eastAsia="zh-CN"/>
              </w:rPr>
            </w:pPr>
            <w:r>
              <w:rPr>
                <w:lang w:eastAsia="zh-CN"/>
              </w:rPr>
              <w:t>3</w:t>
            </w:r>
          </w:p>
        </w:tc>
        <w:tc>
          <w:tcPr>
            <w:tcW w:w="957" w:type="dxa"/>
          </w:tcPr>
          <w:p w14:paraId="7EF8A8BD" w14:textId="33E01097" w:rsidR="00F317AB" w:rsidRDefault="003B45F9" w:rsidP="000618D2">
            <w:pPr>
              <w:pStyle w:val="List"/>
              <w:rPr>
                <w:lang w:eastAsia="zh-CN"/>
              </w:rPr>
            </w:pPr>
            <w:r>
              <w:rPr>
                <w:lang w:eastAsia="zh-CN"/>
              </w:rPr>
              <w:t>4</w:t>
            </w:r>
          </w:p>
        </w:tc>
        <w:tc>
          <w:tcPr>
            <w:tcW w:w="4677" w:type="dxa"/>
            <w:vAlign w:val="top"/>
          </w:tcPr>
          <w:p w14:paraId="246E5EC3" w14:textId="21A553F2" w:rsidR="00F317AB" w:rsidRDefault="003B45F9" w:rsidP="000618D2">
            <w:pPr>
              <w:rPr>
                <w:lang w:eastAsia="zh-CN"/>
              </w:rPr>
            </w:pPr>
            <w:r>
              <w:rPr>
                <w:lang w:eastAsia="zh-CN"/>
              </w:rPr>
              <w:t xml:space="preserve">Mod 8 Epidemiology </w:t>
            </w:r>
          </w:p>
        </w:tc>
        <w:tc>
          <w:tcPr>
            <w:tcW w:w="2798" w:type="dxa"/>
            <w:vAlign w:val="top"/>
          </w:tcPr>
          <w:p w14:paraId="39361B4F" w14:textId="1312BC47" w:rsidR="00F317AB" w:rsidRDefault="003B45F9" w:rsidP="000618D2">
            <w:pPr>
              <w:rPr>
                <w:lang w:eastAsia="zh-CN"/>
              </w:rPr>
            </w:pPr>
            <w:r>
              <w:rPr>
                <w:lang w:eastAsia="zh-CN"/>
              </w:rPr>
              <w:t>Bio 12-5, Bio 12-7, Bio 12-15</w:t>
            </w:r>
          </w:p>
        </w:tc>
      </w:tr>
    </w:tbl>
    <w:p w14:paraId="7E2E8952" w14:textId="77777777" w:rsidR="00F317AB" w:rsidRPr="00F317AB" w:rsidRDefault="00F317AB" w:rsidP="00F317AB">
      <w:pPr>
        <w:rPr>
          <w:lang w:eastAsia="zh-CN"/>
        </w:rPr>
      </w:pPr>
    </w:p>
    <w:sectPr w:rsidR="00F317AB" w:rsidRPr="00F317AB" w:rsidSect="00ED288C">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0F43" w14:textId="77777777" w:rsidR="00673B13" w:rsidRDefault="00673B13" w:rsidP="00191F45">
      <w:r>
        <w:separator/>
      </w:r>
    </w:p>
    <w:p w14:paraId="7BA65B72" w14:textId="77777777" w:rsidR="00673B13" w:rsidRDefault="00673B13"/>
    <w:p w14:paraId="380F2A03" w14:textId="77777777" w:rsidR="00673B13" w:rsidRDefault="00673B13"/>
    <w:p w14:paraId="38CB89D6" w14:textId="77777777" w:rsidR="00673B13" w:rsidRDefault="00673B13"/>
  </w:endnote>
  <w:endnote w:type="continuationSeparator" w:id="0">
    <w:p w14:paraId="350B5B2D" w14:textId="77777777" w:rsidR="00673B13" w:rsidRDefault="00673B13" w:rsidP="00191F45">
      <w:r>
        <w:continuationSeparator/>
      </w:r>
    </w:p>
    <w:p w14:paraId="0FB5A88A" w14:textId="77777777" w:rsidR="00673B13" w:rsidRDefault="00673B13"/>
    <w:p w14:paraId="470F6BC8" w14:textId="77777777" w:rsidR="00673B13" w:rsidRDefault="00673B13"/>
    <w:p w14:paraId="35A6B398" w14:textId="77777777" w:rsidR="00673B13" w:rsidRDefault="00673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0E43" w14:textId="45158F8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064D5">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D8E" w14:textId="4F68C05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70973">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A064D5">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4F3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FCD5D59" wp14:editId="648312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A065" w14:textId="77777777" w:rsidR="00673B13" w:rsidRDefault="00673B13" w:rsidP="00191F45">
      <w:r>
        <w:separator/>
      </w:r>
    </w:p>
    <w:p w14:paraId="33700215" w14:textId="77777777" w:rsidR="00673B13" w:rsidRDefault="00673B13"/>
    <w:p w14:paraId="6B0CACBA" w14:textId="77777777" w:rsidR="00673B13" w:rsidRDefault="00673B13"/>
    <w:p w14:paraId="604B5840" w14:textId="77777777" w:rsidR="00673B13" w:rsidRDefault="00673B13"/>
  </w:footnote>
  <w:footnote w:type="continuationSeparator" w:id="0">
    <w:p w14:paraId="2B8D587A" w14:textId="77777777" w:rsidR="00673B13" w:rsidRDefault="00673B13" w:rsidP="00191F45">
      <w:r>
        <w:continuationSeparator/>
      </w:r>
    </w:p>
    <w:p w14:paraId="6887FCEF" w14:textId="77777777" w:rsidR="00673B13" w:rsidRDefault="00673B13"/>
    <w:p w14:paraId="43FF5B01" w14:textId="77777777" w:rsidR="00673B13" w:rsidRDefault="00673B13"/>
    <w:p w14:paraId="36530AB5" w14:textId="77777777" w:rsidR="00673B13" w:rsidRDefault="00673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8677"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E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5C4"/>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E5C"/>
    <w:rsid w:val="0014239C"/>
    <w:rsid w:val="001438D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973"/>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B2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E03"/>
    <w:rsid w:val="003A43B0"/>
    <w:rsid w:val="003A4F65"/>
    <w:rsid w:val="003A5964"/>
    <w:rsid w:val="003A5E30"/>
    <w:rsid w:val="003A6344"/>
    <w:rsid w:val="003A6624"/>
    <w:rsid w:val="003A695D"/>
    <w:rsid w:val="003A6A25"/>
    <w:rsid w:val="003A6F6B"/>
    <w:rsid w:val="003B225F"/>
    <w:rsid w:val="003B3CB0"/>
    <w:rsid w:val="003B45F9"/>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411"/>
    <w:rsid w:val="0045627B"/>
    <w:rsid w:val="00456C90"/>
    <w:rsid w:val="00457160"/>
    <w:rsid w:val="004578CC"/>
    <w:rsid w:val="0046356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487"/>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1C8"/>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891"/>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1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A6C"/>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4D5"/>
    <w:rsid w:val="00A07569"/>
    <w:rsid w:val="00A07749"/>
    <w:rsid w:val="00A078FB"/>
    <w:rsid w:val="00A10529"/>
    <w:rsid w:val="00A10CE1"/>
    <w:rsid w:val="00A10CED"/>
    <w:rsid w:val="00A128C6"/>
    <w:rsid w:val="00A143CE"/>
    <w:rsid w:val="00A16D9B"/>
    <w:rsid w:val="00A21A49"/>
    <w:rsid w:val="00A22030"/>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37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3F6"/>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3E9"/>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76C"/>
    <w:rsid w:val="00EB7598"/>
    <w:rsid w:val="00EB7885"/>
    <w:rsid w:val="00EC0998"/>
    <w:rsid w:val="00EC2805"/>
    <w:rsid w:val="00EC3100"/>
    <w:rsid w:val="00EC3D02"/>
    <w:rsid w:val="00EC437B"/>
    <w:rsid w:val="00EC4CBD"/>
    <w:rsid w:val="00EC5649"/>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7AB"/>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1E55B"/>
  <w14:defaultImageDpi w14:val="32767"/>
  <w15:chartTrackingRefBased/>
  <w15:docId w15:val="{96A2EB5F-CB01-4BB5-B8DE-B3D1452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F4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4659">
      <w:bodyDiv w:val="1"/>
      <w:marLeft w:val="0"/>
      <w:marRight w:val="0"/>
      <w:marTop w:val="0"/>
      <w:marBottom w:val="0"/>
      <w:divBdr>
        <w:top w:val="none" w:sz="0" w:space="0" w:color="auto"/>
        <w:left w:val="none" w:sz="0" w:space="0" w:color="auto"/>
        <w:bottom w:val="none" w:sz="0" w:space="0" w:color="auto"/>
        <w:right w:val="none" w:sz="0" w:space="0" w:color="auto"/>
      </w:divBdr>
    </w:div>
    <w:div w:id="79759928">
      <w:bodyDiv w:val="1"/>
      <w:marLeft w:val="0"/>
      <w:marRight w:val="0"/>
      <w:marTop w:val="0"/>
      <w:marBottom w:val="0"/>
      <w:divBdr>
        <w:top w:val="none" w:sz="0" w:space="0" w:color="auto"/>
        <w:left w:val="none" w:sz="0" w:space="0" w:color="auto"/>
        <w:bottom w:val="none" w:sz="0" w:space="0" w:color="auto"/>
        <w:right w:val="none" w:sz="0" w:space="0" w:color="auto"/>
      </w:divBdr>
    </w:div>
    <w:div w:id="157430607">
      <w:bodyDiv w:val="1"/>
      <w:marLeft w:val="0"/>
      <w:marRight w:val="0"/>
      <w:marTop w:val="0"/>
      <w:marBottom w:val="0"/>
      <w:divBdr>
        <w:top w:val="none" w:sz="0" w:space="0" w:color="auto"/>
        <w:left w:val="none" w:sz="0" w:space="0" w:color="auto"/>
        <w:bottom w:val="none" w:sz="0" w:space="0" w:color="auto"/>
        <w:right w:val="none" w:sz="0" w:space="0" w:color="auto"/>
      </w:divBdr>
    </w:div>
    <w:div w:id="243028465">
      <w:bodyDiv w:val="1"/>
      <w:marLeft w:val="0"/>
      <w:marRight w:val="0"/>
      <w:marTop w:val="0"/>
      <w:marBottom w:val="0"/>
      <w:divBdr>
        <w:top w:val="none" w:sz="0" w:space="0" w:color="auto"/>
        <w:left w:val="none" w:sz="0" w:space="0" w:color="auto"/>
        <w:bottom w:val="none" w:sz="0" w:space="0" w:color="auto"/>
        <w:right w:val="none" w:sz="0" w:space="0" w:color="auto"/>
      </w:divBdr>
    </w:div>
    <w:div w:id="267860091">
      <w:bodyDiv w:val="1"/>
      <w:marLeft w:val="0"/>
      <w:marRight w:val="0"/>
      <w:marTop w:val="0"/>
      <w:marBottom w:val="0"/>
      <w:divBdr>
        <w:top w:val="none" w:sz="0" w:space="0" w:color="auto"/>
        <w:left w:val="none" w:sz="0" w:space="0" w:color="auto"/>
        <w:bottom w:val="none" w:sz="0" w:space="0" w:color="auto"/>
        <w:right w:val="none" w:sz="0" w:space="0" w:color="auto"/>
      </w:divBdr>
      <w:divsChild>
        <w:div w:id="657459318">
          <w:marLeft w:val="216"/>
          <w:marRight w:val="0"/>
          <w:marTop w:val="0"/>
          <w:marBottom w:val="90"/>
          <w:divBdr>
            <w:top w:val="none" w:sz="0" w:space="0" w:color="auto"/>
            <w:left w:val="none" w:sz="0" w:space="0" w:color="auto"/>
            <w:bottom w:val="none" w:sz="0" w:space="0" w:color="auto"/>
            <w:right w:val="none" w:sz="0" w:space="0" w:color="auto"/>
          </w:divBdr>
        </w:div>
        <w:div w:id="383211751">
          <w:marLeft w:val="216"/>
          <w:marRight w:val="0"/>
          <w:marTop w:val="0"/>
          <w:marBottom w:val="90"/>
          <w:divBdr>
            <w:top w:val="none" w:sz="0" w:space="0" w:color="auto"/>
            <w:left w:val="none" w:sz="0" w:space="0" w:color="auto"/>
            <w:bottom w:val="none" w:sz="0" w:space="0" w:color="auto"/>
            <w:right w:val="none" w:sz="0" w:space="0" w:color="auto"/>
          </w:divBdr>
        </w:div>
        <w:div w:id="1915509513">
          <w:marLeft w:val="216"/>
          <w:marRight w:val="0"/>
          <w:marTop w:val="0"/>
          <w:marBottom w:val="90"/>
          <w:divBdr>
            <w:top w:val="none" w:sz="0" w:space="0" w:color="auto"/>
            <w:left w:val="none" w:sz="0" w:space="0" w:color="auto"/>
            <w:bottom w:val="none" w:sz="0" w:space="0" w:color="auto"/>
            <w:right w:val="none" w:sz="0" w:space="0" w:color="auto"/>
          </w:divBdr>
        </w:div>
        <w:div w:id="1964188740">
          <w:marLeft w:val="418"/>
          <w:marRight w:val="0"/>
          <w:marTop w:val="0"/>
          <w:marBottom w:val="90"/>
          <w:divBdr>
            <w:top w:val="none" w:sz="0" w:space="0" w:color="auto"/>
            <w:left w:val="none" w:sz="0" w:space="0" w:color="auto"/>
            <w:bottom w:val="none" w:sz="0" w:space="0" w:color="auto"/>
            <w:right w:val="none" w:sz="0" w:space="0" w:color="auto"/>
          </w:divBdr>
        </w:div>
        <w:div w:id="457914790">
          <w:marLeft w:val="418"/>
          <w:marRight w:val="0"/>
          <w:marTop w:val="0"/>
          <w:marBottom w:val="90"/>
          <w:divBdr>
            <w:top w:val="none" w:sz="0" w:space="0" w:color="auto"/>
            <w:left w:val="none" w:sz="0" w:space="0" w:color="auto"/>
            <w:bottom w:val="none" w:sz="0" w:space="0" w:color="auto"/>
            <w:right w:val="none" w:sz="0" w:space="0" w:color="auto"/>
          </w:divBdr>
        </w:div>
        <w:div w:id="1763529120">
          <w:marLeft w:val="418"/>
          <w:marRight w:val="0"/>
          <w:marTop w:val="0"/>
          <w:marBottom w:val="90"/>
          <w:divBdr>
            <w:top w:val="none" w:sz="0" w:space="0" w:color="auto"/>
            <w:left w:val="none" w:sz="0" w:space="0" w:color="auto"/>
            <w:bottom w:val="none" w:sz="0" w:space="0" w:color="auto"/>
            <w:right w:val="none" w:sz="0" w:space="0" w:color="auto"/>
          </w:divBdr>
        </w:div>
      </w:divsChild>
    </w:div>
    <w:div w:id="336227331">
      <w:bodyDiv w:val="1"/>
      <w:marLeft w:val="0"/>
      <w:marRight w:val="0"/>
      <w:marTop w:val="0"/>
      <w:marBottom w:val="0"/>
      <w:divBdr>
        <w:top w:val="none" w:sz="0" w:space="0" w:color="auto"/>
        <w:left w:val="none" w:sz="0" w:space="0" w:color="auto"/>
        <w:bottom w:val="none" w:sz="0" w:space="0" w:color="auto"/>
        <w:right w:val="none" w:sz="0" w:space="0" w:color="auto"/>
      </w:divBdr>
      <w:divsChild>
        <w:div w:id="66924698">
          <w:marLeft w:val="446"/>
          <w:marRight w:val="0"/>
          <w:marTop w:val="0"/>
          <w:marBottom w:val="0"/>
          <w:divBdr>
            <w:top w:val="none" w:sz="0" w:space="0" w:color="auto"/>
            <w:left w:val="none" w:sz="0" w:space="0" w:color="auto"/>
            <w:bottom w:val="none" w:sz="0" w:space="0" w:color="auto"/>
            <w:right w:val="none" w:sz="0" w:space="0" w:color="auto"/>
          </w:divBdr>
        </w:div>
        <w:div w:id="1469086174">
          <w:marLeft w:val="446"/>
          <w:marRight w:val="0"/>
          <w:marTop w:val="0"/>
          <w:marBottom w:val="0"/>
          <w:divBdr>
            <w:top w:val="none" w:sz="0" w:space="0" w:color="auto"/>
            <w:left w:val="none" w:sz="0" w:space="0" w:color="auto"/>
            <w:bottom w:val="none" w:sz="0" w:space="0" w:color="auto"/>
            <w:right w:val="none" w:sz="0" w:space="0" w:color="auto"/>
          </w:divBdr>
        </w:div>
        <w:div w:id="1002665822">
          <w:marLeft w:val="446"/>
          <w:marRight w:val="0"/>
          <w:marTop w:val="0"/>
          <w:marBottom w:val="0"/>
          <w:divBdr>
            <w:top w:val="none" w:sz="0" w:space="0" w:color="auto"/>
            <w:left w:val="none" w:sz="0" w:space="0" w:color="auto"/>
            <w:bottom w:val="none" w:sz="0" w:space="0" w:color="auto"/>
            <w:right w:val="none" w:sz="0" w:space="0" w:color="auto"/>
          </w:divBdr>
        </w:div>
        <w:div w:id="1702782670">
          <w:marLeft w:val="446"/>
          <w:marRight w:val="0"/>
          <w:marTop w:val="0"/>
          <w:marBottom w:val="0"/>
          <w:divBdr>
            <w:top w:val="none" w:sz="0" w:space="0" w:color="auto"/>
            <w:left w:val="none" w:sz="0" w:space="0" w:color="auto"/>
            <w:bottom w:val="none" w:sz="0" w:space="0" w:color="auto"/>
            <w:right w:val="none" w:sz="0" w:space="0" w:color="auto"/>
          </w:divBdr>
        </w:div>
      </w:divsChild>
    </w:div>
    <w:div w:id="385884388">
      <w:bodyDiv w:val="1"/>
      <w:marLeft w:val="0"/>
      <w:marRight w:val="0"/>
      <w:marTop w:val="0"/>
      <w:marBottom w:val="0"/>
      <w:divBdr>
        <w:top w:val="none" w:sz="0" w:space="0" w:color="auto"/>
        <w:left w:val="none" w:sz="0" w:space="0" w:color="auto"/>
        <w:bottom w:val="none" w:sz="0" w:space="0" w:color="auto"/>
        <w:right w:val="none" w:sz="0" w:space="0" w:color="auto"/>
      </w:divBdr>
      <w:divsChild>
        <w:div w:id="1491369484">
          <w:marLeft w:val="446"/>
          <w:marRight w:val="0"/>
          <w:marTop w:val="0"/>
          <w:marBottom w:val="0"/>
          <w:divBdr>
            <w:top w:val="none" w:sz="0" w:space="0" w:color="auto"/>
            <w:left w:val="none" w:sz="0" w:space="0" w:color="auto"/>
            <w:bottom w:val="none" w:sz="0" w:space="0" w:color="auto"/>
            <w:right w:val="none" w:sz="0" w:space="0" w:color="auto"/>
          </w:divBdr>
        </w:div>
        <w:div w:id="705912832">
          <w:marLeft w:val="446"/>
          <w:marRight w:val="0"/>
          <w:marTop w:val="0"/>
          <w:marBottom w:val="0"/>
          <w:divBdr>
            <w:top w:val="none" w:sz="0" w:space="0" w:color="auto"/>
            <w:left w:val="none" w:sz="0" w:space="0" w:color="auto"/>
            <w:bottom w:val="none" w:sz="0" w:space="0" w:color="auto"/>
            <w:right w:val="none" w:sz="0" w:space="0" w:color="auto"/>
          </w:divBdr>
        </w:div>
      </w:divsChild>
    </w:div>
    <w:div w:id="444424921">
      <w:bodyDiv w:val="1"/>
      <w:marLeft w:val="0"/>
      <w:marRight w:val="0"/>
      <w:marTop w:val="0"/>
      <w:marBottom w:val="0"/>
      <w:divBdr>
        <w:top w:val="none" w:sz="0" w:space="0" w:color="auto"/>
        <w:left w:val="none" w:sz="0" w:space="0" w:color="auto"/>
        <w:bottom w:val="none" w:sz="0" w:space="0" w:color="auto"/>
        <w:right w:val="none" w:sz="0" w:space="0" w:color="auto"/>
      </w:divBdr>
      <w:divsChild>
        <w:div w:id="936867796">
          <w:marLeft w:val="446"/>
          <w:marRight w:val="0"/>
          <w:marTop w:val="0"/>
          <w:marBottom w:val="0"/>
          <w:divBdr>
            <w:top w:val="none" w:sz="0" w:space="0" w:color="auto"/>
            <w:left w:val="none" w:sz="0" w:space="0" w:color="auto"/>
            <w:bottom w:val="none" w:sz="0" w:space="0" w:color="auto"/>
            <w:right w:val="none" w:sz="0" w:space="0" w:color="auto"/>
          </w:divBdr>
        </w:div>
        <w:div w:id="858814657">
          <w:marLeft w:val="446"/>
          <w:marRight w:val="0"/>
          <w:marTop w:val="0"/>
          <w:marBottom w:val="0"/>
          <w:divBdr>
            <w:top w:val="none" w:sz="0" w:space="0" w:color="auto"/>
            <w:left w:val="none" w:sz="0" w:space="0" w:color="auto"/>
            <w:bottom w:val="none" w:sz="0" w:space="0" w:color="auto"/>
            <w:right w:val="none" w:sz="0" w:space="0" w:color="auto"/>
          </w:divBdr>
        </w:div>
        <w:div w:id="16584612">
          <w:marLeft w:val="446"/>
          <w:marRight w:val="0"/>
          <w:marTop w:val="0"/>
          <w:marBottom w:val="0"/>
          <w:divBdr>
            <w:top w:val="none" w:sz="0" w:space="0" w:color="auto"/>
            <w:left w:val="none" w:sz="0" w:space="0" w:color="auto"/>
            <w:bottom w:val="none" w:sz="0" w:space="0" w:color="auto"/>
            <w:right w:val="none" w:sz="0" w:space="0" w:color="auto"/>
          </w:divBdr>
        </w:div>
      </w:divsChild>
    </w:div>
    <w:div w:id="445396068">
      <w:bodyDiv w:val="1"/>
      <w:marLeft w:val="0"/>
      <w:marRight w:val="0"/>
      <w:marTop w:val="0"/>
      <w:marBottom w:val="0"/>
      <w:divBdr>
        <w:top w:val="none" w:sz="0" w:space="0" w:color="auto"/>
        <w:left w:val="none" w:sz="0" w:space="0" w:color="auto"/>
        <w:bottom w:val="none" w:sz="0" w:space="0" w:color="auto"/>
        <w:right w:val="none" w:sz="0" w:space="0" w:color="auto"/>
      </w:divBdr>
      <w:divsChild>
        <w:div w:id="431900698">
          <w:marLeft w:val="446"/>
          <w:marRight w:val="0"/>
          <w:marTop w:val="0"/>
          <w:marBottom w:val="0"/>
          <w:divBdr>
            <w:top w:val="none" w:sz="0" w:space="0" w:color="auto"/>
            <w:left w:val="none" w:sz="0" w:space="0" w:color="auto"/>
            <w:bottom w:val="none" w:sz="0" w:space="0" w:color="auto"/>
            <w:right w:val="none" w:sz="0" w:space="0" w:color="auto"/>
          </w:divBdr>
        </w:div>
      </w:divsChild>
    </w:div>
    <w:div w:id="528377864">
      <w:bodyDiv w:val="1"/>
      <w:marLeft w:val="0"/>
      <w:marRight w:val="0"/>
      <w:marTop w:val="0"/>
      <w:marBottom w:val="0"/>
      <w:divBdr>
        <w:top w:val="none" w:sz="0" w:space="0" w:color="auto"/>
        <w:left w:val="none" w:sz="0" w:space="0" w:color="auto"/>
        <w:bottom w:val="none" w:sz="0" w:space="0" w:color="auto"/>
        <w:right w:val="none" w:sz="0" w:space="0" w:color="auto"/>
      </w:divBdr>
    </w:div>
    <w:div w:id="553663891">
      <w:bodyDiv w:val="1"/>
      <w:marLeft w:val="0"/>
      <w:marRight w:val="0"/>
      <w:marTop w:val="0"/>
      <w:marBottom w:val="0"/>
      <w:divBdr>
        <w:top w:val="none" w:sz="0" w:space="0" w:color="auto"/>
        <w:left w:val="none" w:sz="0" w:space="0" w:color="auto"/>
        <w:bottom w:val="none" w:sz="0" w:space="0" w:color="auto"/>
        <w:right w:val="none" w:sz="0" w:space="0" w:color="auto"/>
      </w:divBdr>
      <w:divsChild>
        <w:div w:id="188644555">
          <w:marLeft w:val="446"/>
          <w:marRight w:val="0"/>
          <w:marTop w:val="0"/>
          <w:marBottom w:val="0"/>
          <w:divBdr>
            <w:top w:val="none" w:sz="0" w:space="0" w:color="auto"/>
            <w:left w:val="none" w:sz="0" w:space="0" w:color="auto"/>
            <w:bottom w:val="none" w:sz="0" w:space="0" w:color="auto"/>
            <w:right w:val="none" w:sz="0" w:space="0" w:color="auto"/>
          </w:divBdr>
        </w:div>
        <w:div w:id="1889418891">
          <w:marLeft w:val="446"/>
          <w:marRight w:val="0"/>
          <w:marTop w:val="0"/>
          <w:marBottom w:val="0"/>
          <w:divBdr>
            <w:top w:val="none" w:sz="0" w:space="0" w:color="auto"/>
            <w:left w:val="none" w:sz="0" w:space="0" w:color="auto"/>
            <w:bottom w:val="none" w:sz="0" w:space="0" w:color="auto"/>
            <w:right w:val="none" w:sz="0" w:space="0" w:color="auto"/>
          </w:divBdr>
        </w:div>
        <w:div w:id="211691727">
          <w:marLeft w:val="446"/>
          <w:marRight w:val="0"/>
          <w:marTop w:val="0"/>
          <w:marBottom w:val="0"/>
          <w:divBdr>
            <w:top w:val="none" w:sz="0" w:space="0" w:color="auto"/>
            <w:left w:val="none" w:sz="0" w:space="0" w:color="auto"/>
            <w:bottom w:val="none" w:sz="0" w:space="0" w:color="auto"/>
            <w:right w:val="none" w:sz="0" w:space="0" w:color="auto"/>
          </w:divBdr>
        </w:div>
      </w:divsChild>
    </w:div>
    <w:div w:id="560864954">
      <w:bodyDiv w:val="1"/>
      <w:marLeft w:val="0"/>
      <w:marRight w:val="0"/>
      <w:marTop w:val="0"/>
      <w:marBottom w:val="0"/>
      <w:divBdr>
        <w:top w:val="none" w:sz="0" w:space="0" w:color="auto"/>
        <w:left w:val="none" w:sz="0" w:space="0" w:color="auto"/>
        <w:bottom w:val="none" w:sz="0" w:space="0" w:color="auto"/>
        <w:right w:val="none" w:sz="0" w:space="0" w:color="auto"/>
      </w:divBdr>
    </w:div>
    <w:div w:id="600918662">
      <w:bodyDiv w:val="1"/>
      <w:marLeft w:val="0"/>
      <w:marRight w:val="0"/>
      <w:marTop w:val="0"/>
      <w:marBottom w:val="0"/>
      <w:divBdr>
        <w:top w:val="none" w:sz="0" w:space="0" w:color="auto"/>
        <w:left w:val="none" w:sz="0" w:space="0" w:color="auto"/>
        <w:bottom w:val="none" w:sz="0" w:space="0" w:color="auto"/>
        <w:right w:val="none" w:sz="0" w:space="0" w:color="auto"/>
      </w:divBdr>
    </w:div>
    <w:div w:id="673146684">
      <w:bodyDiv w:val="1"/>
      <w:marLeft w:val="0"/>
      <w:marRight w:val="0"/>
      <w:marTop w:val="0"/>
      <w:marBottom w:val="0"/>
      <w:divBdr>
        <w:top w:val="none" w:sz="0" w:space="0" w:color="auto"/>
        <w:left w:val="none" w:sz="0" w:space="0" w:color="auto"/>
        <w:bottom w:val="none" w:sz="0" w:space="0" w:color="auto"/>
        <w:right w:val="none" w:sz="0" w:space="0" w:color="auto"/>
      </w:divBdr>
      <w:divsChild>
        <w:div w:id="289216178">
          <w:marLeft w:val="216"/>
          <w:marRight w:val="0"/>
          <w:marTop w:val="0"/>
          <w:marBottom w:val="90"/>
          <w:divBdr>
            <w:top w:val="none" w:sz="0" w:space="0" w:color="auto"/>
            <w:left w:val="none" w:sz="0" w:space="0" w:color="auto"/>
            <w:bottom w:val="none" w:sz="0" w:space="0" w:color="auto"/>
            <w:right w:val="none" w:sz="0" w:space="0" w:color="auto"/>
          </w:divBdr>
        </w:div>
        <w:div w:id="1252084366">
          <w:marLeft w:val="216"/>
          <w:marRight w:val="0"/>
          <w:marTop w:val="0"/>
          <w:marBottom w:val="90"/>
          <w:divBdr>
            <w:top w:val="none" w:sz="0" w:space="0" w:color="auto"/>
            <w:left w:val="none" w:sz="0" w:space="0" w:color="auto"/>
            <w:bottom w:val="none" w:sz="0" w:space="0" w:color="auto"/>
            <w:right w:val="none" w:sz="0" w:space="0" w:color="auto"/>
          </w:divBdr>
        </w:div>
        <w:div w:id="457338462">
          <w:marLeft w:val="216"/>
          <w:marRight w:val="0"/>
          <w:marTop w:val="0"/>
          <w:marBottom w:val="90"/>
          <w:divBdr>
            <w:top w:val="none" w:sz="0" w:space="0" w:color="auto"/>
            <w:left w:val="none" w:sz="0" w:space="0" w:color="auto"/>
            <w:bottom w:val="none" w:sz="0" w:space="0" w:color="auto"/>
            <w:right w:val="none" w:sz="0" w:space="0" w:color="auto"/>
          </w:divBdr>
        </w:div>
      </w:divsChild>
    </w:div>
    <w:div w:id="765730004">
      <w:bodyDiv w:val="1"/>
      <w:marLeft w:val="0"/>
      <w:marRight w:val="0"/>
      <w:marTop w:val="0"/>
      <w:marBottom w:val="0"/>
      <w:divBdr>
        <w:top w:val="none" w:sz="0" w:space="0" w:color="auto"/>
        <w:left w:val="none" w:sz="0" w:space="0" w:color="auto"/>
        <w:bottom w:val="none" w:sz="0" w:space="0" w:color="auto"/>
        <w:right w:val="none" w:sz="0" w:space="0" w:color="auto"/>
      </w:divBdr>
      <w:divsChild>
        <w:div w:id="846288414">
          <w:marLeft w:val="274"/>
          <w:marRight w:val="0"/>
          <w:marTop w:val="0"/>
          <w:marBottom w:val="0"/>
          <w:divBdr>
            <w:top w:val="none" w:sz="0" w:space="0" w:color="auto"/>
            <w:left w:val="none" w:sz="0" w:space="0" w:color="auto"/>
            <w:bottom w:val="none" w:sz="0" w:space="0" w:color="auto"/>
            <w:right w:val="none" w:sz="0" w:space="0" w:color="auto"/>
          </w:divBdr>
        </w:div>
        <w:div w:id="410077841">
          <w:marLeft w:val="994"/>
          <w:marRight w:val="0"/>
          <w:marTop w:val="0"/>
          <w:marBottom w:val="0"/>
          <w:divBdr>
            <w:top w:val="none" w:sz="0" w:space="0" w:color="auto"/>
            <w:left w:val="none" w:sz="0" w:space="0" w:color="auto"/>
            <w:bottom w:val="none" w:sz="0" w:space="0" w:color="auto"/>
            <w:right w:val="none" w:sz="0" w:space="0" w:color="auto"/>
          </w:divBdr>
        </w:div>
        <w:div w:id="262153031">
          <w:marLeft w:val="994"/>
          <w:marRight w:val="0"/>
          <w:marTop w:val="0"/>
          <w:marBottom w:val="0"/>
          <w:divBdr>
            <w:top w:val="none" w:sz="0" w:space="0" w:color="auto"/>
            <w:left w:val="none" w:sz="0" w:space="0" w:color="auto"/>
            <w:bottom w:val="none" w:sz="0" w:space="0" w:color="auto"/>
            <w:right w:val="none" w:sz="0" w:space="0" w:color="auto"/>
          </w:divBdr>
        </w:div>
        <w:div w:id="1136727475">
          <w:marLeft w:val="994"/>
          <w:marRight w:val="0"/>
          <w:marTop w:val="0"/>
          <w:marBottom w:val="0"/>
          <w:divBdr>
            <w:top w:val="none" w:sz="0" w:space="0" w:color="auto"/>
            <w:left w:val="none" w:sz="0" w:space="0" w:color="auto"/>
            <w:bottom w:val="none" w:sz="0" w:space="0" w:color="auto"/>
            <w:right w:val="none" w:sz="0" w:space="0" w:color="auto"/>
          </w:divBdr>
        </w:div>
        <w:div w:id="1721784471">
          <w:marLeft w:val="994"/>
          <w:marRight w:val="0"/>
          <w:marTop w:val="0"/>
          <w:marBottom w:val="0"/>
          <w:divBdr>
            <w:top w:val="none" w:sz="0" w:space="0" w:color="auto"/>
            <w:left w:val="none" w:sz="0" w:space="0" w:color="auto"/>
            <w:bottom w:val="none" w:sz="0" w:space="0" w:color="auto"/>
            <w:right w:val="none" w:sz="0" w:space="0" w:color="auto"/>
          </w:divBdr>
        </w:div>
        <w:div w:id="527840897">
          <w:marLeft w:val="274"/>
          <w:marRight w:val="0"/>
          <w:marTop w:val="0"/>
          <w:marBottom w:val="0"/>
          <w:divBdr>
            <w:top w:val="none" w:sz="0" w:space="0" w:color="auto"/>
            <w:left w:val="none" w:sz="0" w:space="0" w:color="auto"/>
            <w:bottom w:val="none" w:sz="0" w:space="0" w:color="auto"/>
            <w:right w:val="none" w:sz="0" w:space="0" w:color="auto"/>
          </w:divBdr>
        </w:div>
        <w:div w:id="1913848309">
          <w:marLeft w:val="274"/>
          <w:marRight w:val="0"/>
          <w:marTop w:val="0"/>
          <w:marBottom w:val="0"/>
          <w:divBdr>
            <w:top w:val="none" w:sz="0" w:space="0" w:color="auto"/>
            <w:left w:val="none" w:sz="0" w:space="0" w:color="auto"/>
            <w:bottom w:val="none" w:sz="0" w:space="0" w:color="auto"/>
            <w:right w:val="none" w:sz="0" w:space="0" w:color="auto"/>
          </w:divBdr>
        </w:div>
      </w:divsChild>
    </w:div>
    <w:div w:id="870800505">
      <w:bodyDiv w:val="1"/>
      <w:marLeft w:val="0"/>
      <w:marRight w:val="0"/>
      <w:marTop w:val="0"/>
      <w:marBottom w:val="0"/>
      <w:divBdr>
        <w:top w:val="none" w:sz="0" w:space="0" w:color="auto"/>
        <w:left w:val="none" w:sz="0" w:space="0" w:color="auto"/>
        <w:bottom w:val="none" w:sz="0" w:space="0" w:color="auto"/>
        <w:right w:val="none" w:sz="0" w:space="0" w:color="auto"/>
      </w:divBdr>
      <w:divsChild>
        <w:div w:id="1380742277">
          <w:marLeft w:val="446"/>
          <w:marRight w:val="0"/>
          <w:marTop w:val="0"/>
          <w:marBottom w:val="0"/>
          <w:divBdr>
            <w:top w:val="none" w:sz="0" w:space="0" w:color="auto"/>
            <w:left w:val="none" w:sz="0" w:space="0" w:color="auto"/>
            <w:bottom w:val="none" w:sz="0" w:space="0" w:color="auto"/>
            <w:right w:val="none" w:sz="0" w:space="0" w:color="auto"/>
          </w:divBdr>
        </w:div>
        <w:div w:id="328871800">
          <w:marLeft w:val="446"/>
          <w:marRight w:val="0"/>
          <w:marTop w:val="0"/>
          <w:marBottom w:val="0"/>
          <w:divBdr>
            <w:top w:val="none" w:sz="0" w:space="0" w:color="auto"/>
            <w:left w:val="none" w:sz="0" w:space="0" w:color="auto"/>
            <w:bottom w:val="none" w:sz="0" w:space="0" w:color="auto"/>
            <w:right w:val="none" w:sz="0" w:space="0" w:color="auto"/>
          </w:divBdr>
        </w:div>
        <w:div w:id="1683438501">
          <w:marLeft w:val="446"/>
          <w:marRight w:val="0"/>
          <w:marTop w:val="0"/>
          <w:marBottom w:val="0"/>
          <w:divBdr>
            <w:top w:val="none" w:sz="0" w:space="0" w:color="auto"/>
            <w:left w:val="none" w:sz="0" w:space="0" w:color="auto"/>
            <w:bottom w:val="none" w:sz="0" w:space="0" w:color="auto"/>
            <w:right w:val="none" w:sz="0" w:space="0" w:color="auto"/>
          </w:divBdr>
        </w:div>
      </w:divsChild>
    </w:div>
    <w:div w:id="875698287">
      <w:bodyDiv w:val="1"/>
      <w:marLeft w:val="0"/>
      <w:marRight w:val="0"/>
      <w:marTop w:val="0"/>
      <w:marBottom w:val="0"/>
      <w:divBdr>
        <w:top w:val="none" w:sz="0" w:space="0" w:color="auto"/>
        <w:left w:val="none" w:sz="0" w:space="0" w:color="auto"/>
        <w:bottom w:val="none" w:sz="0" w:space="0" w:color="auto"/>
        <w:right w:val="none" w:sz="0" w:space="0" w:color="auto"/>
      </w:divBdr>
      <w:divsChild>
        <w:div w:id="1800876713">
          <w:marLeft w:val="446"/>
          <w:marRight w:val="0"/>
          <w:marTop w:val="0"/>
          <w:marBottom w:val="0"/>
          <w:divBdr>
            <w:top w:val="none" w:sz="0" w:space="0" w:color="auto"/>
            <w:left w:val="none" w:sz="0" w:space="0" w:color="auto"/>
            <w:bottom w:val="none" w:sz="0" w:space="0" w:color="auto"/>
            <w:right w:val="none" w:sz="0" w:space="0" w:color="auto"/>
          </w:divBdr>
        </w:div>
        <w:div w:id="127676142">
          <w:marLeft w:val="446"/>
          <w:marRight w:val="0"/>
          <w:marTop w:val="0"/>
          <w:marBottom w:val="0"/>
          <w:divBdr>
            <w:top w:val="none" w:sz="0" w:space="0" w:color="auto"/>
            <w:left w:val="none" w:sz="0" w:space="0" w:color="auto"/>
            <w:bottom w:val="none" w:sz="0" w:space="0" w:color="auto"/>
            <w:right w:val="none" w:sz="0" w:space="0" w:color="auto"/>
          </w:divBdr>
        </w:div>
        <w:div w:id="487483547">
          <w:marLeft w:val="446"/>
          <w:marRight w:val="0"/>
          <w:marTop w:val="0"/>
          <w:marBottom w:val="0"/>
          <w:divBdr>
            <w:top w:val="none" w:sz="0" w:space="0" w:color="auto"/>
            <w:left w:val="none" w:sz="0" w:space="0" w:color="auto"/>
            <w:bottom w:val="none" w:sz="0" w:space="0" w:color="auto"/>
            <w:right w:val="none" w:sz="0" w:space="0" w:color="auto"/>
          </w:divBdr>
        </w:div>
      </w:divsChild>
    </w:div>
    <w:div w:id="905187579">
      <w:bodyDiv w:val="1"/>
      <w:marLeft w:val="0"/>
      <w:marRight w:val="0"/>
      <w:marTop w:val="0"/>
      <w:marBottom w:val="0"/>
      <w:divBdr>
        <w:top w:val="none" w:sz="0" w:space="0" w:color="auto"/>
        <w:left w:val="none" w:sz="0" w:space="0" w:color="auto"/>
        <w:bottom w:val="none" w:sz="0" w:space="0" w:color="auto"/>
        <w:right w:val="none" w:sz="0" w:space="0" w:color="auto"/>
      </w:divBdr>
    </w:div>
    <w:div w:id="1006396617">
      <w:bodyDiv w:val="1"/>
      <w:marLeft w:val="0"/>
      <w:marRight w:val="0"/>
      <w:marTop w:val="0"/>
      <w:marBottom w:val="0"/>
      <w:divBdr>
        <w:top w:val="none" w:sz="0" w:space="0" w:color="auto"/>
        <w:left w:val="none" w:sz="0" w:space="0" w:color="auto"/>
        <w:bottom w:val="none" w:sz="0" w:space="0" w:color="auto"/>
        <w:right w:val="none" w:sz="0" w:space="0" w:color="auto"/>
      </w:divBdr>
      <w:divsChild>
        <w:div w:id="1464731197">
          <w:marLeft w:val="274"/>
          <w:marRight w:val="0"/>
          <w:marTop w:val="0"/>
          <w:marBottom w:val="0"/>
          <w:divBdr>
            <w:top w:val="none" w:sz="0" w:space="0" w:color="auto"/>
            <w:left w:val="none" w:sz="0" w:space="0" w:color="auto"/>
            <w:bottom w:val="none" w:sz="0" w:space="0" w:color="auto"/>
            <w:right w:val="none" w:sz="0" w:space="0" w:color="auto"/>
          </w:divBdr>
        </w:div>
        <w:div w:id="1240556125">
          <w:marLeft w:val="274"/>
          <w:marRight w:val="0"/>
          <w:marTop w:val="0"/>
          <w:marBottom w:val="0"/>
          <w:divBdr>
            <w:top w:val="none" w:sz="0" w:space="0" w:color="auto"/>
            <w:left w:val="none" w:sz="0" w:space="0" w:color="auto"/>
            <w:bottom w:val="none" w:sz="0" w:space="0" w:color="auto"/>
            <w:right w:val="none" w:sz="0" w:space="0" w:color="auto"/>
          </w:divBdr>
        </w:div>
      </w:divsChild>
    </w:div>
    <w:div w:id="1006711811">
      <w:bodyDiv w:val="1"/>
      <w:marLeft w:val="0"/>
      <w:marRight w:val="0"/>
      <w:marTop w:val="0"/>
      <w:marBottom w:val="0"/>
      <w:divBdr>
        <w:top w:val="none" w:sz="0" w:space="0" w:color="auto"/>
        <w:left w:val="none" w:sz="0" w:space="0" w:color="auto"/>
        <w:bottom w:val="none" w:sz="0" w:space="0" w:color="auto"/>
        <w:right w:val="none" w:sz="0" w:space="0" w:color="auto"/>
      </w:divBdr>
    </w:div>
    <w:div w:id="1050955863">
      <w:bodyDiv w:val="1"/>
      <w:marLeft w:val="0"/>
      <w:marRight w:val="0"/>
      <w:marTop w:val="0"/>
      <w:marBottom w:val="0"/>
      <w:divBdr>
        <w:top w:val="none" w:sz="0" w:space="0" w:color="auto"/>
        <w:left w:val="none" w:sz="0" w:space="0" w:color="auto"/>
        <w:bottom w:val="none" w:sz="0" w:space="0" w:color="auto"/>
        <w:right w:val="none" w:sz="0" w:space="0" w:color="auto"/>
      </w:divBdr>
    </w:div>
    <w:div w:id="1051879686">
      <w:bodyDiv w:val="1"/>
      <w:marLeft w:val="0"/>
      <w:marRight w:val="0"/>
      <w:marTop w:val="0"/>
      <w:marBottom w:val="0"/>
      <w:divBdr>
        <w:top w:val="none" w:sz="0" w:space="0" w:color="auto"/>
        <w:left w:val="none" w:sz="0" w:space="0" w:color="auto"/>
        <w:bottom w:val="none" w:sz="0" w:space="0" w:color="auto"/>
        <w:right w:val="none" w:sz="0" w:space="0" w:color="auto"/>
      </w:divBdr>
      <w:divsChild>
        <w:div w:id="1044864265">
          <w:marLeft w:val="446"/>
          <w:marRight w:val="0"/>
          <w:marTop w:val="0"/>
          <w:marBottom w:val="0"/>
          <w:divBdr>
            <w:top w:val="none" w:sz="0" w:space="0" w:color="auto"/>
            <w:left w:val="none" w:sz="0" w:space="0" w:color="auto"/>
            <w:bottom w:val="none" w:sz="0" w:space="0" w:color="auto"/>
            <w:right w:val="none" w:sz="0" w:space="0" w:color="auto"/>
          </w:divBdr>
        </w:div>
      </w:divsChild>
    </w:div>
    <w:div w:id="1062563469">
      <w:bodyDiv w:val="1"/>
      <w:marLeft w:val="0"/>
      <w:marRight w:val="0"/>
      <w:marTop w:val="0"/>
      <w:marBottom w:val="0"/>
      <w:divBdr>
        <w:top w:val="none" w:sz="0" w:space="0" w:color="auto"/>
        <w:left w:val="none" w:sz="0" w:space="0" w:color="auto"/>
        <w:bottom w:val="none" w:sz="0" w:space="0" w:color="auto"/>
        <w:right w:val="none" w:sz="0" w:space="0" w:color="auto"/>
      </w:divBdr>
    </w:div>
    <w:div w:id="1090200260">
      <w:bodyDiv w:val="1"/>
      <w:marLeft w:val="0"/>
      <w:marRight w:val="0"/>
      <w:marTop w:val="0"/>
      <w:marBottom w:val="0"/>
      <w:divBdr>
        <w:top w:val="none" w:sz="0" w:space="0" w:color="auto"/>
        <w:left w:val="none" w:sz="0" w:space="0" w:color="auto"/>
        <w:bottom w:val="none" w:sz="0" w:space="0" w:color="auto"/>
        <w:right w:val="none" w:sz="0" w:space="0" w:color="auto"/>
      </w:divBdr>
    </w:div>
    <w:div w:id="1104885540">
      <w:bodyDiv w:val="1"/>
      <w:marLeft w:val="0"/>
      <w:marRight w:val="0"/>
      <w:marTop w:val="0"/>
      <w:marBottom w:val="0"/>
      <w:divBdr>
        <w:top w:val="none" w:sz="0" w:space="0" w:color="auto"/>
        <w:left w:val="none" w:sz="0" w:space="0" w:color="auto"/>
        <w:bottom w:val="none" w:sz="0" w:space="0" w:color="auto"/>
        <w:right w:val="none" w:sz="0" w:space="0" w:color="auto"/>
      </w:divBdr>
      <w:divsChild>
        <w:div w:id="331758302">
          <w:marLeft w:val="216"/>
          <w:marRight w:val="0"/>
          <w:marTop w:val="0"/>
          <w:marBottom w:val="90"/>
          <w:divBdr>
            <w:top w:val="none" w:sz="0" w:space="0" w:color="auto"/>
            <w:left w:val="none" w:sz="0" w:space="0" w:color="auto"/>
            <w:bottom w:val="none" w:sz="0" w:space="0" w:color="auto"/>
            <w:right w:val="none" w:sz="0" w:space="0" w:color="auto"/>
          </w:divBdr>
        </w:div>
        <w:div w:id="417674049">
          <w:marLeft w:val="216"/>
          <w:marRight w:val="0"/>
          <w:marTop w:val="0"/>
          <w:marBottom w:val="90"/>
          <w:divBdr>
            <w:top w:val="none" w:sz="0" w:space="0" w:color="auto"/>
            <w:left w:val="none" w:sz="0" w:space="0" w:color="auto"/>
            <w:bottom w:val="none" w:sz="0" w:space="0" w:color="auto"/>
            <w:right w:val="none" w:sz="0" w:space="0" w:color="auto"/>
          </w:divBdr>
        </w:div>
        <w:div w:id="1024673875">
          <w:marLeft w:val="216"/>
          <w:marRight w:val="0"/>
          <w:marTop w:val="0"/>
          <w:marBottom w:val="90"/>
          <w:divBdr>
            <w:top w:val="none" w:sz="0" w:space="0" w:color="auto"/>
            <w:left w:val="none" w:sz="0" w:space="0" w:color="auto"/>
            <w:bottom w:val="none" w:sz="0" w:space="0" w:color="auto"/>
            <w:right w:val="none" w:sz="0" w:space="0" w:color="auto"/>
          </w:divBdr>
        </w:div>
        <w:div w:id="1758332773">
          <w:marLeft w:val="216"/>
          <w:marRight w:val="0"/>
          <w:marTop w:val="0"/>
          <w:marBottom w:val="90"/>
          <w:divBdr>
            <w:top w:val="none" w:sz="0" w:space="0" w:color="auto"/>
            <w:left w:val="none" w:sz="0" w:space="0" w:color="auto"/>
            <w:bottom w:val="none" w:sz="0" w:space="0" w:color="auto"/>
            <w:right w:val="none" w:sz="0" w:space="0" w:color="auto"/>
          </w:divBdr>
        </w:div>
      </w:divsChild>
    </w:div>
    <w:div w:id="1211067408">
      <w:bodyDiv w:val="1"/>
      <w:marLeft w:val="0"/>
      <w:marRight w:val="0"/>
      <w:marTop w:val="0"/>
      <w:marBottom w:val="0"/>
      <w:divBdr>
        <w:top w:val="none" w:sz="0" w:space="0" w:color="auto"/>
        <w:left w:val="none" w:sz="0" w:space="0" w:color="auto"/>
        <w:bottom w:val="none" w:sz="0" w:space="0" w:color="auto"/>
        <w:right w:val="none" w:sz="0" w:space="0" w:color="auto"/>
      </w:divBdr>
      <w:divsChild>
        <w:div w:id="1156141574">
          <w:marLeft w:val="216"/>
          <w:marRight w:val="0"/>
          <w:marTop w:val="0"/>
          <w:marBottom w:val="90"/>
          <w:divBdr>
            <w:top w:val="none" w:sz="0" w:space="0" w:color="auto"/>
            <w:left w:val="none" w:sz="0" w:space="0" w:color="auto"/>
            <w:bottom w:val="none" w:sz="0" w:space="0" w:color="auto"/>
            <w:right w:val="none" w:sz="0" w:space="0" w:color="auto"/>
          </w:divBdr>
        </w:div>
        <w:div w:id="903878022">
          <w:marLeft w:val="216"/>
          <w:marRight w:val="0"/>
          <w:marTop w:val="0"/>
          <w:marBottom w:val="90"/>
          <w:divBdr>
            <w:top w:val="none" w:sz="0" w:space="0" w:color="auto"/>
            <w:left w:val="none" w:sz="0" w:space="0" w:color="auto"/>
            <w:bottom w:val="none" w:sz="0" w:space="0" w:color="auto"/>
            <w:right w:val="none" w:sz="0" w:space="0" w:color="auto"/>
          </w:divBdr>
        </w:div>
      </w:divsChild>
    </w:div>
    <w:div w:id="1227689334">
      <w:bodyDiv w:val="1"/>
      <w:marLeft w:val="0"/>
      <w:marRight w:val="0"/>
      <w:marTop w:val="0"/>
      <w:marBottom w:val="0"/>
      <w:divBdr>
        <w:top w:val="none" w:sz="0" w:space="0" w:color="auto"/>
        <w:left w:val="none" w:sz="0" w:space="0" w:color="auto"/>
        <w:bottom w:val="none" w:sz="0" w:space="0" w:color="auto"/>
        <w:right w:val="none" w:sz="0" w:space="0" w:color="auto"/>
      </w:divBdr>
      <w:divsChild>
        <w:div w:id="661274060">
          <w:marLeft w:val="446"/>
          <w:marRight w:val="0"/>
          <w:marTop w:val="0"/>
          <w:marBottom w:val="0"/>
          <w:divBdr>
            <w:top w:val="none" w:sz="0" w:space="0" w:color="auto"/>
            <w:left w:val="none" w:sz="0" w:space="0" w:color="auto"/>
            <w:bottom w:val="none" w:sz="0" w:space="0" w:color="auto"/>
            <w:right w:val="none" w:sz="0" w:space="0" w:color="auto"/>
          </w:divBdr>
        </w:div>
        <w:div w:id="19363076">
          <w:marLeft w:val="446"/>
          <w:marRight w:val="0"/>
          <w:marTop w:val="0"/>
          <w:marBottom w:val="0"/>
          <w:divBdr>
            <w:top w:val="none" w:sz="0" w:space="0" w:color="auto"/>
            <w:left w:val="none" w:sz="0" w:space="0" w:color="auto"/>
            <w:bottom w:val="none" w:sz="0" w:space="0" w:color="auto"/>
            <w:right w:val="none" w:sz="0" w:space="0" w:color="auto"/>
          </w:divBdr>
        </w:div>
      </w:divsChild>
    </w:div>
    <w:div w:id="1254629177">
      <w:bodyDiv w:val="1"/>
      <w:marLeft w:val="0"/>
      <w:marRight w:val="0"/>
      <w:marTop w:val="0"/>
      <w:marBottom w:val="0"/>
      <w:divBdr>
        <w:top w:val="none" w:sz="0" w:space="0" w:color="auto"/>
        <w:left w:val="none" w:sz="0" w:space="0" w:color="auto"/>
        <w:bottom w:val="none" w:sz="0" w:space="0" w:color="auto"/>
        <w:right w:val="none" w:sz="0" w:space="0" w:color="auto"/>
      </w:divBdr>
      <w:divsChild>
        <w:div w:id="1917784254">
          <w:marLeft w:val="446"/>
          <w:marRight w:val="0"/>
          <w:marTop w:val="0"/>
          <w:marBottom w:val="0"/>
          <w:divBdr>
            <w:top w:val="none" w:sz="0" w:space="0" w:color="auto"/>
            <w:left w:val="none" w:sz="0" w:space="0" w:color="auto"/>
            <w:bottom w:val="none" w:sz="0" w:space="0" w:color="auto"/>
            <w:right w:val="none" w:sz="0" w:space="0" w:color="auto"/>
          </w:divBdr>
        </w:div>
        <w:div w:id="2145153641">
          <w:marLeft w:val="446"/>
          <w:marRight w:val="0"/>
          <w:marTop w:val="0"/>
          <w:marBottom w:val="0"/>
          <w:divBdr>
            <w:top w:val="none" w:sz="0" w:space="0" w:color="auto"/>
            <w:left w:val="none" w:sz="0" w:space="0" w:color="auto"/>
            <w:bottom w:val="none" w:sz="0" w:space="0" w:color="auto"/>
            <w:right w:val="none" w:sz="0" w:space="0" w:color="auto"/>
          </w:divBdr>
        </w:div>
      </w:divsChild>
    </w:div>
    <w:div w:id="1344867496">
      <w:bodyDiv w:val="1"/>
      <w:marLeft w:val="0"/>
      <w:marRight w:val="0"/>
      <w:marTop w:val="0"/>
      <w:marBottom w:val="0"/>
      <w:divBdr>
        <w:top w:val="none" w:sz="0" w:space="0" w:color="auto"/>
        <w:left w:val="none" w:sz="0" w:space="0" w:color="auto"/>
        <w:bottom w:val="none" w:sz="0" w:space="0" w:color="auto"/>
        <w:right w:val="none" w:sz="0" w:space="0" w:color="auto"/>
      </w:divBdr>
      <w:divsChild>
        <w:div w:id="840700708">
          <w:marLeft w:val="446"/>
          <w:marRight w:val="0"/>
          <w:marTop w:val="0"/>
          <w:marBottom w:val="0"/>
          <w:divBdr>
            <w:top w:val="none" w:sz="0" w:space="0" w:color="auto"/>
            <w:left w:val="none" w:sz="0" w:space="0" w:color="auto"/>
            <w:bottom w:val="none" w:sz="0" w:space="0" w:color="auto"/>
            <w:right w:val="none" w:sz="0" w:space="0" w:color="auto"/>
          </w:divBdr>
        </w:div>
      </w:divsChild>
    </w:div>
    <w:div w:id="1374426639">
      <w:bodyDiv w:val="1"/>
      <w:marLeft w:val="0"/>
      <w:marRight w:val="0"/>
      <w:marTop w:val="0"/>
      <w:marBottom w:val="0"/>
      <w:divBdr>
        <w:top w:val="none" w:sz="0" w:space="0" w:color="auto"/>
        <w:left w:val="none" w:sz="0" w:space="0" w:color="auto"/>
        <w:bottom w:val="none" w:sz="0" w:space="0" w:color="auto"/>
        <w:right w:val="none" w:sz="0" w:space="0" w:color="auto"/>
      </w:divBdr>
      <w:divsChild>
        <w:div w:id="965621224">
          <w:marLeft w:val="216"/>
          <w:marRight w:val="0"/>
          <w:marTop w:val="0"/>
          <w:marBottom w:val="90"/>
          <w:divBdr>
            <w:top w:val="none" w:sz="0" w:space="0" w:color="auto"/>
            <w:left w:val="none" w:sz="0" w:space="0" w:color="auto"/>
            <w:bottom w:val="none" w:sz="0" w:space="0" w:color="auto"/>
            <w:right w:val="none" w:sz="0" w:space="0" w:color="auto"/>
          </w:divBdr>
        </w:div>
        <w:div w:id="248851869">
          <w:marLeft w:val="216"/>
          <w:marRight w:val="0"/>
          <w:marTop w:val="0"/>
          <w:marBottom w:val="90"/>
          <w:divBdr>
            <w:top w:val="none" w:sz="0" w:space="0" w:color="auto"/>
            <w:left w:val="none" w:sz="0" w:space="0" w:color="auto"/>
            <w:bottom w:val="none" w:sz="0" w:space="0" w:color="auto"/>
            <w:right w:val="none" w:sz="0" w:space="0" w:color="auto"/>
          </w:divBdr>
        </w:div>
        <w:div w:id="1959527364">
          <w:marLeft w:val="216"/>
          <w:marRight w:val="0"/>
          <w:marTop w:val="0"/>
          <w:marBottom w:val="90"/>
          <w:divBdr>
            <w:top w:val="none" w:sz="0" w:space="0" w:color="auto"/>
            <w:left w:val="none" w:sz="0" w:space="0" w:color="auto"/>
            <w:bottom w:val="none" w:sz="0" w:space="0" w:color="auto"/>
            <w:right w:val="none" w:sz="0" w:space="0" w:color="auto"/>
          </w:divBdr>
        </w:div>
        <w:div w:id="1757899382">
          <w:marLeft w:val="216"/>
          <w:marRight w:val="0"/>
          <w:marTop w:val="0"/>
          <w:marBottom w:val="90"/>
          <w:divBdr>
            <w:top w:val="none" w:sz="0" w:space="0" w:color="auto"/>
            <w:left w:val="none" w:sz="0" w:space="0" w:color="auto"/>
            <w:bottom w:val="none" w:sz="0" w:space="0" w:color="auto"/>
            <w:right w:val="none" w:sz="0" w:space="0" w:color="auto"/>
          </w:divBdr>
        </w:div>
      </w:divsChild>
    </w:div>
    <w:div w:id="1436633229">
      <w:bodyDiv w:val="1"/>
      <w:marLeft w:val="0"/>
      <w:marRight w:val="0"/>
      <w:marTop w:val="0"/>
      <w:marBottom w:val="0"/>
      <w:divBdr>
        <w:top w:val="none" w:sz="0" w:space="0" w:color="auto"/>
        <w:left w:val="none" w:sz="0" w:space="0" w:color="auto"/>
        <w:bottom w:val="none" w:sz="0" w:space="0" w:color="auto"/>
        <w:right w:val="none" w:sz="0" w:space="0" w:color="auto"/>
      </w:divBdr>
    </w:div>
    <w:div w:id="1462073137">
      <w:bodyDiv w:val="1"/>
      <w:marLeft w:val="0"/>
      <w:marRight w:val="0"/>
      <w:marTop w:val="0"/>
      <w:marBottom w:val="0"/>
      <w:divBdr>
        <w:top w:val="none" w:sz="0" w:space="0" w:color="auto"/>
        <w:left w:val="none" w:sz="0" w:space="0" w:color="auto"/>
        <w:bottom w:val="none" w:sz="0" w:space="0" w:color="auto"/>
        <w:right w:val="none" w:sz="0" w:space="0" w:color="auto"/>
      </w:divBdr>
    </w:div>
    <w:div w:id="1515681922">
      <w:bodyDiv w:val="1"/>
      <w:marLeft w:val="0"/>
      <w:marRight w:val="0"/>
      <w:marTop w:val="0"/>
      <w:marBottom w:val="0"/>
      <w:divBdr>
        <w:top w:val="none" w:sz="0" w:space="0" w:color="auto"/>
        <w:left w:val="none" w:sz="0" w:space="0" w:color="auto"/>
        <w:bottom w:val="none" w:sz="0" w:space="0" w:color="auto"/>
        <w:right w:val="none" w:sz="0" w:space="0" w:color="auto"/>
      </w:divBdr>
    </w:div>
    <w:div w:id="1752501938">
      <w:bodyDiv w:val="1"/>
      <w:marLeft w:val="0"/>
      <w:marRight w:val="0"/>
      <w:marTop w:val="0"/>
      <w:marBottom w:val="0"/>
      <w:divBdr>
        <w:top w:val="none" w:sz="0" w:space="0" w:color="auto"/>
        <w:left w:val="none" w:sz="0" w:space="0" w:color="auto"/>
        <w:bottom w:val="none" w:sz="0" w:space="0" w:color="auto"/>
        <w:right w:val="none" w:sz="0" w:space="0" w:color="auto"/>
      </w:divBdr>
      <w:divsChild>
        <w:div w:id="1895970240">
          <w:marLeft w:val="446"/>
          <w:marRight w:val="0"/>
          <w:marTop w:val="0"/>
          <w:marBottom w:val="0"/>
          <w:divBdr>
            <w:top w:val="none" w:sz="0" w:space="0" w:color="auto"/>
            <w:left w:val="none" w:sz="0" w:space="0" w:color="auto"/>
            <w:bottom w:val="none" w:sz="0" w:space="0" w:color="auto"/>
            <w:right w:val="none" w:sz="0" w:space="0" w:color="auto"/>
          </w:divBdr>
        </w:div>
        <w:div w:id="361714060">
          <w:marLeft w:val="446"/>
          <w:marRight w:val="0"/>
          <w:marTop w:val="0"/>
          <w:marBottom w:val="0"/>
          <w:divBdr>
            <w:top w:val="none" w:sz="0" w:space="0" w:color="auto"/>
            <w:left w:val="none" w:sz="0" w:space="0" w:color="auto"/>
            <w:bottom w:val="none" w:sz="0" w:space="0" w:color="auto"/>
            <w:right w:val="none" w:sz="0" w:space="0" w:color="auto"/>
          </w:divBdr>
        </w:div>
        <w:div w:id="1751195386">
          <w:marLeft w:val="446"/>
          <w:marRight w:val="0"/>
          <w:marTop w:val="0"/>
          <w:marBottom w:val="0"/>
          <w:divBdr>
            <w:top w:val="none" w:sz="0" w:space="0" w:color="auto"/>
            <w:left w:val="none" w:sz="0" w:space="0" w:color="auto"/>
            <w:bottom w:val="none" w:sz="0" w:space="0" w:color="auto"/>
            <w:right w:val="none" w:sz="0" w:space="0" w:color="auto"/>
          </w:divBdr>
        </w:div>
      </w:divsChild>
    </w:div>
    <w:div w:id="184281464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3522125">
      <w:bodyDiv w:val="1"/>
      <w:marLeft w:val="0"/>
      <w:marRight w:val="0"/>
      <w:marTop w:val="0"/>
      <w:marBottom w:val="0"/>
      <w:divBdr>
        <w:top w:val="none" w:sz="0" w:space="0" w:color="auto"/>
        <w:left w:val="none" w:sz="0" w:space="0" w:color="auto"/>
        <w:bottom w:val="none" w:sz="0" w:space="0" w:color="auto"/>
        <w:right w:val="none" w:sz="0" w:space="0" w:color="auto"/>
      </w:divBdr>
    </w:div>
    <w:div w:id="1937129981">
      <w:bodyDiv w:val="1"/>
      <w:marLeft w:val="0"/>
      <w:marRight w:val="0"/>
      <w:marTop w:val="0"/>
      <w:marBottom w:val="0"/>
      <w:divBdr>
        <w:top w:val="none" w:sz="0" w:space="0" w:color="auto"/>
        <w:left w:val="none" w:sz="0" w:space="0" w:color="auto"/>
        <w:bottom w:val="none" w:sz="0" w:space="0" w:color="auto"/>
        <w:right w:val="none" w:sz="0" w:space="0" w:color="auto"/>
      </w:divBdr>
    </w:div>
    <w:div w:id="19733212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9964009">
      <w:bodyDiv w:val="1"/>
      <w:marLeft w:val="0"/>
      <w:marRight w:val="0"/>
      <w:marTop w:val="0"/>
      <w:marBottom w:val="0"/>
      <w:divBdr>
        <w:top w:val="none" w:sz="0" w:space="0" w:color="auto"/>
        <w:left w:val="none" w:sz="0" w:space="0" w:color="auto"/>
        <w:bottom w:val="none" w:sz="0" w:space="0" w:color="auto"/>
        <w:right w:val="none" w:sz="0" w:space="0" w:color="auto"/>
      </w:divBdr>
    </w:div>
    <w:div w:id="2090032256">
      <w:bodyDiv w:val="1"/>
      <w:marLeft w:val="0"/>
      <w:marRight w:val="0"/>
      <w:marTop w:val="0"/>
      <w:marBottom w:val="0"/>
      <w:divBdr>
        <w:top w:val="none" w:sz="0" w:space="0" w:color="auto"/>
        <w:left w:val="none" w:sz="0" w:space="0" w:color="auto"/>
        <w:bottom w:val="none" w:sz="0" w:space="0" w:color="auto"/>
        <w:right w:val="none" w:sz="0" w:space="0" w:color="auto"/>
      </w:divBdr>
      <w:divsChild>
        <w:div w:id="1856534112">
          <w:marLeft w:val="446"/>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co.iarc.fr/today"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ihw.gov.au/getmedia/0368fb8b-10ef-4631-aa14-cb6d55043e4b/18197.pdf.aspx?inline=true" TargetMode="External"/><Relationship Id="rId20" Type="http://schemas.openxmlformats.org/officeDocument/2006/relationships/hyperlink" Target="https://gco.iarc.fr/today/online-analysis-map?v=2020&amp;mode=population&amp;mode_population=continents&amp;population=900&amp;populations=900&amp;key=asr&amp;sex=0&amp;cancer=39&amp;type=1&amp;statistic=5&amp;prevalence=0&amp;population_group=0&amp;ages_group%5B%5D=0&amp;ages_group%5B%5D=17&amp;nb_items=10&amp;group_cancer=1&amp;include_nmsc=1&amp;include_nmsc_other=1&amp;projection=natural-earth&amp;color_palette=default&amp;map_scale=quantile&amp;map_nb_colors=5&amp;continent=0&amp;show_ranking=0&amp;rotate=%255B10%252C0%255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ung-cancer.canceraustralia.gov.au/statistics" TargetMode="External"/><Relationship Id="rId23" Type="http://schemas.openxmlformats.org/officeDocument/2006/relationships/footer" Target="footer2.xml"/><Relationship Id="rId10" Type="http://schemas.openxmlformats.org/officeDocument/2006/relationships/hyperlink" Target="https://www.tobaccoinaustralia.org.au/chapter-1-prevalence/1-3-prevalence-of-smoking-adults"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ung-cancer.canceraustralia.gov.au/statistic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schoolsnsw-my.sharepoint.com/personal/alexa_barr_det_nsw_edu_au/Documents/Curriculum%20Support/Biology/Sample%20Bio%20Questions/prevalence%20of%20smoking%20in%20Austral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800">
                <a:effectLst/>
              </a:rPr>
              <a:t>Percentage of Australian population (18yrs+) of regular smokers 1944-2016</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A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Males</c:v>
                </c:pt>
              </c:strCache>
            </c:strRef>
          </c:tx>
          <c:spPr>
            <a:ln w="28575" cap="rnd">
              <a:solidFill>
                <a:schemeClr val="accent1"/>
              </a:solidFill>
              <a:round/>
            </a:ln>
            <a:effectLst/>
          </c:spPr>
          <c:marker>
            <c:symbol val="none"/>
          </c:marker>
          <c:cat>
            <c:numRef>
              <c:f>Sheet1!$A$2:$A$12</c:f>
              <c:numCache>
                <c:formatCode>General</c:formatCode>
                <c:ptCount val="11"/>
                <c:pt idx="0">
                  <c:v>1944</c:v>
                </c:pt>
                <c:pt idx="1">
                  <c:v>1962</c:v>
                </c:pt>
                <c:pt idx="2">
                  <c:v>1968</c:v>
                </c:pt>
                <c:pt idx="3">
                  <c:v>1974</c:v>
                </c:pt>
                <c:pt idx="4">
                  <c:v>1980</c:v>
                </c:pt>
                <c:pt idx="5">
                  <c:v>1986</c:v>
                </c:pt>
                <c:pt idx="6">
                  <c:v>1992</c:v>
                </c:pt>
                <c:pt idx="7">
                  <c:v>1998</c:v>
                </c:pt>
                <c:pt idx="8">
                  <c:v>2004</c:v>
                </c:pt>
                <c:pt idx="9">
                  <c:v>2010</c:v>
                </c:pt>
                <c:pt idx="10">
                  <c:v>2016</c:v>
                </c:pt>
              </c:numCache>
            </c:numRef>
          </c:cat>
          <c:val>
            <c:numRef>
              <c:f>Sheet1!$B$2:$B$12</c:f>
              <c:numCache>
                <c:formatCode>General</c:formatCode>
                <c:ptCount val="11"/>
                <c:pt idx="0">
                  <c:v>72</c:v>
                </c:pt>
                <c:pt idx="1">
                  <c:v>58</c:v>
                </c:pt>
                <c:pt idx="2">
                  <c:v>45</c:v>
                </c:pt>
                <c:pt idx="3">
                  <c:v>45</c:v>
                </c:pt>
                <c:pt idx="4">
                  <c:v>41</c:v>
                </c:pt>
                <c:pt idx="5">
                  <c:v>34</c:v>
                </c:pt>
                <c:pt idx="6">
                  <c:v>29</c:v>
                </c:pt>
                <c:pt idx="7">
                  <c:v>27</c:v>
                </c:pt>
                <c:pt idx="8">
                  <c:v>22</c:v>
                </c:pt>
                <c:pt idx="9">
                  <c:v>19</c:v>
                </c:pt>
                <c:pt idx="10">
                  <c:v>16</c:v>
                </c:pt>
              </c:numCache>
            </c:numRef>
          </c:val>
          <c:smooth val="0"/>
          <c:extLst>
            <c:ext xmlns:c16="http://schemas.microsoft.com/office/drawing/2014/chart" uri="{C3380CC4-5D6E-409C-BE32-E72D297353CC}">
              <c16:uniqueId val="{00000000-94BA-451C-B671-3E88D60E81C9}"/>
            </c:ext>
          </c:extLst>
        </c:ser>
        <c:ser>
          <c:idx val="1"/>
          <c:order val="1"/>
          <c:tx>
            <c:strRef>
              <c:f>Sheet1!$C$1</c:f>
              <c:strCache>
                <c:ptCount val="1"/>
                <c:pt idx="0">
                  <c:v>Females</c:v>
                </c:pt>
              </c:strCache>
            </c:strRef>
          </c:tx>
          <c:spPr>
            <a:ln w="28575" cap="rnd">
              <a:solidFill>
                <a:schemeClr val="accent2"/>
              </a:solidFill>
              <a:round/>
            </a:ln>
            <a:effectLst/>
          </c:spPr>
          <c:marker>
            <c:symbol val="none"/>
          </c:marker>
          <c:cat>
            <c:numRef>
              <c:f>Sheet1!$A$2:$A$12</c:f>
              <c:numCache>
                <c:formatCode>General</c:formatCode>
                <c:ptCount val="11"/>
                <c:pt idx="0">
                  <c:v>1944</c:v>
                </c:pt>
                <c:pt idx="1">
                  <c:v>1962</c:v>
                </c:pt>
                <c:pt idx="2">
                  <c:v>1968</c:v>
                </c:pt>
                <c:pt idx="3">
                  <c:v>1974</c:v>
                </c:pt>
                <c:pt idx="4">
                  <c:v>1980</c:v>
                </c:pt>
                <c:pt idx="5">
                  <c:v>1986</c:v>
                </c:pt>
                <c:pt idx="6">
                  <c:v>1992</c:v>
                </c:pt>
                <c:pt idx="7">
                  <c:v>1998</c:v>
                </c:pt>
                <c:pt idx="8">
                  <c:v>2004</c:v>
                </c:pt>
                <c:pt idx="9">
                  <c:v>2010</c:v>
                </c:pt>
                <c:pt idx="10">
                  <c:v>2016</c:v>
                </c:pt>
              </c:numCache>
            </c:numRef>
          </c:cat>
          <c:val>
            <c:numRef>
              <c:f>Sheet1!$C$2:$C$12</c:f>
              <c:numCache>
                <c:formatCode>General</c:formatCode>
                <c:ptCount val="11"/>
                <c:pt idx="0">
                  <c:v>26</c:v>
                </c:pt>
                <c:pt idx="1">
                  <c:v>28</c:v>
                </c:pt>
                <c:pt idx="2">
                  <c:v>28</c:v>
                </c:pt>
                <c:pt idx="3">
                  <c:v>30</c:v>
                </c:pt>
                <c:pt idx="4">
                  <c:v>30</c:v>
                </c:pt>
                <c:pt idx="5">
                  <c:v>28</c:v>
                </c:pt>
                <c:pt idx="6">
                  <c:v>24</c:v>
                </c:pt>
                <c:pt idx="7">
                  <c:v>25</c:v>
                </c:pt>
                <c:pt idx="8">
                  <c:v>18</c:v>
                </c:pt>
                <c:pt idx="9">
                  <c:v>16</c:v>
                </c:pt>
                <c:pt idx="10">
                  <c:v>12</c:v>
                </c:pt>
              </c:numCache>
            </c:numRef>
          </c:val>
          <c:smooth val="0"/>
          <c:extLst>
            <c:ext xmlns:c16="http://schemas.microsoft.com/office/drawing/2014/chart" uri="{C3380CC4-5D6E-409C-BE32-E72D297353CC}">
              <c16:uniqueId val="{00000001-94BA-451C-B671-3E88D60E81C9}"/>
            </c:ext>
          </c:extLst>
        </c:ser>
        <c:dLbls>
          <c:showLegendKey val="0"/>
          <c:showVal val="0"/>
          <c:showCatName val="0"/>
          <c:showSerName val="0"/>
          <c:showPercent val="0"/>
          <c:showBubbleSize val="0"/>
        </c:dLbls>
        <c:smooth val="0"/>
        <c:axId val="580735760"/>
        <c:axId val="580737400"/>
      </c:lineChart>
      <c:dateAx>
        <c:axId val="580735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37400"/>
        <c:crosses val="autoZero"/>
        <c:auto val="0"/>
        <c:lblOffset val="100"/>
        <c:baseTimeUnit val="days"/>
        <c:majorUnit val="6"/>
        <c:majorTimeUnit val="days"/>
      </c:dateAx>
      <c:valAx>
        <c:axId val="580737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Prevalence of smokers(%)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73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AU"/>
              <a:t>Incidence</a:t>
            </a:r>
            <a:r>
              <a:rPr lang="en-AU" baseline="0"/>
              <a:t> and mortality of melanoma in Australia </a:t>
            </a:r>
            <a:endParaRPr lang="en-AU"/>
          </a:p>
        </c:rich>
      </c:tx>
      <c:layout>
        <c:manualLayout>
          <c:xMode val="edge"/>
          <c:yMode val="edge"/>
          <c:x val="0.10730272741948635"/>
          <c:y val="3.1745019999987502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Incidence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Sheet1!$A$2:$A$9</c:f>
              <c:numCache>
                <c:formatCode>General</c:formatCode>
                <c:ptCount val="8"/>
                <c:pt idx="0">
                  <c:v>1982</c:v>
                </c:pt>
                <c:pt idx="1">
                  <c:v>1987</c:v>
                </c:pt>
                <c:pt idx="2">
                  <c:v>1992</c:v>
                </c:pt>
                <c:pt idx="3">
                  <c:v>1997</c:v>
                </c:pt>
                <c:pt idx="4">
                  <c:v>2002</c:v>
                </c:pt>
                <c:pt idx="5">
                  <c:v>2007</c:v>
                </c:pt>
                <c:pt idx="6">
                  <c:v>2012</c:v>
                </c:pt>
                <c:pt idx="7">
                  <c:v>2016</c:v>
                </c:pt>
              </c:numCache>
            </c:numRef>
          </c:xVal>
          <c:yVal>
            <c:numRef>
              <c:f>Sheet1!$B$2:$B$9</c:f>
              <c:numCache>
                <c:formatCode>General</c:formatCode>
                <c:ptCount val="8"/>
                <c:pt idx="0">
                  <c:v>26.6</c:v>
                </c:pt>
                <c:pt idx="1">
                  <c:v>37.700000000000003</c:v>
                </c:pt>
                <c:pt idx="2">
                  <c:v>40.700000000000003</c:v>
                </c:pt>
                <c:pt idx="3">
                  <c:v>47.5</c:v>
                </c:pt>
                <c:pt idx="4">
                  <c:v>49.9</c:v>
                </c:pt>
                <c:pt idx="5">
                  <c:v>47.5</c:v>
                </c:pt>
                <c:pt idx="6">
                  <c:v>48.7</c:v>
                </c:pt>
                <c:pt idx="7">
                  <c:v>48.8</c:v>
                </c:pt>
              </c:numCache>
            </c:numRef>
          </c:yVal>
          <c:smooth val="1"/>
          <c:extLst>
            <c:ext xmlns:c16="http://schemas.microsoft.com/office/drawing/2014/chart" uri="{C3380CC4-5D6E-409C-BE32-E72D297353CC}">
              <c16:uniqueId val="{00000000-3692-4F43-A27E-74E39EC49433}"/>
            </c:ext>
          </c:extLst>
        </c:ser>
        <c:ser>
          <c:idx val="1"/>
          <c:order val="1"/>
          <c:tx>
            <c:strRef>
              <c:f>Sheet1!$C$1</c:f>
              <c:strCache>
                <c:ptCount val="1"/>
                <c:pt idx="0">
                  <c:v>Mortality   </c:v>
                </c:pt>
              </c:strCache>
            </c:strRef>
          </c:tx>
          <c:spPr>
            <a:ln w="19050" cap="rnd">
              <a:solidFill>
                <a:srgbClr val="D70C3D"/>
              </a:solidFill>
              <a:round/>
            </a:ln>
            <a:effectLst/>
          </c:spPr>
          <c:marker>
            <c:symbol val="circle"/>
            <c:size val="5"/>
            <c:spPr>
              <a:solidFill>
                <a:schemeClr val="accent2"/>
              </a:solidFill>
              <a:ln w="9525">
                <a:solidFill>
                  <a:schemeClr val="accent2"/>
                </a:solidFill>
              </a:ln>
              <a:effectLst/>
            </c:spPr>
          </c:marker>
          <c:xVal>
            <c:numRef>
              <c:f>Sheet1!$A$2:$A$9</c:f>
              <c:numCache>
                <c:formatCode>General</c:formatCode>
                <c:ptCount val="8"/>
                <c:pt idx="0">
                  <c:v>1982</c:v>
                </c:pt>
                <c:pt idx="1">
                  <c:v>1987</c:v>
                </c:pt>
                <c:pt idx="2">
                  <c:v>1992</c:v>
                </c:pt>
                <c:pt idx="3">
                  <c:v>1997</c:v>
                </c:pt>
                <c:pt idx="4">
                  <c:v>2002</c:v>
                </c:pt>
                <c:pt idx="5">
                  <c:v>2007</c:v>
                </c:pt>
                <c:pt idx="6">
                  <c:v>2012</c:v>
                </c:pt>
                <c:pt idx="7">
                  <c:v>2016</c:v>
                </c:pt>
              </c:numCache>
            </c:numRef>
          </c:xVal>
          <c:yVal>
            <c:numRef>
              <c:f>Sheet1!$C$2:$C$9</c:f>
              <c:numCache>
                <c:formatCode>General</c:formatCode>
                <c:ptCount val="8"/>
                <c:pt idx="0">
                  <c:v>4.7</c:v>
                </c:pt>
                <c:pt idx="1">
                  <c:v>5.7</c:v>
                </c:pt>
                <c:pt idx="2">
                  <c:v>5.5</c:v>
                </c:pt>
                <c:pt idx="3">
                  <c:v>5.0999999999999996</c:v>
                </c:pt>
                <c:pt idx="4">
                  <c:v>5.3</c:v>
                </c:pt>
                <c:pt idx="5">
                  <c:v>5.9</c:v>
                </c:pt>
                <c:pt idx="6">
                  <c:v>5.9</c:v>
                </c:pt>
                <c:pt idx="7">
                  <c:v>6.2</c:v>
                </c:pt>
              </c:numCache>
            </c:numRef>
          </c:yVal>
          <c:smooth val="1"/>
          <c:extLst>
            <c:ext xmlns:c16="http://schemas.microsoft.com/office/drawing/2014/chart" uri="{C3380CC4-5D6E-409C-BE32-E72D297353CC}">
              <c16:uniqueId val="{00000001-3692-4F43-A27E-74E39EC49433}"/>
            </c:ext>
          </c:extLst>
        </c:ser>
        <c:dLbls>
          <c:showLegendKey val="0"/>
          <c:showVal val="0"/>
          <c:showCatName val="0"/>
          <c:showSerName val="0"/>
          <c:showPercent val="0"/>
          <c:showBubbleSize val="0"/>
        </c:dLbls>
        <c:axId val="635549688"/>
        <c:axId val="635542144"/>
        <c:extLst>
          <c:ext xmlns:c15="http://schemas.microsoft.com/office/drawing/2012/chart" uri="{02D57815-91ED-43cb-92C2-25804820EDAC}">
            <c15:filteredScatterSeries>
              <c15:ser>
                <c:idx val="2"/>
                <c:order val="2"/>
                <c:tx>
                  <c:strRef>
                    <c:extLst>
                      <c:ext uri="{02D57815-91ED-43cb-92C2-25804820EDAC}">
                        <c15:formulaRef>
                          <c15:sqref>Sheet1!$D$1</c15:sqref>
                        </c15:formulaRef>
                      </c:ext>
                    </c:extLst>
                    <c:strCache>
                      <c:ptCount val="1"/>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c:ext uri="{02D57815-91ED-43cb-92C2-25804820EDAC}">
                        <c15:formulaRef>
                          <c15:sqref>Sheet1!$A$2:$A$9</c15:sqref>
                        </c15:formulaRef>
                      </c:ext>
                    </c:extLst>
                    <c:numCache>
                      <c:formatCode>General</c:formatCode>
                      <c:ptCount val="8"/>
                      <c:pt idx="0">
                        <c:v>1982</c:v>
                      </c:pt>
                      <c:pt idx="1">
                        <c:v>1987</c:v>
                      </c:pt>
                      <c:pt idx="2">
                        <c:v>1992</c:v>
                      </c:pt>
                      <c:pt idx="3">
                        <c:v>1997</c:v>
                      </c:pt>
                      <c:pt idx="4">
                        <c:v>2002</c:v>
                      </c:pt>
                      <c:pt idx="5">
                        <c:v>2007</c:v>
                      </c:pt>
                      <c:pt idx="6">
                        <c:v>2012</c:v>
                      </c:pt>
                      <c:pt idx="7">
                        <c:v>2016</c:v>
                      </c:pt>
                    </c:numCache>
                  </c:numRef>
                </c:xVal>
                <c:yVal>
                  <c:numRef>
                    <c:extLst>
                      <c:ext uri="{02D57815-91ED-43cb-92C2-25804820EDAC}">
                        <c15:formulaRef>
                          <c15:sqref>Sheet1!$D$2:$D$9</c15:sqref>
                        </c15:formulaRef>
                      </c:ext>
                    </c:extLst>
                    <c:numCache>
                      <c:formatCode>General</c:formatCode>
                      <c:ptCount val="8"/>
                    </c:numCache>
                  </c:numRef>
                </c:yVal>
                <c:smooth val="1"/>
                <c:extLst>
                  <c:ext xmlns:c16="http://schemas.microsoft.com/office/drawing/2014/chart" uri="{C3380CC4-5D6E-409C-BE32-E72D297353CC}">
                    <c16:uniqueId val="{00000002-3692-4F43-A27E-74E39EC49433}"/>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1982</c:v>
                      </c:pt>
                      <c:pt idx="1">
                        <c:v>1987</c:v>
                      </c:pt>
                      <c:pt idx="2">
                        <c:v>1992</c:v>
                      </c:pt>
                      <c:pt idx="3">
                        <c:v>1997</c:v>
                      </c:pt>
                      <c:pt idx="4">
                        <c:v>2002</c:v>
                      </c:pt>
                      <c:pt idx="5">
                        <c:v>2007</c:v>
                      </c:pt>
                      <c:pt idx="6">
                        <c:v>2012</c:v>
                      </c:pt>
                      <c:pt idx="7">
                        <c:v>2016</c:v>
                      </c:pt>
                    </c:numCache>
                  </c:numRef>
                </c:xVal>
                <c:yVal>
                  <c:numRef>
                    <c:extLst xmlns:c15="http://schemas.microsoft.com/office/drawing/2012/chart">
                      <c:ext xmlns:c15="http://schemas.microsoft.com/office/drawing/2012/chart" uri="{02D57815-91ED-43cb-92C2-25804820EDAC}">
                        <c15:formulaRef>
                          <c15:sqref>Sheet1!$E$2:$E$9</c15:sqref>
                        </c15:formulaRef>
                      </c:ext>
                    </c:extLst>
                    <c:numCache>
                      <c:formatCode>General</c:formatCode>
                      <c:ptCount val="8"/>
                    </c:numCache>
                  </c:numRef>
                </c:yVal>
                <c:smooth val="1"/>
                <c:extLst xmlns:c15="http://schemas.microsoft.com/office/drawing/2012/chart">
                  <c:ext xmlns:c16="http://schemas.microsoft.com/office/drawing/2014/chart" uri="{C3380CC4-5D6E-409C-BE32-E72D297353CC}">
                    <c16:uniqueId val="{00000003-3692-4F43-A27E-74E39EC49433}"/>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1982</c:v>
                      </c:pt>
                      <c:pt idx="1">
                        <c:v>1987</c:v>
                      </c:pt>
                      <c:pt idx="2">
                        <c:v>1992</c:v>
                      </c:pt>
                      <c:pt idx="3">
                        <c:v>1997</c:v>
                      </c:pt>
                      <c:pt idx="4">
                        <c:v>2002</c:v>
                      </c:pt>
                      <c:pt idx="5">
                        <c:v>2007</c:v>
                      </c:pt>
                      <c:pt idx="6">
                        <c:v>2012</c:v>
                      </c:pt>
                      <c:pt idx="7">
                        <c:v>2016</c:v>
                      </c:pt>
                    </c:numCache>
                  </c:numRef>
                </c:xVal>
                <c:yVal>
                  <c:numRef>
                    <c:extLst xmlns:c15="http://schemas.microsoft.com/office/drawing/2012/chart">
                      <c:ext xmlns:c15="http://schemas.microsoft.com/office/drawing/2012/chart" uri="{02D57815-91ED-43cb-92C2-25804820EDAC}">
                        <c15:formulaRef>
                          <c15:sqref>Sheet1!$F$2:$F$9</c15:sqref>
                        </c15:formulaRef>
                      </c:ext>
                    </c:extLst>
                    <c:numCache>
                      <c:formatCode>General</c:formatCode>
                      <c:ptCount val="8"/>
                    </c:numCache>
                  </c:numRef>
                </c:yVal>
                <c:smooth val="1"/>
                <c:extLst xmlns:c15="http://schemas.microsoft.com/office/drawing/2012/chart">
                  <c:ext xmlns:c16="http://schemas.microsoft.com/office/drawing/2014/chart" uri="{C3380CC4-5D6E-409C-BE32-E72D297353CC}">
                    <c16:uniqueId val="{00000004-3692-4F43-A27E-74E39EC49433}"/>
                  </c:ext>
                </c:extLst>
              </c15:ser>
            </c15:filteredScatterSeries>
          </c:ext>
        </c:extLst>
      </c:scatterChart>
      <c:valAx>
        <c:axId val="635549688"/>
        <c:scaling>
          <c:orientation val="minMax"/>
          <c:max val="2017"/>
          <c:min val="198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42144"/>
        <c:crosses val="autoZero"/>
        <c:crossBetween val="midCat"/>
      </c:valAx>
      <c:valAx>
        <c:axId val="635542144"/>
        <c:scaling>
          <c:orientation val="minMax"/>
          <c:max val="5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Rate </a:t>
                </a:r>
                <a:r>
                  <a:rPr lang="en-AU" baseline="0"/>
                  <a:t>per 100,000</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49688"/>
        <c:crossesAt val="1982"/>
        <c:crossBetween val="midCat"/>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A89ED-5A93-4E8A-A99B-6E4681523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C9F25-0CD1-4764-87A0-253F0B9E612C}">
  <ds:schemaRefs>
    <ds:schemaRef ds:uri="http://schemas.microsoft.com/sharepoint/v3/contenttype/forms"/>
  </ds:schemaRefs>
</ds:datastoreItem>
</file>

<file path=customXml/itemProps3.xml><?xml version="1.0" encoding="utf-8"?>
<ds:datastoreItem xmlns:ds="http://schemas.openxmlformats.org/officeDocument/2006/customXml" ds:itemID="{41710674-5754-44D7-9A48-7C5D481BE529}">
  <ds:schemaRefs>
    <ds:schemaRef ds:uri="http://schemas.microsoft.com/office/2006/documentManagement/types"/>
    <ds:schemaRef ds:uri="02777ac0-bca4-49b9-b304-d2b7eff515d1"/>
    <ds:schemaRef ds:uri="33c16299-9e76-4446-b84b-eefe81b91f7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Non-infectious-disease</dc:title>
  <dc:subject/>
  <dc:creator>Vas Ratusau</dc:creator>
  <cp:keywords>Stage 6</cp:keywords>
  <dc:description/>
  <cp:lastModifiedBy>Vas Ratusau</cp:lastModifiedBy>
  <cp:revision>2</cp:revision>
  <dcterms:created xsi:type="dcterms:W3CDTF">2021-05-31T22:49:00Z</dcterms:created>
  <dcterms:modified xsi:type="dcterms:W3CDTF">2021-05-31T22:49:00Z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