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5B14" w14:textId="7C48EA0A" w:rsidR="000B414C" w:rsidRPr="0084745C" w:rsidRDefault="00EF4720" w:rsidP="00A7192A">
      <w:pPr>
        <w:pStyle w:val="DoEdocumenttitle2018"/>
      </w:pPr>
      <w:r>
        <w:t xml:space="preserve"> </w:t>
      </w:r>
      <w:r w:rsidR="001C0131">
        <w:rPr>
          <w:noProof/>
          <w:lang w:eastAsia="en-AU"/>
        </w:rPr>
        <w:drawing>
          <wp:inline distT="0" distB="0" distL="0" distR="0" wp14:anchorId="12B0278E" wp14:editId="0AEA1AD3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90017" w:rsidRPr="00A7192A">
        <w:t>Depth study: Industrial application of chemistry case study</w:t>
      </w:r>
    </w:p>
    <w:p w14:paraId="095E43AB" w14:textId="649601A5" w:rsidR="00A7192A" w:rsidRDefault="00A7192A" w:rsidP="00A7192A">
      <w:pPr>
        <w:pStyle w:val="DoEheading22018"/>
      </w:pPr>
      <w:r>
        <w:t>Module 8: Applying Chemical Ideas</w:t>
      </w:r>
      <w:r w:rsidR="001F12D0">
        <w:rPr>
          <w:rStyle w:val="FootnoteReference"/>
        </w:rPr>
        <w:footnoteReference w:id="1"/>
      </w:r>
    </w:p>
    <w:p w14:paraId="175FE6D1" w14:textId="77777777" w:rsidR="00A7192A" w:rsidRDefault="00A7192A" w:rsidP="00A7192A">
      <w:pPr>
        <w:pStyle w:val="DoEheading32018"/>
      </w:pPr>
      <w:r>
        <w:t>Outcomes</w:t>
      </w:r>
    </w:p>
    <w:p w14:paraId="5526AAB4" w14:textId="77777777" w:rsidR="00A7192A" w:rsidRDefault="00A7192A" w:rsidP="00A7192A">
      <w:pPr>
        <w:pStyle w:val="DoEheading42018"/>
      </w:pPr>
      <w:r>
        <w:t>Working scientifically</w:t>
      </w:r>
    </w:p>
    <w:p w14:paraId="476FAE3D" w14:textId="77777777" w:rsidR="00A7192A" w:rsidRPr="00A7192A" w:rsidRDefault="00A7192A" w:rsidP="00A7192A">
      <w:pPr>
        <w:pStyle w:val="DoEtablelist2bullet2018"/>
        <w:rPr>
          <w:lang w:eastAsia="en-US"/>
        </w:rPr>
      </w:pPr>
      <w:r w:rsidRPr="00A7192A">
        <w:rPr>
          <w:lang w:eastAsia="en-US"/>
        </w:rPr>
        <w:t>CHE11/12-1 develops and evaluates questions and hypotheses for scientific investigation</w:t>
      </w:r>
    </w:p>
    <w:p w14:paraId="227C26F7" w14:textId="77777777" w:rsidR="00A7192A" w:rsidRPr="00A7192A" w:rsidRDefault="00A7192A" w:rsidP="00A7192A">
      <w:pPr>
        <w:pStyle w:val="DoEtablelist2bullet2018"/>
        <w:rPr>
          <w:lang w:eastAsia="en-US"/>
        </w:rPr>
      </w:pPr>
      <w:r w:rsidRPr="00A7192A">
        <w:rPr>
          <w:lang w:eastAsia="en-US"/>
        </w:rPr>
        <w:t>CHE11/12-3 conducts investigations to collect valid and reliable primary and secondary data and information</w:t>
      </w:r>
    </w:p>
    <w:p w14:paraId="0FEF8C2E" w14:textId="77777777" w:rsidR="00A7192A" w:rsidRPr="00A7192A" w:rsidRDefault="00A7192A" w:rsidP="00A7192A">
      <w:pPr>
        <w:pStyle w:val="DoEtablelist2bullet2018"/>
        <w:rPr>
          <w:lang w:eastAsia="en-US"/>
        </w:rPr>
      </w:pPr>
      <w:r w:rsidRPr="00A7192A">
        <w:rPr>
          <w:lang w:eastAsia="en-US"/>
        </w:rPr>
        <w:t>CHE11/12-4 selects and processes appropriate qualitative and quantitative data and information using a range of appropriate media</w:t>
      </w:r>
    </w:p>
    <w:p w14:paraId="73E167E5" w14:textId="77777777" w:rsidR="00A7192A" w:rsidRPr="00A7192A" w:rsidRDefault="00A7192A" w:rsidP="00A7192A">
      <w:pPr>
        <w:pStyle w:val="DoEtablelist2bullet2018"/>
        <w:rPr>
          <w:lang w:eastAsia="en-US"/>
        </w:rPr>
      </w:pPr>
      <w:r w:rsidRPr="00A7192A">
        <w:rPr>
          <w:lang w:eastAsia="en-US"/>
        </w:rPr>
        <w:t xml:space="preserve">CHE11/12-5 </w:t>
      </w:r>
      <w:r w:rsidRPr="00A7192A">
        <w:t>Analyses and evaluates primary and secondary data and information</w:t>
      </w:r>
    </w:p>
    <w:p w14:paraId="295BBC52" w14:textId="77777777" w:rsidR="00A7192A" w:rsidRPr="00A7192A" w:rsidRDefault="00A7192A" w:rsidP="00A7192A">
      <w:pPr>
        <w:pStyle w:val="DoEtablelist2bullet2018"/>
        <w:rPr>
          <w:lang w:eastAsia="en-US"/>
        </w:rPr>
      </w:pPr>
      <w:r w:rsidRPr="00A7192A">
        <w:rPr>
          <w:lang w:eastAsia="en-US"/>
        </w:rPr>
        <w:t>CHE11/12-7 communicates scientific understanding using suitable language and terminology for a specific audience or purpose</w:t>
      </w:r>
    </w:p>
    <w:p w14:paraId="3F5460A5" w14:textId="77777777" w:rsidR="00A7192A" w:rsidRDefault="00A7192A" w:rsidP="00A7192A">
      <w:pPr>
        <w:pStyle w:val="DoEheading42018"/>
      </w:pPr>
      <w:r>
        <w:t xml:space="preserve">Knowledge and </w:t>
      </w:r>
      <w:r w:rsidRPr="00E0643C">
        <w:t>understanding</w:t>
      </w:r>
    </w:p>
    <w:p w14:paraId="230C5F07" w14:textId="77777777" w:rsidR="00A7192A" w:rsidRPr="00371B36" w:rsidRDefault="00A7192A" w:rsidP="00A7192A">
      <w:pPr>
        <w:pStyle w:val="DoEtablelist2bullet2018"/>
        <w:rPr>
          <w:lang w:eastAsia="en-US"/>
        </w:rPr>
      </w:pPr>
      <w:r w:rsidRPr="00371B36">
        <w:rPr>
          <w:lang w:eastAsia="en-US"/>
        </w:rPr>
        <w:t>CHE12-15 describes and evaluates chemical systems used to design and analyse chemical processes</w:t>
      </w:r>
    </w:p>
    <w:p w14:paraId="5BB35136" w14:textId="24FAA09D" w:rsidR="00A7192A" w:rsidRDefault="00A7192A" w:rsidP="00A7192A">
      <w:pPr>
        <w:pStyle w:val="DoEheading32018"/>
      </w:pPr>
      <w:r>
        <w:t>Teac</w:t>
      </w:r>
      <w:r w:rsidR="001F12D0">
        <w:t>h</w:t>
      </w:r>
      <w:r>
        <w:t>er notes</w:t>
      </w:r>
    </w:p>
    <w:p w14:paraId="5FA179F7" w14:textId="1EDBB555" w:rsidR="00A7192A" w:rsidRPr="002F0F83" w:rsidRDefault="00A7192A" w:rsidP="00A7192A">
      <w:pPr>
        <w:pStyle w:val="DoEbodytext2018"/>
      </w:pPr>
      <w:r>
        <w:t xml:space="preserve">Students will create a website that evaluates an aspect of a named industrial chemical synthesis process. </w:t>
      </w:r>
      <w:r w:rsidR="00FC3033">
        <w:t>As they engage in</w:t>
      </w:r>
      <w:r>
        <w:t xml:space="preserve"> this depth study, students should develop their knowledge and understanding of the </w:t>
      </w:r>
      <w:r w:rsidRPr="002F0F83">
        <w:t>factors that need to be considered when designing a chemical synthesis process, including but not limited to:</w:t>
      </w:r>
    </w:p>
    <w:p w14:paraId="50D0F27D" w14:textId="77777777" w:rsidR="00A7192A" w:rsidRPr="00A7192A" w:rsidRDefault="00A7192A" w:rsidP="00A7192A">
      <w:pPr>
        <w:pStyle w:val="DoElist1bullet2018"/>
      </w:pPr>
      <w:r w:rsidRPr="00A7192A">
        <w:t>availability of reagents</w:t>
      </w:r>
    </w:p>
    <w:p w14:paraId="7AF3859D" w14:textId="77777777" w:rsidR="00A7192A" w:rsidRPr="00A7192A" w:rsidRDefault="00A7192A" w:rsidP="00A7192A">
      <w:pPr>
        <w:pStyle w:val="DoElist1bullet2018"/>
      </w:pPr>
      <w:r w:rsidRPr="00A7192A">
        <w:t xml:space="preserve">reaction conditions </w:t>
      </w:r>
    </w:p>
    <w:p w14:paraId="6B59E0ED" w14:textId="77777777" w:rsidR="00A7192A" w:rsidRPr="00A7192A" w:rsidRDefault="00A7192A" w:rsidP="00A7192A">
      <w:pPr>
        <w:pStyle w:val="DoElist1bullet2018"/>
      </w:pPr>
      <w:r w:rsidRPr="00A7192A">
        <w:t xml:space="preserve">yield and purity </w:t>
      </w:r>
    </w:p>
    <w:p w14:paraId="7216DEE7" w14:textId="1A9CFAAA" w:rsidR="00A7192A" w:rsidRPr="00A7192A" w:rsidRDefault="007023C0" w:rsidP="00A7192A">
      <w:pPr>
        <w:pStyle w:val="DoElist1bullet2018"/>
      </w:pPr>
      <w:r>
        <w:lastRenderedPageBreak/>
        <w:t>industrial uses (for example</w:t>
      </w:r>
      <w:r w:rsidR="00A7192A" w:rsidRPr="00A7192A">
        <w:t xml:space="preserve"> pharmaceutical, cosmetics, c</w:t>
      </w:r>
      <w:r>
        <w:t xml:space="preserve">leaning products and </w:t>
      </w:r>
      <w:r w:rsidR="00A7192A" w:rsidRPr="00A7192A">
        <w:t xml:space="preserve">fuels) </w:t>
      </w:r>
    </w:p>
    <w:p w14:paraId="72723907" w14:textId="77777777" w:rsidR="00A7192A" w:rsidRPr="00A7192A" w:rsidRDefault="00A7192A" w:rsidP="00A7192A">
      <w:pPr>
        <w:pStyle w:val="DoElist1bullet2018"/>
      </w:pPr>
      <w:r w:rsidRPr="00A7192A">
        <w:t>environmental, social and economic issues</w:t>
      </w:r>
    </w:p>
    <w:p w14:paraId="2302BE27" w14:textId="77777777" w:rsidR="00A7192A" w:rsidRDefault="00A7192A" w:rsidP="000951A2">
      <w:pPr>
        <w:pStyle w:val="DoEheading42018"/>
        <w:keepNext/>
      </w:pPr>
      <w:r>
        <w:t>Suggested Timeline</w:t>
      </w:r>
    </w:p>
    <w:p w14:paraId="3B459457" w14:textId="77777777" w:rsidR="00A7192A" w:rsidRPr="00371B36" w:rsidRDefault="00A7192A" w:rsidP="00A7192A">
      <w:pPr>
        <w:pStyle w:val="DoEbodytext2018"/>
      </w:pPr>
      <w:r w:rsidRPr="00371B36">
        <w:t>This depth study can be timetabled for a minimum of 8 hours with scope to timetable up to 1</w:t>
      </w:r>
      <w:r>
        <w:t>2</w:t>
      </w:r>
      <w:r w:rsidRPr="00371B36">
        <w:t xml:space="preserve"> hours.</w:t>
      </w:r>
    </w:p>
    <w:p w14:paraId="7758B3F4" w14:textId="77777777" w:rsidR="00A7192A" w:rsidRDefault="00A7192A" w:rsidP="00A7192A">
      <w:pPr>
        <w:pStyle w:val="DoElist1bullet2018"/>
      </w:pPr>
      <w:r>
        <w:t>1-2</w:t>
      </w:r>
      <w:r w:rsidRPr="00371B36">
        <w:rPr>
          <w:szCs w:val="22"/>
        </w:rPr>
        <w:t xml:space="preserve"> hours: </w:t>
      </w:r>
      <w:r>
        <w:t>Review and discuss examples of websites containing industrial chemistry information. What type of information is included? What purpose do they serve? Some examples are provided below.</w:t>
      </w:r>
    </w:p>
    <w:p w14:paraId="20FC9C7E" w14:textId="717912FD" w:rsidR="00A7192A" w:rsidRDefault="00143CDF" w:rsidP="00A7192A">
      <w:pPr>
        <w:pStyle w:val="DoElist2bullet2018"/>
      </w:pPr>
      <w:hyperlink r:id="rId12" w:history="1">
        <w:r w:rsidR="008216C7">
          <w:rPr>
            <w:rStyle w:val="Hyperlink"/>
            <w:szCs w:val="22"/>
          </w:rPr>
          <w:t>The chemical industry</w:t>
        </w:r>
      </w:hyperlink>
    </w:p>
    <w:p w14:paraId="160C4333" w14:textId="77777777" w:rsidR="00A7192A" w:rsidRDefault="00143CDF" w:rsidP="00A7192A">
      <w:pPr>
        <w:pStyle w:val="DoElist2bullet2018"/>
      </w:pPr>
      <w:hyperlink r:id="rId13" w:history="1">
        <w:r w:rsidR="00A7192A" w:rsidRPr="008171C0">
          <w:rPr>
            <w:rStyle w:val="Hyperlink"/>
          </w:rPr>
          <w:t>RAFT: making better polymers</w:t>
        </w:r>
      </w:hyperlink>
    </w:p>
    <w:p w14:paraId="6F7AC28F" w14:textId="6C831498" w:rsidR="00A7192A" w:rsidRDefault="00143CDF" w:rsidP="00A7192A">
      <w:pPr>
        <w:pStyle w:val="DoElist2bullet2018"/>
      </w:pPr>
      <w:hyperlink r:id="rId14" w:history="1">
        <w:r w:rsidR="00A7192A" w:rsidRPr="00873652">
          <w:rPr>
            <w:rStyle w:val="Hyperlink"/>
          </w:rPr>
          <w:t xml:space="preserve">Getting Rid of the Last Bits of </w:t>
        </w:r>
        <w:r w:rsidR="00F22A40" w:rsidRPr="00873652">
          <w:rPr>
            <w:rStyle w:val="Hyperlink"/>
          </w:rPr>
          <w:t>Sulphur</w:t>
        </w:r>
        <w:r w:rsidR="00A7192A" w:rsidRPr="00873652">
          <w:rPr>
            <w:rStyle w:val="Hyperlink"/>
          </w:rPr>
          <w:t xml:space="preserve"> in Fuel</w:t>
        </w:r>
      </w:hyperlink>
    </w:p>
    <w:p w14:paraId="5386C948" w14:textId="77777777" w:rsidR="00A7192A" w:rsidRDefault="00143CDF" w:rsidP="00A7192A">
      <w:pPr>
        <w:pStyle w:val="DoElist2bullet2018"/>
      </w:pPr>
      <w:hyperlink r:id="rId15" w:history="1">
        <w:r w:rsidR="00A7192A" w:rsidRPr="00873652">
          <w:rPr>
            <w:rStyle w:val="Hyperlink"/>
          </w:rPr>
          <w:t>Bioenergy Australia – How is ethanol made?</w:t>
        </w:r>
      </w:hyperlink>
    </w:p>
    <w:p w14:paraId="74E4A732" w14:textId="77777777" w:rsidR="00A7192A" w:rsidRPr="002F0F83" w:rsidRDefault="00143CDF" w:rsidP="00A7192A">
      <w:pPr>
        <w:pStyle w:val="DoElist2bullet2018"/>
      </w:pPr>
      <w:hyperlink r:id="rId16" w:history="1">
        <w:r w:rsidR="00A7192A" w:rsidRPr="000E53B6">
          <w:rPr>
            <w:rStyle w:val="Hyperlink"/>
          </w:rPr>
          <w:t>How is chlorine produced?</w:t>
        </w:r>
      </w:hyperlink>
    </w:p>
    <w:p w14:paraId="02EF136B" w14:textId="77777777" w:rsidR="00A7192A" w:rsidRDefault="00A7192A" w:rsidP="00A7192A">
      <w:pPr>
        <w:pStyle w:val="DoElist1bullet2018"/>
      </w:pPr>
      <w:r>
        <w:t>1</w:t>
      </w:r>
      <w:r w:rsidRPr="00371B36">
        <w:rPr>
          <w:szCs w:val="22"/>
        </w:rPr>
        <w:t xml:space="preserve"> hour: </w:t>
      </w:r>
      <w:r>
        <w:t>B</w:t>
      </w:r>
      <w:r w:rsidRPr="00371B36">
        <w:rPr>
          <w:szCs w:val="22"/>
        </w:rPr>
        <w:t xml:space="preserve">ackground research, identifying </w:t>
      </w:r>
      <w:r>
        <w:t>examples of important and industrially synthesised chemicals.</w:t>
      </w:r>
    </w:p>
    <w:p w14:paraId="28C892DD" w14:textId="77777777" w:rsidR="00A7192A" w:rsidRDefault="00A7192A" w:rsidP="00A7192A">
      <w:pPr>
        <w:pStyle w:val="DoElist2bullet2018"/>
      </w:pPr>
      <w:r>
        <w:t>Students should initially search for chemicals of high value or importance, either globally or specifically to a region.</w:t>
      </w:r>
    </w:p>
    <w:p w14:paraId="31B6FB76" w14:textId="77777777" w:rsidR="00A7192A" w:rsidRDefault="00A7192A" w:rsidP="00A7192A">
      <w:pPr>
        <w:pStyle w:val="DoElist2bullet2018"/>
      </w:pPr>
      <w:r>
        <w:t xml:space="preserve">Chemicals utilised in medicines, mining, energy generation and the manufacture of other commercial products will generally be good candidates for investigation in this depth study. </w:t>
      </w:r>
    </w:p>
    <w:p w14:paraId="53D999CF" w14:textId="77777777" w:rsidR="00A7192A" w:rsidRDefault="00A7192A" w:rsidP="00A7192A">
      <w:pPr>
        <w:pStyle w:val="DoElist2bullet2018"/>
      </w:pPr>
      <w:r>
        <w:t xml:space="preserve">A short-list of 3-4 chemicals should be produced </w:t>
      </w:r>
    </w:p>
    <w:p w14:paraId="5DEE8006" w14:textId="77777777" w:rsidR="00A7192A" w:rsidRPr="00371B36" w:rsidRDefault="00A7192A" w:rsidP="00A7192A">
      <w:pPr>
        <w:pStyle w:val="DoElist2bullet2018"/>
        <w:rPr>
          <w:szCs w:val="22"/>
        </w:rPr>
      </w:pPr>
      <w:r>
        <w:t>At this point, students should begin a logbook to document their progress.</w:t>
      </w:r>
    </w:p>
    <w:p w14:paraId="21B2609D" w14:textId="77777777" w:rsidR="00A7192A" w:rsidRDefault="00A7192A" w:rsidP="00A7192A">
      <w:pPr>
        <w:pStyle w:val="DoElist1bullet2018"/>
      </w:pPr>
      <w:r>
        <w:t>2-3</w:t>
      </w:r>
      <w:r w:rsidRPr="00371B36">
        <w:rPr>
          <w:szCs w:val="22"/>
        </w:rPr>
        <w:t xml:space="preserve"> hours: </w:t>
      </w:r>
      <w:r>
        <w:t xml:space="preserve">Generating a research question. </w:t>
      </w:r>
    </w:p>
    <w:p w14:paraId="5331393B" w14:textId="77777777" w:rsidR="00A7192A" w:rsidRDefault="00A7192A" w:rsidP="00A7192A">
      <w:pPr>
        <w:pStyle w:val="DoElist2bullet2018"/>
      </w:pPr>
      <w:r>
        <w:t>Students are to complete further background research into the industrial synthesis of their chosen chemical(s). Students should identify:</w:t>
      </w:r>
    </w:p>
    <w:p w14:paraId="226D703D" w14:textId="76306BFE" w:rsidR="00A7192A" w:rsidRPr="00AE3867" w:rsidRDefault="007023C0" w:rsidP="009D3B42">
      <w:pPr>
        <w:pStyle w:val="DoElist2bullet2018"/>
        <w:ind w:left="1701"/>
      </w:pPr>
      <w:r w:rsidRPr="00AE3867">
        <w:t>-</w:t>
      </w:r>
      <w:r w:rsidR="00A7192A" w:rsidRPr="00AE3867">
        <w:t>The most common process used along with any notable alternatives.</w:t>
      </w:r>
    </w:p>
    <w:p w14:paraId="5B77ABE6" w14:textId="652FB296" w:rsidR="00A7192A" w:rsidRPr="00AE3867" w:rsidRDefault="007023C0" w:rsidP="009D3B42">
      <w:pPr>
        <w:pStyle w:val="DoElist2bullet2018"/>
        <w:ind w:left="1701"/>
      </w:pPr>
      <w:r w:rsidRPr="00AE3867">
        <w:t>-</w:t>
      </w:r>
      <w:r w:rsidR="00A7192A" w:rsidRPr="00AE3867">
        <w:t>The most relevant issue(s) associated with its synthesis. For example, monitoring purity, increasing yield, reducing/storing waste products, altering the required reaction conditions or related environmental, social or economic issues.</w:t>
      </w:r>
    </w:p>
    <w:p w14:paraId="190A8B4C" w14:textId="77777777" w:rsidR="00A7192A" w:rsidRPr="007023C0" w:rsidRDefault="00A7192A" w:rsidP="007023C0">
      <w:pPr>
        <w:pStyle w:val="DoElist2bullet2018"/>
      </w:pPr>
      <w:r w:rsidRPr="007023C0">
        <w:t>Students generate a research question in response to issues identified in their background research.</w:t>
      </w:r>
    </w:p>
    <w:p w14:paraId="448E95EF" w14:textId="77777777" w:rsidR="00A7192A" w:rsidRDefault="00A7192A" w:rsidP="00A7192A">
      <w:pPr>
        <w:pStyle w:val="DoElist1bullet2018"/>
      </w:pPr>
      <w:r>
        <w:t>4-6</w:t>
      </w:r>
      <w:r w:rsidRPr="00371B36">
        <w:rPr>
          <w:szCs w:val="22"/>
        </w:rPr>
        <w:t xml:space="preserve"> hours: </w:t>
      </w:r>
      <w:r>
        <w:t>Research and website design</w:t>
      </w:r>
    </w:p>
    <w:p w14:paraId="2D1ADBED" w14:textId="16B35939" w:rsidR="00A7192A" w:rsidRPr="00371B36" w:rsidRDefault="00A7192A" w:rsidP="00A7192A">
      <w:pPr>
        <w:pStyle w:val="DoElist2bullet2018"/>
        <w:rPr>
          <w:szCs w:val="22"/>
        </w:rPr>
      </w:pPr>
      <w:r>
        <w:t xml:space="preserve">Students complete the task as outlined and create a website that evaluates an aspect of a named industrial chemical synthesis process. </w:t>
      </w:r>
    </w:p>
    <w:p w14:paraId="7A73CE5D" w14:textId="77777777" w:rsidR="00A7192A" w:rsidRDefault="00A7192A" w:rsidP="004E5708">
      <w:pPr>
        <w:pStyle w:val="DoEheading42018"/>
        <w:keepNext/>
      </w:pPr>
      <w:r>
        <w:lastRenderedPageBreak/>
        <w:t>Resources</w:t>
      </w:r>
    </w:p>
    <w:p w14:paraId="479E0212" w14:textId="75EFAE41" w:rsidR="00A7192A" w:rsidRDefault="001B45F6" w:rsidP="00A7192A">
      <w:pPr>
        <w:pStyle w:val="DoEbodytext2018"/>
      </w:pPr>
      <w:r>
        <w:t>A</w:t>
      </w:r>
      <w:r w:rsidR="00A7192A" w:rsidRPr="00371B36">
        <w:t xml:space="preserve">ll students have access to </w:t>
      </w:r>
      <w:hyperlink r:id="rId17" w:history="1">
        <w:r w:rsidR="00A7192A" w:rsidRPr="00371B36">
          <w:rPr>
            <w:rStyle w:val="Hyperlink"/>
          </w:rPr>
          <w:t>Google Sites</w:t>
        </w:r>
      </w:hyperlink>
      <w:r w:rsidR="00102699">
        <w:t xml:space="preserve"> through the department’s portal,</w:t>
      </w:r>
      <w:r w:rsidR="00A7192A" w:rsidRPr="00371B36">
        <w:t xml:space="preserve"> which will enable to </w:t>
      </w:r>
      <w:r w:rsidR="0043369C">
        <w:t>create and share a website easily</w:t>
      </w:r>
      <w:r w:rsidR="00A7192A" w:rsidRPr="00371B36">
        <w:t xml:space="preserve">. While are many alternatives available, it is recommended that students be limited to using a common platform for building their site. This will help to ensure that the primary focus of the task is the generation of meaningful content and evaluation of a chemical synthesis process. </w:t>
      </w:r>
      <w:r w:rsidR="00081DF1">
        <w:t xml:space="preserve">Teachers may </w:t>
      </w:r>
      <w:r w:rsidR="00C7021F">
        <w:t>set other means of scientific communications</w:t>
      </w:r>
      <w:r w:rsidR="0043369C">
        <w:t>,</w:t>
      </w:r>
      <w:r w:rsidR="00A7192A" w:rsidRPr="00371B36">
        <w:t xml:space="preserve"> such as </w:t>
      </w:r>
      <w:r w:rsidR="004E6F58">
        <w:t xml:space="preserve">a </w:t>
      </w:r>
      <w:r w:rsidR="00A7192A" w:rsidRPr="00371B36">
        <w:t xml:space="preserve">media article. </w:t>
      </w:r>
    </w:p>
    <w:p w14:paraId="13C2494E" w14:textId="77777777" w:rsidR="00A7192A" w:rsidRDefault="00A7192A" w:rsidP="00A7192A">
      <w:pPr>
        <w:pStyle w:val="DoEheading32018"/>
      </w:pPr>
      <w:r>
        <w:t>Task</w:t>
      </w:r>
    </w:p>
    <w:p w14:paraId="1F82E3DE" w14:textId="77777777" w:rsidR="00A7192A" w:rsidRDefault="00A7192A" w:rsidP="00A7192A">
      <w:pPr>
        <w:pStyle w:val="DoEheading42018"/>
      </w:pPr>
      <w:r>
        <w:t>Synopsis</w:t>
      </w:r>
    </w:p>
    <w:p w14:paraId="7B6C8DC4" w14:textId="77777777" w:rsidR="00A7192A" w:rsidRPr="00371B36" w:rsidRDefault="00A7192A" w:rsidP="00A7192A">
      <w:pPr>
        <w:pStyle w:val="DoEbodytext2018"/>
      </w:pPr>
      <w:r w:rsidRPr="00371B36">
        <w:t>You have been asked to create a website outlining an industrial application of chemistry. The website must describe a chemical synthesis process and explain how factors affecting the yield, purity or waste are managed. The website should be supported by relevant diagrams, equations and quantitative data.</w:t>
      </w:r>
    </w:p>
    <w:p w14:paraId="0E879B68" w14:textId="77777777" w:rsidR="00A7192A" w:rsidRDefault="00A7192A" w:rsidP="00A7192A">
      <w:pPr>
        <w:pStyle w:val="DoEheading42018"/>
      </w:pPr>
      <w:r>
        <w:t>Instructions</w:t>
      </w:r>
    </w:p>
    <w:p w14:paraId="03619A5C" w14:textId="642E2E48" w:rsidR="00A7192A" w:rsidRPr="00371B36" w:rsidRDefault="00A7192A" w:rsidP="00A7192A">
      <w:pPr>
        <w:pStyle w:val="DoElist1bullet2018"/>
      </w:pPr>
      <w:r w:rsidRPr="00371B36">
        <w:t>Identify an important chemical that is (or could be) synthesi</w:t>
      </w:r>
      <w:r w:rsidR="00135D84">
        <w:t>s</w:t>
      </w:r>
      <w:r w:rsidRPr="00371B36">
        <w:t>ed industrially</w:t>
      </w:r>
    </w:p>
    <w:p w14:paraId="526B6A07" w14:textId="075A5E9C" w:rsidR="00A7192A" w:rsidRPr="00371B36" w:rsidRDefault="00A7192A" w:rsidP="00A7192A">
      <w:pPr>
        <w:pStyle w:val="DoElist1bullet2018"/>
      </w:pPr>
      <w:r w:rsidRPr="00371B36">
        <w:t xml:space="preserve">Generate a research question </w:t>
      </w:r>
      <w:r w:rsidRPr="72EC51B3">
        <w:t>focussed on factors affecting</w:t>
      </w:r>
      <w:r w:rsidRPr="00371B36">
        <w:t xml:space="preserve"> the yield, purity, waste</w:t>
      </w:r>
      <w:r w:rsidRPr="72EC51B3">
        <w:t>, or reaction conditions of</w:t>
      </w:r>
      <w:r w:rsidRPr="00371B36">
        <w:t xml:space="preserve"> </w:t>
      </w:r>
      <w:r w:rsidRPr="72EC51B3">
        <w:t xml:space="preserve">a </w:t>
      </w:r>
      <w:r w:rsidRPr="00371B36">
        <w:t>process</w:t>
      </w:r>
      <w:r w:rsidRPr="72EC51B3">
        <w:t xml:space="preserve"> used to synthesise it</w:t>
      </w:r>
      <w:r w:rsidRPr="00371B36">
        <w:t xml:space="preserve">. This question must be able to be investigated scientifically considering the time and resources available. </w:t>
      </w:r>
      <w:r w:rsidRPr="00371B36">
        <w:br/>
      </w:r>
      <w:r>
        <w:t>For example:</w:t>
      </w:r>
    </w:p>
    <w:p w14:paraId="7DCF67A1" w14:textId="09713B18" w:rsidR="00A7192A" w:rsidRPr="00371B36" w:rsidRDefault="00A7192A" w:rsidP="00A7192A">
      <w:pPr>
        <w:pStyle w:val="DoElist2bullet2018"/>
      </w:pPr>
      <w:r w:rsidRPr="00371B36">
        <w:t>“Are acid-base titrations sufficiently accurate and reliable for ensuring that synthesi</w:t>
      </w:r>
      <w:r w:rsidR="00135D84">
        <w:t>s</w:t>
      </w:r>
      <w:r w:rsidRPr="00371B36">
        <w:t xml:space="preserve">ed aspirin is of the required purity for medicinal use?” </w:t>
      </w:r>
    </w:p>
    <w:p w14:paraId="18C78A92" w14:textId="77777777" w:rsidR="00A7192A" w:rsidRPr="00371B36" w:rsidRDefault="00A7192A" w:rsidP="00A7192A">
      <w:pPr>
        <w:pStyle w:val="DoElist2bullet2018"/>
      </w:pPr>
      <w:r w:rsidRPr="72EC51B3">
        <w:t>Why do the properties of polymers of vinyl monomers produced using RAFT polymerisation differ from those produced by traditional processes?</w:t>
      </w:r>
    </w:p>
    <w:p w14:paraId="3A1BB8EA" w14:textId="77777777" w:rsidR="00A7192A" w:rsidRPr="00371B36" w:rsidRDefault="00A7192A" w:rsidP="00A7192A">
      <w:pPr>
        <w:pStyle w:val="DoElist2bullet2018"/>
      </w:pPr>
      <w:r w:rsidRPr="00371B36">
        <w:t>“How are the conditions for the industrial synthesis of ethanol via fermentation optimised?”</w:t>
      </w:r>
    </w:p>
    <w:p w14:paraId="5491B37C" w14:textId="25E8E03E" w:rsidR="00A7192A" w:rsidRPr="00371B36" w:rsidRDefault="00A7192A" w:rsidP="00A7192A">
      <w:pPr>
        <w:pStyle w:val="DoElist2bullet2018"/>
      </w:pPr>
      <w:r w:rsidRPr="00371B36">
        <w:t xml:space="preserve">“Have </w:t>
      </w:r>
      <w:r w:rsidR="001F12D0" w:rsidRPr="00371B36">
        <w:t>sulphur</w:t>
      </w:r>
      <w:r w:rsidRPr="00371B36">
        <w:t xml:space="preserve"> reduction methods used in </w:t>
      </w:r>
      <w:r w:rsidR="00135D84">
        <w:t xml:space="preserve">the </w:t>
      </w:r>
      <w:r w:rsidRPr="00371B36">
        <w:t>production of diesel fuel been effective at reducing SO</w:t>
      </w:r>
      <w:r w:rsidRPr="001F12D0">
        <w:rPr>
          <w:vertAlign w:val="subscript"/>
        </w:rPr>
        <w:t xml:space="preserve">2 </w:t>
      </w:r>
      <w:r w:rsidRPr="00371B36">
        <w:t>emissions in Australia?”</w:t>
      </w:r>
    </w:p>
    <w:p w14:paraId="749F8B03" w14:textId="5BCEC1AD" w:rsidR="00A7192A" w:rsidRPr="00371B36" w:rsidRDefault="00A7192A" w:rsidP="00A7192A">
      <w:pPr>
        <w:pStyle w:val="DoElist2bullet2018"/>
      </w:pPr>
      <w:r w:rsidRPr="00371B36">
        <w:t>“Can existing coal</w:t>
      </w:r>
      <w:r w:rsidR="00135D84">
        <w:t>-</w:t>
      </w:r>
      <w:r w:rsidRPr="00371B36">
        <w:t>fired power stations in Australia be effectively converted into ‘clean coal’ power stations?”</w:t>
      </w:r>
    </w:p>
    <w:p w14:paraId="27A4F2AB" w14:textId="77777777" w:rsidR="00A7192A" w:rsidRPr="00371B36" w:rsidRDefault="00A7192A" w:rsidP="00A7192A">
      <w:pPr>
        <w:pStyle w:val="DoElist2bullet2018"/>
      </w:pPr>
      <w:r w:rsidRPr="00371B36">
        <w:t>“How effective are current monitoring and treatment processes at managing saline waste generated by coal seam gas projects in NSW?”</w:t>
      </w:r>
    </w:p>
    <w:p w14:paraId="7DFE5845" w14:textId="77777777" w:rsidR="00A7192A" w:rsidRPr="00371B36" w:rsidRDefault="00A7192A" w:rsidP="00A7192A">
      <w:pPr>
        <w:pStyle w:val="DoElist1bullet2018"/>
      </w:pPr>
      <w:r w:rsidRPr="00371B36">
        <w:t>Write a hypothesis that is linked to your research question and is informed by your knowledge of chemical processes or by preliminary research.</w:t>
      </w:r>
    </w:p>
    <w:p w14:paraId="218D3A37" w14:textId="16252C3D" w:rsidR="00A7192A" w:rsidRPr="00371B36" w:rsidRDefault="00A7192A" w:rsidP="00A7192A">
      <w:pPr>
        <w:pStyle w:val="DoElist1bullet2018"/>
      </w:pPr>
      <w:r w:rsidRPr="00371B36">
        <w:t xml:space="preserve">Research and detail the </w:t>
      </w:r>
      <w:r w:rsidR="00135D84">
        <w:t>current</w:t>
      </w:r>
      <w:r w:rsidRPr="00371B36">
        <w:t xml:space="preserve"> chemical process(es) utilised in the identified industrial synthesis process. This should include balanced chemical equations, diagrams and the specific equipment used in the industry.</w:t>
      </w:r>
    </w:p>
    <w:p w14:paraId="41FF203B" w14:textId="77777777" w:rsidR="00A7192A" w:rsidRPr="00371B36" w:rsidRDefault="00A7192A" w:rsidP="00A7192A">
      <w:pPr>
        <w:pStyle w:val="DoElist1bullet2018"/>
      </w:pPr>
      <w:r w:rsidRPr="00371B36">
        <w:lastRenderedPageBreak/>
        <w:t>Collect and process relevant secondary data to support an evaluation of your hypothesis.</w:t>
      </w:r>
    </w:p>
    <w:p w14:paraId="73843F83" w14:textId="77777777" w:rsidR="00A7192A" w:rsidRPr="00371B36" w:rsidRDefault="00A7192A" w:rsidP="00A7192A">
      <w:pPr>
        <w:pStyle w:val="DoElist1bullet2018"/>
      </w:pPr>
      <w:r w:rsidRPr="72EC51B3">
        <w:t>Ensure that your website clearly states your research question and includes a conclusion.</w:t>
      </w:r>
    </w:p>
    <w:p w14:paraId="33857AC1" w14:textId="77777777" w:rsidR="00A7192A" w:rsidRPr="00371B36" w:rsidRDefault="00A7192A" w:rsidP="00A7192A">
      <w:pPr>
        <w:pStyle w:val="DoElist1bullet2018"/>
      </w:pPr>
      <w:r w:rsidRPr="00371B36">
        <w:t xml:space="preserve">Provide a reference list using APA referencing </w:t>
      </w:r>
    </w:p>
    <w:p w14:paraId="73C1EAE0" w14:textId="4F8FA8C8" w:rsidR="00A7192A" w:rsidRPr="0043524D" w:rsidRDefault="00A7192A" w:rsidP="0043524D">
      <w:pPr>
        <w:pStyle w:val="DoElist1bullet2018"/>
        <w:sectPr w:rsidR="00A7192A" w:rsidRPr="0043524D" w:rsidSect="003D6482">
          <w:footerReference w:type="even" r:id="rId18"/>
          <w:footerReference w:type="default" r:id="rId19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  <w:r w:rsidRPr="00371B36">
        <w:t>MAX 1500 words</w:t>
      </w:r>
    </w:p>
    <w:p w14:paraId="19254DD9" w14:textId="2435F6F0" w:rsidR="00A7192A" w:rsidRDefault="00A7192A" w:rsidP="00A7192A">
      <w:pPr>
        <w:pStyle w:val="DoEheading32018"/>
      </w:pPr>
      <w:r>
        <w:lastRenderedPageBreak/>
        <w:t>Marking criteria:</w:t>
      </w:r>
    </w:p>
    <w:tbl>
      <w:tblPr>
        <w:tblStyle w:val="TableGrid"/>
        <w:tblpPr w:leftFromText="180" w:rightFromText="180" w:vertAnchor="text" w:horzAnchor="page" w:tblpXSpec="center" w:tblpY="75"/>
        <w:tblW w:w="14820" w:type="dxa"/>
        <w:tblLayout w:type="fixed"/>
        <w:tblLook w:val="0600" w:firstRow="0" w:lastRow="0" w:firstColumn="0" w:lastColumn="0" w:noHBand="1" w:noVBand="1"/>
        <w:tblCaption w:val="Marking criteria"/>
      </w:tblPr>
      <w:tblGrid>
        <w:gridCol w:w="1665"/>
        <w:gridCol w:w="1815"/>
        <w:gridCol w:w="2295"/>
        <w:gridCol w:w="2385"/>
        <w:gridCol w:w="2370"/>
        <w:gridCol w:w="2310"/>
        <w:gridCol w:w="1980"/>
      </w:tblGrid>
      <w:tr w:rsidR="00A7192A" w14:paraId="7C1838CF" w14:textId="77777777" w:rsidTr="00143CDF">
        <w:trPr>
          <w:trHeight w:val="835"/>
          <w:tblHeader/>
        </w:trPr>
        <w:tc>
          <w:tcPr>
            <w:tcW w:w="1665" w:type="dxa"/>
          </w:tcPr>
          <w:p w14:paraId="781E6497" w14:textId="334BFDF9" w:rsidR="00A7192A" w:rsidRPr="00873244" w:rsidRDefault="007A0933" w:rsidP="00057C2E">
            <w:pPr>
              <w:pStyle w:val="DoEtableheading2018"/>
            </w:pPr>
            <w:r>
              <w:t>The s</w:t>
            </w:r>
            <w:r w:rsidR="00A7192A" w:rsidRPr="00873244">
              <w:t xml:space="preserve">ection in the assignment </w:t>
            </w:r>
          </w:p>
        </w:tc>
        <w:tc>
          <w:tcPr>
            <w:tcW w:w="1815" w:type="dxa"/>
            <w:tcBorders>
              <w:right w:val="double" w:sz="4" w:space="0" w:color="auto"/>
            </w:tcBorders>
          </w:tcPr>
          <w:p w14:paraId="4105DD61" w14:textId="77777777" w:rsidR="00A7192A" w:rsidRPr="00873244" w:rsidRDefault="00A7192A" w:rsidP="00057C2E">
            <w:pPr>
              <w:pStyle w:val="DoEtableheading2018"/>
            </w:pPr>
            <w:r w:rsidRPr="00873244">
              <w:t>Connection to Syllabus</w:t>
            </w:r>
          </w:p>
        </w:tc>
        <w:tc>
          <w:tcPr>
            <w:tcW w:w="2295" w:type="dxa"/>
            <w:tcBorders>
              <w:left w:val="double" w:sz="4" w:space="0" w:color="auto"/>
            </w:tcBorders>
          </w:tcPr>
          <w:p w14:paraId="190ABB11" w14:textId="77777777" w:rsidR="00A7192A" w:rsidRPr="00873244" w:rsidRDefault="00A7192A" w:rsidP="00057C2E">
            <w:pPr>
              <w:pStyle w:val="DoEtableheading2018"/>
            </w:pPr>
            <w:r w:rsidRPr="00873244">
              <w:t>Outstanding (5)</w:t>
            </w:r>
          </w:p>
        </w:tc>
        <w:tc>
          <w:tcPr>
            <w:tcW w:w="2385" w:type="dxa"/>
          </w:tcPr>
          <w:p w14:paraId="4BB73312" w14:textId="77777777" w:rsidR="00A7192A" w:rsidRPr="00873244" w:rsidRDefault="00A7192A" w:rsidP="00057C2E">
            <w:pPr>
              <w:pStyle w:val="DoEtableheading2018"/>
            </w:pPr>
            <w:r w:rsidRPr="00873244">
              <w:t>High (4)</w:t>
            </w:r>
          </w:p>
        </w:tc>
        <w:tc>
          <w:tcPr>
            <w:tcW w:w="2370" w:type="dxa"/>
          </w:tcPr>
          <w:p w14:paraId="4E2F26B6" w14:textId="77777777" w:rsidR="00A7192A" w:rsidRPr="00873244" w:rsidRDefault="00A7192A" w:rsidP="00057C2E">
            <w:pPr>
              <w:pStyle w:val="DoEtableheading2018"/>
            </w:pPr>
            <w:r w:rsidRPr="00873244">
              <w:t>Sound (3)</w:t>
            </w:r>
          </w:p>
        </w:tc>
        <w:tc>
          <w:tcPr>
            <w:tcW w:w="2310" w:type="dxa"/>
          </w:tcPr>
          <w:p w14:paraId="01ECE08C" w14:textId="77777777" w:rsidR="00A7192A" w:rsidRPr="00873244" w:rsidRDefault="00A7192A" w:rsidP="00057C2E">
            <w:pPr>
              <w:pStyle w:val="DoEtableheading2018"/>
            </w:pPr>
            <w:r w:rsidRPr="00873244">
              <w:t>Basic (2)</w:t>
            </w:r>
          </w:p>
        </w:tc>
        <w:tc>
          <w:tcPr>
            <w:tcW w:w="1980" w:type="dxa"/>
          </w:tcPr>
          <w:p w14:paraId="776F18D2" w14:textId="77777777" w:rsidR="00A7192A" w:rsidRPr="00873244" w:rsidRDefault="00A7192A" w:rsidP="00057C2E">
            <w:pPr>
              <w:pStyle w:val="DoEtableheading2018"/>
            </w:pPr>
            <w:r w:rsidRPr="00873244">
              <w:t>Limited (1)</w:t>
            </w:r>
          </w:p>
        </w:tc>
      </w:tr>
      <w:tr w:rsidR="00A7192A" w:rsidRPr="00057C2E" w14:paraId="5A3203B2" w14:textId="77777777" w:rsidTr="00A51247">
        <w:trPr>
          <w:trHeight w:val="1112"/>
        </w:trPr>
        <w:tc>
          <w:tcPr>
            <w:tcW w:w="1665" w:type="dxa"/>
          </w:tcPr>
          <w:p w14:paraId="48484C2B" w14:textId="77777777" w:rsidR="00A7192A" w:rsidRPr="00057C2E" w:rsidDel="00B10DA0" w:rsidRDefault="00A7192A" w:rsidP="00057C2E">
            <w:pPr>
              <w:pStyle w:val="DoEtabletext2018"/>
            </w:pPr>
            <w:r w:rsidRPr="00057C2E">
              <w:t>Research question and hypothesis</w:t>
            </w:r>
          </w:p>
        </w:tc>
        <w:tc>
          <w:tcPr>
            <w:tcW w:w="1815" w:type="dxa"/>
            <w:tcBorders>
              <w:right w:val="double" w:sz="4" w:space="0" w:color="auto"/>
            </w:tcBorders>
          </w:tcPr>
          <w:p w14:paraId="189EE7EA" w14:textId="77777777" w:rsidR="00A7192A" w:rsidRPr="00057C2E" w:rsidRDefault="00A7192A" w:rsidP="00057C2E">
            <w:pPr>
              <w:pStyle w:val="DoEtabletext2018"/>
            </w:pPr>
            <w:r w:rsidRPr="00057C2E">
              <w:t>develops and evaluates questions and hypotheses for scientific investigation CHE11/12-1</w:t>
            </w:r>
          </w:p>
        </w:tc>
        <w:tc>
          <w:tcPr>
            <w:tcW w:w="2295" w:type="dxa"/>
            <w:tcBorders>
              <w:left w:val="double" w:sz="4" w:space="0" w:color="auto"/>
            </w:tcBorders>
          </w:tcPr>
          <w:p w14:paraId="2333AAC4" w14:textId="0E4B86F6" w:rsidR="00A7192A" w:rsidRPr="00057C2E" w:rsidRDefault="00A7192A" w:rsidP="00057C2E">
            <w:pPr>
              <w:pStyle w:val="DoEtabletext2018"/>
            </w:pPr>
            <w:r w:rsidRPr="00057C2E">
              <w:t>The question is discussed and justified. The hypothesis is justified</w:t>
            </w:r>
            <w:r w:rsidR="007A0933">
              <w:t>;</w:t>
            </w:r>
            <w:r w:rsidRPr="00057C2E">
              <w:t xml:space="preserve"> it is testable and is written so that the test is valid. </w:t>
            </w:r>
          </w:p>
        </w:tc>
        <w:tc>
          <w:tcPr>
            <w:tcW w:w="2385" w:type="dxa"/>
          </w:tcPr>
          <w:p w14:paraId="102AE1DF" w14:textId="77777777" w:rsidR="00A7192A" w:rsidRPr="00057C2E" w:rsidRDefault="00A7192A" w:rsidP="00057C2E">
            <w:pPr>
              <w:pStyle w:val="DoEtabletext2018"/>
            </w:pPr>
            <w:r w:rsidRPr="00057C2E">
              <w:t>The question and hypothesis are justified with evidence</w:t>
            </w:r>
          </w:p>
        </w:tc>
        <w:tc>
          <w:tcPr>
            <w:tcW w:w="2370" w:type="dxa"/>
          </w:tcPr>
          <w:p w14:paraId="5827D21F" w14:textId="02854FA2" w:rsidR="00A7192A" w:rsidRPr="00057C2E" w:rsidRDefault="00A7192A" w:rsidP="00057C2E">
            <w:pPr>
              <w:pStyle w:val="DoEtabletext2018"/>
            </w:pPr>
            <w:r w:rsidRPr="00057C2E">
              <w:t>The research question is clearly stated</w:t>
            </w:r>
            <w:r w:rsidR="007A0933">
              <w:t>,</w:t>
            </w:r>
            <w:r w:rsidRPr="00057C2E">
              <w:t xml:space="preserve"> and the hypothesis relates to the question</w:t>
            </w:r>
          </w:p>
        </w:tc>
        <w:tc>
          <w:tcPr>
            <w:tcW w:w="2310" w:type="dxa"/>
          </w:tcPr>
          <w:p w14:paraId="0AB4CC40" w14:textId="00B82F71" w:rsidR="00A7192A" w:rsidRPr="00057C2E" w:rsidRDefault="00A7192A" w:rsidP="00057C2E">
            <w:pPr>
              <w:pStyle w:val="DoEtabletext2018"/>
            </w:pPr>
            <w:r w:rsidRPr="00057C2E">
              <w:t>The research question is stated</w:t>
            </w:r>
            <w:r w:rsidR="009705CD">
              <w:t>,</w:t>
            </w:r>
            <w:r w:rsidRPr="00057C2E">
              <w:t xml:space="preserve"> or a hypothesis is made</w:t>
            </w:r>
          </w:p>
        </w:tc>
        <w:tc>
          <w:tcPr>
            <w:tcW w:w="1980" w:type="dxa"/>
          </w:tcPr>
          <w:p w14:paraId="550C76AF" w14:textId="77777777" w:rsidR="00A7192A" w:rsidRPr="00057C2E" w:rsidRDefault="00A7192A" w:rsidP="00057C2E">
            <w:pPr>
              <w:pStyle w:val="DoEtabletext2018"/>
            </w:pPr>
            <w:r w:rsidRPr="00057C2E">
              <w:t>The research question or hypothesis is included but is unsuited for scientific evaluation</w:t>
            </w:r>
          </w:p>
        </w:tc>
      </w:tr>
      <w:tr w:rsidR="00A7192A" w:rsidRPr="00057C2E" w14:paraId="46EA3704" w14:textId="77777777" w:rsidTr="00A51247">
        <w:trPr>
          <w:trHeight w:val="1560"/>
        </w:trPr>
        <w:tc>
          <w:tcPr>
            <w:tcW w:w="1665" w:type="dxa"/>
          </w:tcPr>
          <w:p w14:paraId="4BC4A1A0" w14:textId="77777777" w:rsidR="00A7192A" w:rsidRPr="00057C2E" w:rsidRDefault="00A7192A" w:rsidP="00057C2E">
            <w:pPr>
              <w:pStyle w:val="DoEtabletext2018"/>
            </w:pPr>
            <w:r w:rsidRPr="00057C2E">
              <w:t>Knowledge and understanding of relevant chemical processes</w:t>
            </w:r>
          </w:p>
        </w:tc>
        <w:tc>
          <w:tcPr>
            <w:tcW w:w="1815" w:type="dxa"/>
            <w:tcBorders>
              <w:right w:val="double" w:sz="4" w:space="0" w:color="auto"/>
            </w:tcBorders>
          </w:tcPr>
          <w:p w14:paraId="5179486C" w14:textId="77777777" w:rsidR="00A7192A" w:rsidRPr="00057C2E" w:rsidRDefault="00A7192A" w:rsidP="00057C2E">
            <w:pPr>
              <w:pStyle w:val="DoEtabletext2018"/>
            </w:pPr>
            <w:r w:rsidRPr="00057C2E">
              <w:t>Describes and evaluates chemical systems used to design and analyse chemical processes CH12-15</w:t>
            </w:r>
          </w:p>
        </w:tc>
        <w:tc>
          <w:tcPr>
            <w:tcW w:w="2295" w:type="dxa"/>
            <w:tcBorders>
              <w:left w:val="double" w:sz="4" w:space="0" w:color="auto"/>
            </w:tcBorders>
          </w:tcPr>
          <w:p w14:paraId="7EC95245" w14:textId="65C87821" w:rsidR="00724E19" w:rsidRPr="00057C2E" w:rsidRDefault="00A7192A" w:rsidP="00057C2E">
            <w:pPr>
              <w:pStyle w:val="DoEtabletext2018"/>
            </w:pPr>
            <w:r w:rsidRPr="00057C2E">
              <w:t>Applies extensive knowledge and understanding to describe and evaluate chemical systems used to design and analyse chemical processes</w:t>
            </w:r>
          </w:p>
        </w:tc>
        <w:tc>
          <w:tcPr>
            <w:tcW w:w="2385" w:type="dxa"/>
          </w:tcPr>
          <w:p w14:paraId="2416E28B" w14:textId="4EE35C7D" w:rsidR="00724E19" w:rsidRPr="00057C2E" w:rsidRDefault="00A7192A" w:rsidP="00057C2E">
            <w:pPr>
              <w:pStyle w:val="DoEtabletext2018"/>
            </w:pPr>
            <w:r w:rsidRPr="00057C2E">
              <w:t>Applies thorough knowledge and understanding to describe chemical systems used to design and analyse chemical processes</w:t>
            </w:r>
          </w:p>
        </w:tc>
        <w:tc>
          <w:tcPr>
            <w:tcW w:w="2370" w:type="dxa"/>
          </w:tcPr>
          <w:p w14:paraId="1433D2C2" w14:textId="01780C38" w:rsidR="00724E19" w:rsidRPr="00057C2E" w:rsidRDefault="00A7192A" w:rsidP="00057C2E">
            <w:pPr>
              <w:pStyle w:val="DoEtabletext2018"/>
            </w:pPr>
            <w:r w:rsidRPr="00057C2E">
              <w:t>Demonstrates sound knowledge and understanding to describe chemical systems used to design chemical processes</w:t>
            </w:r>
          </w:p>
        </w:tc>
        <w:tc>
          <w:tcPr>
            <w:tcW w:w="2310" w:type="dxa"/>
          </w:tcPr>
          <w:p w14:paraId="2211F9C8" w14:textId="7E027A45" w:rsidR="00724E19" w:rsidRPr="00057C2E" w:rsidRDefault="00A7192A" w:rsidP="00057C2E">
            <w:pPr>
              <w:pStyle w:val="DoEtabletext2018"/>
            </w:pPr>
            <w:r w:rsidRPr="00057C2E">
              <w:t>Demonstrates basic knowledge and understanding to outline chemical systems used to design chemical processes</w:t>
            </w:r>
          </w:p>
        </w:tc>
        <w:tc>
          <w:tcPr>
            <w:tcW w:w="1980" w:type="dxa"/>
          </w:tcPr>
          <w:p w14:paraId="6148F4F5" w14:textId="712AD25C" w:rsidR="00724E19" w:rsidRPr="00057C2E" w:rsidRDefault="00A7192A" w:rsidP="00057C2E">
            <w:pPr>
              <w:pStyle w:val="DoEtabletext2018"/>
            </w:pPr>
            <w:r w:rsidRPr="00057C2E">
              <w:t>Demonstrates elementary knowledge and understanding of some scientific principles used in the industry</w:t>
            </w:r>
          </w:p>
        </w:tc>
      </w:tr>
      <w:tr w:rsidR="00A7192A" w:rsidRPr="00057C2E" w14:paraId="49955FDD" w14:textId="77777777" w:rsidTr="00A51247">
        <w:trPr>
          <w:trHeight w:val="1560"/>
        </w:trPr>
        <w:tc>
          <w:tcPr>
            <w:tcW w:w="1665" w:type="dxa"/>
          </w:tcPr>
          <w:p w14:paraId="224D7064" w14:textId="77777777" w:rsidR="00A7192A" w:rsidRPr="00057C2E" w:rsidRDefault="00A7192A" w:rsidP="00057C2E">
            <w:pPr>
              <w:pStyle w:val="DoEtabletext2018"/>
            </w:pPr>
            <w:r w:rsidRPr="00057C2E">
              <w:t xml:space="preserve">Quality and acknowledgement of resources </w:t>
            </w:r>
          </w:p>
        </w:tc>
        <w:tc>
          <w:tcPr>
            <w:tcW w:w="1815" w:type="dxa"/>
            <w:tcBorders>
              <w:right w:val="double" w:sz="4" w:space="0" w:color="auto"/>
            </w:tcBorders>
          </w:tcPr>
          <w:p w14:paraId="0FDD814D" w14:textId="77777777" w:rsidR="00A7192A" w:rsidRPr="00057C2E" w:rsidRDefault="00A7192A" w:rsidP="00057C2E">
            <w:pPr>
              <w:pStyle w:val="DoEtabletext2018"/>
            </w:pPr>
            <w:r w:rsidRPr="00057C2E">
              <w:t>Selects and processes appropriate qualitative and quantitative data and information using a range of appropriate media CH12-4</w:t>
            </w:r>
          </w:p>
        </w:tc>
        <w:tc>
          <w:tcPr>
            <w:tcW w:w="2295" w:type="dxa"/>
            <w:tcBorders>
              <w:left w:val="double" w:sz="4" w:space="0" w:color="auto"/>
            </w:tcBorders>
          </w:tcPr>
          <w:p w14:paraId="3FB619B3" w14:textId="62578045" w:rsidR="00A7192A" w:rsidRPr="00057C2E" w:rsidRDefault="00A7192A" w:rsidP="00057C2E">
            <w:pPr>
              <w:pStyle w:val="DoEtabletext2018"/>
            </w:pPr>
            <w:r w:rsidRPr="00057C2E">
              <w:t>Select and extract information from a wide range of reliable secondary sources and acknowledge them using an accepted referencing style. Effectively gathers, selects, organises and processes secondary sourced data and information to evaluate issue</w:t>
            </w:r>
            <w:r w:rsidR="00873244" w:rsidRPr="00057C2E">
              <w:t>s and inform creative solutions.</w:t>
            </w:r>
          </w:p>
          <w:p w14:paraId="4804C0BE" w14:textId="77777777" w:rsidR="00A7192A" w:rsidRPr="00057C2E" w:rsidRDefault="00A7192A" w:rsidP="00057C2E">
            <w:pPr>
              <w:pStyle w:val="DoEtabletext2018"/>
            </w:pPr>
            <w:r w:rsidRPr="00057C2E">
              <w:t>Data relates directly to the hypothesis</w:t>
            </w:r>
          </w:p>
        </w:tc>
        <w:tc>
          <w:tcPr>
            <w:tcW w:w="2385" w:type="dxa"/>
          </w:tcPr>
          <w:p w14:paraId="79631542" w14:textId="77777777" w:rsidR="00A7192A" w:rsidRPr="00057C2E" w:rsidRDefault="00A7192A" w:rsidP="00057C2E">
            <w:pPr>
              <w:pStyle w:val="DoEtabletext2018"/>
            </w:pPr>
            <w:r w:rsidRPr="00057C2E">
              <w:t>Select and extract information from a wide range of secondary sources and acknowledge them using an accepted referencing style. Systematically gathers, selects, organises and processes secondary sourced data and information to explain issues and inform problem-solving.</w:t>
            </w:r>
          </w:p>
        </w:tc>
        <w:tc>
          <w:tcPr>
            <w:tcW w:w="2370" w:type="dxa"/>
          </w:tcPr>
          <w:p w14:paraId="693375D1" w14:textId="77777777" w:rsidR="00A7192A" w:rsidRPr="00057C2E" w:rsidRDefault="00A7192A" w:rsidP="00057C2E">
            <w:pPr>
              <w:pStyle w:val="DoEtabletext2018"/>
            </w:pPr>
            <w:r w:rsidRPr="00057C2E">
              <w:t xml:space="preserve">Select and extract information from a wide range of secondary sources and acknowledge them. Gathers and selects secondary sourced data and information to identify issues and participate in problem-solving. </w:t>
            </w:r>
          </w:p>
        </w:tc>
        <w:tc>
          <w:tcPr>
            <w:tcW w:w="2310" w:type="dxa"/>
          </w:tcPr>
          <w:p w14:paraId="763BC20B" w14:textId="77777777" w:rsidR="00A7192A" w:rsidRPr="00057C2E" w:rsidRDefault="00A7192A" w:rsidP="00057C2E">
            <w:pPr>
              <w:pStyle w:val="DoEtabletext2018"/>
            </w:pPr>
            <w:r w:rsidRPr="00057C2E">
              <w:t>Selects and extracts information from a limited range of secondary sources and vaguely acknowledges them. Uses secondary sourced data and information, and appropriate digital technologies, to assist in the problem-solving process.</w:t>
            </w:r>
          </w:p>
        </w:tc>
        <w:tc>
          <w:tcPr>
            <w:tcW w:w="1980" w:type="dxa"/>
          </w:tcPr>
          <w:p w14:paraId="6D900825" w14:textId="77777777" w:rsidR="00A7192A" w:rsidRPr="00057C2E" w:rsidRDefault="00A7192A" w:rsidP="00057C2E">
            <w:pPr>
              <w:pStyle w:val="DoEtabletext2018"/>
            </w:pPr>
            <w:r w:rsidRPr="00057C2E">
              <w:t xml:space="preserve">Extracts information from secondary sources but no acknowledgement present. </w:t>
            </w:r>
          </w:p>
        </w:tc>
      </w:tr>
      <w:tr w:rsidR="00A7192A" w:rsidRPr="00057C2E" w14:paraId="1C1DAFC6" w14:textId="77777777" w:rsidTr="00A51247">
        <w:trPr>
          <w:trHeight w:val="2020"/>
        </w:trPr>
        <w:tc>
          <w:tcPr>
            <w:tcW w:w="1665" w:type="dxa"/>
          </w:tcPr>
          <w:p w14:paraId="028B74D6" w14:textId="77777777" w:rsidR="00A7192A" w:rsidRPr="00057C2E" w:rsidRDefault="00A7192A" w:rsidP="00057C2E">
            <w:pPr>
              <w:pStyle w:val="DoEtabletext2018"/>
            </w:pPr>
            <w:r w:rsidRPr="00057C2E">
              <w:lastRenderedPageBreak/>
              <w:t xml:space="preserve">Drawing links from resources </w:t>
            </w:r>
          </w:p>
        </w:tc>
        <w:tc>
          <w:tcPr>
            <w:tcW w:w="1815" w:type="dxa"/>
            <w:tcBorders>
              <w:right w:val="double" w:sz="4" w:space="0" w:color="auto"/>
            </w:tcBorders>
          </w:tcPr>
          <w:p w14:paraId="3B0DD729" w14:textId="77777777" w:rsidR="00A7192A" w:rsidRPr="00057C2E" w:rsidRDefault="00A7192A" w:rsidP="00057C2E">
            <w:pPr>
              <w:pStyle w:val="DoEtabletext2018"/>
            </w:pPr>
            <w:r w:rsidRPr="00057C2E">
              <w:t>Analyses and evaluates primary and secondary data and information CH12-5</w:t>
            </w:r>
          </w:p>
        </w:tc>
        <w:tc>
          <w:tcPr>
            <w:tcW w:w="2295" w:type="dxa"/>
            <w:tcBorders>
              <w:left w:val="double" w:sz="4" w:space="0" w:color="auto"/>
            </w:tcBorders>
          </w:tcPr>
          <w:p w14:paraId="1D041A30" w14:textId="4A560CEB" w:rsidR="00A7192A" w:rsidRPr="00057C2E" w:rsidRDefault="00A7192A" w:rsidP="00057C2E">
            <w:pPr>
              <w:pStyle w:val="DoEtabletext2018"/>
            </w:pPr>
            <w:r w:rsidRPr="00057C2E">
              <w:t xml:space="preserve">Uses critical thinking skills to evaluate trends, patterns and relationships to draw </w:t>
            </w:r>
            <w:r w:rsidR="00CA062E">
              <w:t xml:space="preserve">an </w:t>
            </w:r>
            <w:r w:rsidRPr="00057C2E">
              <w:t>evidence-based scientific conclusion. The work is ex</w:t>
            </w:r>
            <w:r w:rsidR="00CA062E">
              <w:t>ceptional</w:t>
            </w:r>
            <w:r w:rsidRPr="00057C2E">
              <w:t>ly well conceived, coherent, logical, original and lucid as well as professionally prepared.</w:t>
            </w:r>
          </w:p>
        </w:tc>
        <w:tc>
          <w:tcPr>
            <w:tcW w:w="2385" w:type="dxa"/>
          </w:tcPr>
          <w:p w14:paraId="416D6932" w14:textId="77777777" w:rsidR="00A7192A" w:rsidRPr="00057C2E" w:rsidRDefault="00A7192A" w:rsidP="00057C2E">
            <w:pPr>
              <w:pStyle w:val="DoEtabletext2018"/>
            </w:pPr>
            <w:r w:rsidRPr="00057C2E">
              <w:t>Uses critical thinking skills to explain trends, patterns and relationships to draw scientific conclusions. The work is well conceived, coherent, logical and lucid as well as professionally prepared.</w:t>
            </w:r>
          </w:p>
        </w:tc>
        <w:tc>
          <w:tcPr>
            <w:tcW w:w="2370" w:type="dxa"/>
          </w:tcPr>
          <w:p w14:paraId="1D698120" w14:textId="06A1F06D" w:rsidR="00A7192A" w:rsidRPr="00057C2E" w:rsidRDefault="00A7192A" w:rsidP="00057C2E">
            <w:pPr>
              <w:pStyle w:val="DoEtabletext2018"/>
            </w:pPr>
            <w:r w:rsidRPr="00057C2E">
              <w:t>Explains trends, patterns or relationships to draw scientific conclusions. Evidence that the task is logical and coherent and professionally prepared.</w:t>
            </w:r>
          </w:p>
        </w:tc>
        <w:tc>
          <w:tcPr>
            <w:tcW w:w="2310" w:type="dxa"/>
          </w:tcPr>
          <w:p w14:paraId="738B79EB" w14:textId="6BECE4BB" w:rsidR="00A7192A" w:rsidRPr="00057C2E" w:rsidRDefault="00A7192A" w:rsidP="00057C2E">
            <w:pPr>
              <w:pStyle w:val="DoEtabletext2018"/>
            </w:pPr>
            <w:r w:rsidRPr="00057C2E">
              <w:t xml:space="preserve">Describes trends and </w:t>
            </w:r>
            <w:r w:rsidR="00343E6F">
              <w:t>concludes</w:t>
            </w:r>
            <w:r w:rsidRPr="00057C2E">
              <w:t>. T</w:t>
            </w:r>
            <w:r w:rsidR="00343E6F">
              <w:t>he t</w:t>
            </w:r>
            <w:r w:rsidRPr="00057C2E">
              <w:t>ask is mostly logical, coherent and flowing.</w:t>
            </w:r>
          </w:p>
        </w:tc>
        <w:tc>
          <w:tcPr>
            <w:tcW w:w="1980" w:type="dxa"/>
          </w:tcPr>
          <w:p w14:paraId="48D12FA5" w14:textId="7A0FD9D5" w:rsidR="00A7192A" w:rsidRPr="00057C2E" w:rsidRDefault="00A7192A" w:rsidP="00057C2E">
            <w:pPr>
              <w:pStyle w:val="DoEtabletext2018"/>
            </w:pPr>
            <w:r w:rsidRPr="00057C2E">
              <w:t xml:space="preserve">Describes trends or patterns and/or draws some conclusions. </w:t>
            </w:r>
          </w:p>
        </w:tc>
      </w:tr>
      <w:tr w:rsidR="00A7192A" w:rsidRPr="00057C2E" w14:paraId="43C97026" w14:textId="77777777" w:rsidTr="00A51247">
        <w:trPr>
          <w:trHeight w:val="1100"/>
        </w:trPr>
        <w:tc>
          <w:tcPr>
            <w:tcW w:w="1665" w:type="dxa"/>
          </w:tcPr>
          <w:p w14:paraId="39ED08CF" w14:textId="77777777" w:rsidR="00A7192A" w:rsidRPr="00057C2E" w:rsidRDefault="00A7192A" w:rsidP="00057C2E">
            <w:pPr>
              <w:pStyle w:val="DoEtabletext2018"/>
            </w:pPr>
            <w:r w:rsidRPr="00057C2E">
              <w:t xml:space="preserve">Presentation and quality of writing </w:t>
            </w:r>
          </w:p>
        </w:tc>
        <w:tc>
          <w:tcPr>
            <w:tcW w:w="1815" w:type="dxa"/>
            <w:tcBorders>
              <w:right w:val="double" w:sz="4" w:space="0" w:color="auto"/>
            </w:tcBorders>
          </w:tcPr>
          <w:p w14:paraId="5577CAC9" w14:textId="1E089350" w:rsidR="00A7192A" w:rsidRPr="00057C2E" w:rsidRDefault="00A7192A" w:rsidP="00057C2E">
            <w:pPr>
              <w:pStyle w:val="DoEtabletext2018"/>
            </w:pPr>
            <w:r w:rsidRPr="00057C2E">
              <w:t>Communicates scientific understanding using suitable language and terminology for a specific audience or purpose CH12-7</w:t>
            </w:r>
          </w:p>
        </w:tc>
        <w:tc>
          <w:tcPr>
            <w:tcW w:w="2295" w:type="dxa"/>
            <w:tcBorders>
              <w:left w:val="double" w:sz="4" w:space="0" w:color="auto"/>
            </w:tcBorders>
          </w:tcPr>
          <w:p w14:paraId="6FAB55D6" w14:textId="77777777" w:rsidR="00A7192A" w:rsidRPr="00057C2E" w:rsidRDefault="00A7192A" w:rsidP="00057C2E">
            <w:pPr>
              <w:pStyle w:val="DoEtabletext2018"/>
            </w:pPr>
            <w:r w:rsidRPr="00057C2E">
              <w:t xml:space="preserve">Outstanding and original depth of understanding of the content and discipline is displayed. Clearly identified focus topic, linked to evidence-based concepts and additional readings presented using appropriate digital technologies. Superior organisation of concepts and key ideas. </w:t>
            </w:r>
          </w:p>
        </w:tc>
        <w:tc>
          <w:tcPr>
            <w:tcW w:w="2385" w:type="dxa"/>
          </w:tcPr>
          <w:p w14:paraId="1B08E443" w14:textId="77777777" w:rsidR="00A7192A" w:rsidRPr="00057C2E" w:rsidRDefault="00A7192A" w:rsidP="00057C2E">
            <w:pPr>
              <w:pStyle w:val="DoEtabletext2018"/>
            </w:pPr>
            <w:r w:rsidRPr="00057C2E">
              <w:t xml:space="preserve">Thorough and comprehensive understanding of the content. Clearly identified focus for discussion linked to evidence-based concepts and additional readings represented using appropriate digital technologies. </w:t>
            </w:r>
            <w:bookmarkStart w:id="0" w:name="_GoBack"/>
            <w:bookmarkEnd w:id="0"/>
            <w:r w:rsidRPr="00057C2E">
              <w:t xml:space="preserve">Consistently strong organisation of concepts and key ideas. </w:t>
            </w:r>
          </w:p>
        </w:tc>
        <w:tc>
          <w:tcPr>
            <w:tcW w:w="2370" w:type="dxa"/>
          </w:tcPr>
          <w:p w14:paraId="3F299902" w14:textId="775AF48C" w:rsidR="00A7192A" w:rsidRPr="00057C2E" w:rsidRDefault="00A7192A" w:rsidP="00057C2E">
            <w:pPr>
              <w:pStyle w:val="DoEtabletext2018"/>
            </w:pPr>
            <w:r w:rsidRPr="00057C2E">
              <w:t xml:space="preserve">Considers </w:t>
            </w:r>
            <w:r w:rsidR="00085905">
              <w:t xml:space="preserve">the </w:t>
            </w:r>
            <w:r w:rsidRPr="00057C2E">
              <w:t xml:space="preserve">topic and issues in the broader disciplinary context. Evidence of having understood key concepts; clearly identified </w:t>
            </w:r>
            <w:r w:rsidR="00085905">
              <w:t xml:space="preserve">the </w:t>
            </w:r>
            <w:r w:rsidRPr="00057C2E">
              <w:t>focus for discussion</w:t>
            </w:r>
            <w:r w:rsidR="0048592A">
              <w:t>,</w:t>
            </w:r>
            <w:r w:rsidRPr="00057C2E">
              <w:t xml:space="preserve"> using appropriate digital technologies. Strong organisation of concepts and key ideas. </w:t>
            </w:r>
          </w:p>
        </w:tc>
        <w:tc>
          <w:tcPr>
            <w:tcW w:w="2310" w:type="dxa"/>
          </w:tcPr>
          <w:p w14:paraId="39DFC42F" w14:textId="77777777" w:rsidR="00A7192A" w:rsidRPr="00057C2E" w:rsidRDefault="00A7192A" w:rsidP="00057C2E">
            <w:pPr>
              <w:pStyle w:val="DoEtabletext2018"/>
            </w:pPr>
            <w:r w:rsidRPr="00057C2E">
              <w:t xml:space="preserve"> Demonstrates understanding of content, with a focus for further discussion evident. Evidence that consideration has been given to organising concepts and key ideas. </w:t>
            </w:r>
          </w:p>
        </w:tc>
        <w:tc>
          <w:tcPr>
            <w:tcW w:w="1980" w:type="dxa"/>
          </w:tcPr>
          <w:p w14:paraId="58760C79" w14:textId="77777777" w:rsidR="00A7192A" w:rsidRPr="00057C2E" w:rsidRDefault="00A7192A" w:rsidP="00057C2E">
            <w:pPr>
              <w:pStyle w:val="DoEtabletext2018"/>
            </w:pPr>
            <w:r w:rsidRPr="00057C2E">
              <w:t>Content is displayed but lacks organisation or links to the research</w:t>
            </w:r>
          </w:p>
        </w:tc>
      </w:tr>
    </w:tbl>
    <w:p w14:paraId="5291D519" w14:textId="080EF8A1" w:rsidR="00873244" w:rsidRDefault="00873244" w:rsidP="00873244">
      <w:pPr>
        <w:pStyle w:val="DoEbodytext2018"/>
        <w:rPr>
          <w:lang w:eastAsia="en-US"/>
        </w:rPr>
      </w:pPr>
    </w:p>
    <w:p w14:paraId="4164F6D4" w14:textId="0304395C" w:rsidR="00D71CF1" w:rsidRPr="00873244" w:rsidRDefault="00873244" w:rsidP="00873244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ab/>
      </w:r>
      <w:r w:rsidR="00724E19">
        <w:rPr>
          <w:lang w:eastAsia="en-US"/>
        </w:rPr>
        <w:t>Total: 30</w:t>
      </w:r>
    </w:p>
    <w:sectPr w:rsidR="00D71CF1" w:rsidRPr="00873244" w:rsidSect="001F12D0">
      <w:pgSz w:w="16838" w:h="11906" w:orient="landscape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0239" w14:textId="2BBCA478" w:rsidR="00F96BA6" w:rsidRDefault="00F96BA6">
      <w:r>
        <w:separator/>
      </w:r>
    </w:p>
    <w:p w14:paraId="4D474A27" w14:textId="77777777" w:rsidR="00F96BA6" w:rsidRDefault="00F96BA6"/>
  </w:endnote>
  <w:endnote w:type="continuationSeparator" w:id="0">
    <w:p w14:paraId="212483F5" w14:textId="539F0D9B" w:rsidR="00F96BA6" w:rsidRDefault="00F96BA6">
      <w:r>
        <w:continuationSeparator/>
      </w:r>
    </w:p>
    <w:p w14:paraId="10E6FF89" w14:textId="77777777" w:rsidR="00F96BA6" w:rsidRDefault="00F96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7A1C" w14:textId="612758A4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43CDF">
      <w:rPr>
        <w:noProof/>
      </w:rPr>
      <w:t>6</w:t>
    </w:r>
    <w:r w:rsidRPr="004E338C">
      <w:fldChar w:fldCharType="end"/>
    </w:r>
    <w:r>
      <w:tab/>
    </w:r>
    <w:r>
      <w:tab/>
    </w:r>
    <w:r w:rsidR="00143CDF">
      <w:t>Chemistry module 8 depth study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51D1" w14:textId="4C28947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4523C8">
      <w:t>201</w:t>
    </w:r>
    <w:r w:rsidR="001F12D0">
      <w:t>9</w:t>
    </w:r>
    <w:r w:rsidRPr="004E338C">
      <w:tab/>
    </w:r>
    <w:r>
      <w:tab/>
    </w:r>
    <w:r w:rsidRPr="004E338C">
      <w:fldChar w:fldCharType="begin"/>
    </w:r>
    <w:r w:rsidRPr="001F12D0">
      <w:instrText xml:space="preserve"> PAGE </w:instrText>
    </w:r>
    <w:r w:rsidRPr="004E338C">
      <w:fldChar w:fldCharType="separate"/>
    </w:r>
    <w:r w:rsidR="00143CDF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DC9A3" w14:textId="77777777" w:rsidR="00F96BA6" w:rsidRDefault="00F96BA6">
      <w:r>
        <w:separator/>
      </w:r>
    </w:p>
  </w:footnote>
  <w:footnote w:type="continuationSeparator" w:id="0">
    <w:p w14:paraId="02033329" w14:textId="2981C282" w:rsidR="00F96BA6" w:rsidRDefault="00F96BA6">
      <w:r>
        <w:continuationSeparator/>
      </w:r>
    </w:p>
    <w:p w14:paraId="4FCE4C30" w14:textId="77777777" w:rsidR="00F96BA6" w:rsidRDefault="00F96BA6"/>
  </w:footnote>
  <w:footnote w:id="1">
    <w:p w14:paraId="69CA06E2" w14:textId="604D913C" w:rsidR="001F12D0" w:rsidRDefault="001F12D0" w:rsidP="000951A2">
      <w:pPr>
        <w:pStyle w:val="IOSreference2017"/>
        <w:spacing w:line="240" w:lineRule="auto"/>
        <w:rPr>
          <w:lang w:eastAsia="en-AU"/>
        </w:rPr>
      </w:pPr>
      <w:r>
        <w:rPr>
          <w:rStyle w:val="FootnoteReference"/>
        </w:rPr>
        <w:footnoteRef/>
      </w:r>
      <w:r>
        <w:t xml:space="preserve"> This document references the </w:t>
      </w:r>
      <w:hyperlink r:id="rId1" w:history="1">
        <w:r w:rsidRPr="00A7192A">
          <w:rPr>
            <w:rStyle w:val="Hyperlink"/>
          </w:rPr>
          <w:t>Chemistry Stage 6 Syllabus</w:t>
        </w:r>
      </w:hyperlink>
      <w:r>
        <w:t xml:space="preserve"> © 2019 </w:t>
      </w:r>
      <w:hyperlink r:id="rId2" w:history="1">
        <w:r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7E84"/>
    <w:multiLevelType w:val="hybridMultilevel"/>
    <w:tmpl w:val="C86E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6AEA"/>
    <w:multiLevelType w:val="hybridMultilevel"/>
    <w:tmpl w:val="DDEC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24015"/>
    <w:multiLevelType w:val="hybridMultilevel"/>
    <w:tmpl w:val="33BC0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2040A"/>
    <w:multiLevelType w:val="multilevel"/>
    <w:tmpl w:val="41E698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4"/>
  </w:num>
  <w:num w:numId="36">
    <w:abstractNumId w:val="4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16"/>
  </w:num>
  <w:num w:numId="43">
    <w:abstractNumId w:val="8"/>
  </w:num>
  <w:num w:numId="44">
    <w:abstractNumId w:val="7"/>
  </w:num>
  <w:num w:numId="4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TIxMDQ1tbQwNjBQ0lEKTi0uzszPAykwqgUABhQsPCwAAAA="/>
  </w:docVars>
  <w:rsids>
    <w:rsidRoot w:val="00987DC2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87C"/>
    <w:rsid w:val="000569EC"/>
    <w:rsid w:val="00056B22"/>
    <w:rsid w:val="00057848"/>
    <w:rsid w:val="00057C2E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DF1"/>
    <w:rsid w:val="00082F53"/>
    <w:rsid w:val="000845FD"/>
    <w:rsid w:val="00085905"/>
    <w:rsid w:val="000867A2"/>
    <w:rsid w:val="000873F3"/>
    <w:rsid w:val="0009315F"/>
    <w:rsid w:val="00094C91"/>
    <w:rsid w:val="000951A2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2699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5D84"/>
    <w:rsid w:val="00140FCC"/>
    <w:rsid w:val="00143CD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5F6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2D0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017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9A2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3E6F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D6482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6BD4"/>
    <w:rsid w:val="004278D9"/>
    <w:rsid w:val="00427B28"/>
    <w:rsid w:val="0043369C"/>
    <w:rsid w:val="00433D91"/>
    <w:rsid w:val="00434D18"/>
    <w:rsid w:val="0043524D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592A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5708"/>
    <w:rsid w:val="004E6F58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35DB"/>
    <w:rsid w:val="006E7521"/>
    <w:rsid w:val="006F225E"/>
    <w:rsid w:val="006F329B"/>
    <w:rsid w:val="006F6A94"/>
    <w:rsid w:val="00700EE9"/>
    <w:rsid w:val="007023C0"/>
    <w:rsid w:val="007027A2"/>
    <w:rsid w:val="00710BDE"/>
    <w:rsid w:val="00717841"/>
    <w:rsid w:val="00717FE7"/>
    <w:rsid w:val="0072330F"/>
    <w:rsid w:val="00724411"/>
    <w:rsid w:val="00724E19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4DF5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0933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216C7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244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05CD"/>
    <w:rsid w:val="00974536"/>
    <w:rsid w:val="00974FF7"/>
    <w:rsid w:val="00975398"/>
    <w:rsid w:val="00977162"/>
    <w:rsid w:val="009815C0"/>
    <w:rsid w:val="00981C1D"/>
    <w:rsid w:val="009831DF"/>
    <w:rsid w:val="00984F80"/>
    <w:rsid w:val="00987DC2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3B42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1247"/>
    <w:rsid w:val="00A5439E"/>
    <w:rsid w:val="00A5641A"/>
    <w:rsid w:val="00A6201A"/>
    <w:rsid w:val="00A622E0"/>
    <w:rsid w:val="00A62CBD"/>
    <w:rsid w:val="00A64D28"/>
    <w:rsid w:val="00A664AA"/>
    <w:rsid w:val="00A7063E"/>
    <w:rsid w:val="00A7192A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3867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21F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062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2DA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E77AB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4720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2A40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96BA6"/>
    <w:rsid w:val="00FA1C1A"/>
    <w:rsid w:val="00FA256F"/>
    <w:rsid w:val="00FA285D"/>
    <w:rsid w:val="00FA52AA"/>
    <w:rsid w:val="00FA6BFF"/>
    <w:rsid w:val="00FB4F85"/>
    <w:rsid w:val="00FC18E2"/>
    <w:rsid w:val="00FC3033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8F0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character" w:customStyle="1" w:styleId="normaltextrun">
    <w:name w:val="normaltextrun"/>
    <w:basedOn w:val="DefaultParagraphFont"/>
    <w:rsid w:val="00290017"/>
  </w:style>
  <w:style w:type="character" w:customStyle="1" w:styleId="eop">
    <w:name w:val="eop"/>
    <w:basedOn w:val="DefaultParagraphFont"/>
    <w:rsid w:val="00290017"/>
  </w:style>
  <w:style w:type="character" w:styleId="CommentReference">
    <w:name w:val="annotation reference"/>
    <w:basedOn w:val="DefaultParagraphFont"/>
    <w:uiPriority w:val="99"/>
    <w:semiHidden/>
    <w:unhideWhenUsed/>
    <w:rsid w:val="00A7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2A"/>
    <w:pPr>
      <w:spacing w:before="0" w:line="240" w:lineRule="auto"/>
      <w:contextualSpacing/>
    </w:pPr>
    <w:rPr>
      <w:rFonts w:eastAsia="Arial" w:cs="Arial"/>
      <w:sz w:val="20"/>
      <w:szCs w:val="20"/>
      <w:lang w:val="en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2A"/>
    <w:rPr>
      <w:rFonts w:ascii="Arial" w:eastAsia="Arial" w:hAnsi="Arial" w:cs="Arial"/>
      <w:sz w:val="20"/>
      <w:szCs w:val="20"/>
      <w:lang w:val="en" w:eastAsia="en-AU"/>
    </w:rPr>
  </w:style>
  <w:style w:type="paragraph" w:customStyle="1" w:styleId="IOSbodytext2017">
    <w:name w:val="IOS body text 2017"/>
    <w:basedOn w:val="Normal"/>
    <w:qFormat/>
    <w:rsid w:val="00A719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A719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Normal"/>
    <w:next w:val="IOSbodytext2017"/>
    <w:qFormat/>
    <w:locked/>
    <w:rsid w:val="00A7192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A7192A"/>
    <w:pPr>
      <w:spacing w:before="360"/>
      <w:outlineLvl w:val="2"/>
    </w:pPr>
    <w:rPr>
      <w:sz w:val="40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A7192A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A7192A"/>
    <w:pPr>
      <w:spacing w:before="280"/>
      <w:outlineLvl w:val="4"/>
    </w:pPr>
    <w:rPr>
      <w:sz w:val="28"/>
      <w:szCs w:val="24"/>
    </w:rPr>
  </w:style>
  <w:style w:type="paragraph" w:customStyle="1" w:styleId="IOSlist2bullet2017">
    <w:name w:val="IOS list 2 bullet 2017"/>
    <w:basedOn w:val="Normal"/>
    <w:qFormat/>
    <w:locked/>
    <w:rsid w:val="00A719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A7192A"/>
    <w:pPr>
      <w:spacing w:before="80" w:line="280" w:lineRule="atLeast"/>
      <w:ind w:left="720" w:hanging="43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2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2A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7192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4D"/>
    <w:pPr>
      <w:spacing w:before="240"/>
      <w:contextualSpacing w:val="0"/>
    </w:pPr>
    <w:rPr>
      <w:rFonts w:eastAsia="SimSun" w:cs="Times New Roman"/>
      <w:b/>
      <w:bCs/>
      <w:lang w:val="en-AU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4D"/>
    <w:rPr>
      <w:rFonts w:ascii="Arial" w:eastAsia="Arial" w:hAnsi="Arial" w:cs="Arial"/>
      <w:b/>
      <w:bCs/>
      <w:sz w:val="20"/>
      <w:szCs w:val="20"/>
      <w:lang w:val="en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2D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2D0"/>
    <w:rPr>
      <w:rFonts w:ascii="Arial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F1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iro.au/en/Research/MF/Areas/Chemicals-and-fibres/Chemistry-and-biotechnology/RAF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ssentialchemicalindustry.org/the-chemical-industry/the-chemical-industry.html" TargetMode="External"/><Relationship Id="rId17" Type="http://schemas.openxmlformats.org/officeDocument/2006/relationships/hyperlink" Target="https://sites.googl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rochlor.org/the-chlorine-universe/how-is-chlorine-produced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ofuelsassociation.com.au/biofuels/ethanol/how-is-ethanol-mad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ltech.edu/about/news/getting-rid-last-bits-sulfur-fuel-54225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yllabus.nesa.nsw.edu.au/copyright/" TargetMode="External"/><Relationship Id="rId1" Type="http://schemas.openxmlformats.org/officeDocument/2006/relationships/hyperlink" Target="http://educationstandards.nsw.edu.au/wps/portal/nesa/11-12/stage-6-learning-areas/stage-6-science/chemistry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19F810C513648B476B666B7589811" ma:contentTypeVersion="4" ma:contentTypeDescription="Create a new document." ma:contentTypeScope="" ma:versionID="157622381ef004fe1254e2d605f300ca">
  <xsd:schema xmlns:xsd="http://www.w3.org/2001/XMLSchema" xmlns:xs="http://www.w3.org/2001/XMLSchema" xmlns:p="http://schemas.microsoft.com/office/2006/metadata/properties" xmlns:ns2="683c0f03-ebe0-4bb1-9cf7-bd024bb9331c" xmlns:ns3="66ffa9a1-757d-48b5-9276-901aafee06d9" targetNamespace="http://schemas.microsoft.com/office/2006/metadata/properties" ma:root="true" ma:fieldsID="d685c95584a1cae92fc078b65cfba4e9" ns2:_="" ns3:_="">
    <xsd:import namespace="683c0f03-ebe0-4bb1-9cf7-bd024bb9331c"/>
    <xsd:import namespace="66ffa9a1-757d-48b5-9276-901aafee0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0f03-ebe0-4bb1-9cf7-bd024bb9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a9a1-757d-48b5-9276-901aafee0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7ADE-0139-4034-A467-68FA32E9F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E5033-B8C8-4174-9B3B-681C4BD8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c0f03-ebe0-4bb1-9cf7-bd024bb9331c"/>
    <ds:schemaRef ds:uri="66ffa9a1-757d-48b5-9276-901aafee0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EE16A-6A49-418E-A1D5-FC13B92EAA3A}">
  <ds:schemaRefs>
    <ds:schemaRef ds:uri="http://schemas.openxmlformats.org/package/2006/metadata/core-properties"/>
    <ds:schemaRef ds:uri="http://schemas.microsoft.com/office/2006/documentManagement/types"/>
    <ds:schemaRef ds:uri="683c0f03-ebe0-4bb1-9cf7-bd024bb933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6ffa9a1-757d-48b5-9276-901aafee06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52D239-2185-4FF7-8072-6BC3B3E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module 8 depth study</dc:title>
  <dc:subject/>
  <dc:creator/>
  <cp:keywords/>
  <dc:description/>
  <cp:lastModifiedBy/>
  <cp:revision>1</cp:revision>
  <dcterms:created xsi:type="dcterms:W3CDTF">2019-06-13T01:05:00Z</dcterms:created>
  <dcterms:modified xsi:type="dcterms:W3CDTF">2020-06-15T01:22:00Z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0x01010041319F810C513648B476B666B7589811</vt:lpwstr>
  </property>
</Properties>
</file>