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F457" w14:textId="47AD4F91" w:rsidR="00B27857" w:rsidRDefault="008526DE" w:rsidP="00B27857">
      <w:pPr>
        <w:pStyle w:val="Title"/>
      </w:pPr>
      <w:bookmarkStart w:id="0" w:name="_Toc105146779"/>
      <w:r>
        <w:t>I</w:t>
      </w:r>
      <w:r w:rsidR="004B7DA9">
        <w:t xml:space="preserve">nfectious </w:t>
      </w:r>
      <w:r w:rsidR="0014713B">
        <w:t xml:space="preserve">disease </w:t>
      </w:r>
      <w:r>
        <w:t>and</w:t>
      </w:r>
      <w:r w:rsidR="0014713B">
        <w:t xml:space="preserve"> agriculture.</w:t>
      </w:r>
      <w:bookmarkEnd w:id="0"/>
      <w:r w:rsidR="0014713B">
        <w:t xml:space="preserve"> </w:t>
      </w:r>
      <w:r w:rsidR="00114E9A">
        <w:t xml:space="preserve"> </w:t>
      </w:r>
    </w:p>
    <w:sdt>
      <w:sdtPr>
        <w:rPr>
          <w:rFonts w:ascii="Arial" w:eastAsiaTheme="minorHAnsi" w:hAnsi="Arial" w:cs="Calibri (Body)"/>
          <w:iCs/>
          <w:color w:val="auto"/>
          <w:sz w:val="20"/>
          <w:szCs w:val="20"/>
          <w:lang w:val="en-AU"/>
        </w:rPr>
        <w:id w:val="1513537224"/>
        <w:docPartObj>
          <w:docPartGallery w:val="Table of Contents"/>
          <w:docPartUnique/>
        </w:docPartObj>
      </w:sdtPr>
      <w:sdtContent>
        <w:p w14:paraId="0DEFA21F" w14:textId="77777777" w:rsidR="00B27857" w:rsidRDefault="00B27857" w:rsidP="00B27857">
          <w:pPr>
            <w:pStyle w:val="TOCHeading"/>
          </w:pPr>
          <w:r>
            <w:t>Contents</w:t>
          </w:r>
        </w:p>
        <w:p w14:paraId="63B20ADE" w14:textId="73F4D546" w:rsidR="009838BD" w:rsidRDefault="09E59D66">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rsidR="00B27857">
            <w:instrText>TOC \o "1-3" \h \z \u</w:instrText>
          </w:r>
          <w:r>
            <w:fldChar w:fldCharType="separate"/>
          </w:r>
          <w:hyperlink w:anchor="_Toc105146779" w:history="1">
            <w:r w:rsidR="009838BD" w:rsidRPr="00567852">
              <w:rPr>
                <w:rStyle w:val="Hyperlink"/>
                <w:noProof/>
              </w:rPr>
              <w:t>Infectious disease and agriculture.</w:t>
            </w:r>
            <w:r w:rsidR="009838BD">
              <w:rPr>
                <w:noProof/>
                <w:webHidden/>
              </w:rPr>
              <w:tab/>
            </w:r>
            <w:r w:rsidR="009838BD">
              <w:rPr>
                <w:noProof/>
                <w:webHidden/>
              </w:rPr>
              <w:fldChar w:fldCharType="begin"/>
            </w:r>
            <w:r w:rsidR="009838BD">
              <w:rPr>
                <w:noProof/>
                <w:webHidden/>
              </w:rPr>
              <w:instrText xml:space="preserve"> PAGEREF _Toc105146779 \h </w:instrText>
            </w:r>
            <w:r w:rsidR="009838BD">
              <w:rPr>
                <w:noProof/>
                <w:webHidden/>
              </w:rPr>
            </w:r>
            <w:r w:rsidR="009838BD">
              <w:rPr>
                <w:noProof/>
                <w:webHidden/>
              </w:rPr>
              <w:fldChar w:fldCharType="separate"/>
            </w:r>
            <w:r w:rsidR="00F17715">
              <w:rPr>
                <w:noProof/>
                <w:webHidden/>
              </w:rPr>
              <w:t>0</w:t>
            </w:r>
            <w:r w:rsidR="009838BD">
              <w:rPr>
                <w:noProof/>
                <w:webHidden/>
              </w:rPr>
              <w:fldChar w:fldCharType="end"/>
            </w:r>
          </w:hyperlink>
        </w:p>
        <w:p w14:paraId="4057DA0A" w14:textId="0B3AE01F"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80" w:history="1">
            <w:r w:rsidR="009838BD" w:rsidRPr="00567852">
              <w:rPr>
                <w:rStyle w:val="Hyperlink"/>
                <w:noProof/>
              </w:rPr>
              <w:t>Overview</w:t>
            </w:r>
            <w:r w:rsidR="009838BD">
              <w:rPr>
                <w:noProof/>
                <w:webHidden/>
              </w:rPr>
              <w:tab/>
            </w:r>
            <w:r w:rsidR="009838BD">
              <w:rPr>
                <w:noProof/>
                <w:webHidden/>
              </w:rPr>
              <w:fldChar w:fldCharType="begin"/>
            </w:r>
            <w:r w:rsidR="009838BD">
              <w:rPr>
                <w:noProof/>
                <w:webHidden/>
              </w:rPr>
              <w:instrText xml:space="preserve"> PAGEREF _Toc105146780 \h </w:instrText>
            </w:r>
            <w:r w:rsidR="009838BD">
              <w:rPr>
                <w:noProof/>
                <w:webHidden/>
              </w:rPr>
            </w:r>
            <w:r w:rsidR="009838BD">
              <w:rPr>
                <w:noProof/>
                <w:webHidden/>
              </w:rPr>
              <w:fldChar w:fldCharType="separate"/>
            </w:r>
            <w:r w:rsidR="00F17715">
              <w:rPr>
                <w:noProof/>
                <w:webHidden/>
              </w:rPr>
              <w:t>0</w:t>
            </w:r>
            <w:r w:rsidR="009838BD">
              <w:rPr>
                <w:noProof/>
                <w:webHidden/>
              </w:rPr>
              <w:fldChar w:fldCharType="end"/>
            </w:r>
          </w:hyperlink>
        </w:p>
        <w:p w14:paraId="055480FC" w14:textId="6BCCA015" w:rsidR="009838BD" w:rsidRDefault="00000000">
          <w:pPr>
            <w:pStyle w:val="TOC1"/>
            <w:tabs>
              <w:tab w:val="right" w:leader="dot" w:pos="9622"/>
            </w:tabs>
            <w:rPr>
              <w:rFonts w:asciiTheme="minorHAnsi" w:eastAsiaTheme="minorEastAsia" w:hAnsiTheme="minorHAnsi" w:cstheme="minorBidi"/>
              <w:b w:val="0"/>
              <w:bCs w:val="0"/>
              <w:noProof/>
              <w:szCs w:val="22"/>
              <w:lang w:eastAsia="en-AU"/>
            </w:rPr>
          </w:pPr>
          <w:hyperlink w:anchor="_Toc105146781" w:history="1">
            <w:r w:rsidR="009838BD" w:rsidRPr="00567852">
              <w:rPr>
                <w:rStyle w:val="Hyperlink"/>
                <w:rFonts w:cs="Arial"/>
                <w:noProof/>
                <w:lang w:eastAsia="zh-CN"/>
              </w:rPr>
              <w:t>Information for teachers</w:t>
            </w:r>
            <w:r w:rsidR="009838BD">
              <w:rPr>
                <w:noProof/>
                <w:webHidden/>
              </w:rPr>
              <w:tab/>
            </w:r>
            <w:r w:rsidR="009838BD">
              <w:rPr>
                <w:noProof/>
                <w:webHidden/>
              </w:rPr>
              <w:fldChar w:fldCharType="begin"/>
            </w:r>
            <w:r w:rsidR="009838BD">
              <w:rPr>
                <w:noProof/>
                <w:webHidden/>
              </w:rPr>
              <w:instrText xml:space="preserve"> PAGEREF _Toc105146781 \h </w:instrText>
            </w:r>
            <w:r w:rsidR="009838BD">
              <w:rPr>
                <w:noProof/>
                <w:webHidden/>
              </w:rPr>
            </w:r>
            <w:r w:rsidR="009838BD">
              <w:rPr>
                <w:noProof/>
                <w:webHidden/>
              </w:rPr>
              <w:fldChar w:fldCharType="separate"/>
            </w:r>
            <w:r w:rsidR="00F17715">
              <w:rPr>
                <w:noProof/>
                <w:webHidden/>
              </w:rPr>
              <w:t>1</w:t>
            </w:r>
            <w:r w:rsidR="009838BD">
              <w:rPr>
                <w:noProof/>
                <w:webHidden/>
              </w:rPr>
              <w:fldChar w:fldCharType="end"/>
            </w:r>
          </w:hyperlink>
        </w:p>
        <w:p w14:paraId="15E504BD" w14:textId="662D495B"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82" w:history="1">
            <w:r w:rsidR="009838BD" w:rsidRPr="00567852">
              <w:rPr>
                <w:rStyle w:val="Hyperlink"/>
                <w:noProof/>
              </w:rPr>
              <w:t>Introduction</w:t>
            </w:r>
            <w:r w:rsidR="009838BD">
              <w:rPr>
                <w:noProof/>
                <w:webHidden/>
              </w:rPr>
              <w:tab/>
            </w:r>
            <w:r w:rsidR="009838BD">
              <w:rPr>
                <w:noProof/>
                <w:webHidden/>
              </w:rPr>
              <w:fldChar w:fldCharType="begin"/>
            </w:r>
            <w:r w:rsidR="009838BD">
              <w:rPr>
                <w:noProof/>
                <w:webHidden/>
              </w:rPr>
              <w:instrText xml:space="preserve"> PAGEREF _Toc105146782 \h </w:instrText>
            </w:r>
            <w:r w:rsidR="009838BD">
              <w:rPr>
                <w:noProof/>
                <w:webHidden/>
              </w:rPr>
            </w:r>
            <w:r w:rsidR="009838BD">
              <w:rPr>
                <w:noProof/>
                <w:webHidden/>
              </w:rPr>
              <w:fldChar w:fldCharType="separate"/>
            </w:r>
            <w:r w:rsidR="00F17715">
              <w:rPr>
                <w:noProof/>
                <w:webHidden/>
              </w:rPr>
              <w:t>1</w:t>
            </w:r>
            <w:r w:rsidR="009838BD">
              <w:rPr>
                <w:noProof/>
                <w:webHidden/>
              </w:rPr>
              <w:fldChar w:fldCharType="end"/>
            </w:r>
          </w:hyperlink>
        </w:p>
        <w:p w14:paraId="0DF37B30" w14:textId="03C8EDCA"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83" w:history="1">
            <w:r w:rsidR="009838BD" w:rsidRPr="00567852">
              <w:rPr>
                <w:rStyle w:val="Hyperlink"/>
                <w:noProof/>
              </w:rPr>
              <w:t>Outcomes</w:t>
            </w:r>
            <w:r w:rsidR="009838BD">
              <w:rPr>
                <w:noProof/>
                <w:webHidden/>
              </w:rPr>
              <w:tab/>
            </w:r>
            <w:r w:rsidR="009838BD">
              <w:rPr>
                <w:noProof/>
                <w:webHidden/>
              </w:rPr>
              <w:fldChar w:fldCharType="begin"/>
            </w:r>
            <w:r w:rsidR="009838BD">
              <w:rPr>
                <w:noProof/>
                <w:webHidden/>
              </w:rPr>
              <w:instrText xml:space="preserve"> PAGEREF _Toc105146783 \h </w:instrText>
            </w:r>
            <w:r w:rsidR="009838BD">
              <w:rPr>
                <w:noProof/>
                <w:webHidden/>
              </w:rPr>
            </w:r>
            <w:r w:rsidR="009838BD">
              <w:rPr>
                <w:noProof/>
                <w:webHidden/>
              </w:rPr>
              <w:fldChar w:fldCharType="separate"/>
            </w:r>
            <w:r w:rsidR="00F17715">
              <w:rPr>
                <w:noProof/>
                <w:webHidden/>
              </w:rPr>
              <w:t>1</w:t>
            </w:r>
            <w:r w:rsidR="009838BD">
              <w:rPr>
                <w:noProof/>
                <w:webHidden/>
              </w:rPr>
              <w:fldChar w:fldCharType="end"/>
            </w:r>
          </w:hyperlink>
        </w:p>
        <w:p w14:paraId="50C9A093" w14:textId="7B890B48"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84" w:history="1">
            <w:r w:rsidR="009838BD" w:rsidRPr="00567852">
              <w:rPr>
                <w:rStyle w:val="Hyperlink"/>
                <w:noProof/>
              </w:rPr>
              <w:t>Learning Intentions and Success Criteria</w:t>
            </w:r>
            <w:r w:rsidR="009838BD">
              <w:rPr>
                <w:noProof/>
                <w:webHidden/>
              </w:rPr>
              <w:tab/>
            </w:r>
            <w:r w:rsidR="009838BD">
              <w:rPr>
                <w:noProof/>
                <w:webHidden/>
              </w:rPr>
              <w:fldChar w:fldCharType="begin"/>
            </w:r>
            <w:r w:rsidR="009838BD">
              <w:rPr>
                <w:noProof/>
                <w:webHidden/>
              </w:rPr>
              <w:instrText xml:space="preserve"> PAGEREF _Toc105146784 \h </w:instrText>
            </w:r>
            <w:r w:rsidR="009838BD">
              <w:rPr>
                <w:noProof/>
                <w:webHidden/>
              </w:rPr>
            </w:r>
            <w:r w:rsidR="009838BD">
              <w:rPr>
                <w:noProof/>
                <w:webHidden/>
              </w:rPr>
              <w:fldChar w:fldCharType="separate"/>
            </w:r>
            <w:r w:rsidR="00F17715">
              <w:rPr>
                <w:noProof/>
                <w:webHidden/>
              </w:rPr>
              <w:t>2</w:t>
            </w:r>
            <w:r w:rsidR="009838BD">
              <w:rPr>
                <w:noProof/>
                <w:webHidden/>
              </w:rPr>
              <w:fldChar w:fldCharType="end"/>
            </w:r>
          </w:hyperlink>
        </w:p>
        <w:p w14:paraId="622213D2" w14:textId="5C765487"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85" w:history="1">
            <w:r w:rsidR="009838BD" w:rsidRPr="00567852">
              <w:rPr>
                <w:rStyle w:val="Hyperlink"/>
                <w:noProof/>
              </w:rPr>
              <w:t>Teaching and Learning activities</w:t>
            </w:r>
            <w:r w:rsidR="009838BD">
              <w:rPr>
                <w:noProof/>
                <w:webHidden/>
              </w:rPr>
              <w:tab/>
            </w:r>
            <w:r w:rsidR="009838BD">
              <w:rPr>
                <w:noProof/>
                <w:webHidden/>
              </w:rPr>
              <w:fldChar w:fldCharType="begin"/>
            </w:r>
            <w:r w:rsidR="009838BD">
              <w:rPr>
                <w:noProof/>
                <w:webHidden/>
              </w:rPr>
              <w:instrText xml:space="preserve"> PAGEREF _Toc105146785 \h </w:instrText>
            </w:r>
            <w:r w:rsidR="009838BD">
              <w:rPr>
                <w:noProof/>
                <w:webHidden/>
              </w:rPr>
            </w:r>
            <w:r w:rsidR="009838BD">
              <w:rPr>
                <w:noProof/>
                <w:webHidden/>
              </w:rPr>
              <w:fldChar w:fldCharType="separate"/>
            </w:r>
            <w:r w:rsidR="00F17715">
              <w:rPr>
                <w:noProof/>
                <w:webHidden/>
              </w:rPr>
              <w:t>2</w:t>
            </w:r>
            <w:r w:rsidR="009838BD">
              <w:rPr>
                <w:noProof/>
                <w:webHidden/>
              </w:rPr>
              <w:fldChar w:fldCharType="end"/>
            </w:r>
          </w:hyperlink>
        </w:p>
        <w:p w14:paraId="505F591F" w14:textId="02F9A68A"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86" w:history="1">
            <w:r w:rsidR="009838BD" w:rsidRPr="00567852">
              <w:rPr>
                <w:rStyle w:val="Hyperlink"/>
                <w:noProof/>
              </w:rPr>
              <w:t>Student materials</w:t>
            </w:r>
            <w:r w:rsidR="009838BD">
              <w:rPr>
                <w:noProof/>
                <w:webHidden/>
              </w:rPr>
              <w:tab/>
            </w:r>
            <w:r w:rsidR="009838BD">
              <w:rPr>
                <w:noProof/>
                <w:webHidden/>
              </w:rPr>
              <w:fldChar w:fldCharType="begin"/>
            </w:r>
            <w:r w:rsidR="009838BD">
              <w:rPr>
                <w:noProof/>
                <w:webHidden/>
              </w:rPr>
              <w:instrText xml:space="preserve"> PAGEREF _Toc105146786 \h </w:instrText>
            </w:r>
            <w:r w:rsidR="009838BD">
              <w:rPr>
                <w:noProof/>
                <w:webHidden/>
              </w:rPr>
            </w:r>
            <w:r w:rsidR="009838BD">
              <w:rPr>
                <w:noProof/>
                <w:webHidden/>
              </w:rPr>
              <w:fldChar w:fldCharType="separate"/>
            </w:r>
            <w:r w:rsidR="00F17715">
              <w:rPr>
                <w:noProof/>
                <w:webHidden/>
              </w:rPr>
              <w:t>9</w:t>
            </w:r>
            <w:r w:rsidR="009838BD">
              <w:rPr>
                <w:noProof/>
                <w:webHidden/>
              </w:rPr>
              <w:fldChar w:fldCharType="end"/>
            </w:r>
          </w:hyperlink>
        </w:p>
        <w:p w14:paraId="74EAE16F" w14:textId="6C6C4C20"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87" w:history="1">
            <w:r w:rsidR="009838BD" w:rsidRPr="00567852">
              <w:rPr>
                <w:rStyle w:val="Hyperlink"/>
                <w:noProof/>
              </w:rPr>
              <w:t>Marking guidelines and sample answers</w:t>
            </w:r>
            <w:r w:rsidR="009838BD">
              <w:rPr>
                <w:noProof/>
                <w:webHidden/>
              </w:rPr>
              <w:tab/>
            </w:r>
            <w:r w:rsidR="009838BD">
              <w:rPr>
                <w:noProof/>
                <w:webHidden/>
              </w:rPr>
              <w:fldChar w:fldCharType="begin"/>
            </w:r>
            <w:r w:rsidR="009838BD">
              <w:rPr>
                <w:noProof/>
                <w:webHidden/>
              </w:rPr>
              <w:instrText xml:space="preserve"> PAGEREF _Toc105146787 \h </w:instrText>
            </w:r>
            <w:r w:rsidR="009838BD">
              <w:rPr>
                <w:noProof/>
                <w:webHidden/>
              </w:rPr>
            </w:r>
            <w:r w:rsidR="009838BD">
              <w:rPr>
                <w:noProof/>
                <w:webHidden/>
              </w:rPr>
              <w:fldChar w:fldCharType="separate"/>
            </w:r>
            <w:r w:rsidR="00F17715">
              <w:rPr>
                <w:noProof/>
                <w:webHidden/>
              </w:rPr>
              <w:t>11</w:t>
            </w:r>
            <w:r w:rsidR="009838BD">
              <w:rPr>
                <w:noProof/>
                <w:webHidden/>
              </w:rPr>
              <w:fldChar w:fldCharType="end"/>
            </w:r>
          </w:hyperlink>
        </w:p>
        <w:p w14:paraId="71D76418" w14:textId="5BD8198F" w:rsidR="009838BD" w:rsidRDefault="00000000">
          <w:pPr>
            <w:pStyle w:val="TOC1"/>
            <w:tabs>
              <w:tab w:val="right" w:leader="dot" w:pos="9622"/>
            </w:tabs>
            <w:rPr>
              <w:rFonts w:asciiTheme="minorHAnsi" w:eastAsiaTheme="minorEastAsia" w:hAnsiTheme="minorHAnsi" w:cstheme="minorBidi"/>
              <w:b w:val="0"/>
              <w:bCs w:val="0"/>
              <w:noProof/>
              <w:szCs w:val="22"/>
              <w:lang w:eastAsia="en-AU"/>
            </w:rPr>
          </w:pPr>
          <w:hyperlink w:anchor="_Toc105146788" w:history="1">
            <w:r w:rsidR="009838BD" w:rsidRPr="00567852">
              <w:rPr>
                <w:rStyle w:val="Hyperlink"/>
                <w:noProof/>
              </w:rPr>
              <w:t>Additional Information</w:t>
            </w:r>
            <w:r w:rsidR="009838BD">
              <w:rPr>
                <w:noProof/>
                <w:webHidden/>
              </w:rPr>
              <w:tab/>
            </w:r>
            <w:r w:rsidR="009838BD">
              <w:rPr>
                <w:noProof/>
                <w:webHidden/>
              </w:rPr>
              <w:fldChar w:fldCharType="begin"/>
            </w:r>
            <w:r w:rsidR="009838BD">
              <w:rPr>
                <w:noProof/>
                <w:webHidden/>
              </w:rPr>
              <w:instrText xml:space="preserve"> PAGEREF _Toc105146788 \h </w:instrText>
            </w:r>
            <w:r w:rsidR="009838BD">
              <w:rPr>
                <w:noProof/>
                <w:webHidden/>
              </w:rPr>
            </w:r>
            <w:r w:rsidR="009838BD">
              <w:rPr>
                <w:noProof/>
                <w:webHidden/>
              </w:rPr>
              <w:fldChar w:fldCharType="separate"/>
            </w:r>
            <w:r w:rsidR="00F17715">
              <w:rPr>
                <w:noProof/>
                <w:webHidden/>
              </w:rPr>
              <w:t>13</w:t>
            </w:r>
            <w:r w:rsidR="009838BD">
              <w:rPr>
                <w:noProof/>
                <w:webHidden/>
              </w:rPr>
              <w:fldChar w:fldCharType="end"/>
            </w:r>
          </w:hyperlink>
        </w:p>
        <w:p w14:paraId="6F27E7D3" w14:textId="5AEAA752"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89" w:history="1">
            <w:r w:rsidR="009838BD" w:rsidRPr="00567852">
              <w:rPr>
                <w:rStyle w:val="Hyperlink"/>
                <w:noProof/>
              </w:rPr>
              <w:t>Assessment for learning</w:t>
            </w:r>
            <w:r w:rsidR="009838BD">
              <w:rPr>
                <w:noProof/>
                <w:webHidden/>
              </w:rPr>
              <w:tab/>
            </w:r>
            <w:r w:rsidR="009838BD">
              <w:rPr>
                <w:noProof/>
                <w:webHidden/>
              </w:rPr>
              <w:fldChar w:fldCharType="begin"/>
            </w:r>
            <w:r w:rsidR="009838BD">
              <w:rPr>
                <w:noProof/>
                <w:webHidden/>
              </w:rPr>
              <w:instrText xml:space="preserve"> PAGEREF _Toc105146789 \h </w:instrText>
            </w:r>
            <w:r w:rsidR="009838BD">
              <w:rPr>
                <w:noProof/>
                <w:webHidden/>
              </w:rPr>
            </w:r>
            <w:r w:rsidR="009838BD">
              <w:rPr>
                <w:noProof/>
                <w:webHidden/>
              </w:rPr>
              <w:fldChar w:fldCharType="separate"/>
            </w:r>
            <w:r w:rsidR="00F17715">
              <w:rPr>
                <w:noProof/>
                <w:webHidden/>
              </w:rPr>
              <w:t>13</w:t>
            </w:r>
            <w:r w:rsidR="009838BD">
              <w:rPr>
                <w:noProof/>
                <w:webHidden/>
              </w:rPr>
              <w:fldChar w:fldCharType="end"/>
            </w:r>
          </w:hyperlink>
        </w:p>
        <w:p w14:paraId="68F57446" w14:textId="6A1184DA"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90" w:history="1">
            <w:r w:rsidR="009838BD" w:rsidRPr="00567852">
              <w:rPr>
                <w:rStyle w:val="Hyperlink"/>
                <w:noProof/>
              </w:rPr>
              <w:t>Differentiation</w:t>
            </w:r>
            <w:r w:rsidR="009838BD">
              <w:rPr>
                <w:noProof/>
                <w:webHidden/>
              </w:rPr>
              <w:tab/>
            </w:r>
            <w:r w:rsidR="009838BD">
              <w:rPr>
                <w:noProof/>
                <w:webHidden/>
              </w:rPr>
              <w:fldChar w:fldCharType="begin"/>
            </w:r>
            <w:r w:rsidR="009838BD">
              <w:rPr>
                <w:noProof/>
                <w:webHidden/>
              </w:rPr>
              <w:instrText xml:space="preserve"> PAGEREF _Toc105146790 \h </w:instrText>
            </w:r>
            <w:r w:rsidR="009838BD">
              <w:rPr>
                <w:noProof/>
                <w:webHidden/>
              </w:rPr>
            </w:r>
            <w:r w:rsidR="009838BD">
              <w:rPr>
                <w:noProof/>
                <w:webHidden/>
              </w:rPr>
              <w:fldChar w:fldCharType="separate"/>
            </w:r>
            <w:r w:rsidR="00F17715">
              <w:rPr>
                <w:noProof/>
                <w:webHidden/>
              </w:rPr>
              <w:t>14</w:t>
            </w:r>
            <w:r w:rsidR="009838BD">
              <w:rPr>
                <w:noProof/>
                <w:webHidden/>
              </w:rPr>
              <w:fldChar w:fldCharType="end"/>
            </w:r>
          </w:hyperlink>
        </w:p>
        <w:p w14:paraId="2B7A8D8E" w14:textId="725B73F8"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91" w:history="1">
            <w:r w:rsidR="009838BD" w:rsidRPr="00567852">
              <w:rPr>
                <w:rStyle w:val="Hyperlink"/>
                <w:noProof/>
              </w:rPr>
              <w:t>Support and Alignment</w:t>
            </w:r>
            <w:r w:rsidR="009838BD">
              <w:rPr>
                <w:noProof/>
                <w:webHidden/>
              </w:rPr>
              <w:tab/>
            </w:r>
            <w:r w:rsidR="009838BD">
              <w:rPr>
                <w:noProof/>
                <w:webHidden/>
              </w:rPr>
              <w:fldChar w:fldCharType="begin"/>
            </w:r>
            <w:r w:rsidR="009838BD">
              <w:rPr>
                <w:noProof/>
                <w:webHidden/>
              </w:rPr>
              <w:instrText xml:space="preserve"> PAGEREF _Toc105146791 \h </w:instrText>
            </w:r>
            <w:r w:rsidR="009838BD">
              <w:rPr>
                <w:noProof/>
                <w:webHidden/>
              </w:rPr>
            </w:r>
            <w:r w:rsidR="009838BD">
              <w:rPr>
                <w:noProof/>
                <w:webHidden/>
              </w:rPr>
              <w:fldChar w:fldCharType="separate"/>
            </w:r>
            <w:r w:rsidR="00F17715">
              <w:rPr>
                <w:noProof/>
                <w:webHidden/>
              </w:rPr>
              <w:t>15</w:t>
            </w:r>
            <w:r w:rsidR="009838BD">
              <w:rPr>
                <w:noProof/>
                <w:webHidden/>
              </w:rPr>
              <w:fldChar w:fldCharType="end"/>
            </w:r>
          </w:hyperlink>
        </w:p>
        <w:p w14:paraId="1795382F" w14:textId="062E25CC" w:rsidR="009838BD"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105146792" w:history="1">
            <w:r w:rsidR="009838BD" w:rsidRPr="00567852">
              <w:rPr>
                <w:rStyle w:val="Hyperlink"/>
                <w:noProof/>
              </w:rPr>
              <w:t>References</w:t>
            </w:r>
            <w:r w:rsidR="009838BD">
              <w:rPr>
                <w:noProof/>
                <w:webHidden/>
              </w:rPr>
              <w:tab/>
            </w:r>
            <w:r w:rsidR="009838BD">
              <w:rPr>
                <w:noProof/>
                <w:webHidden/>
              </w:rPr>
              <w:fldChar w:fldCharType="begin"/>
            </w:r>
            <w:r w:rsidR="009838BD">
              <w:rPr>
                <w:noProof/>
                <w:webHidden/>
              </w:rPr>
              <w:instrText xml:space="preserve"> PAGEREF _Toc105146792 \h </w:instrText>
            </w:r>
            <w:r w:rsidR="009838BD">
              <w:rPr>
                <w:noProof/>
                <w:webHidden/>
              </w:rPr>
            </w:r>
            <w:r w:rsidR="009838BD">
              <w:rPr>
                <w:noProof/>
                <w:webHidden/>
              </w:rPr>
              <w:fldChar w:fldCharType="separate"/>
            </w:r>
            <w:r w:rsidR="00F17715">
              <w:rPr>
                <w:noProof/>
                <w:webHidden/>
              </w:rPr>
              <w:t>16</w:t>
            </w:r>
            <w:r w:rsidR="009838BD">
              <w:rPr>
                <w:noProof/>
                <w:webHidden/>
              </w:rPr>
              <w:fldChar w:fldCharType="end"/>
            </w:r>
          </w:hyperlink>
        </w:p>
        <w:p w14:paraId="70FC330F" w14:textId="5299345F" w:rsidR="09E59D66" w:rsidRDefault="09E59D66" w:rsidP="09E59D66">
          <w:pPr>
            <w:pStyle w:val="TOC3"/>
            <w:tabs>
              <w:tab w:val="right" w:leader="dot" w:pos="9630"/>
            </w:tabs>
            <w:rPr>
              <w:rFonts w:eastAsia="Calibri"/>
            </w:rPr>
          </w:pPr>
          <w:r>
            <w:fldChar w:fldCharType="end"/>
          </w:r>
        </w:p>
      </w:sdtContent>
    </w:sdt>
    <w:p w14:paraId="47E0E0BD" w14:textId="58456390" w:rsidR="00114E9A" w:rsidRDefault="00F67E22" w:rsidP="00F67E22">
      <w:pPr>
        <w:pStyle w:val="Heading3"/>
      </w:pPr>
      <w:bookmarkStart w:id="1" w:name="_Toc105146780"/>
      <w:r>
        <w:t>Overview</w:t>
      </w:r>
      <w:bookmarkEnd w:id="1"/>
    </w:p>
    <w:p w14:paraId="7F6557E0" w14:textId="116F5462" w:rsidR="0014713B" w:rsidRPr="0014713B" w:rsidRDefault="00AB7723" w:rsidP="00F67E22">
      <w:pPr>
        <w:rPr>
          <w:rStyle w:val="Strong"/>
          <w:b w:val="0"/>
          <w:bCs w:val="0"/>
        </w:rPr>
      </w:pPr>
      <w:r>
        <w:rPr>
          <w:rStyle w:val="Strong"/>
        </w:rPr>
        <w:t xml:space="preserve">Stage and Learning Area: </w:t>
      </w:r>
      <w:r w:rsidR="0014713B" w:rsidRPr="0014713B">
        <w:rPr>
          <w:rStyle w:val="Strong"/>
          <w:b w:val="0"/>
          <w:bCs w:val="0"/>
        </w:rPr>
        <w:t xml:space="preserve"> </w:t>
      </w:r>
      <w:r>
        <w:rPr>
          <w:rStyle w:val="Strong"/>
          <w:b w:val="0"/>
          <w:bCs w:val="0"/>
        </w:rPr>
        <w:t>Stage 6</w:t>
      </w:r>
      <w:r w:rsidR="009838BD">
        <w:rPr>
          <w:rStyle w:val="Strong"/>
          <w:b w:val="0"/>
          <w:bCs w:val="0"/>
        </w:rPr>
        <w:t xml:space="preserve"> </w:t>
      </w:r>
      <w:r w:rsidR="0014713B" w:rsidRPr="0014713B">
        <w:rPr>
          <w:rStyle w:val="Strong"/>
          <w:b w:val="0"/>
          <w:bCs w:val="0"/>
        </w:rPr>
        <w:t xml:space="preserve">Biology </w:t>
      </w:r>
    </w:p>
    <w:p w14:paraId="283A4983" w14:textId="48DEE875" w:rsidR="00B27857" w:rsidRDefault="0014713B" w:rsidP="00806588">
      <w:r w:rsidRPr="0014713B">
        <w:rPr>
          <w:rStyle w:val="Strong"/>
        </w:rPr>
        <w:t>Description</w:t>
      </w:r>
      <w:r w:rsidRPr="0014713B">
        <w:rPr>
          <w:rStyle w:val="Strong"/>
          <w:b w:val="0"/>
          <w:bCs w:val="0"/>
        </w:rPr>
        <w:t xml:space="preserve">: </w:t>
      </w:r>
      <w:r w:rsidR="002C4A05">
        <w:rPr>
          <w:rStyle w:val="Strong"/>
          <w:b w:val="0"/>
          <w:bCs w:val="0"/>
        </w:rPr>
        <w:t>This resource has been designed to address the following syllabus reference</w:t>
      </w:r>
      <w:r w:rsidR="00182BA0">
        <w:rPr>
          <w:rStyle w:val="Strong"/>
          <w:b w:val="0"/>
          <w:bCs w:val="0"/>
        </w:rPr>
        <w:t xml:space="preserve"> in Module 7</w:t>
      </w:r>
      <w:r w:rsidR="002C4A05">
        <w:rPr>
          <w:rStyle w:val="Strong"/>
          <w:b w:val="0"/>
          <w:bCs w:val="0"/>
        </w:rPr>
        <w:t xml:space="preserve">: </w:t>
      </w:r>
      <w:r w:rsidR="002C4A05" w:rsidRPr="0089626E">
        <w:t xml:space="preserve">Assess the causes and effects of diseases on agricultural production, including but not limited </w:t>
      </w:r>
      <w:r w:rsidR="008526DE" w:rsidRPr="0089626E">
        <w:t>to</w:t>
      </w:r>
      <w:r w:rsidR="002C4A05" w:rsidRPr="0089626E">
        <w:t xml:space="preserve"> </w:t>
      </w:r>
      <w:r w:rsidR="00F37801">
        <w:t>p</w:t>
      </w:r>
      <w:r w:rsidR="002C4A05" w:rsidRPr="0089626E">
        <w:t>lant</w:t>
      </w:r>
      <w:r w:rsidR="00B27857">
        <w:t xml:space="preserve"> </w:t>
      </w:r>
      <w:r w:rsidR="008526DE">
        <w:t xml:space="preserve">and animal </w:t>
      </w:r>
      <w:r w:rsidR="00B27857">
        <w:t>diseases</w:t>
      </w:r>
      <w:r w:rsidR="008526DE">
        <w:t>.</w:t>
      </w:r>
      <w:r w:rsidR="00B27857">
        <w:t xml:space="preserve"> </w:t>
      </w:r>
    </w:p>
    <w:p w14:paraId="6435172E" w14:textId="664A9F3E" w:rsidR="0014713B" w:rsidRDefault="008526DE" w:rsidP="00F67E22">
      <w:pPr>
        <w:rPr>
          <w:rStyle w:val="Strong"/>
          <w:b w:val="0"/>
          <w:bCs w:val="0"/>
        </w:rPr>
      </w:pPr>
      <w:r>
        <w:rPr>
          <w:rStyle w:val="Strong"/>
          <w:b w:val="0"/>
          <w:bCs w:val="0"/>
        </w:rPr>
        <w:t>This learning sequence build</w:t>
      </w:r>
      <w:r w:rsidR="00860827">
        <w:rPr>
          <w:rStyle w:val="Strong"/>
          <w:b w:val="0"/>
          <w:bCs w:val="0"/>
        </w:rPr>
        <w:t>s</w:t>
      </w:r>
      <w:r>
        <w:rPr>
          <w:rStyle w:val="Strong"/>
          <w:b w:val="0"/>
          <w:bCs w:val="0"/>
        </w:rPr>
        <w:t xml:space="preserve"> </w:t>
      </w:r>
      <w:r w:rsidR="002C4A05">
        <w:rPr>
          <w:rStyle w:val="Strong"/>
          <w:b w:val="0"/>
          <w:bCs w:val="0"/>
        </w:rPr>
        <w:t xml:space="preserve">understanding of the </w:t>
      </w:r>
      <w:r w:rsidR="00B037A2">
        <w:rPr>
          <w:rStyle w:val="Strong"/>
          <w:b w:val="0"/>
          <w:bCs w:val="0"/>
        </w:rPr>
        <w:t>pathogens that cause</w:t>
      </w:r>
      <w:r w:rsidR="002C4A05">
        <w:rPr>
          <w:rStyle w:val="Strong"/>
          <w:b w:val="0"/>
          <w:bCs w:val="0"/>
        </w:rPr>
        <w:t xml:space="preserve"> plant and animal diseases</w:t>
      </w:r>
      <w:r w:rsidR="00B037A2">
        <w:rPr>
          <w:rStyle w:val="Strong"/>
          <w:b w:val="0"/>
          <w:bCs w:val="0"/>
        </w:rPr>
        <w:t>,</w:t>
      </w:r>
      <w:r w:rsidR="002C4A05">
        <w:rPr>
          <w:rStyle w:val="Strong"/>
          <w:b w:val="0"/>
          <w:bCs w:val="0"/>
        </w:rPr>
        <w:t xml:space="preserve"> </w:t>
      </w:r>
      <w:r w:rsidR="00B037A2">
        <w:rPr>
          <w:rStyle w:val="Strong"/>
          <w:b w:val="0"/>
          <w:bCs w:val="0"/>
        </w:rPr>
        <w:t>leading students to</w:t>
      </w:r>
      <w:r w:rsidR="002C4A05">
        <w:rPr>
          <w:rStyle w:val="Strong"/>
          <w:b w:val="0"/>
          <w:bCs w:val="0"/>
        </w:rPr>
        <w:t xml:space="preserve"> assess the impact of these diseases on agricultural practices. </w:t>
      </w:r>
    </w:p>
    <w:p w14:paraId="573375A4" w14:textId="1D843D46" w:rsidR="00806588" w:rsidRDefault="00860827">
      <w:r w:rsidRPr="00860827">
        <w:rPr>
          <w:rStyle w:val="Strong"/>
        </w:rPr>
        <w:t>Timing</w:t>
      </w:r>
      <w:r>
        <w:rPr>
          <w:rStyle w:val="Strong"/>
          <w:b w:val="0"/>
          <w:bCs w:val="0"/>
        </w:rPr>
        <w:t xml:space="preserve">: </w:t>
      </w:r>
      <w:r w:rsidRPr="00860827">
        <w:t>While timing will vary based on the mode of delivery</w:t>
      </w:r>
      <w:r>
        <w:t xml:space="preserve">, differentiation strategies employed and </w:t>
      </w:r>
      <w:r w:rsidRPr="00860827">
        <w:t xml:space="preserve">class or school context, this series of </w:t>
      </w:r>
      <w:r w:rsidR="00605E05">
        <w:t>activities</w:t>
      </w:r>
      <w:r w:rsidRPr="00860827">
        <w:t xml:space="preserve"> should take approximately </w:t>
      </w:r>
      <w:r>
        <w:t>3</w:t>
      </w:r>
      <w:r w:rsidRPr="00860827">
        <w:t xml:space="preserve"> x </w:t>
      </w:r>
      <w:r w:rsidR="00605E05" w:rsidRPr="00860827">
        <w:t>50-minute</w:t>
      </w:r>
      <w:r w:rsidRPr="00860827">
        <w:t xml:space="preserve"> lessons.</w:t>
      </w:r>
      <w:r w:rsidR="00B25DB4">
        <w:t xml:space="preserve"> </w:t>
      </w:r>
    </w:p>
    <w:p w14:paraId="77BE29C0" w14:textId="77777777" w:rsidR="0056287D" w:rsidRDefault="0056287D" w:rsidP="002A5BA6">
      <w:pPr>
        <w:pStyle w:val="Heading1"/>
        <w:rPr>
          <w:rFonts w:cs="Arial"/>
          <w:lang w:eastAsia="zh-CN"/>
        </w:rPr>
      </w:pPr>
      <w:bookmarkStart w:id="2" w:name="_Toc105146781"/>
      <w:bookmarkStart w:id="3" w:name="_Hlk104197731"/>
    </w:p>
    <w:p w14:paraId="2D40382E" w14:textId="77777777" w:rsidR="0056287D" w:rsidRDefault="0056287D">
      <w:pPr>
        <w:rPr>
          <w:rFonts w:eastAsiaTheme="majorEastAsia" w:cs="Arial"/>
          <w:b/>
          <w:color w:val="1C438B"/>
          <w:sz w:val="52"/>
          <w:szCs w:val="32"/>
          <w:lang w:eastAsia="zh-CN"/>
        </w:rPr>
      </w:pPr>
      <w:r>
        <w:rPr>
          <w:rFonts w:cs="Arial"/>
          <w:lang w:eastAsia="zh-CN"/>
        </w:rPr>
        <w:br w:type="page"/>
      </w:r>
    </w:p>
    <w:p w14:paraId="5B6816FE" w14:textId="5554B212" w:rsidR="0020756A" w:rsidRDefault="00114E9A" w:rsidP="002A5BA6">
      <w:pPr>
        <w:pStyle w:val="Heading1"/>
        <w:rPr>
          <w:rFonts w:cs="Arial"/>
          <w:lang w:eastAsia="zh-CN"/>
        </w:rPr>
      </w:pPr>
      <w:r w:rsidRPr="09E59D66">
        <w:rPr>
          <w:rFonts w:cs="Arial"/>
          <w:lang w:eastAsia="zh-CN"/>
        </w:rPr>
        <w:lastRenderedPageBreak/>
        <w:t>Information for teachers</w:t>
      </w:r>
      <w:bookmarkEnd w:id="2"/>
      <w:r w:rsidRPr="09E59D66">
        <w:rPr>
          <w:rFonts w:cs="Arial"/>
          <w:lang w:eastAsia="zh-CN"/>
        </w:rPr>
        <w:t xml:space="preserve"> </w:t>
      </w:r>
    </w:p>
    <w:p w14:paraId="36D43E5E" w14:textId="40788DB0" w:rsidR="00645795" w:rsidRPr="00645795" w:rsidRDefault="00645795" w:rsidP="00645795">
      <w:pPr>
        <w:pStyle w:val="Heading3"/>
      </w:pPr>
      <w:bookmarkStart w:id="4" w:name="_Toc105146782"/>
      <w:r>
        <w:t>Introduction</w:t>
      </w:r>
      <w:bookmarkEnd w:id="4"/>
      <w:r>
        <w:t xml:space="preserve"> </w:t>
      </w:r>
    </w:p>
    <w:p w14:paraId="28C2A779" w14:textId="69E3A761" w:rsidR="00192C8A" w:rsidRDefault="00CD4329" w:rsidP="00B26370">
      <w:pPr>
        <w:rPr>
          <w:rFonts w:cs="Arial"/>
          <w:lang w:eastAsia="zh-CN"/>
        </w:rPr>
      </w:pPr>
      <w:r>
        <w:rPr>
          <w:rFonts w:cs="Arial"/>
          <w:lang w:eastAsia="zh-CN"/>
        </w:rPr>
        <w:t xml:space="preserve">Australia is a unique landscape. Due to its isolation from other parts of the world Australia is relatively free of many plant </w:t>
      </w:r>
      <w:bookmarkEnd w:id="3"/>
      <w:r>
        <w:rPr>
          <w:rFonts w:cs="Arial"/>
          <w:lang w:eastAsia="zh-CN"/>
        </w:rPr>
        <w:t xml:space="preserve">and animal pathogens. </w:t>
      </w:r>
      <w:r w:rsidR="00690751">
        <w:rPr>
          <w:rFonts w:cs="Arial"/>
          <w:lang w:eastAsia="zh-CN"/>
        </w:rPr>
        <w:t xml:space="preserve">However, </w:t>
      </w:r>
      <w:r>
        <w:rPr>
          <w:rFonts w:cs="Arial"/>
          <w:lang w:eastAsia="zh-CN"/>
        </w:rPr>
        <w:t xml:space="preserve">Australia also relies heavily on agriculture for social and economic reasons. </w:t>
      </w:r>
      <w:r w:rsidR="00690751">
        <w:rPr>
          <w:rFonts w:cs="Arial"/>
          <w:lang w:eastAsia="zh-CN"/>
        </w:rPr>
        <w:t xml:space="preserve">This can create conditions where various plant and animal diseases may persist and thrive. </w:t>
      </w:r>
    </w:p>
    <w:p w14:paraId="4346FFA4" w14:textId="0620617C" w:rsidR="002136B3" w:rsidRDefault="00F37801" w:rsidP="00B26370">
      <w:pPr>
        <w:rPr>
          <w:rFonts w:cs="Arial"/>
          <w:lang w:eastAsia="zh-CN"/>
        </w:rPr>
      </w:pPr>
      <w:r>
        <w:rPr>
          <w:rFonts w:cs="Arial"/>
          <w:lang w:eastAsia="zh-CN"/>
        </w:rPr>
        <w:t xml:space="preserve">Throughout this activity students will develop an understanding of the importance of agriculture in Australia </w:t>
      </w:r>
      <w:r w:rsidR="00690751">
        <w:rPr>
          <w:rFonts w:cs="Arial"/>
          <w:lang w:eastAsia="zh-CN"/>
        </w:rPr>
        <w:t>to</w:t>
      </w:r>
      <w:r>
        <w:rPr>
          <w:rFonts w:cs="Arial"/>
          <w:lang w:eastAsia="zh-CN"/>
        </w:rPr>
        <w:t xml:space="preserve"> accurately assess the impact of plant and animal pathogens on Australia’s agricultural industry. Students will also </w:t>
      </w:r>
      <w:r w:rsidR="00690751">
        <w:rPr>
          <w:rFonts w:cs="Arial"/>
          <w:lang w:eastAsia="zh-CN"/>
        </w:rPr>
        <w:t>understand</w:t>
      </w:r>
      <w:r>
        <w:rPr>
          <w:rFonts w:cs="Arial"/>
          <w:lang w:eastAsia="zh-CN"/>
        </w:rPr>
        <w:t xml:space="preserve"> management techniques that can reduce the impact of agricultural diseases. </w:t>
      </w:r>
    </w:p>
    <w:p w14:paraId="14C29F76" w14:textId="77777777" w:rsidR="00B25DB4" w:rsidRDefault="0049445E" w:rsidP="00CD4329">
      <w:pPr>
        <w:rPr>
          <w:rFonts w:cs="Arial"/>
          <w:lang w:eastAsia="zh-CN"/>
        </w:rPr>
      </w:pPr>
      <w:r>
        <w:rPr>
          <w:rFonts w:cs="Arial"/>
          <w:lang w:eastAsia="zh-CN"/>
        </w:rPr>
        <w:t xml:space="preserve">This learning sequence is designed to build skills gradually throughout the task. Teachers may </w:t>
      </w:r>
      <w:r w:rsidR="00903A61">
        <w:rPr>
          <w:rFonts w:cs="Arial"/>
          <w:lang w:eastAsia="zh-CN"/>
        </w:rPr>
        <w:t>w</w:t>
      </w:r>
      <w:r>
        <w:rPr>
          <w:rFonts w:cs="Arial"/>
          <w:lang w:eastAsia="zh-CN"/>
        </w:rPr>
        <w:t xml:space="preserve">ish to modify the task or focus on </w:t>
      </w:r>
      <w:r w:rsidR="00192C8A">
        <w:rPr>
          <w:rFonts w:cs="Arial"/>
          <w:lang w:eastAsia="zh-CN"/>
        </w:rPr>
        <w:t xml:space="preserve">specific </w:t>
      </w:r>
      <w:r>
        <w:rPr>
          <w:rFonts w:cs="Arial"/>
          <w:lang w:eastAsia="zh-CN"/>
        </w:rPr>
        <w:t>sections based on their class context</w:t>
      </w:r>
      <w:r w:rsidR="002E2F88">
        <w:rPr>
          <w:rFonts w:cs="Arial"/>
          <w:lang w:eastAsia="zh-CN"/>
        </w:rPr>
        <w:t>, student ability and current mastery of content</w:t>
      </w:r>
      <w:r>
        <w:rPr>
          <w:rFonts w:cs="Arial"/>
          <w:lang w:eastAsia="zh-CN"/>
        </w:rPr>
        <w:t xml:space="preserve">. </w:t>
      </w:r>
    </w:p>
    <w:p w14:paraId="6C38120C" w14:textId="096C2293" w:rsidR="00CD4329" w:rsidRDefault="00CD4329" w:rsidP="00CD4329">
      <w:pPr>
        <w:rPr>
          <w:rFonts w:cs="Arial"/>
          <w:lang w:eastAsia="zh-CN"/>
        </w:rPr>
      </w:pPr>
      <w:r>
        <w:rPr>
          <w:rFonts w:cs="Arial"/>
          <w:lang w:eastAsia="zh-CN"/>
        </w:rPr>
        <w:t xml:space="preserve">This </w:t>
      </w:r>
      <w:r w:rsidR="00AC769E">
        <w:rPr>
          <w:rFonts w:cs="Arial"/>
          <w:lang w:eastAsia="zh-CN"/>
        </w:rPr>
        <w:t xml:space="preserve">content </w:t>
      </w:r>
      <w:r>
        <w:rPr>
          <w:rFonts w:cs="Arial"/>
          <w:lang w:eastAsia="zh-CN"/>
        </w:rPr>
        <w:t>also link</w:t>
      </w:r>
      <w:r w:rsidR="00903A61">
        <w:rPr>
          <w:rFonts w:cs="Arial"/>
          <w:lang w:eastAsia="zh-CN"/>
        </w:rPr>
        <w:t>s</w:t>
      </w:r>
      <w:r>
        <w:rPr>
          <w:rFonts w:cs="Arial"/>
          <w:lang w:eastAsia="zh-CN"/>
        </w:rPr>
        <w:t xml:space="preserve"> with other </w:t>
      </w:r>
      <w:r w:rsidR="002075A5">
        <w:rPr>
          <w:rFonts w:cs="Arial"/>
          <w:lang w:eastAsia="zh-CN"/>
        </w:rPr>
        <w:t xml:space="preserve">sections of the </w:t>
      </w:r>
      <w:r w:rsidR="00903A61">
        <w:rPr>
          <w:rFonts w:cs="Arial"/>
          <w:lang w:eastAsia="zh-CN"/>
        </w:rPr>
        <w:t xml:space="preserve">Stage 6 </w:t>
      </w:r>
      <w:r w:rsidR="002075A5">
        <w:rPr>
          <w:rFonts w:cs="Arial"/>
          <w:lang w:eastAsia="zh-CN"/>
        </w:rPr>
        <w:t>course</w:t>
      </w:r>
      <w:r>
        <w:rPr>
          <w:rFonts w:cs="Arial"/>
          <w:lang w:eastAsia="zh-CN"/>
        </w:rPr>
        <w:t xml:space="preserve"> including: </w:t>
      </w:r>
    </w:p>
    <w:p w14:paraId="14C7DABA" w14:textId="0C8A54AA" w:rsidR="00CD4329" w:rsidRPr="004B7DA9" w:rsidRDefault="00CD4329" w:rsidP="00CC4DF9">
      <w:pPr>
        <w:pStyle w:val="ListParagraph"/>
        <w:numPr>
          <w:ilvl w:val="0"/>
          <w:numId w:val="13"/>
        </w:numPr>
        <w:rPr>
          <w:rFonts w:cs="Arial"/>
          <w:lang w:eastAsia="zh-CN"/>
        </w:rPr>
      </w:pPr>
      <w:r w:rsidRPr="004B7DA9">
        <w:rPr>
          <w:rFonts w:cs="Arial"/>
          <w:lang w:eastAsia="zh-CN"/>
        </w:rPr>
        <w:t xml:space="preserve">Module 5: </w:t>
      </w:r>
      <w:r w:rsidR="00301AFE" w:rsidRPr="004B7DA9">
        <w:rPr>
          <w:rFonts w:cs="Arial"/>
          <w:lang w:eastAsia="zh-CN"/>
        </w:rPr>
        <w:t>mechanisms of</w:t>
      </w:r>
      <w:r w:rsidRPr="004B7DA9">
        <w:rPr>
          <w:rFonts w:cs="Arial"/>
          <w:lang w:eastAsia="zh-CN"/>
        </w:rPr>
        <w:t xml:space="preserve"> reproduction </w:t>
      </w:r>
      <w:r w:rsidR="00301AFE" w:rsidRPr="004B7DA9">
        <w:rPr>
          <w:rFonts w:cs="Arial"/>
          <w:lang w:eastAsia="zh-CN"/>
        </w:rPr>
        <w:t>in</w:t>
      </w:r>
      <w:r w:rsidRPr="004B7DA9">
        <w:rPr>
          <w:rFonts w:cs="Arial"/>
          <w:lang w:eastAsia="zh-CN"/>
        </w:rPr>
        <w:t xml:space="preserve"> </w:t>
      </w:r>
      <w:r w:rsidR="00B037BE" w:rsidRPr="004B7DA9">
        <w:rPr>
          <w:rFonts w:cs="Arial"/>
          <w:lang w:eastAsia="zh-CN"/>
        </w:rPr>
        <w:t xml:space="preserve">plants, </w:t>
      </w:r>
      <w:r w:rsidRPr="004B7DA9">
        <w:rPr>
          <w:rFonts w:cs="Arial"/>
          <w:lang w:eastAsia="zh-CN"/>
        </w:rPr>
        <w:t>bacteria</w:t>
      </w:r>
      <w:r w:rsidR="00645795" w:rsidRPr="004B7DA9">
        <w:rPr>
          <w:rFonts w:cs="Arial"/>
          <w:lang w:eastAsia="zh-CN"/>
        </w:rPr>
        <w:t xml:space="preserve">, </w:t>
      </w:r>
      <w:proofErr w:type="gramStart"/>
      <w:r w:rsidR="00645795" w:rsidRPr="004B7DA9">
        <w:rPr>
          <w:rFonts w:cs="Arial"/>
          <w:lang w:eastAsia="zh-CN"/>
        </w:rPr>
        <w:t>fungi</w:t>
      </w:r>
      <w:proofErr w:type="gramEnd"/>
      <w:r w:rsidR="00645795" w:rsidRPr="004B7DA9">
        <w:rPr>
          <w:rFonts w:cs="Arial"/>
          <w:lang w:eastAsia="zh-CN"/>
        </w:rPr>
        <w:t xml:space="preserve"> and protozoans. </w:t>
      </w:r>
    </w:p>
    <w:p w14:paraId="1501B7B7" w14:textId="0FF2EB1A" w:rsidR="00645795" w:rsidRPr="004B7DA9" w:rsidRDefault="00645795" w:rsidP="00CC4DF9">
      <w:pPr>
        <w:pStyle w:val="ListParagraph"/>
        <w:numPr>
          <w:ilvl w:val="0"/>
          <w:numId w:val="13"/>
        </w:numPr>
        <w:rPr>
          <w:rFonts w:cs="Arial"/>
          <w:lang w:eastAsia="zh-CN"/>
        </w:rPr>
      </w:pPr>
      <w:r w:rsidRPr="004B7DA9">
        <w:rPr>
          <w:rFonts w:cs="Arial"/>
          <w:lang w:eastAsia="zh-CN"/>
        </w:rPr>
        <w:t xml:space="preserve">Module 6: </w:t>
      </w:r>
      <w:r w:rsidR="00903A61" w:rsidRPr="004B7DA9">
        <w:rPr>
          <w:rFonts w:cs="Arial"/>
          <w:lang w:eastAsia="zh-CN"/>
        </w:rPr>
        <w:t xml:space="preserve">biodiversity </w:t>
      </w:r>
    </w:p>
    <w:p w14:paraId="24890927" w14:textId="0E184896" w:rsidR="00CD4329" w:rsidRPr="004B7DA9" w:rsidRDefault="00CD4329" w:rsidP="00CC4DF9">
      <w:pPr>
        <w:pStyle w:val="ListParagraph"/>
        <w:numPr>
          <w:ilvl w:val="0"/>
          <w:numId w:val="13"/>
        </w:numPr>
        <w:rPr>
          <w:rFonts w:cs="Arial"/>
          <w:lang w:eastAsia="zh-CN"/>
        </w:rPr>
      </w:pPr>
      <w:r w:rsidRPr="004B7DA9">
        <w:rPr>
          <w:rFonts w:cs="Arial"/>
          <w:lang w:eastAsia="zh-CN"/>
        </w:rPr>
        <w:t>Module 7: types of pathogens</w:t>
      </w:r>
      <w:r w:rsidR="00903A61" w:rsidRPr="004B7DA9">
        <w:rPr>
          <w:rFonts w:cs="Arial"/>
          <w:lang w:eastAsia="zh-CN"/>
        </w:rPr>
        <w:t xml:space="preserve"> and modes of transmission. </w:t>
      </w:r>
    </w:p>
    <w:p w14:paraId="28D4C7D7" w14:textId="3429AFFA" w:rsidR="00CD4329" w:rsidRDefault="00CD4329" w:rsidP="00CC4DF9">
      <w:pPr>
        <w:pStyle w:val="ListParagraph"/>
        <w:numPr>
          <w:ilvl w:val="0"/>
          <w:numId w:val="13"/>
        </w:numPr>
        <w:rPr>
          <w:rFonts w:cs="Arial"/>
          <w:lang w:eastAsia="zh-CN"/>
        </w:rPr>
      </w:pPr>
      <w:r w:rsidRPr="004B7DA9">
        <w:rPr>
          <w:rFonts w:cs="Arial"/>
          <w:lang w:eastAsia="zh-CN"/>
        </w:rPr>
        <w:t xml:space="preserve">Module 7: strategies for </w:t>
      </w:r>
      <w:r w:rsidR="00301AFE" w:rsidRPr="004B7DA9">
        <w:rPr>
          <w:rFonts w:cs="Arial"/>
          <w:lang w:eastAsia="zh-CN"/>
        </w:rPr>
        <w:t xml:space="preserve">managing, </w:t>
      </w:r>
      <w:r w:rsidR="002075A5" w:rsidRPr="004B7DA9">
        <w:rPr>
          <w:rFonts w:cs="Arial"/>
          <w:lang w:eastAsia="zh-CN"/>
        </w:rPr>
        <w:t>treating,</w:t>
      </w:r>
      <w:r w:rsidR="00301AFE" w:rsidRPr="004B7DA9">
        <w:rPr>
          <w:rFonts w:cs="Arial"/>
          <w:lang w:eastAsia="zh-CN"/>
        </w:rPr>
        <w:t xml:space="preserve"> and preventing infectious diseases.</w:t>
      </w:r>
    </w:p>
    <w:p w14:paraId="0003A33F" w14:textId="53E5CA1C" w:rsidR="00AF1F68" w:rsidRPr="009C575A" w:rsidRDefault="00D92081" w:rsidP="009C575A">
      <w:pPr>
        <w:pStyle w:val="Heading3"/>
      </w:pPr>
      <w:bookmarkStart w:id="5" w:name="_Toc105146783"/>
      <w:r>
        <w:t>O</w:t>
      </w:r>
      <w:r w:rsidR="00A4278B">
        <w:t>utcomes</w:t>
      </w:r>
      <w:bookmarkEnd w:id="5"/>
    </w:p>
    <w:p w14:paraId="3DA3096A" w14:textId="77777777" w:rsidR="00CD4329" w:rsidRDefault="00F35FCD" w:rsidP="006B5421">
      <w:pPr>
        <w:pStyle w:val="ListBullet"/>
        <w:rPr>
          <w:lang w:eastAsia="zh-CN"/>
        </w:rPr>
      </w:pPr>
      <w:r w:rsidRPr="00F35FCD">
        <w:rPr>
          <w:rStyle w:val="Strong"/>
        </w:rPr>
        <w:t>BIO12-</w:t>
      </w:r>
      <w:proofErr w:type="gramStart"/>
      <w:r w:rsidR="00187592">
        <w:rPr>
          <w:rStyle w:val="Strong"/>
        </w:rPr>
        <w:t>3</w:t>
      </w:r>
      <w:r>
        <w:rPr>
          <w:lang w:eastAsia="zh-CN"/>
        </w:rPr>
        <w:t>:</w:t>
      </w:r>
      <w:proofErr w:type="gramEnd"/>
      <w:r>
        <w:rPr>
          <w:lang w:eastAsia="zh-CN"/>
        </w:rPr>
        <w:t xml:space="preserve"> develops and evaluates questions and hypotheses for scientific investigation</w:t>
      </w:r>
    </w:p>
    <w:p w14:paraId="29E7CB8F" w14:textId="77777777" w:rsidR="00CD4329" w:rsidRDefault="00CD4329" w:rsidP="006B5421">
      <w:pPr>
        <w:pStyle w:val="ListBullet"/>
        <w:rPr>
          <w:lang w:eastAsia="zh-CN"/>
        </w:rPr>
      </w:pPr>
      <w:r w:rsidRPr="00CD4329">
        <w:rPr>
          <w:rStyle w:val="Strong"/>
        </w:rPr>
        <w:t>BIO12-</w:t>
      </w:r>
      <w:proofErr w:type="gramStart"/>
      <w:r w:rsidRPr="00CD4329">
        <w:rPr>
          <w:rStyle w:val="Strong"/>
        </w:rPr>
        <w:t>5</w:t>
      </w:r>
      <w:r>
        <w:rPr>
          <w:lang w:eastAsia="zh-CN"/>
        </w:rPr>
        <w:t>:</w:t>
      </w:r>
      <w:proofErr w:type="gramEnd"/>
      <w:r>
        <w:rPr>
          <w:lang w:eastAsia="zh-CN"/>
        </w:rPr>
        <w:t xml:space="preserve"> analyses and evaluates primary and secondary data and information</w:t>
      </w:r>
    </w:p>
    <w:p w14:paraId="686F534F" w14:textId="77777777" w:rsidR="00CD4329" w:rsidRDefault="00CD4329" w:rsidP="006B5421">
      <w:pPr>
        <w:pStyle w:val="ListBullet"/>
        <w:rPr>
          <w:lang w:eastAsia="zh-CN"/>
        </w:rPr>
      </w:pPr>
      <w:r w:rsidRPr="00CD4329">
        <w:rPr>
          <w:rStyle w:val="Strong"/>
        </w:rPr>
        <w:t>BIO12-</w:t>
      </w:r>
      <w:proofErr w:type="gramStart"/>
      <w:r w:rsidRPr="00CD4329">
        <w:rPr>
          <w:rStyle w:val="Strong"/>
        </w:rPr>
        <w:t>6</w:t>
      </w:r>
      <w:r>
        <w:rPr>
          <w:lang w:eastAsia="zh-CN"/>
        </w:rPr>
        <w:t>:</w:t>
      </w:r>
      <w:proofErr w:type="gramEnd"/>
      <w:r>
        <w:rPr>
          <w:lang w:eastAsia="zh-CN"/>
        </w:rPr>
        <w:t xml:space="preserve"> solves scientific problems using primary and secondary data, critical thinking skills and scientific processes. </w:t>
      </w:r>
    </w:p>
    <w:p w14:paraId="010B52B0" w14:textId="1569AA0B" w:rsidR="00F35FCD" w:rsidRDefault="00CD4329" w:rsidP="006B5421">
      <w:pPr>
        <w:pStyle w:val="ListBullet"/>
        <w:rPr>
          <w:lang w:eastAsia="zh-CN"/>
        </w:rPr>
      </w:pPr>
      <w:r w:rsidRPr="00CD4329">
        <w:rPr>
          <w:rStyle w:val="Strong"/>
        </w:rPr>
        <w:t>BIO12-</w:t>
      </w:r>
      <w:proofErr w:type="gramStart"/>
      <w:r w:rsidRPr="00CD4329">
        <w:rPr>
          <w:rStyle w:val="Strong"/>
        </w:rPr>
        <w:t>7</w:t>
      </w:r>
      <w:r>
        <w:rPr>
          <w:lang w:eastAsia="zh-CN"/>
        </w:rPr>
        <w:t>:</w:t>
      </w:r>
      <w:proofErr w:type="gramEnd"/>
      <w:r>
        <w:rPr>
          <w:lang w:eastAsia="zh-CN"/>
        </w:rPr>
        <w:t xml:space="preserve"> communicates scientific understanding using suitable language and terminology for a specific audience or purpose. </w:t>
      </w:r>
      <w:r w:rsidR="00F35FCD">
        <w:rPr>
          <w:lang w:eastAsia="zh-CN"/>
        </w:rPr>
        <w:t xml:space="preserve"> </w:t>
      </w:r>
    </w:p>
    <w:p w14:paraId="11AD357A" w14:textId="523EE29A" w:rsidR="00CD4329" w:rsidRDefault="00CD4329" w:rsidP="006B5421">
      <w:pPr>
        <w:pStyle w:val="ListBullet"/>
        <w:rPr>
          <w:lang w:eastAsia="zh-CN"/>
        </w:rPr>
      </w:pPr>
      <w:r w:rsidRPr="00CD4329">
        <w:rPr>
          <w:rStyle w:val="Strong"/>
        </w:rPr>
        <w:t>BIO12-14</w:t>
      </w:r>
      <w:r>
        <w:rPr>
          <w:lang w:eastAsia="zh-CN"/>
        </w:rPr>
        <w:t xml:space="preserve">: </w:t>
      </w:r>
      <w:r w:rsidRPr="00CD4329">
        <w:rPr>
          <w:lang w:eastAsia="zh-CN"/>
        </w:rPr>
        <w:t xml:space="preserve">analyses infectious disease in terms of cause, transmission, management and the organism's response, including the human immune </w:t>
      </w:r>
      <w:proofErr w:type="gramStart"/>
      <w:r w:rsidRPr="00CD4329">
        <w:rPr>
          <w:lang w:eastAsia="zh-CN"/>
        </w:rPr>
        <w:t>system</w:t>
      </w:r>
      <w:proofErr w:type="gramEnd"/>
    </w:p>
    <w:p w14:paraId="4899178F" w14:textId="77777777" w:rsidR="004A57EF" w:rsidRDefault="004A57EF" w:rsidP="00903A61">
      <w:bookmarkStart w:id="6" w:name="_Hlk91088648"/>
    </w:p>
    <w:p w14:paraId="61E2A274" w14:textId="6E944146" w:rsidR="00114E9A" w:rsidRDefault="00D25628" w:rsidP="00903A61">
      <w:r>
        <w:t>Outcomes referred to in this document are from Biology Stage 6 Syllabus © NSW Education Standards Authority (NESA) for and on behalf of the Crown in right of the State of New South Wales, 2017.</w:t>
      </w:r>
    </w:p>
    <w:p w14:paraId="4F38078C" w14:textId="77777777" w:rsidR="00114E9A" w:rsidRDefault="00114E9A" w:rsidP="00CC4DF9">
      <w:pPr>
        <w:pStyle w:val="Heading3"/>
        <w:numPr>
          <w:ilvl w:val="2"/>
          <w:numId w:val="6"/>
        </w:numPr>
        <w:ind w:left="0"/>
      </w:pPr>
      <w:bookmarkStart w:id="7" w:name="_Toc105146784"/>
      <w:bookmarkEnd w:id="6"/>
      <w:r>
        <w:lastRenderedPageBreak/>
        <w:t>Learning Intentions and Success Criteria</w:t>
      </w:r>
      <w:bookmarkEnd w:id="7"/>
      <w:r>
        <w:t xml:space="preserve"> </w:t>
      </w:r>
    </w:p>
    <w:p w14:paraId="46095C94" w14:textId="0DD7D84E" w:rsidR="00114E9A" w:rsidRDefault="00114E9A" w:rsidP="00114E9A">
      <w:r w:rsidRPr="007A7F66">
        <w:rPr>
          <w:rStyle w:val="Strong"/>
        </w:rPr>
        <w:t>Learning Intention</w:t>
      </w:r>
      <w:r w:rsidRPr="007A7F66">
        <w:t xml:space="preserve">: </w:t>
      </w:r>
      <w:r w:rsidR="007A7F66" w:rsidRPr="007A7F66">
        <w:t>make informed judgements on the impacts of infectious disease</w:t>
      </w:r>
      <w:r w:rsidR="007A7F66">
        <w:t>.</w:t>
      </w:r>
    </w:p>
    <w:p w14:paraId="15A2DA86" w14:textId="40DF2045" w:rsidR="00114E9A" w:rsidRDefault="00114E9A" w:rsidP="00114E9A">
      <w:r w:rsidRPr="00236930">
        <w:rPr>
          <w:rStyle w:val="Strong"/>
        </w:rPr>
        <w:t>Success Criteria</w:t>
      </w:r>
      <w:r>
        <w:t xml:space="preserve">: </w:t>
      </w:r>
    </w:p>
    <w:p w14:paraId="4AE5DD1E" w14:textId="53197606" w:rsidR="00D21CA4" w:rsidRDefault="00AF1FE4" w:rsidP="007D1291">
      <w:pPr>
        <w:pStyle w:val="ListBullet"/>
      </w:pPr>
      <w:r>
        <w:t xml:space="preserve">Define the term agriculture and describe the importance of agriculture in Australia. </w:t>
      </w:r>
    </w:p>
    <w:p w14:paraId="12D1A909" w14:textId="0D2C9828" w:rsidR="00AF1FE4" w:rsidRDefault="00AF1FE4" w:rsidP="007D1291">
      <w:pPr>
        <w:pStyle w:val="ListBullet"/>
      </w:pPr>
      <w:r>
        <w:t xml:space="preserve">Identify reasons for Australia’s relatively </w:t>
      </w:r>
      <w:r w:rsidR="002075A5">
        <w:t>disease-free</w:t>
      </w:r>
      <w:r>
        <w:t xml:space="preserve"> status of </w:t>
      </w:r>
      <w:r w:rsidR="002075A5">
        <w:t>agricultural</w:t>
      </w:r>
      <w:r>
        <w:t xml:space="preserve"> pathogens. </w:t>
      </w:r>
    </w:p>
    <w:p w14:paraId="29D0C518" w14:textId="46792765" w:rsidR="00AF1FE4" w:rsidRDefault="00AF1FE4" w:rsidP="007D1291">
      <w:pPr>
        <w:pStyle w:val="ListBullet"/>
      </w:pPr>
      <w:r>
        <w:t>Identify and describe a disease caused by a plant pathogen and assess its impact on agriculture.</w:t>
      </w:r>
    </w:p>
    <w:p w14:paraId="4D228DB0" w14:textId="30D3BB6B" w:rsidR="00AF1FE4" w:rsidRDefault="00AF1FE4" w:rsidP="00AF1FE4">
      <w:pPr>
        <w:pStyle w:val="ListBullet"/>
      </w:pPr>
      <w:r>
        <w:t>Identify and describe a disease caused by a</w:t>
      </w:r>
      <w:r w:rsidR="002075A5">
        <w:t xml:space="preserve">n animal </w:t>
      </w:r>
      <w:r>
        <w:t>pathogen and assess its impact on agriculture.</w:t>
      </w:r>
    </w:p>
    <w:p w14:paraId="146DC4D6" w14:textId="3A36BE82" w:rsidR="007A7F66" w:rsidRDefault="007A7F66" w:rsidP="007D1291">
      <w:pPr>
        <w:pStyle w:val="ListBullet"/>
      </w:pPr>
      <w:r>
        <w:t xml:space="preserve">Extract information relating to the causes, effects and impacts of agricultural diseases from primary and secondary sources. </w:t>
      </w:r>
    </w:p>
    <w:p w14:paraId="5E14558B" w14:textId="4228C751" w:rsidR="00AF1FE4" w:rsidRDefault="007A7F66" w:rsidP="007D1291">
      <w:pPr>
        <w:pStyle w:val="ListBullet"/>
      </w:pPr>
      <w:r>
        <w:t>A</w:t>
      </w:r>
      <w:r w:rsidR="00AF1FE4">
        <w:t xml:space="preserve">pply knowledge of agricultural </w:t>
      </w:r>
      <w:r>
        <w:t xml:space="preserve">infectious </w:t>
      </w:r>
      <w:r w:rsidR="00AF1FE4">
        <w:t xml:space="preserve">diseases and management strategies to assess the impact of </w:t>
      </w:r>
      <w:r w:rsidR="00690751">
        <w:t>various</w:t>
      </w:r>
      <w:r>
        <w:t xml:space="preserve"> plant and animal</w:t>
      </w:r>
      <w:r w:rsidR="00AF1FE4">
        <w:t xml:space="preserve"> diseases</w:t>
      </w:r>
      <w:r>
        <w:t xml:space="preserve"> on agriculture. </w:t>
      </w:r>
    </w:p>
    <w:p w14:paraId="7F1B63E6" w14:textId="5458C8AE" w:rsidR="00114E9A" w:rsidRPr="00336799" w:rsidRDefault="00114E9A" w:rsidP="00114E9A">
      <w:pPr>
        <w:pStyle w:val="FeatureBox2"/>
      </w:pPr>
      <w:r w:rsidRPr="002075A5">
        <w:rPr>
          <w:rStyle w:val="Strong"/>
        </w:rPr>
        <w:t>Differentiation consideration</w:t>
      </w:r>
      <w:r>
        <w:t xml:space="preserve">: </w:t>
      </w:r>
      <w:r w:rsidR="00D92081">
        <w:t xml:space="preserve">Learning Intentions should not be differentiated. </w:t>
      </w:r>
      <w:r w:rsidR="00D92081" w:rsidRPr="00D92081">
        <w:t>All students need access to the same core content</w:t>
      </w:r>
      <w:r w:rsidR="00690751">
        <w:t xml:space="preserve">, </w:t>
      </w:r>
      <w:r w:rsidR="00D92081" w:rsidRPr="00D92081">
        <w:t>big ideas and concepts.</w:t>
      </w:r>
      <w:r w:rsidR="00D92081">
        <w:t xml:space="preserve"> </w:t>
      </w:r>
      <w:r w:rsidR="003B6B0C" w:rsidRPr="003B6B0C">
        <w:rPr>
          <w:rFonts w:cstheme="minorBidi"/>
          <w:lang w:eastAsia="en-US"/>
        </w:rPr>
        <w:t xml:space="preserve"> </w:t>
      </w:r>
      <w:r w:rsidR="003B6B0C" w:rsidRPr="003B6B0C">
        <w:t xml:space="preserve">Differentiation should </w:t>
      </w:r>
      <w:r w:rsidR="00690751">
        <w:t>be evident</w:t>
      </w:r>
      <w:r w:rsidR="003B6B0C" w:rsidRPr="003B6B0C">
        <w:t xml:space="preserve"> in the success criteria, or the activities/support needed to achieve the success criteria.</w:t>
      </w:r>
      <w:r w:rsidR="0025059F">
        <w:t xml:space="preserve"> </w:t>
      </w:r>
      <w:r w:rsidR="00C41EBF">
        <w:t>(Wiliam and Leahy, 2015)</w:t>
      </w:r>
      <w:r w:rsidR="005153FE">
        <w:t xml:space="preserve">. </w:t>
      </w:r>
      <w:r w:rsidR="0025059F">
        <w:t>Teachers may co-construct the Success Criteria with students or adjust them to suit their class context</w:t>
      </w:r>
      <w:r w:rsidR="005064BF">
        <w:t>,</w:t>
      </w:r>
      <w:r w:rsidR="00E54476">
        <w:t xml:space="preserve"> for example using the</w:t>
      </w:r>
      <w:r w:rsidR="002A2C97">
        <w:t xml:space="preserve"> differentiation adjustment tools suggested in the differentiation section below. </w:t>
      </w:r>
      <w:r w:rsidR="000E664C">
        <w:t xml:space="preserve"> </w:t>
      </w:r>
    </w:p>
    <w:p w14:paraId="47BBB96D" w14:textId="5ADF26E2" w:rsidR="00114E9A" w:rsidRPr="009C575A" w:rsidRDefault="00743F48" w:rsidP="00CC4DF9">
      <w:pPr>
        <w:pStyle w:val="Heading3"/>
        <w:numPr>
          <w:ilvl w:val="2"/>
          <w:numId w:val="6"/>
        </w:numPr>
        <w:ind w:left="0"/>
      </w:pPr>
      <w:bookmarkStart w:id="8" w:name="_Toc105146785"/>
      <w:r>
        <w:t xml:space="preserve">Teaching and Learning </w:t>
      </w:r>
      <w:proofErr w:type="gramStart"/>
      <w:r>
        <w:t>activities</w:t>
      </w:r>
      <w:bookmarkEnd w:id="8"/>
      <w:proofErr w:type="gramEnd"/>
      <w:r>
        <w:t xml:space="preserve"> </w:t>
      </w:r>
      <w:r w:rsidR="00114E9A">
        <w:t xml:space="preserve">  </w:t>
      </w:r>
    </w:p>
    <w:p w14:paraId="697AA2F0" w14:textId="75005545" w:rsidR="00114E9A" w:rsidRDefault="0022181D" w:rsidP="09E59D66">
      <w:pPr>
        <w:pStyle w:val="Heading5"/>
        <w:numPr>
          <w:ilvl w:val="4"/>
          <w:numId w:val="0"/>
        </w:numPr>
      </w:pPr>
      <w:r>
        <w:t>Part 1: I</w:t>
      </w:r>
      <w:r w:rsidR="0089626E">
        <w:t xml:space="preserve">ntroduction </w:t>
      </w:r>
    </w:p>
    <w:p w14:paraId="1B8208B6" w14:textId="62A721AA" w:rsidR="003A514A" w:rsidRDefault="003A514A" w:rsidP="00EF6DFB">
      <w:pPr>
        <w:rPr>
          <w:rFonts w:cs="Arial"/>
          <w:lang w:eastAsia="zh-CN"/>
        </w:rPr>
      </w:pPr>
      <w:r>
        <w:rPr>
          <w:rFonts w:cs="Arial"/>
          <w:lang w:eastAsia="zh-CN"/>
        </w:rPr>
        <w:t xml:space="preserve">Begin the lesson by outlining the Learning Intention and Success Criteria for the lesson sequence. </w:t>
      </w:r>
    </w:p>
    <w:p w14:paraId="54D0CDD8" w14:textId="132794F7" w:rsidR="000A2297" w:rsidRPr="00BF678D" w:rsidRDefault="00D25628" w:rsidP="000A2297">
      <w:pPr>
        <w:rPr>
          <w:rFonts w:cs="Arial"/>
          <w:lang w:eastAsia="zh-CN"/>
        </w:rPr>
      </w:pPr>
      <w:r>
        <w:rPr>
          <w:rFonts w:cs="Arial"/>
          <w:lang w:eastAsia="zh-CN"/>
        </w:rPr>
        <w:t>Students engage in a ‘</w:t>
      </w:r>
      <w:hyperlink r:id="rId11" w:history="1">
        <w:r w:rsidR="006A7C16" w:rsidRPr="00CC6E8B">
          <w:rPr>
            <w:rStyle w:val="Hyperlink"/>
            <w:rFonts w:cs="Arial"/>
            <w:lang w:eastAsia="zh-CN"/>
          </w:rPr>
          <w:t>Think</w:t>
        </w:r>
        <w:r w:rsidR="00B27265" w:rsidRPr="00CC6E8B">
          <w:rPr>
            <w:rStyle w:val="Hyperlink"/>
            <w:rFonts w:cs="Arial"/>
            <w:lang w:eastAsia="zh-CN"/>
          </w:rPr>
          <w:t>-</w:t>
        </w:r>
        <w:r w:rsidR="006A7C16" w:rsidRPr="00CC6E8B">
          <w:rPr>
            <w:rStyle w:val="Hyperlink"/>
            <w:rFonts w:cs="Arial"/>
            <w:lang w:eastAsia="zh-CN"/>
          </w:rPr>
          <w:t>pair</w:t>
        </w:r>
        <w:r w:rsidR="00B27265" w:rsidRPr="00CC6E8B">
          <w:rPr>
            <w:rStyle w:val="Hyperlink"/>
            <w:rFonts w:cs="Arial"/>
            <w:lang w:eastAsia="zh-CN"/>
          </w:rPr>
          <w:t>-</w:t>
        </w:r>
        <w:r w:rsidR="006A7C16" w:rsidRPr="00CC6E8B">
          <w:rPr>
            <w:rStyle w:val="Hyperlink"/>
            <w:rFonts w:cs="Arial"/>
            <w:lang w:eastAsia="zh-CN"/>
          </w:rPr>
          <w:t>share</w:t>
        </w:r>
        <w:r w:rsidRPr="00CC6E8B">
          <w:rPr>
            <w:rStyle w:val="Hyperlink"/>
            <w:rFonts w:cs="Arial"/>
            <w:lang w:eastAsia="zh-CN"/>
          </w:rPr>
          <w:t>’</w:t>
        </w:r>
      </w:hyperlink>
      <w:r w:rsidR="006A7C16">
        <w:rPr>
          <w:rFonts w:cs="Arial"/>
          <w:lang w:eastAsia="zh-CN"/>
        </w:rPr>
        <w:t xml:space="preserve"> to discuss what is meant by the term ‘agriculture</w:t>
      </w:r>
      <w:r w:rsidR="0014713B">
        <w:rPr>
          <w:rFonts w:cs="Arial"/>
          <w:lang w:eastAsia="zh-CN"/>
        </w:rPr>
        <w:t>’</w:t>
      </w:r>
      <w:r w:rsidR="006A7C16">
        <w:rPr>
          <w:rFonts w:cs="Arial"/>
          <w:lang w:eastAsia="zh-CN"/>
        </w:rPr>
        <w:t xml:space="preserve"> </w:t>
      </w:r>
      <w:r w:rsidR="00BF678D">
        <w:rPr>
          <w:rFonts w:cs="Arial"/>
          <w:lang w:eastAsia="zh-CN"/>
        </w:rPr>
        <w:t>to</w:t>
      </w:r>
      <w:r w:rsidR="006A7C16">
        <w:rPr>
          <w:rFonts w:cs="Arial"/>
          <w:lang w:eastAsia="zh-CN"/>
        </w:rPr>
        <w:t xml:space="preserve"> elicit evidence of prior knowledge.</w:t>
      </w:r>
      <w:r>
        <w:rPr>
          <w:rFonts w:cs="Arial"/>
          <w:lang w:eastAsia="zh-CN"/>
        </w:rPr>
        <w:t xml:space="preserve"> </w:t>
      </w:r>
      <w:r w:rsidR="000A2297">
        <w:rPr>
          <w:rFonts w:cs="Arial"/>
          <w:lang w:eastAsia="zh-CN"/>
        </w:rPr>
        <w:t xml:space="preserve">Aboriginal agriculture and practices should also be discussed to highlight the importance of </w:t>
      </w:r>
      <w:r w:rsidR="00624FC3">
        <w:rPr>
          <w:rFonts w:cs="Arial"/>
          <w:lang w:eastAsia="zh-CN"/>
        </w:rPr>
        <w:t>a</w:t>
      </w:r>
      <w:r w:rsidR="000A2297">
        <w:rPr>
          <w:rFonts w:cs="Arial"/>
          <w:lang w:eastAsia="zh-CN"/>
        </w:rPr>
        <w:t xml:space="preserve">griculture in Australia. </w:t>
      </w:r>
      <w:hyperlink r:id="rId12" w:history="1">
        <w:r w:rsidR="000A2297" w:rsidRPr="00AF1649">
          <w:rPr>
            <w:rStyle w:val="Hyperlink"/>
            <w:rFonts w:cs="Arial"/>
            <w:lang w:eastAsia="zh-CN"/>
          </w:rPr>
          <w:t>Food and fibre production</w:t>
        </w:r>
        <w:r w:rsidR="008B7699">
          <w:rPr>
            <w:rStyle w:val="Hyperlink"/>
            <w:rFonts w:cs="Arial"/>
            <w:lang w:eastAsia="zh-CN"/>
          </w:rPr>
          <w:t xml:space="preserve"> - </w:t>
        </w:r>
        <w:r w:rsidR="000A2297" w:rsidRPr="00AF1649">
          <w:rPr>
            <w:rStyle w:val="Hyperlink"/>
            <w:rFonts w:cs="Arial"/>
            <w:lang w:eastAsia="zh-CN"/>
          </w:rPr>
          <w:t>An Aboriginal Perspective</w:t>
        </w:r>
      </w:hyperlink>
      <w:r w:rsidR="000A2297">
        <w:rPr>
          <w:rFonts w:cs="Arial"/>
          <w:lang w:eastAsia="zh-CN"/>
        </w:rPr>
        <w:t xml:space="preserve"> from the Department of Primary Industries provides relevant reference material to support class discussion. </w:t>
      </w:r>
    </w:p>
    <w:p w14:paraId="5F618D04" w14:textId="42966E37" w:rsidR="00AF1649" w:rsidRDefault="00BF678D" w:rsidP="00EF6DFB">
      <w:pPr>
        <w:rPr>
          <w:rFonts w:cs="Arial"/>
          <w:lang w:eastAsia="zh-CN"/>
        </w:rPr>
      </w:pPr>
      <w:r>
        <w:rPr>
          <w:rFonts w:cs="Arial"/>
          <w:lang w:eastAsia="zh-CN"/>
        </w:rPr>
        <w:t>Following the activity</w:t>
      </w:r>
      <w:r w:rsidR="003A514A">
        <w:rPr>
          <w:rFonts w:cs="Arial"/>
          <w:lang w:eastAsia="zh-CN"/>
        </w:rPr>
        <w:t>,</w:t>
      </w:r>
      <w:r>
        <w:rPr>
          <w:rFonts w:cs="Arial"/>
          <w:lang w:eastAsia="zh-CN"/>
        </w:rPr>
        <w:t xml:space="preserve"> students record a definition for the term ‘agriculture’ and engage in a class discussion on the </w:t>
      </w:r>
      <w:r w:rsidR="00690751">
        <w:rPr>
          <w:rFonts w:cs="Arial"/>
          <w:lang w:eastAsia="zh-CN"/>
        </w:rPr>
        <w:t xml:space="preserve">different agricultural industries in their local area and Australia more broadly. </w:t>
      </w:r>
    </w:p>
    <w:p w14:paraId="104112B3" w14:textId="6FAD6696" w:rsidR="0022181D" w:rsidRDefault="0022181D" w:rsidP="09E59D66">
      <w:pPr>
        <w:pStyle w:val="Heading5"/>
        <w:numPr>
          <w:ilvl w:val="4"/>
          <w:numId w:val="0"/>
        </w:numPr>
      </w:pPr>
      <w:r>
        <w:lastRenderedPageBreak/>
        <w:t>Part 2: Panama Disease</w:t>
      </w:r>
    </w:p>
    <w:p w14:paraId="6F2F43DC" w14:textId="1077185E" w:rsidR="003A514A" w:rsidRDefault="00462DB0" w:rsidP="003A514A">
      <w:pPr>
        <w:rPr>
          <w:rFonts w:cs="Arial"/>
          <w:lang w:eastAsia="zh-CN"/>
        </w:rPr>
      </w:pPr>
      <w:r w:rsidRPr="00574A9F">
        <w:rPr>
          <w:rFonts w:cs="Arial"/>
        </w:rPr>
        <w:t>Watch the following videos on Panama disease. Students should be encouraged to make their own notes throughout the video</w:t>
      </w:r>
      <w:r w:rsidR="009A4677">
        <w:rPr>
          <w:rFonts w:cs="Arial"/>
        </w:rPr>
        <w:t>s</w:t>
      </w:r>
      <w:r w:rsidRPr="00574A9F">
        <w:rPr>
          <w:rFonts w:cs="Arial"/>
        </w:rPr>
        <w:t xml:space="preserve">.  </w:t>
      </w:r>
      <w:r w:rsidR="003A514A">
        <w:rPr>
          <w:rFonts w:cs="Arial"/>
          <w:lang w:eastAsia="zh-CN"/>
        </w:rPr>
        <w:t>Following each video, use questioning techniques to check for understanding. This may be delivered as a worksheet, online (</w:t>
      </w:r>
      <w:r w:rsidR="00690751">
        <w:rPr>
          <w:rFonts w:cs="Arial"/>
          <w:lang w:eastAsia="zh-CN"/>
        </w:rPr>
        <w:t>G</w:t>
      </w:r>
      <w:r w:rsidR="003A514A">
        <w:rPr>
          <w:rFonts w:cs="Arial"/>
          <w:lang w:eastAsia="zh-CN"/>
        </w:rPr>
        <w:t xml:space="preserve">oogle </w:t>
      </w:r>
      <w:r w:rsidR="00690751">
        <w:rPr>
          <w:rFonts w:cs="Arial"/>
          <w:lang w:eastAsia="zh-CN"/>
        </w:rPr>
        <w:t>D</w:t>
      </w:r>
      <w:r w:rsidR="003A514A">
        <w:rPr>
          <w:rFonts w:cs="Arial"/>
          <w:lang w:eastAsia="zh-CN"/>
        </w:rPr>
        <w:t xml:space="preserve">oc, </w:t>
      </w:r>
      <w:r w:rsidR="00690751">
        <w:rPr>
          <w:rFonts w:cs="Arial"/>
          <w:lang w:eastAsia="zh-CN"/>
        </w:rPr>
        <w:t>Google F</w:t>
      </w:r>
      <w:r w:rsidR="003A514A">
        <w:rPr>
          <w:rFonts w:cs="Arial"/>
          <w:lang w:eastAsia="zh-CN"/>
        </w:rPr>
        <w:t xml:space="preserve">orms, </w:t>
      </w:r>
      <w:r w:rsidR="00690751">
        <w:rPr>
          <w:rFonts w:cs="Arial"/>
          <w:lang w:eastAsia="zh-CN"/>
        </w:rPr>
        <w:t>W</w:t>
      </w:r>
      <w:r w:rsidR="003A514A">
        <w:rPr>
          <w:rFonts w:cs="Arial"/>
          <w:lang w:eastAsia="zh-CN"/>
        </w:rPr>
        <w:t>ord or school</w:t>
      </w:r>
      <w:r w:rsidR="00690751">
        <w:rPr>
          <w:rFonts w:cs="Arial"/>
          <w:lang w:eastAsia="zh-CN"/>
        </w:rPr>
        <w:t>-</w:t>
      </w:r>
      <w:r w:rsidR="003A514A">
        <w:rPr>
          <w:rFonts w:cs="Arial"/>
          <w:lang w:eastAsia="zh-CN"/>
        </w:rPr>
        <w:t>based LMS) or as a teacher</w:t>
      </w:r>
      <w:r w:rsidR="00690751">
        <w:rPr>
          <w:rFonts w:cs="Arial"/>
          <w:lang w:eastAsia="zh-CN"/>
        </w:rPr>
        <w:t>-</w:t>
      </w:r>
      <w:r w:rsidR="003A514A">
        <w:rPr>
          <w:rFonts w:cs="Arial"/>
          <w:lang w:eastAsia="zh-CN"/>
        </w:rPr>
        <w:t xml:space="preserve">led discussion. </w:t>
      </w:r>
    </w:p>
    <w:p w14:paraId="43EE9867" w14:textId="542B879E" w:rsidR="009B3716" w:rsidRDefault="00D25316" w:rsidP="009B3716">
      <w:pPr>
        <w:pStyle w:val="FeatureBox2"/>
      </w:pPr>
      <w:r w:rsidRPr="00F65616">
        <w:rPr>
          <w:b/>
          <w:bCs/>
        </w:rPr>
        <w:t>Differentiation</w:t>
      </w:r>
      <w:r w:rsidR="009B3716" w:rsidRPr="00F65616">
        <w:rPr>
          <w:b/>
          <w:bCs/>
        </w:rPr>
        <w:t xml:space="preserve"> </w:t>
      </w:r>
      <w:r w:rsidR="0091088E">
        <w:rPr>
          <w:b/>
          <w:bCs/>
        </w:rPr>
        <w:t>consideration</w:t>
      </w:r>
      <w:r w:rsidR="009B3716">
        <w:t xml:space="preserve">: </w:t>
      </w:r>
      <w:r>
        <w:t>G</w:t>
      </w:r>
      <w:r w:rsidR="009B3716">
        <w:t xml:space="preserve">iving students a choice </w:t>
      </w:r>
      <w:r w:rsidR="00775484">
        <w:t>as to</w:t>
      </w:r>
      <w:r w:rsidR="00D75788">
        <w:t xml:space="preserve"> how to demonstrate their thinking and synthesis of the ideas in the </w:t>
      </w:r>
      <w:r>
        <w:t>videos</w:t>
      </w:r>
      <w:r w:rsidR="00D75788">
        <w:t xml:space="preserve"> </w:t>
      </w:r>
      <w:r w:rsidR="00A03A2B" w:rsidRPr="00A03A2B">
        <w:t>support</w:t>
      </w:r>
      <w:r w:rsidR="00A03A2B">
        <w:t>s</w:t>
      </w:r>
      <w:r w:rsidR="00A03A2B" w:rsidRPr="00A03A2B">
        <w:t xml:space="preserve"> the specific learning needs of high potential and gifted students.</w:t>
      </w:r>
      <w:r w:rsidR="00A03A2B">
        <w:t xml:space="preserve"> A variety of digital learning tools </w:t>
      </w:r>
      <w:r w:rsidR="00F65616">
        <w:t xml:space="preserve">to support </w:t>
      </w:r>
      <w:r w:rsidR="00AF211C">
        <w:t>‘choice’ can be found using the</w:t>
      </w:r>
      <w:hyperlink r:id="rId13" w:anchor="Adjustment:6" w:history="1">
        <w:r w:rsidR="00AF211C" w:rsidRPr="005064BF">
          <w:rPr>
            <w:rStyle w:val="Hyperlink"/>
          </w:rPr>
          <w:t xml:space="preserve"> HPGE Differentiation adjustment tool</w:t>
        </w:r>
      </w:hyperlink>
      <w:r w:rsidR="00AF211C">
        <w:t>.</w:t>
      </w:r>
    </w:p>
    <w:p w14:paraId="29BF383D" w14:textId="3EA653ED" w:rsidR="00F43A3E" w:rsidRPr="00574A9F" w:rsidRDefault="00F43A3E" w:rsidP="00F43A3E">
      <w:pPr>
        <w:spacing w:afterLines="120" w:after="288"/>
        <w:ind w:right="-1"/>
        <w:rPr>
          <w:rFonts w:cs="Arial"/>
        </w:rPr>
      </w:pPr>
      <w:r w:rsidRPr="009A4677">
        <w:rPr>
          <w:rStyle w:val="Strong"/>
        </w:rPr>
        <w:t>Video 1</w:t>
      </w:r>
      <w:r>
        <w:rPr>
          <w:rFonts w:cs="Arial"/>
          <w:lang w:eastAsia="zh-CN"/>
        </w:rPr>
        <w:t>:</w:t>
      </w:r>
      <w:r w:rsidRPr="0005284D">
        <w:rPr>
          <w:rFonts w:cs="Arial"/>
          <w:lang w:eastAsia="zh-CN"/>
        </w:rPr>
        <w:t xml:space="preserve"> </w:t>
      </w:r>
      <w:hyperlink r:id="rId14" w:history="1">
        <w:r w:rsidR="00910E09" w:rsidRPr="00690751">
          <w:rPr>
            <w:rStyle w:val="Hyperlink"/>
            <w:rFonts w:cs="Arial"/>
            <w:lang w:eastAsia="zh-CN"/>
          </w:rPr>
          <w:t>‘</w:t>
        </w:r>
        <w:r w:rsidRPr="00690751">
          <w:rPr>
            <w:rStyle w:val="Hyperlink"/>
            <w:rFonts w:cs="Arial"/>
            <w:lang w:eastAsia="zh-CN"/>
          </w:rPr>
          <w:t>Bananas as we know them are doomed</w:t>
        </w:r>
        <w:r w:rsidR="00910E09" w:rsidRPr="00690751">
          <w:rPr>
            <w:rStyle w:val="Hyperlink"/>
            <w:rFonts w:cs="Arial"/>
            <w:lang w:eastAsia="zh-CN"/>
          </w:rPr>
          <w:t>’</w:t>
        </w:r>
      </w:hyperlink>
      <w:r w:rsidRPr="0005284D">
        <w:rPr>
          <w:rFonts w:cs="Arial"/>
          <w:lang w:eastAsia="zh-CN"/>
        </w:rPr>
        <w:t xml:space="preserve"> </w:t>
      </w:r>
    </w:p>
    <w:p w14:paraId="2B7D718D" w14:textId="7F47A9D0" w:rsidR="00F43A3E" w:rsidRDefault="00F43A3E" w:rsidP="00F43A3E">
      <w:pPr>
        <w:pStyle w:val="ListNumber"/>
        <w:rPr>
          <w:lang w:eastAsia="zh-CN"/>
        </w:rPr>
      </w:pPr>
      <w:r>
        <w:rPr>
          <w:lang w:eastAsia="zh-CN"/>
        </w:rPr>
        <w:t xml:space="preserve">Why are the bananas considered to be clones? </w:t>
      </w:r>
    </w:p>
    <w:p w14:paraId="3CB24C2E" w14:textId="785C43D5" w:rsidR="00F43A3E" w:rsidRPr="00F43A3E" w:rsidRDefault="00F43A3E" w:rsidP="00F43A3E">
      <w:pPr>
        <w:pStyle w:val="ListNumber"/>
        <w:numPr>
          <w:ilvl w:val="0"/>
          <w:numId w:val="0"/>
        </w:numPr>
        <w:ind w:left="652"/>
        <w:rPr>
          <w:color w:val="000000" w:themeColor="text1"/>
          <w:lang w:eastAsia="zh-CN"/>
        </w:rPr>
      </w:pPr>
      <w:r>
        <w:rPr>
          <w:color w:val="000000" w:themeColor="text1"/>
          <w:lang w:eastAsia="zh-CN"/>
        </w:rPr>
        <w:t>Sample</w:t>
      </w:r>
      <w:r w:rsidRPr="00F43A3E">
        <w:rPr>
          <w:color w:val="000000" w:themeColor="text1"/>
          <w:lang w:eastAsia="zh-CN"/>
        </w:rPr>
        <w:t xml:space="preserve"> response: The Cavendish is sterile (does not produce seeds) so all bananas are grown from replanting identical offshoots. </w:t>
      </w:r>
    </w:p>
    <w:p w14:paraId="787F432C" w14:textId="77777777" w:rsidR="00F43A3E" w:rsidRDefault="00F43A3E" w:rsidP="00F43A3E">
      <w:pPr>
        <w:pStyle w:val="ListNumber"/>
        <w:rPr>
          <w:lang w:eastAsia="zh-CN"/>
        </w:rPr>
      </w:pPr>
      <w:r>
        <w:rPr>
          <w:lang w:eastAsia="zh-CN"/>
        </w:rPr>
        <w:t xml:space="preserve">What are the benefits and risks of a monoculture? </w:t>
      </w:r>
    </w:p>
    <w:p w14:paraId="1F214593" w14:textId="599D0906" w:rsidR="00F43A3E" w:rsidRDefault="00F43A3E" w:rsidP="00F43A3E">
      <w:pPr>
        <w:pStyle w:val="ListNumber"/>
        <w:numPr>
          <w:ilvl w:val="0"/>
          <w:numId w:val="0"/>
        </w:numPr>
        <w:ind w:left="652"/>
        <w:rPr>
          <w:lang w:eastAsia="zh-CN"/>
        </w:rPr>
      </w:pPr>
      <w:r>
        <w:rPr>
          <w:lang w:eastAsia="zh-CN"/>
        </w:rPr>
        <w:t xml:space="preserve">Sample response: </w:t>
      </w:r>
      <w:r w:rsidRPr="00F43A3E">
        <w:rPr>
          <w:color w:val="000000" w:themeColor="text1"/>
          <w:lang w:eastAsia="zh-CN"/>
        </w:rPr>
        <w:t xml:space="preserve">Scale, speed and profits can be maximised as it is easier to manage the whole plantation, but </w:t>
      </w:r>
      <w:r w:rsidR="00460746">
        <w:rPr>
          <w:color w:val="000000" w:themeColor="text1"/>
          <w:lang w:eastAsia="zh-CN"/>
        </w:rPr>
        <w:t>the plants</w:t>
      </w:r>
      <w:r w:rsidRPr="00F43A3E">
        <w:rPr>
          <w:color w:val="000000" w:themeColor="text1"/>
          <w:lang w:eastAsia="zh-CN"/>
        </w:rPr>
        <w:t xml:space="preserve"> are all susceptible to the same diseases</w:t>
      </w:r>
      <w:r w:rsidR="00460746">
        <w:rPr>
          <w:color w:val="000000" w:themeColor="text1"/>
          <w:lang w:eastAsia="zh-CN"/>
        </w:rPr>
        <w:t>,</w:t>
      </w:r>
      <w:r w:rsidR="00911588">
        <w:rPr>
          <w:color w:val="000000" w:themeColor="text1"/>
          <w:lang w:eastAsia="zh-CN"/>
        </w:rPr>
        <w:t xml:space="preserve"> for example</w:t>
      </w:r>
      <w:r w:rsidRPr="00F43A3E">
        <w:rPr>
          <w:color w:val="000000" w:themeColor="text1"/>
          <w:lang w:eastAsia="zh-CN"/>
        </w:rPr>
        <w:t xml:space="preserve"> TR4 – a strain of Panama disease.  </w:t>
      </w:r>
    </w:p>
    <w:p w14:paraId="2CC7BBE0" w14:textId="77777777" w:rsidR="00F43A3E" w:rsidRDefault="00F43A3E" w:rsidP="00F43A3E">
      <w:pPr>
        <w:pStyle w:val="ListNumber"/>
        <w:rPr>
          <w:lang w:eastAsia="zh-CN"/>
        </w:rPr>
      </w:pPr>
      <w:r>
        <w:rPr>
          <w:lang w:eastAsia="zh-CN"/>
        </w:rPr>
        <w:t xml:space="preserve">Describe the impact of Panama disease in the Philippines. </w:t>
      </w:r>
    </w:p>
    <w:p w14:paraId="5A76C91B" w14:textId="77254758" w:rsidR="00F43A3E" w:rsidRPr="00F43A3E" w:rsidRDefault="00F43A3E" w:rsidP="00F43A3E">
      <w:pPr>
        <w:pStyle w:val="ListNumber"/>
        <w:numPr>
          <w:ilvl w:val="0"/>
          <w:numId w:val="0"/>
        </w:numPr>
        <w:ind w:left="652"/>
        <w:rPr>
          <w:color w:val="000000" w:themeColor="text1"/>
          <w:lang w:eastAsia="zh-CN"/>
        </w:rPr>
      </w:pPr>
      <w:r>
        <w:rPr>
          <w:lang w:eastAsia="zh-CN"/>
        </w:rPr>
        <w:t xml:space="preserve">Sample response: </w:t>
      </w:r>
      <w:r w:rsidRPr="00F43A3E">
        <w:rPr>
          <w:color w:val="000000" w:themeColor="text1"/>
          <w:lang w:eastAsia="zh-CN"/>
        </w:rPr>
        <w:t xml:space="preserve">Kills bananas, makes it impossible to grow bananas in that place again, 90% of exported fruit in </w:t>
      </w:r>
      <w:r w:rsidR="004351DE">
        <w:rPr>
          <w:color w:val="000000" w:themeColor="text1"/>
          <w:lang w:eastAsia="zh-CN"/>
        </w:rPr>
        <w:t xml:space="preserve">the </w:t>
      </w:r>
      <w:r w:rsidRPr="00F43A3E">
        <w:rPr>
          <w:color w:val="000000" w:themeColor="text1"/>
          <w:lang w:eastAsia="zh-CN"/>
        </w:rPr>
        <w:t>Philippines is Bananas so it is having a large impact on the economy. Loss of money for the fa</w:t>
      </w:r>
      <w:r w:rsidR="00910E09">
        <w:rPr>
          <w:color w:val="000000" w:themeColor="text1"/>
          <w:lang w:eastAsia="zh-CN"/>
        </w:rPr>
        <w:t>r</w:t>
      </w:r>
      <w:r w:rsidRPr="00F43A3E">
        <w:rPr>
          <w:color w:val="000000" w:themeColor="text1"/>
          <w:lang w:eastAsia="zh-CN"/>
        </w:rPr>
        <w:t xml:space="preserve">mers and loss of work/jobs. </w:t>
      </w:r>
    </w:p>
    <w:p w14:paraId="210BA9AE" w14:textId="77777777" w:rsidR="00F43A3E" w:rsidRPr="00F43A3E" w:rsidRDefault="00F43A3E" w:rsidP="00F43A3E">
      <w:pPr>
        <w:pStyle w:val="ListNumber"/>
        <w:rPr>
          <w:color w:val="000000" w:themeColor="text1"/>
          <w:lang w:eastAsia="zh-CN"/>
        </w:rPr>
      </w:pPr>
      <w:r w:rsidRPr="00F43A3E">
        <w:rPr>
          <w:color w:val="000000" w:themeColor="text1"/>
          <w:lang w:eastAsia="zh-CN"/>
        </w:rPr>
        <w:t xml:space="preserve">Describe strategies being used to ensure the future of the banana. </w:t>
      </w:r>
    </w:p>
    <w:p w14:paraId="1F4CB562" w14:textId="21273154" w:rsidR="00460746" w:rsidRDefault="00F43A3E" w:rsidP="00460746">
      <w:pPr>
        <w:pStyle w:val="ListNumber"/>
        <w:numPr>
          <w:ilvl w:val="0"/>
          <w:numId w:val="0"/>
        </w:numPr>
        <w:ind w:left="652"/>
        <w:rPr>
          <w:color w:val="000000" w:themeColor="text1"/>
          <w:lang w:eastAsia="zh-CN"/>
        </w:rPr>
      </w:pPr>
      <w:r w:rsidRPr="00F43A3E">
        <w:rPr>
          <w:color w:val="000000" w:themeColor="text1"/>
          <w:lang w:eastAsia="zh-CN"/>
        </w:rPr>
        <w:t xml:space="preserve">Sample response: Selective breeding to find a marketable breed of banana that is tolerant or resistant to Panama disease. </w:t>
      </w:r>
    </w:p>
    <w:p w14:paraId="44E06151" w14:textId="5D9D67C5" w:rsidR="00460746" w:rsidRDefault="00460746" w:rsidP="00460746">
      <w:pPr>
        <w:rPr>
          <w:lang w:eastAsia="zh-CN"/>
        </w:rPr>
      </w:pPr>
      <w:r>
        <w:rPr>
          <w:lang w:eastAsia="zh-CN"/>
        </w:rPr>
        <w:t xml:space="preserve">Students then use the information gained throughout the video to: </w:t>
      </w:r>
    </w:p>
    <w:p w14:paraId="2CE1079E" w14:textId="7818C69F" w:rsidR="00024070" w:rsidRDefault="00460746" w:rsidP="00DA58CB">
      <w:pPr>
        <w:pStyle w:val="ListNumber"/>
        <w:rPr>
          <w:lang w:eastAsia="zh-CN"/>
        </w:rPr>
      </w:pPr>
      <w:r>
        <w:rPr>
          <w:lang w:eastAsia="zh-CN"/>
        </w:rPr>
        <w:t xml:space="preserve">Predict: What impact do you think Panama disease would have in Australia? </w:t>
      </w:r>
    </w:p>
    <w:p w14:paraId="45AABCA3" w14:textId="09987BEA" w:rsidR="004351DE" w:rsidRDefault="004351DE" w:rsidP="004351DE">
      <w:pPr>
        <w:pStyle w:val="ListNumber"/>
        <w:numPr>
          <w:ilvl w:val="0"/>
          <w:numId w:val="0"/>
        </w:numPr>
        <w:ind w:left="652"/>
        <w:rPr>
          <w:lang w:eastAsia="zh-CN"/>
        </w:rPr>
      </w:pPr>
    </w:p>
    <w:p w14:paraId="5198797F" w14:textId="68417B7B" w:rsidR="00462DB0" w:rsidRDefault="00F43A3E" w:rsidP="00F43A3E">
      <w:pPr>
        <w:pStyle w:val="ListNumber"/>
        <w:numPr>
          <w:ilvl w:val="0"/>
          <w:numId w:val="0"/>
        </w:numPr>
        <w:rPr>
          <w:rFonts w:cs="Arial"/>
        </w:rPr>
      </w:pPr>
      <w:r w:rsidRPr="009A4677">
        <w:rPr>
          <w:rStyle w:val="Strong"/>
        </w:rPr>
        <w:t>Video 2</w:t>
      </w:r>
      <w:r>
        <w:rPr>
          <w:lang w:eastAsia="zh-CN"/>
        </w:rPr>
        <w:t xml:space="preserve">: </w:t>
      </w:r>
      <w:r w:rsidR="00910E09">
        <w:rPr>
          <w:lang w:eastAsia="zh-CN"/>
        </w:rPr>
        <w:t>‘</w:t>
      </w:r>
      <w:r w:rsidRPr="00F43A3E">
        <w:rPr>
          <w:lang w:eastAsia="zh-CN"/>
        </w:rPr>
        <w:t xml:space="preserve">Keeping bananas on the table: </w:t>
      </w:r>
      <w:hyperlink r:id="rId15" w:history="1">
        <w:r w:rsidRPr="00690751">
          <w:rPr>
            <w:rStyle w:val="Hyperlink"/>
            <w:lang w:eastAsia="zh-CN"/>
          </w:rPr>
          <w:t>The impact of Panama disease to QLD</w:t>
        </w:r>
        <w:r w:rsidR="00910E09" w:rsidRPr="00690751">
          <w:rPr>
            <w:rStyle w:val="Hyperlink"/>
            <w:lang w:eastAsia="zh-CN"/>
          </w:rPr>
          <w:t>’</w:t>
        </w:r>
      </w:hyperlink>
      <w:r>
        <w:rPr>
          <w:lang w:eastAsia="zh-CN"/>
        </w:rPr>
        <w:t xml:space="preserve"> </w:t>
      </w:r>
    </w:p>
    <w:p w14:paraId="2D0E98CB" w14:textId="0C9A492F" w:rsidR="00F43A3E" w:rsidRDefault="0005284D" w:rsidP="00CC4DF9">
      <w:pPr>
        <w:pStyle w:val="ListNumber"/>
        <w:numPr>
          <w:ilvl w:val="0"/>
          <w:numId w:val="15"/>
        </w:numPr>
        <w:rPr>
          <w:lang w:eastAsia="zh-CN"/>
        </w:rPr>
      </w:pPr>
      <w:r>
        <w:rPr>
          <w:lang w:eastAsia="zh-CN"/>
        </w:rPr>
        <w:t>Describe the biosecurity measures in place to prevent disease transmission</w:t>
      </w:r>
      <w:r w:rsidR="00910E09">
        <w:rPr>
          <w:lang w:eastAsia="zh-CN"/>
        </w:rPr>
        <w:t>.</w:t>
      </w:r>
    </w:p>
    <w:p w14:paraId="781091F7" w14:textId="629E806F" w:rsidR="0005284D" w:rsidRPr="00F43A3E" w:rsidRDefault="00F43A3E" w:rsidP="00F43A3E">
      <w:pPr>
        <w:pStyle w:val="ListNumber"/>
        <w:numPr>
          <w:ilvl w:val="0"/>
          <w:numId w:val="0"/>
        </w:numPr>
        <w:ind w:left="652"/>
        <w:rPr>
          <w:color w:val="000000" w:themeColor="text1"/>
          <w:lang w:eastAsia="zh-CN"/>
        </w:rPr>
      </w:pPr>
      <w:r>
        <w:rPr>
          <w:lang w:eastAsia="zh-CN"/>
        </w:rPr>
        <w:t>Sample response</w:t>
      </w:r>
      <w:r w:rsidRPr="00F43A3E">
        <w:rPr>
          <w:color w:val="000000" w:themeColor="text1"/>
          <w:lang w:eastAsia="zh-CN"/>
        </w:rPr>
        <w:t xml:space="preserve">: </w:t>
      </w:r>
      <w:r w:rsidR="0005284D" w:rsidRPr="00F43A3E">
        <w:rPr>
          <w:rFonts w:cs="Arial"/>
          <w:color w:val="000000" w:themeColor="text1"/>
          <w:lang w:eastAsia="zh-CN"/>
        </w:rPr>
        <w:t xml:space="preserve">Foot washes, no entry in rainy weather, fencing all farms, </w:t>
      </w:r>
      <w:proofErr w:type="gramStart"/>
      <w:r w:rsidR="0005284D" w:rsidRPr="00F43A3E">
        <w:rPr>
          <w:rFonts w:cs="Arial"/>
          <w:color w:val="000000" w:themeColor="text1"/>
          <w:lang w:eastAsia="zh-CN"/>
        </w:rPr>
        <w:t>quarantine</w:t>
      </w:r>
      <w:proofErr w:type="gramEnd"/>
      <w:r w:rsidR="0005284D" w:rsidRPr="00F43A3E">
        <w:rPr>
          <w:rFonts w:cs="Arial"/>
          <w:color w:val="000000" w:themeColor="text1"/>
          <w:lang w:eastAsia="zh-CN"/>
        </w:rPr>
        <w:t xml:space="preserve">    </w:t>
      </w:r>
    </w:p>
    <w:p w14:paraId="2E0A4525" w14:textId="23426D21" w:rsidR="00F43A3E" w:rsidRPr="00F43A3E" w:rsidRDefault="00911588" w:rsidP="00CC4DF9">
      <w:pPr>
        <w:pStyle w:val="ListNumber"/>
        <w:numPr>
          <w:ilvl w:val="0"/>
          <w:numId w:val="15"/>
        </w:numPr>
        <w:rPr>
          <w:rFonts w:cs="Arial"/>
          <w:color w:val="000000" w:themeColor="text1"/>
          <w:lang w:eastAsia="zh-CN"/>
        </w:rPr>
      </w:pPr>
      <w:r>
        <w:rPr>
          <w:rFonts w:cs="Arial"/>
          <w:color w:val="000000" w:themeColor="text1"/>
          <w:lang w:eastAsia="zh-CN"/>
        </w:rPr>
        <w:t>Identify</w:t>
      </w:r>
      <w:r w:rsidR="0005284D" w:rsidRPr="00F43A3E">
        <w:rPr>
          <w:rFonts w:cs="Arial"/>
          <w:color w:val="000000" w:themeColor="text1"/>
          <w:lang w:eastAsia="zh-CN"/>
        </w:rPr>
        <w:t xml:space="preserve"> the economic cost of the biosecurity measures</w:t>
      </w:r>
      <w:r w:rsidR="00F43A3E" w:rsidRPr="00F43A3E">
        <w:rPr>
          <w:rFonts w:cs="Arial"/>
          <w:color w:val="000000" w:themeColor="text1"/>
          <w:lang w:eastAsia="zh-CN"/>
        </w:rPr>
        <w:t xml:space="preserve"> to the farmer</w:t>
      </w:r>
      <w:r w:rsidR="00910E09">
        <w:rPr>
          <w:rFonts w:cs="Arial"/>
          <w:color w:val="000000" w:themeColor="text1"/>
          <w:lang w:eastAsia="zh-CN"/>
        </w:rPr>
        <w:t>.</w:t>
      </w:r>
      <w:r w:rsidR="0005284D" w:rsidRPr="00F43A3E">
        <w:rPr>
          <w:rFonts w:cs="Arial"/>
          <w:color w:val="000000" w:themeColor="text1"/>
          <w:lang w:eastAsia="zh-CN"/>
        </w:rPr>
        <w:t xml:space="preserve"> </w:t>
      </w:r>
    </w:p>
    <w:p w14:paraId="173B5023" w14:textId="30B22D41" w:rsidR="0005284D" w:rsidRPr="00F43A3E" w:rsidRDefault="00F43A3E" w:rsidP="00F43A3E">
      <w:pPr>
        <w:pStyle w:val="ListNumber"/>
        <w:numPr>
          <w:ilvl w:val="0"/>
          <w:numId w:val="0"/>
        </w:numPr>
        <w:ind w:left="652"/>
        <w:rPr>
          <w:rFonts w:cs="Arial"/>
          <w:color w:val="000000" w:themeColor="text1"/>
          <w:lang w:eastAsia="zh-CN"/>
        </w:rPr>
      </w:pPr>
      <w:r w:rsidRPr="00F43A3E">
        <w:rPr>
          <w:rFonts w:cs="Arial"/>
          <w:color w:val="000000" w:themeColor="text1"/>
          <w:lang w:eastAsia="zh-CN"/>
        </w:rPr>
        <w:t xml:space="preserve">Sample response: </w:t>
      </w:r>
      <w:r w:rsidR="0005284D" w:rsidRPr="00F43A3E">
        <w:rPr>
          <w:rFonts w:cs="Arial"/>
          <w:color w:val="000000" w:themeColor="text1"/>
          <w:lang w:eastAsia="zh-CN"/>
        </w:rPr>
        <w:t>$700000</w:t>
      </w:r>
    </w:p>
    <w:p w14:paraId="2BB34AFD" w14:textId="1F85E04A" w:rsidR="00F43A3E" w:rsidRPr="00F43A3E" w:rsidRDefault="00911588" w:rsidP="00CC4DF9">
      <w:pPr>
        <w:pStyle w:val="ListNumber"/>
        <w:numPr>
          <w:ilvl w:val="0"/>
          <w:numId w:val="15"/>
        </w:numPr>
        <w:rPr>
          <w:rFonts w:cs="Arial"/>
          <w:color w:val="000000" w:themeColor="text1"/>
          <w:lang w:eastAsia="zh-CN"/>
        </w:rPr>
      </w:pPr>
      <w:r>
        <w:rPr>
          <w:rFonts w:cs="Arial"/>
          <w:color w:val="000000" w:themeColor="text1"/>
          <w:lang w:eastAsia="zh-CN"/>
        </w:rPr>
        <w:t xml:space="preserve">Outline how Panama disease could affect the Australian </w:t>
      </w:r>
      <w:r w:rsidR="0005284D" w:rsidRPr="00F43A3E">
        <w:rPr>
          <w:rFonts w:cs="Arial"/>
          <w:color w:val="000000" w:themeColor="text1"/>
          <w:lang w:eastAsia="zh-CN"/>
        </w:rPr>
        <w:t>economy</w:t>
      </w:r>
      <w:r w:rsidR="00910E09">
        <w:rPr>
          <w:rFonts w:cs="Arial"/>
          <w:color w:val="000000" w:themeColor="text1"/>
          <w:lang w:eastAsia="zh-CN"/>
        </w:rPr>
        <w:t>.</w:t>
      </w:r>
      <w:r w:rsidR="0005284D" w:rsidRPr="00F43A3E">
        <w:rPr>
          <w:rFonts w:cs="Arial"/>
          <w:color w:val="000000" w:themeColor="text1"/>
          <w:lang w:eastAsia="zh-CN"/>
        </w:rPr>
        <w:t xml:space="preserve"> </w:t>
      </w:r>
    </w:p>
    <w:p w14:paraId="1190E069" w14:textId="7CA140E7" w:rsidR="0005284D" w:rsidRPr="00F43A3E" w:rsidRDefault="00F43A3E" w:rsidP="00F43A3E">
      <w:pPr>
        <w:pStyle w:val="ListNumber"/>
        <w:numPr>
          <w:ilvl w:val="0"/>
          <w:numId w:val="0"/>
        </w:numPr>
        <w:ind w:left="652"/>
        <w:rPr>
          <w:rFonts w:cs="Arial"/>
          <w:color w:val="000000" w:themeColor="text1"/>
          <w:lang w:eastAsia="zh-CN"/>
        </w:rPr>
      </w:pPr>
      <w:r w:rsidRPr="00F43A3E">
        <w:rPr>
          <w:rFonts w:cs="Arial"/>
          <w:color w:val="000000" w:themeColor="text1"/>
          <w:lang w:eastAsia="zh-CN"/>
        </w:rPr>
        <w:lastRenderedPageBreak/>
        <w:t xml:space="preserve">Sample response: </w:t>
      </w:r>
      <w:r w:rsidR="0005284D" w:rsidRPr="00F43A3E">
        <w:rPr>
          <w:rFonts w:cs="Arial"/>
          <w:color w:val="000000" w:themeColor="text1"/>
          <w:lang w:eastAsia="zh-CN"/>
        </w:rPr>
        <w:t xml:space="preserve">Affect </w:t>
      </w:r>
      <w:r w:rsidR="004351DE">
        <w:rPr>
          <w:rFonts w:cs="Arial"/>
          <w:color w:val="000000" w:themeColor="text1"/>
          <w:lang w:eastAsia="zh-CN"/>
        </w:rPr>
        <w:t xml:space="preserve">the </w:t>
      </w:r>
      <w:r w:rsidR="0005284D" w:rsidRPr="00F43A3E">
        <w:rPr>
          <w:rFonts w:cs="Arial"/>
          <w:color w:val="000000" w:themeColor="text1"/>
          <w:lang w:eastAsia="zh-CN"/>
        </w:rPr>
        <w:t xml:space="preserve">cost of production which may make the properties commercially unviable. Cost to the consumer will go up.  </w:t>
      </w:r>
    </w:p>
    <w:p w14:paraId="67A56540" w14:textId="77777777" w:rsidR="00F43A3E" w:rsidRPr="00F43A3E" w:rsidRDefault="0005284D" w:rsidP="00CC4DF9">
      <w:pPr>
        <w:pStyle w:val="ListNumber"/>
        <w:numPr>
          <w:ilvl w:val="0"/>
          <w:numId w:val="15"/>
        </w:numPr>
        <w:rPr>
          <w:rFonts w:cs="Arial"/>
          <w:color w:val="000000" w:themeColor="text1"/>
          <w:lang w:eastAsia="zh-CN"/>
        </w:rPr>
      </w:pPr>
      <w:r w:rsidRPr="00F43A3E">
        <w:rPr>
          <w:rFonts w:cs="Arial"/>
          <w:color w:val="000000" w:themeColor="text1"/>
          <w:lang w:eastAsia="zh-CN"/>
        </w:rPr>
        <w:t xml:space="preserve">How are scientists trying to solve the problem? </w:t>
      </w:r>
    </w:p>
    <w:p w14:paraId="2ECFC9E2" w14:textId="0CCC3B70" w:rsidR="0005284D" w:rsidRDefault="00F43A3E" w:rsidP="00F43A3E">
      <w:pPr>
        <w:pStyle w:val="ListNumber"/>
        <w:numPr>
          <w:ilvl w:val="0"/>
          <w:numId w:val="0"/>
        </w:numPr>
        <w:ind w:left="652"/>
        <w:rPr>
          <w:rFonts w:cs="Arial"/>
          <w:color w:val="000000" w:themeColor="text1"/>
          <w:lang w:eastAsia="zh-CN"/>
        </w:rPr>
      </w:pPr>
      <w:r w:rsidRPr="00F43A3E">
        <w:rPr>
          <w:rFonts w:cs="Arial"/>
          <w:color w:val="000000" w:themeColor="text1"/>
          <w:lang w:eastAsia="zh-CN"/>
        </w:rPr>
        <w:t xml:space="preserve">Sample response: </w:t>
      </w:r>
      <w:r w:rsidR="0005284D" w:rsidRPr="00F43A3E">
        <w:rPr>
          <w:rFonts w:cs="Arial"/>
          <w:color w:val="000000" w:themeColor="text1"/>
          <w:lang w:eastAsia="zh-CN"/>
        </w:rPr>
        <w:t xml:space="preserve">Selective breeding, planting tolerant varieties. </w:t>
      </w:r>
    </w:p>
    <w:p w14:paraId="1210E985" w14:textId="63801ADB" w:rsidR="00460746" w:rsidRPr="00F43A3E" w:rsidRDefault="00460746" w:rsidP="003F2985">
      <w:pPr>
        <w:rPr>
          <w:rFonts w:cs="Arial"/>
          <w:lang w:eastAsia="zh-CN"/>
        </w:rPr>
      </w:pPr>
      <w:r>
        <w:rPr>
          <w:lang w:eastAsia="zh-CN"/>
        </w:rPr>
        <w:t>Students re</w:t>
      </w:r>
      <w:r w:rsidR="003F2985">
        <w:rPr>
          <w:lang w:eastAsia="zh-CN"/>
        </w:rPr>
        <w:t>turn</w:t>
      </w:r>
      <w:r>
        <w:rPr>
          <w:lang w:eastAsia="zh-CN"/>
        </w:rPr>
        <w:t xml:space="preserve"> to their prediction</w:t>
      </w:r>
      <w:r w:rsidR="004351DE">
        <w:rPr>
          <w:lang w:eastAsia="zh-CN"/>
        </w:rPr>
        <w:t>s</w:t>
      </w:r>
      <w:r>
        <w:rPr>
          <w:lang w:eastAsia="zh-CN"/>
        </w:rPr>
        <w:t xml:space="preserve"> </w:t>
      </w:r>
      <w:r w:rsidR="003F2985">
        <w:rPr>
          <w:lang w:eastAsia="zh-CN"/>
        </w:rPr>
        <w:t xml:space="preserve">made following the first video </w:t>
      </w:r>
      <w:r w:rsidR="004351DE">
        <w:rPr>
          <w:lang w:eastAsia="zh-CN"/>
        </w:rPr>
        <w:t>to</w:t>
      </w:r>
      <w:r w:rsidR="003F2985">
        <w:rPr>
          <w:lang w:eastAsia="zh-CN"/>
        </w:rPr>
        <w:t xml:space="preserve"> assess the</w:t>
      </w:r>
      <w:r w:rsidR="004351DE">
        <w:rPr>
          <w:lang w:eastAsia="zh-CN"/>
        </w:rPr>
        <w:t>ir</w:t>
      </w:r>
      <w:r w:rsidR="003F2985">
        <w:rPr>
          <w:lang w:eastAsia="zh-CN"/>
        </w:rPr>
        <w:t xml:space="preserve"> accuracy</w:t>
      </w:r>
      <w:r w:rsidR="004351DE">
        <w:rPr>
          <w:lang w:eastAsia="zh-CN"/>
        </w:rPr>
        <w:t xml:space="preserve">. </w:t>
      </w:r>
    </w:p>
    <w:p w14:paraId="04C1D42B" w14:textId="7F86536F" w:rsidR="0005284D" w:rsidRPr="00F43A3E" w:rsidRDefault="00F43A3E" w:rsidP="0005284D">
      <w:pPr>
        <w:rPr>
          <w:rFonts w:cs="Arial"/>
          <w:color w:val="000000" w:themeColor="text1"/>
          <w:lang w:eastAsia="zh-CN"/>
        </w:rPr>
      </w:pPr>
      <w:r w:rsidRPr="00F43A3E">
        <w:rPr>
          <w:rFonts w:cs="Arial"/>
          <w:color w:val="000000" w:themeColor="text1"/>
          <w:lang w:eastAsia="zh-CN"/>
        </w:rPr>
        <w:t>Following questioning</w:t>
      </w:r>
      <w:r w:rsidR="0022181D">
        <w:rPr>
          <w:rFonts w:cs="Arial"/>
          <w:color w:val="000000" w:themeColor="text1"/>
          <w:lang w:eastAsia="zh-CN"/>
        </w:rPr>
        <w:t xml:space="preserve"> and before moving on to the next task</w:t>
      </w:r>
      <w:r w:rsidR="0049445E">
        <w:rPr>
          <w:rFonts w:cs="Arial"/>
          <w:color w:val="000000" w:themeColor="text1"/>
          <w:lang w:eastAsia="zh-CN"/>
        </w:rPr>
        <w:t>,</w:t>
      </w:r>
      <w:r w:rsidRPr="00F43A3E">
        <w:rPr>
          <w:rFonts w:cs="Arial"/>
          <w:color w:val="000000" w:themeColor="text1"/>
          <w:lang w:eastAsia="zh-CN"/>
        </w:rPr>
        <w:t xml:space="preserve"> </w:t>
      </w:r>
      <w:r w:rsidR="0049445E">
        <w:rPr>
          <w:rFonts w:cs="Arial"/>
          <w:color w:val="000000" w:themeColor="text1"/>
          <w:lang w:eastAsia="zh-CN"/>
        </w:rPr>
        <w:t xml:space="preserve">time should be allocated to </w:t>
      </w:r>
      <w:r w:rsidRPr="00F43A3E">
        <w:rPr>
          <w:rFonts w:cs="Arial"/>
          <w:color w:val="000000" w:themeColor="text1"/>
          <w:lang w:eastAsia="zh-CN"/>
        </w:rPr>
        <w:t>clarify an</w:t>
      </w:r>
      <w:r>
        <w:rPr>
          <w:rFonts w:cs="Arial"/>
          <w:color w:val="000000" w:themeColor="text1"/>
          <w:lang w:eastAsia="zh-CN"/>
        </w:rPr>
        <w:t>y</w:t>
      </w:r>
      <w:r w:rsidRPr="00F43A3E">
        <w:rPr>
          <w:rFonts w:cs="Arial"/>
          <w:color w:val="000000" w:themeColor="text1"/>
          <w:lang w:eastAsia="zh-CN"/>
        </w:rPr>
        <w:t xml:space="preserve"> misconceptions and ensure that students have a clear understanding of: </w:t>
      </w:r>
    </w:p>
    <w:p w14:paraId="7A8E07B0" w14:textId="69C3F3C6" w:rsidR="00F43A3E" w:rsidRPr="00F43A3E" w:rsidRDefault="00F43A3E" w:rsidP="00911588">
      <w:pPr>
        <w:pStyle w:val="ListBullet"/>
        <w:rPr>
          <w:lang w:eastAsia="zh-CN"/>
        </w:rPr>
      </w:pPr>
      <w:r w:rsidRPr="00F43A3E">
        <w:rPr>
          <w:lang w:eastAsia="zh-CN"/>
        </w:rPr>
        <w:t>The difference between</w:t>
      </w:r>
      <w:r w:rsidR="0049445E">
        <w:rPr>
          <w:lang w:eastAsia="zh-CN"/>
        </w:rPr>
        <w:t xml:space="preserve"> the</w:t>
      </w:r>
      <w:r w:rsidRPr="00F43A3E">
        <w:rPr>
          <w:lang w:eastAsia="zh-CN"/>
        </w:rPr>
        <w:t xml:space="preserve"> cause and effects of a disease</w:t>
      </w:r>
      <w:r w:rsidR="0049445E">
        <w:rPr>
          <w:lang w:eastAsia="zh-CN"/>
        </w:rPr>
        <w:t>.</w:t>
      </w:r>
    </w:p>
    <w:p w14:paraId="6B2B1F24" w14:textId="081757B6" w:rsidR="00F43A3E" w:rsidRPr="00F43A3E" w:rsidRDefault="00F43A3E" w:rsidP="00911588">
      <w:pPr>
        <w:pStyle w:val="ListBullet"/>
        <w:rPr>
          <w:lang w:eastAsia="zh-CN"/>
        </w:rPr>
      </w:pPr>
      <w:r w:rsidRPr="00F43A3E">
        <w:rPr>
          <w:lang w:eastAsia="zh-CN"/>
        </w:rPr>
        <w:t>How diseases can impact on agricultural practices</w:t>
      </w:r>
      <w:r w:rsidR="000548C3">
        <w:rPr>
          <w:lang w:eastAsia="zh-CN"/>
        </w:rPr>
        <w:t xml:space="preserve"> and economies</w:t>
      </w:r>
      <w:r w:rsidR="0049445E">
        <w:rPr>
          <w:lang w:eastAsia="zh-CN"/>
        </w:rPr>
        <w:t>.</w:t>
      </w:r>
      <w:r w:rsidRPr="00F43A3E">
        <w:rPr>
          <w:lang w:eastAsia="zh-CN"/>
        </w:rPr>
        <w:t xml:space="preserve"> </w:t>
      </w:r>
    </w:p>
    <w:p w14:paraId="58AF1428" w14:textId="643FE648" w:rsidR="00F43A3E" w:rsidRDefault="000548C3" w:rsidP="00911588">
      <w:pPr>
        <w:pStyle w:val="ListBullet"/>
        <w:rPr>
          <w:lang w:eastAsia="zh-CN"/>
        </w:rPr>
      </w:pPr>
      <w:r>
        <w:rPr>
          <w:lang w:eastAsia="zh-CN"/>
        </w:rPr>
        <w:t>Prevention, treatment, and management</w:t>
      </w:r>
      <w:r w:rsidR="00F43A3E" w:rsidRPr="00F43A3E">
        <w:rPr>
          <w:lang w:eastAsia="zh-CN"/>
        </w:rPr>
        <w:t xml:space="preserve"> strategies to reduce transmission of agricultural disease</w:t>
      </w:r>
      <w:r>
        <w:rPr>
          <w:lang w:eastAsia="zh-CN"/>
        </w:rPr>
        <w:t>s</w:t>
      </w:r>
      <w:r w:rsidR="0049445E">
        <w:rPr>
          <w:lang w:eastAsia="zh-CN"/>
        </w:rPr>
        <w:t>.</w:t>
      </w:r>
    </w:p>
    <w:p w14:paraId="5A3F0076" w14:textId="72081A00" w:rsidR="00BF678D" w:rsidRDefault="00BF678D" w:rsidP="00911588">
      <w:pPr>
        <w:pStyle w:val="ListBullet"/>
        <w:rPr>
          <w:lang w:eastAsia="zh-CN"/>
        </w:rPr>
      </w:pPr>
      <w:r>
        <w:rPr>
          <w:lang w:eastAsia="zh-CN"/>
        </w:rPr>
        <w:t>Reasons for Australia’s relatively disease-free status</w:t>
      </w:r>
      <w:r w:rsidR="004351DE">
        <w:rPr>
          <w:lang w:eastAsia="zh-CN"/>
        </w:rPr>
        <w:t xml:space="preserve">, especially its </w:t>
      </w:r>
      <w:r>
        <w:rPr>
          <w:lang w:eastAsia="zh-CN"/>
        </w:rPr>
        <w:t xml:space="preserve">isolation and biosecurity measures. </w:t>
      </w:r>
      <w:r w:rsidR="004351DE" w:rsidRPr="004351DE">
        <w:rPr>
          <w:lang w:eastAsia="zh-CN"/>
        </w:rPr>
        <w:t xml:space="preserve">Use </w:t>
      </w:r>
      <w:r w:rsidR="004351DE">
        <w:rPr>
          <w:lang w:eastAsia="zh-CN"/>
        </w:rPr>
        <w:t>student</w:t>
      </w:r>
      <w:r w:rsidR="004351DE" w:rsidRPr="004351DE">
        <w:rPr>
          <w:lang w:eastAsia="zh-CN"/>
        </w:rPr>
        <w:t xml:space="preserve"> understanding from </w:t>
      </w:r>
      <w:r w:rsidR="004351DE">
        <w:rPr>
          <w:lang w:eastAsia="zh-CN"/>
        </w:rPr>
        <w:t>the C</w:t>
      </w:r>
      <w:r w:rsidR="004351DE" w:rsidRPr="004351DE">
        <w:rPr>
          <w:lang w:eastAsia="zh-CN"/>
        </w:rPr>
        <w:t>ovid</w:t>
      </w:r>
      <w:r w:rsidR="004351DE">
        <w:rPr>
          <w:lang w:eastAsia="zh-CN"/>
        </w:rPr>
        <w:t>-19 Pandemic</w:t>
      </w:r>
      <w:r w:rsidR="004351DE" w:rsidRPr="004351DE">
        <w:rPr>
          <w:lang w:eastAsia="zh-CN"/>
        </w:rPr>
        <w:t xml:space="preserve"> to </w:t>
      </w:r>
      <w:r w:rsidR="004351DE">
        <w:rPr>
          <w:lang w:eastAsia="zh-CN"/>
        </w:rPr>
        <w:t xml:space="preserve">link the importance of these practices </w:t>
      </w:r>
      <w:r w:rsidR="004351DE" w:rsidRPr="004351DE">
        <w:rPr>
          <w:lang w:eastAsia="zh-CN"/>
        </w:rPr>
        <w:t xml:space="preserve">to agricultural pests and diseases.  </w:t>
      </w:r>
    </w:p>
    <w:p w14:paraId="3BDA799F" w14:textId="77777777" w:rsidR="00370AA8" w:rsidRDefault="00370AA8" w:rsidP="00370AA8">
      <w:pPr>
        <w:pStyle w:val="ListBullet"/>
        <w:numPr>
          <w:ilvl w:val="0"/>
          <w:numId w:val="0"/>
        </w:numPr>
        <w:ind w:left="652"/>
        <w:rPr>
          <w:lang w:eastAsia="zh-CN"/>
        </w:rPr>
      </w:pPr>
    </w:p>
    <w:p w14:paraId="49A3810D" w14:textId="25A76F84" w:rsidR="00B037BE" w:rsidRDefault="0022181D" w:rsidP="09E59D66">
      <w:pPr>
        <w:pStyle w:val="Heading5"/>
        <w:numPr>
          <w:ilvl w:val="4"/>
          <w:numId w:val="0"/>
        </w:numPr>
      </w:pPr>
      <w:r>
        <w:t xml:space="preserve">Part 3: </w:t>
      </w:r>
      <w:r w:rsidR="0025059F">
        <w:t>Assessment for learning</w:t>
      </w:r>
      <w:r>
        <w:t xml:space="preserve">.  </w:t>
      </w:r>
    </w:p>
    <w:p w14:paraId="5AE6C2A1" w14:textId="210275A5" w:rsidR="00D3344D" w:rsidRDefault="00D3344D" w:rsidP="00F43A3E">
      <w:pPr>
        <w:pStyle w:val="ListNumber"/>
        <w:numPr>
          <w:ilvl w:val="0"/>
          <w:numId w:val="0"/>
        </w:numPr>
        <w:rPr>
          <w:color w:val="000000" w:themeColor="text1"/>
          <w:lang w:eastAsia="zh-CN"/>
        </w:rPr>
      </w:pPr>
      <w:r>
        <w:rPr>
          <w:color w:val="000000" w:themeColor="text1"/>
          <w:lang w:eastAsia="zh-CN"/>
        </w:rPr>
        <w:t xml:space="preserve">This </w:t>
      </w:r>
      <w:r w:rsidR="0025059F">
        <w:rPr>
          <w:color w:val="000000" w:themeColor="text1"/>
          <w:lang w:eastAsia="zh-CN"/>
        </w:rPr>
        <w:t>teacher</w:t>
      </w:r>
      <w:r w:rsidR="004351DE">
        <w:rPr>
          <w:color w:val="000000" w:themeColor="text1"/>
          <w:lang w:eastAsia="zh-CN"/>
        </w:rPr>
        <w:t>-</w:t>
      </w:r>
      <w:r w:rsidR="0025059F">
        <w:rPr>
          <w:color w:val="000000" w:themeColor="text1"/>
          <w:lang w:eastAsia="zh-CN"/>
        </w:rPr>
        <w:t>led demonstration</w:t>
      </w:r>
      <w:r>
        <w:rPr>
          <w:color w:val="000000" w:themeColor="text1"/>
          <w:lang w:eastAsia="zh-CN"/>
        </w:rPr>
        <w:t xml:space="preserve"> should be completed on a whiteboard or digital platform. Explicit teaching of the process used to unpack a</w:t>
      </w:r>
      <w:r w:rsidR="0025059F">
        <w:rPr>
          <w:color w:val="000000" w:themeColor="text1"/>
          <w:lang w:eastAsia="zh-CN"/>
        </w:rPr>
        <w:t xml:space="preserve">n assessment </w:t>
      </w:r>
      <w:r>
        <w:rPr>
          <w:color w:val="000000" w:themeColor="text1"/>
          <w:lang w:eastAsia="zh-CN"/>
        </w:rPr>
        <w:t>question will allow students to develop their examination techniqu</w:t>
      </w:r>
      <w:r w:rsidR="00AA7CE1">
        <w:rPr>
          <w:color w:val="000000" w:themeColor="text1"/>
          <w:lang w:eastAsia="zh-CN"/>
        </w:rPr>
        <w:t xml:space="preserve">e and </w:t>
      </w:r>
      <w:r w:rsidR="004351DE">
        <w:rPr>
          <w:color w:val="000000" w:themeColor="text1"/>
          <w:lang w:eastAsia="zh-CN"/>
        </w:rPr>
        <w:t>become</w:t>
      </w:r>
      <w:r w:rsidR="00AA7CE1">
        <w:rPr>
          <w:color w:val="000000" w:themeColor="text1"/>
          <w:lang w:eastAsia="zh-CN"/>
        </w:rPr>
        <w:t xml:space="preserve"> more independent learners. </w:t>
      </w:r>
    </w:p>
    <w:p w14:paraId="76680E55" w14:textId="77777777" w:rsidR="00BB7B36" w:rsidRDefault="00BB7B36" w:rsidP="00F43A3E">
      <w:pPr>
        <w:pStyle w:val="ListNumber"/>
        <w:numPr>
          <w:ilvl w:val="0"/>
          <w:numId w:val="0"/>
        </w:numPr>
        <w:rPr>
          <w:color w:val="000000" w:themeColor="text1"/>
          <w:lang w:eastAsia="zh-CN"/>
        </w:rPr>
      </w:pPr>
    </w:p>
    <w:p w14:paraId="657ECFF3" w14:textId="77777777" w:rsidR="0049445E" w:rsidRDefault="0049445E" w:rsidP="0049445E">
      <w:pPr>
        <w:pStyle w:val="FeatureBox"/>
      </w:pPr>
      <w:r>
        <w:t xml:space="preserve">Explicit teaching practices involve teachers clearly showing students what to do and how to do it, rather than having students discover that information themselves. Students who experience explicit teaching practices make greater learning gains than students who do not experience these practices. </w:t>
      </w:r>
    </w:p>
    <w:p w14:paraId="4CFC8EB8" w14:textId="73577545" w:rsidR="0049445E" w:rsidRDefault="00000000" w:rsidP="3A7CE985">
      <w:pPr>
        <w:pStyle w:val="FeatureBox"/>
        <w:rPr>
          <w:sz w:val="22"/>
          <w:szCs w:val="22"/>
        </w:rPr>
      </w:pPr>
      <w:hyperlink r:id="rId16">
        <w:proofErr w:type="gramStart"/>
        <w:r w:rsidR="0049445E" w:rsidRPr="3A7CE985">
          <w:rPr>
            <w:rStyle w:val="Hyperlink"/>
          </w:rPr>
          <w:t>CESE</w:t>
        </w:r>
        <w:r w:rsidR="00724C51" w:rsidRPr="3A7CE985">
          <w:rPr>
            <w:rStyle w:val="Hyperlink"/>
          </w:rPr>
          <w:t xml:space="preserve"> </w:t>
        </w:r>
        <w:r w:rsidR="0049445E" w:rsidRPr="3A7CE985">
          <w:rPr>
            <w:rStyle w:val="Hyperlink"/>
          </w:rPr>
          <w:t xml:space="preserve"> What</w:t>
        </w:r>
        <w:proofErr w:type="gramEnd"/>
        <w:r w:rsidR="0049445E" w:rsidRPr="3A7CE985">
          <w:rPr>
            <w:rStyle w:val="Hyperlink"/>
          </w:rPr>
          <w:t xml:space="preserve"> works best update 2020</w:t>
        </w:r>
      </w:hyperlink>
    </w:p>
    <w:p w14:paraId="020843CF" w14:textId="77777777" w:rsidR="00BB7B36" w:rsidRDefault="00BB7B36" w:rsidP="00F43A3E">
      <w:pPr>
        <w:pStyle w:val="ListNumber"/>
        <w:numPr>
          <w:ilvl w:val="0"/>
          <w:numId w:val="0"/>
        </w:numPr>
        <w:rPr>
          <w:rStyle w:val="Strong"/>
        </w:rPr>
      </w:pPr>
    </w:p>
    <w:p w14:paraId="0F651F58" w14:textId="5895B331" w:rsidR="00911588" w:rsidRPr="00911588" w:rsidRDefault="0025059F" w:rsidP="00F43A3E">
      <w:pPr>
        <w:pStyle w:val="ListNumber"/>
        <w:numPr>
          <w:ilvl w:val="0"/>
          <w:numId w:val="0"/>
        </w:numPr>
        <w:rPr>
          <w:color w:val="000000" w:themeColor="text1"/>
          <w:lang w:eastAsia="zh-CN"/>
        </w:rPr>
      </w:pPr>
      <w:r>
        <w:rPr>
          <w:rStyle w:val="Strong"/>
        </w:rPr>
        <w:t>Practice</w:t>
      </w:r>
      <w:r w:rsidR="0049445E" w:rsidRPr="0022181D">
        <w:rPr>
          <w:rStyle w:val="Strong"/>
        </w:rPr>
        <w:t xml:space="preserve"> q</w:t>
      </w:r>
      <w:r w:rsidR="00911588" w:rsidRPr="0022181D">
        <w:rPr>
          <w:rStyle w:val="Strong"/>
        </w:rPr>
        <w:t>uestion</w:t>
      </w:r>
      <w:r w:rsidR="00911588">
        <w:rPr>
          <w:color w:val="000000" w:themeColor="text1"/>
          <w:lang w:eastAsia="zh-CN"/>
        </w:rPr>
        <w:t xml:space="preserve">: </w:t>
      </w:r>
      <w:r w:rsidR="00911588" w:rsidRPr="0052400D">
        <w:rPr>
          <w:rStyle w:val="Strong"/>
          <w:b w:val="0"/>
          <w:bCs w:val="0"/>
        </w:rPr>
        <w:t xml:space="preserve">Assess the impact of sexual and asexual reproduction on the biodiversity of the </w:t>
      </w:r>
      <w:r w:rsidR="00D3344D" w:rsidRPr="0052400D">
        <w:rPr>
          <w:rStyle w:val="Strong"/>
          <w:b w:val="0"/>
          <w:bCs w:val="0"/>
        </w:rPr>
        <w:t xml:space="preserve">Cavendish </w:t>
      </w:r>
      <w:r w:rsidR="00911588" w:rsidRPr="0052400D">
        <w:rPr>
          <w:rStyle w:val="Strong"/>
          <w:b w:val="0"/>
          <w:bCs w:val="0"/>
        </w:rPr>
        <w:t>banana population.</w:t>
      </w:r>
      <w:r w:rsidR="00911588" w:rsidRPr="00911588">
        <w:rPr>
          <w:color w:val="000000" w:themeColor="text1"/>
          <w:lang w:eastAsia="zh-CN"/>
        </w:rPr>
        <w:t xml:space="preserve"> </w:t>
      </w:r>
    </w:p>
    <w:p w14:paraId="2571BB5A" w14:textId="77777777" w:rsidR="00BB7B36" w:rsidRDefault="00BB7B36" w:rsidP="00AA7CE1">
      <w:pPr>
        <w:rPr>
          <w:rStyle w:val="Strong"/>
        </w:rPr>
      </w:pPr>
    </w:p>
    <w:p w14:paraId="3D645ADE" w14:textId="77777777" w:rsidR="00BB7B36" w:rsidRDefault="00BB7B36" w:rsidP="00AA7CE1">
      <w:pPr>
        <w:rPr>
          <w:rStyle w:val="Strong"/>
        </w:rPr>
      </w:pPr>
    </w:p>
    <w:p w14:paraId="4171D586" w14:textId="77777777" w:rsidR="00BB7B36" w:rsidRDefault="00BB7B36" w:rsidP="00AA7CE1">
      <w:pPr>
        <w:rPr>
          <w:rStyle w:val="Strong"/>
        </w:rPr>
      </w:pPr>
    </w:p>
    <w:p w14:paraId="32B8BFB8" w14:textId="77777777" w:rsidR="00BB7B36" w:rsidRDefault="00BB7B36" w:rsidP="00AA7CE1">
      <w:pPr>
        <w:rPr>
          <w:rStyle w:val="Strong"/>
        </w:rPr>
      </w:pPr>
    </w:p>
    <w:p w14:paraId="1C5BC21E" w14:textId="47195AAF" w:rsidR="001C6935" w:rsidRDefault="00911588" w:rsidP="00AA7CE1">
      <w:pPr>
        <w:rPr>
          <w:noProof/>
        </w:rPr>
      </w:pPr>
      <w:r w:rsidRPr="00740929">
        <w:rPr>
          <w:rStyle w:val="Strong"/>
        </w:rPr>
        <w:lastRenderedPageBreak/>
        <w:t>Step 1</w:t>
      </w:r>
      <w:r w:rsidRPr="00911588">
        <w:t xml:space="preserve">: Unpack the </w:t>
      </w:r>
      <w:r w:rsidR="00D3344D">
        <w:t xml:space="preserve">question and </w:t>
      </w:r>
      <w:r w:rsidRPr="00911588">
        <w:t>verb</w:t>
      </w:r>
      <w:r w:rsidR="00D3344D">
        <w:t xml:space="preserve"> with students. </w:t>
      </w:r>
      <w:r w:rsidR="00AA7CE1">
        <w:t xml:space="preserve">For example: </w:t>
      </w:r>
    </w:p>
    <w:p w14:paraId="1A079326" w14:textId="1BB0A3B2" w:rsidR="00806C2B" w:rsidRDefault="00806C2B" w:rsidP="00AA7CE1">
      <w:r>
        <w:rPr>
          <w:noProof/>
        </w:rPr>
        <w:drawing>
          <wp:inline distT="0" distB="0" distL="0" distR="0" wp14:anchorId="15AABDEF" wp14:editId="5DA1ABF8">
            <wp:extent cx="5991226" cy="2943986"/>
            <wp:effectExtent l="0" t="0" r="0" b="8890"/>
            <wp:docPr id="5" name="Picture 5" descr="This image shows a flowchart which breaks down each section of the exam question - assess the impact of sexual and asexual reproduction on the biodiversity of the Cavendish banana population. The first box states the definition of the HSC verb assess: make a judgement of value, quality, outcomes, results or size. The box above states that students need to assess the impact of each type of reproduction on the biodiversity of bananas. The three boxes above sexual and asexual reproduction state that students need to define each type of reproduction, explain how this impacts biodiversity of bananas and make a judgement of the impact on biodiversity. The second last box instructs students to define biodiversity and the final box explains that the Cavendish banana must be referenced in each example of reproduction. " title="Unpacking an examination styl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5991226" cy="2943986"/>
                    </a:xfrm>
                    <a:prstGeom prst="rect">
                      <a:avLst/>
                    </a:prstGeom>
                  </pic:spPr>
                </pic:pic>
              </a:graphicData>
            </a:graphic>
          </wp:inline>
        </w:drawing>
      </w:r>
    </w:p>
    <w:p w14:paraId="6284A407" w14:textId="0124DF8B" w:rsidR="004351DE" w:rsidRDefault="004351DE" w:rsidP="00AA7CE1">
      <w:r w:rsidRPr="008841B4">
        <w:t>Figure 1: Unpacking an examination style question.</w:t>
      </w:r>
      <w:r>
        <w:t xml:space="preserve"> </w:t>
      </w:r>
      <w:r w:rsidR="00EE32C7">
        <w:t>(Image created by the author)</w:t>
      </w:r>
    </w:p>
    <w:p w14:paraId="31D55F69" w14:textId="77777777" w:rsidR="00BB7B36" w:rsidRDefault="00BB7B36" w:rsidP="00806C2B">
      <w:pPr>
        <w:rPr>
          <w:rStyle w:val="Strong"/>
        </w:rPr>
      </w:pPr>
    </w:p>
    <w:p w14:paraId="6E78E0B3" w14:textId="749FCF01" w:rsidR="00911588" w:rsidRDefault="00911588" w:rsidP="00806C2B">
      <w:pPr>
        <w:rPr>
          <w:lang w:eastAsia="zh-CN"/>
        </w:rPr>
      </w:pPr>
      <w:r w:rsidRPr="00740929">
        <w:rPr>
          <w:rStyle w:val="Strong"/>
        </w:rPr>
        <w:t>Step 2</w:t>
      </w:r>
      <w:r w:rsidRPr="00911588">
        <w:rPr>
          <w:lang w:eastAsia="zh-CN"/>
        </w:rPr>
        <w:t xml:space="preserve">:  Plan a response. </w:t>
      </w:r>
      <w:r w:rsidR="004D1269">
        <w:rPr>
          <w:lang w:eastAsia="zh-CN"/>
        </w:rPr>
        <w:t>Using the cues from Step 1</w:t>
      </w:r>
      <w:r w:rsidR="00042CFC">
        <w:rPr>
          <w:lang w:eastAsia="zh-CN"/>
        </w:rPr>
        <w:t>,</w:t>
      </w:r>
      <w:r w:rsidR="004D1269">
        <w:rPr>
          <w:lang w:eastAsia="zh-CN"/>
        </w:rPr>
        <w:t xml:space="preserve"> draft a plan for constructing a</w:t>
      </w:r>
      <w:r w:rsidR="004351DE">
        <w:rPr>
          <w:lang w:eastAsia="zh-CN"/>
        </w:rPr>
        <w:t>n</w:t>
      </w:r>
      <w:r w:rsidR="004D1269">
        <w:rPr>
          <w:lang w:eastAsia="zh-CN"/>
        </w:rPr>
        <w:t xml:space="preserve"> </w:t>
      </w:r>
      <w:r w:rsidR="004351DE">
        <w:rPr>
          <w:lang w:eastAsia="zh-CN"/>
        </w:rPr>
        <w:t>answer</w:t>
      </w:r>
      <w:r w:rsidR="004D1269">
        <w:rPr>
          <w:lang w:eastAsia="zh-CN"/>
        </w:rPr>
        <w:t xml:space="preserve"> to th</w:t>
      </w:r>
      <w:r w:rsidR="00042CFC">
        <w:rPr>
          <w:lang w:eastAsia="zh-CN"/>
        </w:rPr>
        <w:t>e</w:t>
      </w:r>
      <w:r w:rsidR="004D1269">
        <w:rPr>
          <w:lang w:eastAsia="zh-CN"/>
        </w:rPr>
        <w:t xml:space="preserve"> question. For example</w:t>
      </w:r>
      <w:r w:rsidR="004351DE">
        <w:rPr>
          <w:lang w:eastAsia="zh-CN"/>
        </w:rPr>
        <w:t xml:space="preserve">: </w:t>
      </w:r>
    </w:p>
    <w:p w14:paraId="550EE0E6" w14:textId="67EFA3E0" w:rsidR="00806C2B" w:rsidRDefault="00806C2B" w:rsidP="00806C2B">
      <w:pPr>
        <w:rPr>
          <w:lang w:eastAsia="zh-CN"/>
        </w:rPr>
      </w:pPr>
      <w:r>
        <w:rPr>
          <w:noProof/>
          <w:lang w:eastAsia="zh-CN"/>
        </w:rPr>
        <w:drawing>
          <wp:inline distT="0" distB="0" distL="0" distR="0" wp14:anchorId="6F6EB53E" wp14:editId="29DD61BA">
            <wp:extent cx="6153150" cy="3543300"/>
            <wp:effectExtent l="0" t="0" r="19050" b="19050"/>
            <wp:docPr id="8" name="Diagram 8" descr="Introduction: Define biodiversity. Identify that Cavendish bananas are mainly produced asexually but efforts are being made to selectively breed using sexual reproduction.&#10;Asexual reproduction: Define and describe asexual reproduction. Explain how this impacts biodiversity of bananas – monoculture, low biodiversity. Make a judgement of the impact on biodiversity.&#10;Sexual reproduction: Define and describe sexual reproduction. Explain how this impacts biodiversity of bananas – variation, increases biodiversity. Make a judgement of the impact on biodiversity&#10;Conclusion: Identify the significant importance of sexual reproduction in creating biodiverse population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A78DD7D" w14:textId="71D4CF0C" w:rsidR="004D1269" w:rsidRDefault="00806C2B" w:rsidP="00AA7CE1">
      <w:pPr>
        <w:pStyle w:val="ListBullet"/>
        <w:numPr>
          <w:ilvl w:val="0"/>
          <w:numId w:val="0"/>
        </w:numPr>
        <w:rPr>
          <w:lang w:eastAsia="zh-CN"/>
        </w:rPr>
      </w:pPr>
      <w:r w:rsidRPr="00806C2B">
        <w:rPr>
          <w:noProof/>
        </w:rPr>
        <w:t xml:space="preserve"> </w:t>
      </w:r>
      <w:r w:rsidR="004351DE" w:rsidRPr="00713404">
        <w:rPr>
          <w:noProof/>
        </w:rPr>
        <w:t>Figure 2: Structuring a long response.</w:t>
      </w:r>
      <w:r w:rsidR="004351DE">
        <w:rPr>
          <w:noProof/>
        </w:rPr>
        <w:t xml:space="preserve"> </w:t>
      </w:r>
      <w:r w:rsidR="00EE32C7">
        <w:t>(Image created by the author)</w:t>
      </w:r>
    </w:p>
    <w:p w14:paraId="053E5082" w14:textId="77777777" w:rsidR="007A45A5" w:rsidRDefault="007A45A5" w:rsidP="00AA7CE1">
      <w:pPr>
        <w:pStyle w:val="ListBullet"/>
        <w:numPr>
          <w:ilvl w:val="0"/>
          <w:numId w:val="0"/>
        </w:numPr>
        <w:rPr>
          <w:rStyle w:val="Strong"/>
        </w:rPr>
      </w:pPr>
    </w:p>
    <w:p w14:paraId="490BF4BF" w14:textId="3D208383" w:rsidR="00911588" w:rsidRDefault="00911588" w:rsidP="00AA7CE1">
      <w:pPr>
        <w:pStyle w:val="ListBullet"/>
        <w:numPr>
          <w:ilvl w:val="0"/>
          <w:numId w:val="0"/>
        </w:numPr>
        <w:rPr>
          <w:lang w:eastAsia="zh-CN"/>
        </w:rPr>
      </w:pPr>
      <w:r w:rsidRPr="00740929">
        <w:rPr>
          <w:rStyle w:val="Strong"/>
        </w:rPr>
        <w:lastRenderedPageBreak/>
        <w:t>Step 3</w:t>
      </w:r>
      <w:r w:rsidRPr="00911588">
        <w:rPr>
          <w:lang w:eastAsia="zh-CN"/>
        </w:rPr>
        <w:t xml:space="preserve">: </w:t>
      </w:r>
      <w:r w:rsidR="00AA7CE1">
        <w:rPr>
          <w:lang w:eastAsia="zh-CN"/>
        </w:rPr>
        <w:t xml:space="preserve">Co-construct a </w:t>
      </w:r>
      <w:r w:rsidRPr="00911588">
        <w:rPr>
          <w:lang w:eastAsia="zh-CN"/>
        </w:rPr>
        <w:t>response</w:t>
      </w:r>
      <w:r w:rsidR="00AA7CE1">
        <w:rPr>
          <w:lang w:eastAsia="zh-CN"/>
        </w:rPr>
        <w:t xml:space="preserve"> to the question with students. </w:t>
      </w:r>
      <w:r w:rsidR="0016025E">
        <w:rPr>
          <w:lang w:eastAsia="zh-CN"/>
        </w:rPr>
        <w:t>Pre-prepared s</w:t>
      </w:r>
      <w:r w:rsidR="00755127">
        <w:rPr>
          <w:lang w:eastAsia="zh-CN"/>
        </w:rPr>
        <w:t>entence stems could be provided to assist with this step</w:t>
      </w:r>
      <w:r w:rsidR="0016025E">
        <w:rPr>
          <w:lang w:eastAsia="zh-CN"/>
        </w:rPr>
        <w:t xml:space="preserve"> if needed. </w:t>
      </w:r>
    </w:p>
    <w:p w14:paraId="0E1C8987" w14:textId="7D02202F" w:rsidR="00911588" w:rsidRDefault="00911588" w:rsidP="00042CFC">
      <w:pPr>
        <w:pStyle w:val="ListBullet"/>
        <w:numPr>
          <w:ilvl w:val="0"/>
          <w:numId w:val="0"/>
        </w:numPr>
        <w:rPr>
          <w:lang w:eastAsia="zh-CN"/>
        </w:rPr>
      </w:pPr>
      <w:r w:rsidRPr="00740929">
        <w:rPr>
          <w:rStyle w:val="Strong"/>
        </w:rPr>
        <w:t>Step 4</w:t>
      </w:r>
      <w:r w:rsidRPr="00911588">
        <w:rPr>
          <w:lang w:eastAsia="zh-CN"/>
        </w:rPr>
        <w:t xml:space="preserve">: </w:t>
      </w:r>
      <w:r w:rsidR="00042CFC">
        <w:rPr>
          <w:lang w:eastAsia="zh-CN"/>
        </w:rPr>
        <w:t xml:space="preserve">Conduct a class discussion using the following marking criteria to highlight the critical components of the response. </w:t>
      </w:r>
    </w:p>
    <w:p w14:paraId="5599A415" w14:textId="77777777" w:rsidR="006975D0" w:rsidRDefault="006975D0" w:rsidP="00042CFC">
      <w:pPr>
        <w:pStyle w:val="ListBullet"/>
        <w:numPr>
          <w:ilvl w:val="0"/>
          <w:numId w:val="0"/>
        </w:numPr>
        <w:rPr>
          <w:lang w:eastAsia="zh-CN"/>
        </w:rPr>
      </w:pPr>
    </w:p>
    <w:p w14:paraId="7B90952B" w14:textId="77777777" w:rsidR="00740929" w:rsidRPr="00740929" w:rsidRDefault="00740929" w:rsidP="00042CFC">
      <w:pPr>
        <w:pStyle w:val="ListBullet"/>
        <w:numPr>
          <w:ilvl w:val="0"/>
          <w:numId w:val="0"/>
        </w:numPr>
        <w:rPr>
          <w:sz w:val="6"/>
          <w:szCs w:val="6"/>
          <w:lang w:eastAsia="zh-CN"/>
        </w:rPr>
      </w:pPr>
    </w:p>
    <w:tbl>
      <w:tblPr>
        <w:tblStyle w:val="Tableheader"/>
        <w:tblW w:w="10114" w:type="dxa"/>
        <w:tblLook w:val="04A0" w:firstRow="1" w:lastRow="0" w:firstColumn="1" w:lastColumn="0" w:noHBand="0" w:noVBand="1"/>
      </w:tblPr>
      <w:tblGrid>
        <w:gridCol w:w="821"/>
        <w:gridCol w:w="9293"/>
      </w:tblGrid>
      <w:tr w:rsidR="0049445E" w:rsidRPr="007B6B2F" w14:paraId="3F94B300" w14:textId="77777777" w:rsidTr="006A6625">
        <w:trPr>
          <w:cnfStyle w:val="100000000000" w:firstRow="1" w:lastRow="0" w:firstColumn="0" w:lastColumn="0" w:oddVBand="0" w:evenVBand="0" w:oddHBand="0" w:evenHBand="0" w:firstRowFirstColumn="0" w:firstRowLastColumn="0" w:lastRowFirstColumn="0" w:lastRowLastColumn="0"/>
          <w:trHeight w:val="638"/>
        </w:trPr>
        <w:tc>
          <w:tcPr>
            <w:cnfStyle w:val="001000000100" w:firstRow="0" w:lastRow="0" w:firstColumn="1" w:lastColumn="0" w:oddVBand="0" w:evenVBand="0" w:oddHBand="0" w:evenHBand="0" w:firstRowFirstColumn="1" w:firstRowLastColumn="0" w:lastRowFirstColumn="0" w:lastRowLastColumn="0"/>
            <w:tcW w:w="821" w:type="dxa"/>
          </w:tcPr>
          <w:p w14:paraId="728C1648" w14:textId="77777777" w:rsidR="0049445E" w:rsidRPr="005B2C88" w:rsidRDefault="0049445E" w:rsidP="00CC0AC7">
            <w:pPr>
              <w:spacing w:before="192" w:after="192"/>
              <w:rPr>
                <w:sz w:val="24"/>
                <w:lang w:eastAsia="zh-CN"/>
              </w:rPr>
            </w:pPr>
            <w:r w:rsidRPr="005B2C88">
              <w:rPr>
                <w:sz w:val="24"/>
                <w:lang w:eastAsia="zh-CN"/>
              </w:rPr>
              <w:t xml:space="preserve">Mark </w:t>
            </w:r>
          </w:p>
        </w:tc>
        <w:tc>
          <w:tcPr>
            <w:tcW w:w="9293" w:type="dxa"/>
          </w:tcPr>
          <w:p w14:paraId="033FBF25" w14:textId="77777777" w:rsidR="0049445E" w:rsidRPr="005B2C88" w:rsidRDefault="0049445E" w:rsidP="00CC0AC7">
            <w:pPr>
              <w:cnfStyle w:val="100000000000" w:firstRow="1" w:lastRow="0" w:firstColumn="0" w:lastColumn="0" w:oddVBand="0" w:evenVBand="0" w:oddHBand="0" w:evenHBand="0" w:firstRowFirstColumn="0" w:firstRowLastColumn="0" w:lastRowFirstColumn="0" w:lastRowLastColumn="0"/>
              <w:rPr>
                <w:sz w:val="24"/>
                <w:lang w:eastAsia="zh-CN"/>
              </w:rPr>
            </w:pPr>
            <w:r w:rsidRPr="005B2C88">
              <w:rPr>
                <w:sz w:val="24"/>
                <w:lang w:eastAsia="zh-CN"/>
              </w:rPr>
              <w:t xml:space="preserve">Description </w:t>
            </w:r>
          </w:p>
        </w:tc>
      </w:tr>
      <w:tr w:rsidR="0049445E" w14:paraId="25BC6836" w14:textId="77777777" w:rsidTr="006A662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21" w:type="dxa"/>
            <w:vAlign w:val="top"/>
          </w:tcPr>
          <w:p w14:paraId="3431396E" w14:textId="77777777" w:rsidR="0049445E" w:rsidRPr="005B2C88" w:rsidRDefault="0049445E" w:rsidP="00CC0AC7">
            <w:pPr>
              <w:rPr>
                <w:sz w:val="24"/>
                <w:lang w:eastAsia="zh-CN"/>
              </w:rPr>
            </w:pPr>
            <w:r w:rsidRPr="005B2C88">
              <w:rPr>
                <w:sz w:val="24"/>
                <w:lang w:eastAsia="zh-CN"/>
              </w:rPr>
              <w:t>4</w:t>
            </w:r>
          </w:p>
        </w:tc>
        <w:tc>
          <w:tcPr>
            <w:tcW w:w="9293" w:type="dxa"/>
            <w:vAlign w:val="top"/>
          </w:tcPr>
          <w:p w14:paraId="340ECFDF" w14:textId="77777777" w:rsidR="0049445E" w:rsidRPr="005B2C88" w:rsidRDefault="006A6625" w:rsidP="006A6625">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5B2C88">
              <w:rPr>
                <w:sz w:val="24"/>
                <w:lang w:eastAsia="zh-CN"/>
              </w:rPr>
              <w:t xml:space="preserve">Demonstrates a thorough understanding of biodiversity, asexual and sexual </w:t>
            </w:r>
            <w:proofErr w:type="gramStart"/>
            <w:r w:rsidRPr="005B2C88">
              <w:rPr>
                <w:sz w:val="24"/>
                <w:lang w:eastAsia="zh-CN"/>
              </w:rPr>
              <w:t>reproduction</w:t>
            </w:r>
            <w:proofErr w:type="gramEnd"/>
            <w:r w:rsidRPr="005B2C88">
              <w:rPr>
                <w:sz w:val="24"/>
                <w:lang w:eastAsia="zh-CN"/>
              </w:rPr>
              <w:t xml:space="preserve"> </w:t>
            </w:r>
          </w:p>
          <w:p w14:paraId="4E501775" w14:textId="4107EE0F" w:rsidR="006A6625" w:rsidRPr="005B2C88" w:rsidRDefault="006A6625" w:rsidP="006A6625">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5B2C88">
              <w:rPr>
                <w:sz w:val="24"/>
                <w:lang w:eastAsia="zh-CN"/>
              </w:rPr>
              <w:t xml:space="preserve">Clearly explains how each type of reproduction increases or decreases variation in Cavendish bananas. </w:t>
            </w:r>
          </w:p>
          <w:p w14:paraId="5F74FA8A" w14:textId="69C229EA" w:rsidR="006A6625" w:rsidRPr="005B2C88" w:rsidRDefault="006A6625" w:rsidP="006A6625">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5B2C88">
              <w:rPr>
                <w:sz w:val="24"/>
                <w:lang w:eastAsia="zh-CN"/>
              </w:rPr>
              <w:t xml:space="preserve">Makes a judgement on the level of impact on </w:t>
            </w:r>
            <w:r w:rsidR="00E040F7" w:rsidRPr="005B2C88">
              <w:rPr>
                <w:sz w:val="24"/>
                <w:lang w:eastAsia="zh-CN"/>
              </w:rPr>
              <w:t xml:space="preserve">the </w:t>
            </w:r>
            <w:r w:rsidRPr="005B2C88">
              <w:rPr>
                <w:sz w:val="24"/>
                <w:lang w:eastAsia="zh-CN"/>
              </w:rPr>
              <w:t xml:space="preserve">biodiversity of each type of reproduction </w:t>
            </w:r>
          </w:p>
        </w:tc>
      </w:tr>
      <w:tr w:rsidR="0049445E" w14:paraId="00040BFE" w14:textId="77777777" w:rsidTr="006A6625">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47F69E8F" w14:textId="77777777" w:rsidR="0049445E" w:rsidRPr="005B2C88" w:rsidRDefault="0049445E" w:rsidP="00CC0AC7">
            <w:pPr>
              <w:rPr>
                <w:sz w:val="24"/>
                <w:lang w:eastAsia="zh-CN"/>
              </w:rPr>
            </w:pPr>
            <w:r w:rsidRPr="005B2C88">
              <w:rPr>
                <w:sz w:val="24"/>
                <w:lang w:eastAsia="zh-CN"/>
              </w:rPr>
              <w:t>3</w:t>
            </w:r>
          </w:p>
        </w:tc>
        <w:tc>
          <w:tcPr>
            <w:tcW w:w="9293" w:type="dxa"/>
            <w:vAlign w:val="top"/>
          </w:tcPr>
          <w:p w14:paraId="2BFD560D" w14:textId="2F85B970" w:rsidR="006A6625" w:rsidRPr="005B2C88" w:rsidRDefault="006A6625" w:rsidP="006A6625">
            <w:pPr>
              <w:pStyle w:val="ListBullet"/>
              <w:cnfStyle w:val="000000010000" w:firstRow="0" w:lastRow="0" w:firstColumn="0" w:lastColumn="0" w:oddVBand="0" w:evenVBand="0" w:oddHBand="0" w:evenHBand="1" w:firstRowFirstColumn="0" w:firstRowLastColumn="0" w:lastRowFirstColumn="0" w:lastRowLastColumn="0"/>
              <w:rPr>
                <w:sz w:val="24"/>
                <w:lang w:eastAsia="zh-CN"/>
              </w:rPr>
            </w:pPr>
            <w:r w:rsidRPr="005B2C88">
              <w:rPr>
                <w:sz w:val="24"/>
                <w:lang w:eastAsia="zh-CN"/>
              </w:rPr>
              <w:t xml:space="preserve">Demonstrates a sound understanding of biodiversity, asexual and sexual </w:t>
            </w:r>
            <w:proofErr w:type="gramStart"/>
            <w:r w:rsidRPr="005B2C88">
              <w:rPr>
                <w:sz w:val="24"/>
                <w:lang w:eastAsia="zh-CN"/>
              </w:rPr>
              <w:t>reproduction</w:t>
            </w:r>
            <w:proofErr w:type="gramEnd"/>
            <w:r w:rsidRPr="005B2C88">
              <w:rPr>
                <w:sz w:val="24"/>
                <w:lang w:eastAsia="zh-CN"/>
              </w:rPr>
              <w:t xml:space="preserve"> </w:t>
            </w:r>
          </w:p>
          <w:p w14:paraId="1B09B706" w14:textId="127DBC5A" w:rsidR="006A6625" w:rsidRPr="005B2C88" w:rsidRDefault="006A6625" w:rsidP="006A6625">
            <w:pPr>
              <w:pStyle w:val="ListBullet"/>
              <w:cnfStyle w:val="000000010000" w:firstRow="0" w:lastRow="0" w:firstColumn="0" w:lastColumn="0" w:oddVBand="0" w:evenVBand="0" w:oddHBand="0" w:evenHBand="1" w:firstRowFirstColumn="0" w:firstRowLastColumn="0" w:lastRowFirstColumn="0" w:lastRowLastColumn="0"/>
              <w:rPr>
                <w:sz w:val="24"/>
                <w:lang w:eastAsia="zh-CN"/>
              </w:rPr>
            </w:pPr>
            <w:r w:rsidRPr="005B2C88">
              <w:rPr>
                <w:sz w:val="24"/>
                <w:lang w:eastAsia="zh-CN"/>
              </w:rPr>
              <w:t xml:space="preserve">Explains how each type of reproduction increases or decreases variation in bananas. </w:t>
            </w:r>
          </w:p>
          <w:p w14:paraId="5B2D9D9A" w14:textId="4A316533" w:rsidR="0049445E" w:rsidRPr="005B2C88" w:rsidRDefault="006A6625" w:rsidP="006A6625">
            <w:pPr>
              <w:pStyle w:val="ListBullet"/>
              <w:cnfStyle w:val="000000010000" w:firstRow="0" w:lastRow="0" w:firstColumn="0" w:lastColumn="0" w:oddVBand="0" w:evenVBand="0" w:oddHBand="0" w:evenHBand="1" w:firstRowFirstColumn="0" w:firstRowLastColumn="0" w:lastRowFirstColumn="0" w:lastRowLastColumn="0"/>
              <w:rPr>
                <w:sz w:val="24"/>
                <w:lang w:eastAsia="zh-CN"/>
              </w:rPr>
            </w:pPr>
            <w:r w:rsidRPr="005B2C88">
              <w:rPr>
                <w:sz w:val="24"/>
                <w:lang w:eastAsia="zh-CN"/>
              </w:rPr>
              <w:t xml:space="preserve">Makes a judgement on the level of impact on biodiversity </w:t>
            </w:r>
          </w:p>
        </w:tc>
      </w:tr>
      <w:tr w:rsidR="0049445E" w14:paraId="6815CCC5" w14:textId="77777777" w:rsidTr="006A662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364CCA18" w14:textId="77777777" w:rsidR="0049445E" w:rsidRPr="005B2C88" w:rsidRDefault="0049445E" w:rsidP="00CC0AC7">
            <w:pPr>
              <w:rPr>
                <w:sz w:val="24"/>
                <w:lang w:eastAsia="zh-CN"/>
              </w:rPr>
            </w:pPr>
            <w:r w:rsidRPr="005B2C88">
              <w:rPr>
                <w:sz w:val="24"/>
                <w:lang w:eastAsia="zh-CN"/>
              </w:rPr>
              <w:t>2</w:t>
            </w:r>
          </w:p>
        </w:tc>
        <w:tc>
          <w:tcPr>
            <w:tcW w:w="9293" w:type="dxa"/>
            <w:vAlign w:val="top"/>
          </w:tcPr>
          <w:p w14:paraId="414B2E79" w14:textId="41717D08" w:rsidR="006A6625" w:rsidRPr="005B2C88" w:rsidRDefault="006A6625" w:rsidP="006A6625">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5B2C88">
              <w:rPr>
                <w:sz w:val="24"/>
                <w:lang w:eastAsia="zh-CN"/>
              </w:rPr>
              <w:t xml:space="preserve">Demonstrates a sound understanding of biodiversity or asexual and sexual reproduction.  </w:t>
            </w:r>
          </w:p>
          <w:p w14:paraId="3AF1C4C0" w14:textId="29CBD6DF" w:rsidR="0049445E" w:rsidRPr="005B2C88" w:rsidRDefault="006A6625" w:rsidP="006A6625">
            <w:pPr>
              <w:pStyle w:val="ListBullet"/>
              <w:cnfStyle w:val="000000100000" w:firstRow="0" w:lastRow="0" w:firstColumn="0" w:lastColumn="0" w:oddVBand="0" w:evenVBand="0" w:oddHBand="1" w:evenHBand="0" w:firstRowFirstColumn="0" w:firstRowLastColumn="0" w:lastRowFirstColumn="0" w:lastRowLastColumn="0"/>
              <w:rPr>
                <w:color w:val="000000" w:themeColor="text1"/>
                <w:sz w:val="24"/>
                <w:lang w:eastAsia="zh-CN"/>
              </w:rPr>
            </w:pPr>
            <w:r w:rsidRPr="005B2C88">
              <w:rPr>
                <w:sz w:val="24"/>
                <w:lang w:eastAsia="zh-CN"/>
              </w:rPr>
              <w:t xml:space="preserve">Identifies how each type of reproduction increases or decreases variation in Cavendish bananas. </w:t>
            </w:r>
          </w:p>
        </w:tc>
      </w:tr>
      <w:tr w:rsidR="0049445E" w14:paraId="393CD319" w14:textId="77777777" w:rsidTr="006A6625">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275D854C" w14:textId="77777777" w:rsidR="0049445E" w:rsidRPr="005B2C88" w:rsidRDefault="0049445E" w:rsidP="00CC0AC7">
            <w:pPr>
              <w:rPr>
                <w:sz w:val="24"/>
                <w:lang w:eastAsia="zh-CN"/>
              </w:rPr>
            </w:pPr>
            <w:r w:rsidRPr="005B2C88">
              <w:rPr>
                <w:sz w:val="24"/>
                <w:lang w:eastAsia="zh-CN"/>
              </w:rPr>
              <w:t>1</w:t>
            </w:r>
          </w:p>
        </w:tc>
        <w:tc>
          <w:tcPr>
            <w:tcW w:w="9293" w:type="dxa"/>
            <w:vAlign w:val="top"/>
          </w:tcPr>
          <w:p w14:paraId="49CF8562" w14:textId="5A003F25" w:rsidR="0049445E" w:rsidRPr="005B2C88" w:rsidRDefault="006A6625" w:rsidP="00CC4DF9">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4"/>
                <w:lang w:eastAsia="zh-CN"/>
              </w:rPr>
            </w:pPr>
            <w:r w:rsidRPr="005B2C88">
              <w:rPr>
                <w:sz w:val="24"/>
                <w:lang w:eastAsia="zh-CN"/>
              </w:rPr>
              <w:t xml:space="preserve">Includes some relevant information </w:t>
            </w:r>
          </w:p>
        </w:tc>
      </w:tr>
    </w:tbl>
    <w:p w14:paraId="3B1E1011" w14:textId="77777777" w:rsidR="00BB7B36" w:rsidRDefault="00BB7B36" w:rsidP="09E59D66">
      <w:pPr>
        <w:pStyle w:val="Heading5"/>
        <w:numPr>
          <w:ilvl w:val="4"/>
          <w:numId w:val="0"/>
        </w:numPr>
      </w:pPr>
    </w:p>
    <w:p w14:paraId="34B04381" w14:textId="61BA1755" w:rsidR="00DC4258" w:rsidRPr="0005284D" w:rsidRDefault="0022181D" w:rsidP="09E59D66">
      <w:pPr>
        <w:pStyle w:val="Heading5"/>
        <w:numPr>
          <w:ilvl w:val="4"/>
          <w:numId w:val="0"/>
        </w:numPr>
      </w:pPr>
      <w:r>
        <w:t>Part 4: Cause</w:t>
      </w:r>
      <w:r w:rsidR="009C6F73">
        <w:t>s</w:t>
      </w:r>
      <w:r>
        <w:t xml:space="preserve"> and effects of agricultural </w:t>
      </w:r>
      <w:proofErr w:type="gramStart"/>
      <w:r>
        <w:t>diseases</w:t>
      </w:r>
      <w:proofErr w:type="gramEnd"/>
      <w:r>
        <w:t xml:space="preserve"> </w:t>
      </w:r>
    </w:p>
    <w:p w14:paraId="22F77DB8" w14:textId="77777777" w:rsidR="00B14528" w:rsidRDefault="009A4677" w:rsidP="0089626E">
      <w:r>
        <w:t>Students u</w:t>
      </w:r>
      <w:r w:rsidR="0089626E">
        <w:t xml:space="preserve">se </w:t>
      </w:r>
      <w:r>
        <w:t>their</w:t>
      </w:r>
      <w:r w:rsidR="0089626E">
        <w:t xml:space="preserve"> notes from the videos and other secondary sources to construct a table on agricultural diseases. </w:t>
      </w:r>
      <w:r>
        <w:t>Their</w:t>
      </w:r>
      <w:r w:rsidR="0089626E">
        <w:t xml:space="preserve"> table should include</w:t>
      </w:r>
      <w:r w:rsidR="00B14528">
        <w:t xml:space="preserve">: </w:t>
      </w:r>
    </w:p>
    <w:p w14:paraId="494E83FD" w14:textId="291DFD17" w:rsidR="00B14528" w:rsidRDefault="006B5421" w:rsidP="00B14528">
      <w:pPr>
        <w:pStyle w:val="ListBullet"/>
      </w:pPr>
      <w:r>
        <w:t>Panama</w:t>
      </w:r>
      <w:r w:rsidR="0089626E">
        <w:t xml:space="preserve"> disease</w:t>
      </w:r>
      <w:r w:rsidR="00B14528">
        <w:t>.</w:t>
      </w:r>
    </w:p>
    <w:p w14:paraId="6C948D66" w14:textId="66F03B40" w:rsidR="00B14528" w:rsidRDefault="00B14528" w:rsidP="00B14528">
      <w:pPr>
        <w:pStyle w:val="ListBullet"/>
      </w:pPr>
      <w:r>
        <w:t xml:space="preserve">A plant example of their choosing. Suggested examples include Citrus Canker, Black Spot or Bacterial Blight. </w:t>
      </w:r>
    </w:p>
    <w:p w14:paraId="43D87337" w14:textId="7E8311FA" w:rsidR="00B14528" w:rsidRDefault="00B14528" w:rsidP="00B14528">
      <w:pPr>
        <w:pStyle w:val="ListBullet"/>
      </w:pPr>
      <w:r>
        <w:t>Newcastle disease in chickens.</w:t>
      </w:r>
    </w:p>
    <w:p w14:paraId="00ECC6C1" w14:textId="0238A0F6" w:rsidR="0089626E" w:rsidRDefault="00B14528" w:rsidP="00B14528">
      <w:pPr>
        <w:pStyle w:val="ListBullet"/>
      </w:pPr>
      <w:r>
        <w:t xml:space="preserve">An </w:t>
      </w:r>
      <w:r w:rsidR="0089626E">
        <w:t xml:space="preserve">animal example of </w:t>
      </w:r>
      <w:r w:rsidR="009A4677">
        <w:t xml:space="preserve">their choosing. </w:t>
      </w:r>
      <w:r>
        <w:t xml:space="preserve">Suggested examples include Foot and Mouth Disease, Rabies or Anthrax. </w:t>
      </w:r>
    </w:p>
    <w:p w14:paraId="51839CFC" w14:textId="412A626A" w:rsidR="006975D0" w:rsidRDefault="006975D0" w:rsidP="006975D0">
      <w:pPr>
        <w:pStyle w:val="ListBullet"/>
        <w:numPr>
          <w:ilvl w:val="0"/>
          <w:numId w:val="0"/>
        </w:numPr>
        <w:ind w:left="652" w:hanging="368"/>
      </w:pPr>
    </w:p>
    <w:p w14:paraId="120E5873" w14:textId="4B63E262" w:rsidR="006975D0" w:rsidRDefault="006975D0" w:rsidP="006975D0">
      <w:pPr>
        <w:pStyle w:val="ListBullet"/>
        <w:numPr>
          <w:ilvl w:val="0"/>
          <w:numId w:val="0"/>
        </w:numPr>
        <w:ind w:left="652" w:hanging="368"/>
      </w:pPr>
    </w:p>
    <w:p w14:paraId="51F0A2B1" w14:textId="77777777" w:rsidR="006975D0" w:rsidRPr="00BF54AE" w:rsidRDefault="006975D0" w:rsidP="006975D0">
      <w:pPr>
        <w:pStyle w:val="ListBullet"/>
        <w:numPr>
          <w:ilvl w:val="0"/>
          <w:numId w:val="0"/>
        </w:numPr>
        <w:ind w:left="652" w:hanging="368"/>
      </w:pPr>
    </w:p>
    <w:p w14:paraId="73959E02" w14:textId="3D62F687" w:rsidR="00AF361D" w:rsidRDefault="0089626E" w:rsidP="00E31D50">
      <w:pPr>
        <w:rPr>
          <w:rFonts w:cs="Arial"/>
          <w:lang w:eastAsia="zh-CN"/>
        </w:rPr>
      </w:pPr>
      <w:r>
        <w:rPr>
          <w:rFonts w:cs="Arial"/>
          <w:lang w:eastAsia="zh-CN"/>
        </w:rPr>
        <w:lastRenderedPageBreak/>
        <w:t xml:space="preserve">Students construct a table with the following headings: </w:t>
      </w:r>
    </w:p>
    <w:p w14:paraId="18986612" w14:textId="05558D9F" w:rsidR="0089626E" w:rsidRDefault="0089626E" w:rsidP="00CC4DF9">
      <w:pPr>
        <w:pStyle w:val="ListParagraph"/>
        <w:numPr>
          <w:ilvl w:val="0"/>
          <w:numId w:val="12"/>
        </w:numPr>
        <w:rPr>
          <w:rFonts w:cs="Arial"/>
          <w:lang w:eastAsia="zh-CN"/>
        </w:rPr>
      </w:pPr>
      <w:r>
        <w:rPr>
          <w:rFonts w:cs="Arial"/>
          <w:lang w:eastAsia="zh-CN"/>
        </w:rPr>
        <w:t xml:space="preserve">Disease </w:t>
      </w:r>
      <w:r w:rsidR="006B5421">
        <w:rPr>
          <w:rFonts w:cs="Arial"/>
          <w:lang w:eastAsia="zh-CN"/>
        </w:rPr>
        <w:t>name</w:t>
      </w:r>
      <w:r w:rsidR="00B14528">
        <w:rPr>
          <w:rFonts w:cs="Arial"/>
          <w:lang w:eastAsia="zh-CN"/>
        </w:rPr>
        <w:t>.</w:t>
      </w:r>
      <w:r w:rsidR="006B5421">
        <w:rPr>
          <w:rFonts w:cs="Arial"/>
          <w:lang w:eastAsia="zh-CN"/>
        </w:rPr>
        <w:t xml:space="preserve"> </w:t>
      </w:r>
    </w:p>
    <w:p w14:paraId="2F171264" w14:textId="3E26D285" w:rsidR="0089626E" w:rsidRDefault="0089626E" w:rsidP="00CC4DF9">
      <w:pPr>
        <w:pStyle w:val="ListParagraph"/>
        <w:numPr>
          <w:ilvl w:val="0"/>
          <w:numId w:val="12"/>
        </w:numPr>
        <w:rPr>
          <w:rFonts w:cs="Arial"/>
          <w:lang w:eastAsia="zh-CN"/>
        </w:rPr>
      </w:pPr>
      <w:r>
        <w:rPr>
          <w:rFonts w:cs="Arial"/>
          <w:lang w:eastAsia="zh-CN"/>
        </w:rPr>
        <w:t>Cause (name and type of pathogen)</w:t>
      </w:r>
      <w:r w:rsidR="00B14528">
        <w:rPr>
          <w:rFonts w:cs="Arial"/>
          <w:lang w:eastAsia="zh-CN"/>
        </w:rPr>
        <w:t>.</w:t>
      </w:r>
      <w:r>
        <w:rPr>
          <w:rFonts w:cs="Arial"/>
          <w:lang w:eastAsia="zh-CN"/>
        </w:rPr>
        <w:t xml:space="preserve"> </w:t>
      </w:r>
    </w:p>
    <w:p w14:paraId="09C033E1" w14:textId="72671646" w:rsidR="0089626E" w:rsidRDefault="0089626E" w:rsidP="00CC4DF9">
      <w:pPr>
        <w:pStyle w:val="ListParagraph"/>
        <w:numPr>
          <w:ilvl w:val="0"/>
          <w:numId w:val="12"/>
        </w:numPr>
        <w:rPr>
          <w:rFonts w:cs="Arial"/>
          <w:lang w:eastAsia="zh-CN"/>
        </w:rPr>
      </w:pPr>
      <w:r>
        <w:rPr>
          <w:rFonts w:cs="Arial"/>
          <w:lang w:eastAsia="zh-CN"/>
        </w:rPr>
        <w:t>Effect of the disease on the plant</w:t>
      </w:r>
      <w:r w:rsidR="006B5421">
        <w:rPr>
          <w:rFonts w:cs="Arial"/>
          <w:lang w:eastAsia="zh-CN"/>
        </w:rPr>
        <w:t>/animal</w:t>
      </w:r>
      <w:r w:rsidR="00B14528">
        <w:rPr>
          <w:rFonts w:cs="Arial"/>
          <w:lang w:eastAsia="zh-CN"/>
        </w:rPr>
        <w:t>.</w:t>
      </w:r>
    </w:p>
    <w:p w14:paraId="47C9576D" w14:textId="77CE7316" w:rsidR="00121E26" w:rsidRDefault="0089626E" w:rsidP="00CC4DF9">
      <w:pPr>
        <w:pStyle w:val="ListParagraph"/>
        <w:numPr>
          <w:ilvl w:val="0"/>
          <w:numId w:val="12"/>
        </w:numPr>
        <w:rPr>
          <w:rFonts w:cs="Arial"/>
          <w:lang w:eastAsia="zh-CN"/>
        </w:rPr>
      </w:pPr>
      <w:r>
        <w:rPr>
          <w:rFonts w:cs="Arial"/>
          <w:lang w:eastAsia="zh-CN"/>
        </w:rPr>
        <w:t>Effect of the disease on agricultural practices</w:t>
      </w:r>
      <w:r w:rsidR="00B14528">
        <w:rPr>
          <w:rFonts w:cs="Arial"/>
          <w:lang w:eastAsia="zh-CN"/>
        </w:rPr>
        <w:t>.</w:t>
      </w:r>
    </w:p>
    <w:p w14:paraId="42540A3C" w14:textId="46221657" w:rsidR="0089626E" w:rsidRDefault="00121E26" w:rsidP="00CC4DF9">
      <w:pPr>
        <w:pStyle w:val="ListParagraph"/>
        <w:numPr>
          <w:ilvl w:val="0"/>
          <w:numId w:val="12"/>
        </w:numPr>
        <w:rPr>
          <w:rFonts w:cs="Arial"/>
          <w:lang w:eastAsia="zh-CN"/>
        </w:rPr>
      </w:pPr>
      <w:r>
        <w:rPr>
          <w:rFonts w:cs="Arial"/>
          <w:lang w:eastAsia="zh-CN"/>
        </w:rPr>
        <w:t>Management strategies</w:t>
      </w:r>
      <w:r w:rsidR="00B14528">
        <w:rPr>
          <w:rFonts w:cs="Arial"/>
          <w:lang w:eastAsia="zh-CN"/>
        </w:rPr>
        <w:t>.</w:t>
      </w:r>
      <w:r>
        <w:rPr>
          <w:rFonts w:cs="Arial"/>
          <w:lang w:eastAsia="zh-CN"/>
        </w:rPr>
        <w:t xml:space="preserve"> </w:t>
      </w:r>
      <w:r w:rsidR="0089626E">
        <w:rPr>
          <w:rFonts w:cs="Arial"/>
          <w:lang w:eastAsia="zh-CN"/>
        </w:rPr>
        <w:t xml:space="preserve"> </w:t>
      </w:r>
    </w:p>
    <w:p w14:paraId="4C357AF2" w14:textId="3A126DAB" w:rsidR="00AF1FE4" w:rsidRDefault="00000000" w:rsidP="00AF1FE4">
      <w:pPr>
        <w:rPr>
          <w:lang w:eastAsia="zh-CN"/>
        </w:rPr>
      </w:pPr>
      <w:hyperlink r:id="rId23" w:history="1">
        <w:r w:rsidR="00AF1FE4" w:rsidRPr="003508F0">
          <w:rPr>
            <w:rStyle w:val="Hyperlink"/>
            <w:rFonts w:cs="Arial"/>
            <w:lang w:eastAsia="zh-CN"/>
          </w:rPr>
          <w:t>Peer feedback</w:t>
        </w:r>
      </w:hyperlink>
      <w:r w:rsidR="00AF1FE4">
        <w:rPr>
          <w:rFonts w:cs="Arial"/>
          <w:lang w:eastAsia="zh-CN"/>
        </w:rPr>
        <w:t xml:space="preserve"> </w:t>
      </w:r>
      <w:r w:rsidR="003508F0">
        <w:rPr>
          <w:rFonts w:cs="Arial"/>
          <w:lang w:eastAsia="zh-CN"/>
        </w:rPr>
        <w:t xml:space="preserve">can be used following the completion of the table to ensure students have included all relevant information. </w:t>
      </w:r>
      <w:r w:rsidR="003508F0">
        <w:rPr>
          <w:lang w:eastAsia="zh-CN"/>
        </w:rPr>
        <w:t xml:space="preserve">Peer feedback can be supported by </w:t>
      </w:r>
      <w:hyperlink r:id="rId24" w:history="1">
        <w:r w:rsidR="003508F0" w:rsidRPr="002D4880">
          <w:rPr>
            <w:rStyle w:val="Hyperlink"/>
            <w:lang w:eastAsia="zh-CN"/>
          </w:rPr>
          <w:t>online tools</w:t>
        </w:r>
      </w:hyperlink>
      <w:r w:rsidR="003508F0">
        <w:rPr>
          <w:lang w:eastAsia="zh-CN"/>
        </w:rPr>
        <w:t xml:space="preserve"> or paper</w:t>
      </w:r>
      <w:r w:rsidR="00B14528">
        <w:rPr>
          <w:lang w:eastAsia="zh-CN"/>
        </w:rPr>
        <w:t>-</w:t>
      </w:r>
      <w:r w:rsidR="003508F0">
        <w:rPr>
          <w:lang w:eastAsia="zh-CN"/>
        </w:rPr>
        <w:t>based strategies using “</w:t>
      </w:r>
      <w:r w:rsidR="00B14528">
        <w:rPr>
          <w:lang w:eastAsia="zh-CN"/>
        </w:rPr>
        <w:t>P</w:t>
      </w:r>
      <w:r w:rsidR="003508F0">
        <w:rPr>
          <w:lang w:eastAsia="zh-CN"/>
        </w:rPr>
        <w:t xml:space="preserve">ost </w:t>
      </w:r>
      <w:r w:rsidR="00B14528">
        <w:rPr>
          <w:lang w:eastAsia="zh-CN"/>
        </w:rPr>
        <w:t>I</w:t>
      </w:r>
      <w:r w:rsidR="003508F0">
        <w:rPr>
          <w:lang w:eastAsia="zh-CN"/>
        </w:rPr>
        <w:t>ts’ for strategies like ‘2 stars and a wish’</w:t>
      </w:r>
      <w:r w:rsidR="009A4677">
        <w:rPr>
          <w:lang w:eastAsia="zh-CN"/>
        </w:rPr>
        <w:t xml:space="preserve"> to provide feedback</w:t>
      </w:r>
      <w:r w:rsidR="003508F0">
        <w:rPr>
          <w:lang w:eastAsia="zh-CN"/>
        </w:rPr>
        <w:t xml:space="preserve">. </w:t>
      </w:r>
    </w:p>
    <w:p w14:paraId="67455AA0" w14:textId="44234929" w:rsidR="00920B1B" w:rsidRDefault="00911588" w:rsidP="000166DF">
      <w:pPr>
        <w:pStyle w:val="FeatureBox2"/>
      </w:pPr>
      <w:r w:rsidRPr="09E59D66">
        <w:rPr>
          <w:rStyle w:val="Strong"/>
        </w:rPr>
        <w:t>Differentiation consideration</w:t>
      </w:r>
      <w:r>
        <w:t xml:space="preserve">: EAL/D students </w:t>
      </w:r>
      <w:r w:rsidR="00111362">
        <w:t xml:space="preserve">or students with additional needs </w:t>
      </w:r>
      <w:r>
        <w:t xml:space="preserve">may </w:t>
      </w:r>
      <w:r w:rsidR="00111362">
        <w:t>require</w:t>
      </w:r>
      <w:r>
        <w:t xml:space="preserve"> support to </w:t>
      </w:r>
      <w:r w:rsidR="00111362">
        <w:t>access</w:t>
      </w:r>
      <w:r>
        <w:t xml:space="preserve"> secondary sources </w:t>
      </w:r>
      <w:r w:rsidR="00B14528">
        <w:t xml:space="preserve">used for the research aspects of this task. The teacher may wish to provide a list of suitable websites to the students.  </w:t>
      </w:r>
      <w:r w:rsidR="000166DF">
        <w:t xml:space="preserve"> </w:t>
      </w:r>
    </w:p>
    <w:p w14:paraId="029A7FAE" w14:textId="1B3D46AC" w:rsidR="000166DF" w:rsidRDefault="000166DF" w:rsidP="00A67BDD">
      <w:pPr>
        <w:pStyle w:val="FeatureBox2"/>
      </w:pPr>
      <w:r>
        <w:t>S</w:t>
      </w:r>
      <w:r w:rsidR="00C37212">
        <w:t>ome s</w:t>
      </w:r>
      <w:r>
        <w:t xml:space="preserve">tudents may find it difficult to construct the table without teacher assistance. The sample </w:t>
      </w:r>
      <w:r w:rsidR="008779ED">
        <w:t>table</w:t>
      </w:r>
      <w:r w:rsidR="008779ED" w:rsidRPr="09E59D66">
        <w:t xml:space="preserve"> in the student materials section below </w:t>
      </w:r>
      <w:r>
        <w:t xml:space="preserve">can be used as a guide. </w:t>
      </w:r>
      <w:r w:rsidR="00920B1B">
        <w:t xml:space="preserve">Students may also benefit from completing the first row of the table with teacher guidance. </w:t>
      </w:r>
      <w:r w:rsidR="006A2826">
        <w:t xml:space="preserve"> </w:t>
      </w:r>
    </w:p>
    <w:p w14:paraId="0642A1C8" w14:textId="47EE1AE5" w:rsidR="006A2826" w:rsidRPr="006A2826" w:rsidRDefault="002407D5" w:rsidP="00A67BDD">
      <w:pPr>
        <w:pStyle w:val="FeatureBox2"/>
      </w:pPr>
      <w:r>
        <w:t>Opportunities to extend</w:t>
      </w:r>
      <w:r w:rsidR="00BB4A54">
        <w:t xml:space="preserve"> student</w:t>
      </w:r>
      <w:r>
        <w:t xml:space="preserve"> thinking may include assessing the reliability, validity and accuracy of the secondary sources used in the</w:t>
      </w:r>
      <w:r w:rsidR="00A12FF8">
        <w:t>ir research</w:t>
      </w:r>
      <w:r>
        <w:t xml:space="preserve">. </w:t>
      </w:r>
      <w:r w:rsidR="00B92183">
        <w:t xml:space="preserve">Students could also be asked to </w:t>
      </w:r>
      <w:proofErr w:type="gramStart"/>
      <w:r w:rsidR="00B92183">
        <w:t>compare and contrast</w:t>
      </w:r>
      <w:proofErr w:type="gramEnd"/>
      <w:r w:rsidR="00B92183">
        <w:t xml:space="preserve"> </w:t>
      </w:r>
      <w:r w:rsidR="00975733">
        <w:t xml:space="preserve">the causes and effects of animal and plant diseases. </w:t>
      </w:r>
    </w:p>
    <w:p w14:paraId="627F6807" w14:textId="7F4CC064" w:rsidR="0022181D" w:rsidRPr="0022181D" w:rsidRDefault="0022181D" w:rsidP="09E59D66">
      <w:pPr>
        <w:pStyle w:val="Heading5"/>
        <w:numPr>
          <w:ilvl w:val="4"/>
          <w:numId w:val="0"/>
        </w:numPr>
      </w:pPr>
      <w:r>
        <w:t xml:space="preserve">Part 5 – </w:t>
      </w:r>
      <w:r w:rsidR="0025059F">
        <w:t>Assessment of learning</w:t>
      </w:r>
      <w:r>
        <w:t xml:space="preserve"> question </w:t>
      </w:r>
    </w:p>
    <w:p w14:paraId="4BFC19AC" w14:textId="68CF36CC" w:rsidR="00255C02" w:rsidRDefault="00255C02" w:rsidP="00E31D50">
      <w:pPr>
        <w:rPr>
          <w:rFonts w:cs="Arial"/>
          <w:lang w:eastAsia="zh-CN"/>
        </w:rPr>
      </w:pPr>
      <w:r w:rsidRPr="09E59D66">
        <w:rPr>
          <w:rFonts w:cs="Arial"/>
          <w:lang w:eastAsia="zh-CN"/>
        </w:rPr>
        <w:t xml:space="preserve">Students are presented with </w:t>
      </w:r>
      <w:r w:rsidR="00740929" w:rsidRPr="09E59D66">
        <w:rPr>
          <w:rFonts w:cs="Arial"/>
          <w:lang w:eastAsia="zh-CN"/>
        </w:rPr>
        <w:t>a</w:t>
      </w:r>
      <w:r w:rsidRPr="09E59D66">
        <w:rPr>
          <w:rFonts w:cs="Arial"/>
          <w:lang w:eastAsia="zh-CN"/>
        </w:rPr>
        <w:t xml:space="preserve"> question</w:t>
      </w:r>
      <w:r w:rsidR="00740929" w:rsidRPr="09E59D66">
        <w:rPr>
          <w:rFonts w:cs="Arial"/>
          <w:lang w:eastAsia="zh-CN"/>
        </w:rPr>
        <w:t xml:space="preserve"> to assess learning</w:t>
      </w:r>
      <w:r w:rsidRPr="09E59D66">
        <w:rPr>
          <w:rFonts w:cs="Arial"/>
          <w:lang w:eastAsia="zh-CN"/>
        </w:rPr>
        <w:t xml:space="preserve"> that can be printed or posted to a </w:t>
      </w:r>
      <w:r w:rsidR="00920B1B" w:rsidRPr="09E59D66">
        <w:rPr>
          <w:rFonts w:cs="Arial"/>
          <w:lang w:eastAsia="zh-CN"/>
        </w:rPr>
        <w:t>Learning Management System</w:t>
      </w:r>
      <w:r w:rsidR="008779ED" w:rsidRPr="09E59D66">
        <w:rPr>
          <w:rFonts w:cs="Arial"/>
          <w:lang w:eastAsia="zh-CN"/>
        </w:rPr>
        <w:t xml:space="preserve">. This can be found in the student materials section below. </w:t>
      </w:r>
    </w:p>
    <w:p w14:paraId="3940E66B" w14:textId="77777777" w:rsidR="00B620F2" w:rsidRDefault="00B14528" w:rsidP="00C076D4">
      <w:pPr>
        <w:rPr>
          <w:lang w:eastAsia="zh-CN"/>
        </w:rPr>
      </w:pPr>
      <w:r w:rsidRPr="09E59D66">
        <w:rPr>
          <w:lang w:eastAsia="zh-CN"/>
        </w:rPr>
        <w:t>After completing</w:t>
      </w:r>
      <w:r w:rsidR="008770CF" w:rsidRPr="09E59D66">
        <w:rPr>
          <w:lang w:eastAsia="zh-CN"/>
        </w:rPr>
        <w:t xml:space="preserve"> the examination style questions, students are provided with the marking guidelines to reflect on, and if necessary, improve their work. Teacher feedback may also benefit </w:t>
      </w:r>
      <w:r w:rsidRPr="09E59D66">
        <w:rPr>
          <w:lang w:eastAsia="zh-CN"/>
        </w:rPr>
        <w:t xml:space="preserve">students </w:t>
      </w:r>
      <w:r w:rsidR="008770CF" w:rsidRPr="09E59D66">
        <w:rPr>
          <w:lang w:eastAsia="zh-CN"/>
        </w:rPr>
        <w:t xml:space="preserve">at this point </w:t>
      </w:r>
      <w:r w:rsidR="0090339F" w:rsidRPr="09E59D66">
        <w:rPr>
          <w:lang w:eastAsia="zh-CN"/>
        </w:rPr>
        <w:t>in</w:t>
      </w:r>
      <w:r w:rsidR="008770CF" w:rsidRPr="09E59D66">
        <w:rPr>
          <w:lang w:eastAsia="zh-CN"/>
        </w:rPr>
        <w:t xml:space="preserve"> the learning sequence. </w:t>
      </w:r>
    </w:p>
    <w:p w14:paraId="27658EF8" w14:textId="36717276" w:rsidR="00090A7D" w:rsidRDefault="00090A7D" w:rsidP="00C076D4">
      <w:pPr>
        <w:rPr>
          <w:lang w:eastAsia="zh-CN"/>
        </w:rPr>
      </w:pPr>
      <w:r>
        <w:rPr>
          <w:lang w:eastAsia="zh-CN"/>
        </w:rPr>
        <w:t xml:space="preserve">Exemplar responses have also been included in this resource to demonstrate ‘What a good one looks like’. </w:t>
      </w:r>
    </w:p>
    <w:p w14:paraId="28471B74" w14:textId="77777777" w:rsidR="00093C77" w:rsidRDefault="00962064" w:rsidP="00093C77">
      <w:pPr>
        <w:pStyle w:val="FeatureBox"/>
      </w:pPr>
      <w:r>
        <w:t>High expectations, explicit teaching strategies, formative assessment, and well-structured and sequenced learning experiences are just as important for gifted students as they are for all learners.</w:t>
      </w:r>
      <w:r w:rsidR="00093C77">
        <w:t xml:space="preserve"> </w:t>
      </w:r>
    </w:p>
    <w:p w14:paraId="08B71A68" w14:textId="2F83C178" w:rsidR="00C076D4" w:rsidRDefault="00000000" w:rsidP="00093C77">
      <w:pPr>
        <w:pStyle w:val="FeatureBox"/>
      </w:pPr>
      <w:hyperlink r:id="rId25" w:history="1">
        <w:r w:rsidR="00962064" w:rsidRPr="00B70A4D">
          <w:rPr>
            <w:rStyle w:val="Hyperlink"/>
          </w:rPr>
          <w:t>Revisiting Gif</w:t>
        </w:r>
        <w:r w:rsidR="00962064" w:rsidRPr="00B70A4D">
          <w:rPr>
            <w:rStyle w:val="Hyperlink"/>
          </w:rPr>
          <w:t>t</w:t>
        </w:r>
        <w:r w:rsidR="00962064" w:rsidRPr="00B70A4D">
          <w:rPr>
            <w:rStyle w:val="Hyperlink"/>
          </w:rPr>
          <w:t>ed education</w:t>
        </w:r>
      </w:hyperlink>
      <w:r w:rsidR="00962064">
        <w:t xml:space="preserve"> CESE </w:t>
      </w:r>
    </w:p>
    <w:p w14:paraId="567AE22C" w14:textId="77777777" w:rsidR="008770CF" w:rsidRDefault="008770CF" w:rsidP="09E59D66">
      <w:pPr>
        <w:pStyle w:val="Heading5"/>
        <w:numPr>
          <w:ilvl w:val="4"/>
          <w:numId w:val="0"/>
        </w:numPr>
      </w:pPr>
      <w:r>
        <w:lastRenderedPageBreak/>
        <w:t xml:space="preserve">Part 6 – Reflection </w:t>
      </w:r>
    </w:p>
    <w:p w14:paraId="505B8C38" w14:textId="07EBF605" w:rsidR="00AF1FE4" w:rsidRPr="008770CF" w:rsidRDefault="008770CF" w:rsidP="00462DB0">
      <w:pPr>
        <w:rPr>
          <w:lang w:eastAsia="zh-CN"/>
        </w:rPr>
      </w:pPr>
      <w:r>
        <w:rPr>
          <w:lang w:eastAsia="zh-CN"/>
        </w:rPr>
        <w:t xml:space="preserve">Refer students to the Success Criteria for this lesson sequence and have students reflect on their achievement. Further support, targeted teacher feedback or explicit instruction may be needed if students have not met any of the Success Criteria for the lesson sequence. </w:t>
      </w:r>
    </w:p>
    <w:p w14:paraId="6589608C" w14:textId="4A5A9AC3" w:rsidR="00462DB0" w:rsidRPr="00336799" w:rsidRDefault="00462DB0" w:rsidP="00462DB0">
      <w:pPr>
        <w:pStyle w:val="FeatureBox2"/>
      </w:pPr>
      <w:r w:rsidRPr="78C0D471">
        <w:rPr>
          <w:rStyle w:val="Strong"/>
        </w:rPr>
        <w:t>Enrichment opportunity</w:t>
      </w:r>
      <w:r>
        <w:t xml:space="preserve">: </w:t>
      </w:r>
      <w:r w:rsidR="0081564F">
        <w:t xml:space="preserve">Utilise local opportunities to expand on the concepts covered, for example, working with the agriculture teacher if your school has an agricultural plot, visiting local farms to discuss disease management and the impact of disease </w:t>
      </w:r>
      <w:r w:rsidR="00111362">
        <w:t xml:space="preserve">on specific industries </w:t>
      </w:r>
      <w:r w:rsidR="0081564F">
        <w:t>or contact</w:t>
      </w:r>
      <w:r w:rsidR="00543B3F">
        <w:t>ing</w:t>
      </w:r>
      <w:r w:rsidR="0081564F">
        <w:t xml:space="preserve"> your local DPI office for information relevant to your area. </w:t>
      </w:r>
      <w:r w:rsidR="00C236BC">
        <w:t xml:space="preserve">The </w:t>
      </w:r>
      <w:hyperlink r:id="rId26">
        <w:r w:rsidR="00C236BC" w:rsidRPr="78C0D471">
          <w:rPr>
            <w:rStyle w:val="Hyperlink"/>
          </w:rPr>
          <w:t>DPI webinar</w:t>
        </w:r>
      </w:hyperlink>
      <w:r w:rsidR="00C236BC">
        <w:t xml:space="preserve"> on Fall armyworm also provides a current example of a pest in NSW and addresses the cause</w:t>
      </w:r>
      <w:r w:rsidR="00AC769E">
        <w:t>, effects and management strategies use</w:t>
      </w:r>
      <w:r w:rsidR="00111362">
        <w:t>d to manage this pest.</w:t>
      </w:r>
      <w:r w:rsidR="00D34B45">
        <w:t xml:space="preserve"> </w:t>
      </w:r>
      <w:r w:rsidR="00111362">
        <w:t xml:space="preserve"> </w:t>
      </w:r>
    </w:p>
    <w:p w14:paraId="55B4DAC2" w14:textId="5E09A7DB" w:rsidR="78C0D471" w:rsidRDefault="78C0D471">
      <w:r>
        <w:br w:type="page"/>
      </w:r>
    </w:p>
    <w:p w14:paraId="09CD869C" w14:textId="62FD3DA8" w:rsidR="00F35FCD" w:rsidRDefault="09E59D66" w:rsidP="09E59D66">
      <w:pPr>
        <w:pStyle w:val="Heading3"/>
        <w:numPr>
          <w:ilvl w:val="2"/>
          <w:numId w:val="0"/>
        </w:numPr>
      </w:pPr>
      <w:bookmarkStart w:id="9" w:name="_Toc105146786"/>
      <w:r w:rsidRPr="09E59D66">
        <w:lastRenderedPageBreak/>
        <w:t>Student materials</w:t>
      </w:r>
      <w:bookmarkEnd w:id="9"/>
      <w:r w:rsidRPr="09E59D66">
        <w:t xml:space="preserve"> </w:t>
      </w:r>
    </w:p>
    <w:p w14:paraId="01E3151A" w14:textId="55DB07B8" w:rsidR="00F35FCD" w:rsidRDefault="00FB0CF2" w:rsidP="09E59D66">
      <w:pPr>
        <w:pStyle w:val="Heading4"/>
        <w:numPr>
          <w:ilvl w:val="3"/>
          <w:numId w:val="0"/>
        </w:numPr>
        <w:rPr>
          <w:szCs w:val="36"/>
        </w:rPr>
      </w:pPr>
      <w:r>
        <w:t xml:space="preserve">Part 4 - </w:t>
      </w:r>
      <w:r w:rsidR="09E59D66">
        <w:t xml:space="preserve">Sample table </w:t>
      </w:r>
    </w:p>
    <w:tbl>
      <w:tblPr>
        <w:tblStyle w:val="Tableheader"/>
        <w:tblW w:w="9853" w:type="dxa"/>
        <w:tblInd w:w="-60" w:type="dxa"/>
        <w:tblLook w:val="04A0" w:firstRow="1" w:lastRow="0" w:firstColumn="1" w:lastColumn="0" w:noHBand="0" w:noVBand="1"/>
      </w:tblPr>
      <w:tblGrid>
        <w:gridCol w:w="1471"/>
        <w:gridCol w:w="1424"/>
        <w:gridCol w:w="2171"/>
        <w:gridCol w:w="2368"/>
        <w:gridCol w:w="2419"/>
      </w:tblGrid>
      <w:tr w:rsidR="09E59D66" w14:paraId="5678D93C" w14:textId="77777777" w:rsidTr="00806588">
        <w:trPr>
          <w:cnfStyle w:val="100000000000" w:firstRow="1" w:lastRow="0" w:firstColumn="0" w:lastColumn="0" w:oddVBand="0" w:evenVBand="0" w:oddHBand="0" w:evenHBand="0" w:firstRowFirstColumn="0" w:firstRowLastColumn="0" w:lastRowFirstColumn="0" w:lastRowLastColumn="0"/>
          <w:trHeight w:val="1353"/>
        </w:trPr>
        <w:tc>
          <w:tcPr>
            <w:cnfStyle w:val="001000000100" w:firstRow="0" w:lastRow="0" w:firstColumn="1" w:lastColumn="0" w:oddVBand="0" w:evenVBand="0" w:oddHBand="0" w:evenHBand="0" w:firstRowFirstColumn="1" w:firstRowLastColumn="0" w:lastRowFirstColumn="0" w:lastRowLastColumn="0"/>
            <w:tcW w:w="1471" w:type="dxa"/>
          </w:tcPr>
          <w:p w14:paraId="5E6479F9" w14:textId="77777777" w:rsidR="008779ED" w:rsidRDefault="008779ED" w:rsidP="09E59D66">
            <w:pPr>
              <w:spacing w:before="192" w:after="192"/>
              <w:jc w:val="center"/>
              <w:rPr>
                <w:lang w:eastAsia="zh-CN"/>
              </w:rPr>
            </w:pPr>
            <w:r w:rsidRPr="09E59D66">
              <w:rPr>
                <w:lang w:eastAsia="zh-CN"/>
              </w:rPr>
              <w:t>Disease</w:t>
            </w:r>
          </w:p>
        </w:tc>
        <w:tc>
          <w:tcPr>
            <w:tcW w:w="1424" w:type="dxa"/>
          </w:tcPr>
          <w:p w14:paraId="7F320D19" w14:textId="77777777" w:rsidR="008779ED" w:rsidRDefault="008779ED" w:rsidP="09E59D66">
            <w:pPr>
              <w:jc w:val="center"/>
              <w:cnfStyle w:val="100000000000" w:firstRow="1" w:lastRow="0" w:firstColumn="0" w:lastColumn="0" w:oddVBand="0" w:evenVBand="0" w:oddHBand="0" w:evenHBand="0" w:firstRowFirstColumn="0" w:firstRowLastColumn="0" w:lastRowFirstColumn="0" w:lastRowLastColumn="0"/>
              <w:rPr>
                <w:lang w:eastAsia="zh-CN"/>
              </w:rPr>
            </w:pPr>
            <w:r w:rsidRPr="09E59D66">
              <w:rPr>
                <w:lang w:eastAsia="zh-CN"/>
              </w:rPr>
              <w:t>Pathogen</w:t>
            </w:r>
          </w:p>
        </w:tc>
        <w:tc>
          <w:tcPr>
            <w:tcW w:w="2171" w:type="dxa"/>
          </w:tcPr>
          <w:p w14:paraId="1CDF628C" w14:textId="77777777" w:rsidR="008779ED" w:rsidRDefault="008779ED" w:rsidP="09E59D66">
            <w:pPr>
              <w:jc w:val="center"/>
              <w:cnfStyle w:val="100000000000" w:firstRow="1" w:lastRow="0" w:firstColumn="0" w:lastColumn="0" w:oddVBand="0" w:evenVBand="0" w:oddHBand="0" w:evenHBand="0" w:firstRowFirstColumn="0" w:firstRowLastColumn="0" w:lastRowFirstColumn="0" w:lastRowLastColumn="0"/>
              <w:rPr>
                <w:lang w:eastAsia="zh-CN"/>
              </w:rPr>
            </w:pPr>
            <w:r w:rsidRPr="09E59D66">
              <w:rPr>
                <w:lang w:eastAsia="zh-CN"/>
              </w:rPr>
              <w:t>Effect of the disease on the plant/animal</w:t>
            </w:r>
          </w:p>
        </w:tc>
        <w:tc>
          <w:tcPr>
            <w:tcW w:w="2368" w:type="dxa"/>
          </w:tcPr>
          <w:p w14:paraId="556BBD61" w14:textId="77777777" w:rsidR="008779ED" w:rsidRDefault="008779ED" w:rsidP="09E59D66">
            <w:pPr>
              <w:jc w:val="center"/>
              <w:cnfStyle w:val="100000000000" w:firstRow="1" w:lastRow="0" w:firstColumn="0" w:lastColumn="0" w:oddVBand="0" w:evenVBand="0" w:oddHBand="0" w:evenHBand="0" w:firstRowFirstColumn="0" w:firstRowLastColumn="0" w:lastRowFirstColumn="0" w:lastRowLastColumn="0"/>
              <w:rPr>
                <w:rFonts w:cs="Arial"/>
                <w:lang w:eastAsia="zh-CN"/>
              </w:rPr>
            </w:pPr>
            <w:r w:rsidRPr="09E59D66">
              <w:rPr>
                <w:rFonts w:cs="Arial"/>
                <w:lang w:eastAsia="zh-CN"/>
              </w:rPr>
              <w:t>Effect of the disease on agriculture</w:t>
            </w:r>
          </w:p>
        </w:tc>
        <w:tc>
          <w:tcPr>
            <w:tcW w:w="2419" w:type="dxa"/>
          </w:tcPr>
          <w:p w14:paraId="5B0B7E3F" w14:textId="77777777" w:rsidR="008779ED" w:rsidRDefault="008779ED" w:rsidP="09E59D66">
            <w:pPr>
              <w:jc w:val="center"/>
              <w:cnfStyle w:val="100000000000" w:firstRow="1" w:lastRow="0" w:firstColumn="0" w:lastColumn="0" w:oddVBand="0" w:evenVBand="0" w:oddHBand="0" w:evenHBand="0" w:firstRowFirstColumn="0" w:firstRowLastColumn="0" w:lastRowFirstColumn="0" w:lastRowLastColumn="0"/>
              <w:rPr>
                <w:rStyle w:val="Strong"/>
              </w:rPr>
            </w:pPr>
            <w:r w:rsidRPr="09E59D66">
              <w:rPr>
                <w:rFonts w:cs="Arial"/>
                <w:lang w:eastAsia="zh-CN"/>
              </w:rPr>
              <w:t>Management strategies</w:t>
            </w:r>
          </w:p>
        </w:tc>
      </w:tr>
      <w:tr w:rsidR="09E59D66" w14:paraId="4A1949FF" w14:textId="77777777" w:rsidTr="00806588">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471" w:type="dxa"/>
          </w:tcPr>
          <w:p w14:paraId="3D848B0F" w14:textId="77777777" w:rsidR="008779ED" w:rsidRDefault="008779ED">
            <w:r>
              <w:t>Panama disease</w:t>
            </w:r>
          </w:p>
        </w:tc>
        <w:tc>
          <w:tcPr>
            <w:tcW w:w="1424" w:type="dxa"/>
          </w:tcPr>
          <w:p w14:paraId="2F8E7CAE" w14:textId="77777777" w:rsidR="09E59D66" w:rsidRDefault="09E59D66">
            <w:pPr>
              <w:cnfStyle w:val="000000100000" w:firstRow="0" w:lastRow="0" w:firstColumn="0" w:lastColumn="0" w:oddVBand="0" w:evenVBand="0" w:oddHBand="1" w:evenHBand="0" w:firstRowFirstColumn="0" w:firstRowLastColumn="0" w:lastRowFirstColumn="0" w:lastRowLastColumn="0"/>
            </w:pPr>
          </w:p>
          <w:p w14:paraId="4C9FF1BD" w14:textId="77777777" w:rsidR="09E59D66" w:rsidRDefault="09E59D66">
            <w:pPr>
              <w:cnfStyle w:val="000000100000" w:firstRow="0" w:lastRow="0" w:firstColumn="0" w:lastColumn="0" w:oddVBand="0" w:evenVBand="0" w:oddHBand="1" w:evenHBand="0" w:firstRowFirstColumn="0" w:firstRowLastColumn="0" w:lastRowFirstColumn="0" w:lastRowLastColumn="0"/>
            </w:pPr>
          </w:p>
          <w:p w14:paraId="1F213F86" w14:textId="233EE5DE" w:rsidR="09E59D66" w:rsidRDefault="09E59D66" w:rsidP="09E59D66">
            <w:pPr>
              <w:cnfStyle w:val="000000100000" w:firstRow="0" w:lastRow="0" w:firstColumn="0" w:lastColumn="0" w:oddVBand="0" w:evenVBand="0" w:oddHBand="1" w:evenHBand="0" w:firstRowFirstColumn="0" w:firstRowLastColumn="0" w:lastRowFirstColumn="0" w:lastRowLastColumn="0"/>
              <w:rPr>
                <w:rFonts w:eastAsia="Calibri"/>
              </w:rPr>
            </w:pPr>
          </w:p>
          <w:p w14:paraId="0AA80A45" w14:textId="31A4CC9A" w:rsidR="09E59D66" w:rsidRDefault="09E59D66">
            <w:pPr>
              <w:cnfStyle w:val="000000100000" w:firstRow="0" w:lastRow="0" w:firstColumn="0" w:lastColumn="0" w:oddVBand="0" w:evenVBand="0" w:oddHBand="1" w:evenHBand="0" w:firstRowFirstColumn="0" w:firstRowLastColumn="0" w:lastRowFirstColumn="0" w:lastRowLastColumn="0"/>
            </w:pPr>
          </w:p>
          <w:p w14:paraId="1A49F5A2" w14:textId="77777777" w:rsidR="00806588" w:rsidRDefault="00806588">
            <w:pPr>
              <w:cnfStyle w:val="000000100000" w:firstRow="0" w:lastRow="0" w:firstColumn="0" w:lastColumn="0" w:oddVBand="0" w:evenVBand="0" w:oddHBand="1" w:evenHBand="0" w:firstRowFirstColumn="0" w:firstRowLastColumn="0" w:lastRowFirstColumn="0" w:lastRowLastColumn="0"/>
            </w:pPr>
          </w:p>
          <w:p w14:paraId="426AB55D" w14:textId="77777777" w:rsidR="00806588" w:rsidRDefault="00806588">
            <w:pPr>
              <w:cnfStyle w:val="000000100000" w:firstRow="0" w:lastRow="0" w:firstColumn="0" w:lastColumn="0" w:oddVBand="0" w:evenVBand="0" w:oddHBand="1" w:evenHBand="0" w:firstRowFirstColumn="0" w:firstRowLastColumn="0" w:lastRowFirstColumn="0" w:lastRowLastColumn="0"/>
            </w:pPr>
          </w:p>
          <w:p w14:paraId="23286B97" w14:textId="77777777" w:rsidR="00806588" w:rsidRDefault="00806588">
            <w:pPr>
              <w:cnfStyle w:val="000000100000" w:firstRow="0" w:lastRow="0" w:firstColumn="0" w:lastColumn="0" w:oddVBand="0" w:evenVBand="0" w:oddHBand="1" w:evenHBand="0" w:firstRowFirstColumn="0" w:firstRowLastColumn="0" w:lastRowFirstColumn="0" w:lastRowLastColumn="0"/>
            </w:pPr>
          </w:p>
          <w:p w14:paraId="403D4D9A" w14:textId="390C2D08" w:rsidR="00806588" w:rsidRDefault="00806588">
            <w:pPr>
              <w:cnfStyle w:val="000000100000" w:firstRow="0" w:lastRow="0" w:firstColumn="0" w:lastColumn="0" w:oddVBand="0" w:evenVBand="0" w:oddHBand="1" w:evenHBand="0" w:firstRowFirstColumn="0" w:firstRowLastColumn="0" w:lastRowFirstColumn="0" w:lastRowLastColumn="0"/>
            </w:pPr>
          </w:p>
        </w:tc>
        <w:tc>
          <w:tcPr>
            <w:tcW w:w="2171" w:type="dxa"/>
          </w:tcPr>
          <w:p w14:paraId="088CEDEA" w14:textId="77777777" w:rsidR="09E59D66" w:rsidRDefault="09E59D66">
            <w:pPr>
              <w:cnfStyle w:val="000000100000" w:firstRow="0" w:lastRow="0" w:firstColumn="0" w:lastColumn="0" w:oddVBand="0" w:evenVBand="0" w:oddHBand="1" w:evenHBand="0" w:firstRowFirstColumn="0" w:firstRowLastColumn="0" w:lastRowFirstColumn="0" w:lastRowLastColumn="0"/>
            </w:pPr>
          </w:p>
        </w:tc>
        <w:tc>
          <w:tcPr>
            <w:tcW w:w="2368" w:type="dxa"/>
            <w:vAlign w:val="top"/>
          </w:tcPr>
          <w:p w14:paraId="261DB1D9" w14:textId="77777777" w:rsidR="09E59D66" w:rsidRDefault="09E59D66">
            <w:pPr>
              <w:cnfStyle w:val="000000100000" w:firstRow="0" w:lastRow="0" w:firstColumn="0" w:lastColumn="0" w:oddVBand="0" w:evenVBand="0" w:oddHBand="1" w:evenHBand="0" w:firstRowFirstColumn="0" w:firstRowLastColumn="0" w:lastRowFirstColumn="0" w:lastRowLastColumn="0"/>
            </w:pPr>
          </w:p>
        </w:tc>
        <w:tc>
          <w:tcPr>
            <w:tcW w:w="2419" w:type="dxa"/>
          </w:tcPr>
          <w:p w14:paraId="2BF84A50" w14:textId="77777777" w:rsidR="09E59D66" w:rsidRDefault="09E59D66">
            <w:pPr>
              <w:cnfStyle w:val="000000100000" w:firstRow="0" w:lastRow="0" w:firstColumn="0" w:lastColumn="0" w:oddVBand="0" w:evenVBand="0" w:oddHBand="1" w:evenHBand="0" w:firstRowFirstColumn="0" w:firstRowLastColumn="0" w:lastRowFirstColumn="0" w:lastRowLastColumn="0"/>
            </w:pPr>
          </w:p>
        </w:tc>
      </w:tr>
      <w:tr w:rsidR="09E59D66" w14:paraId="0E358A7B" w14:textId="77777777" w:rsidTr="00806588">
        <w:trPr>
          <w:cnfStyle w:val="000000010000" w:firstRow="0" w:lastRow="0" w:firstColumn="0" w:lastColumn="0" w:oddVBand="0" w:evenVBand="0" w:oddHBand="0" w:evenHBand="1"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471" w:type="dxa"/>
          </w:tcPr>
          <w:p w14:paraId="6BF88A9A" w14:textId="7DFB0545" w:rsidR="003A3A25" w:rsidRDefault="003A3A25" w:rsidP="09E59D66">
            <w:pPr>
              <w:rPr>
                <w:lang w:eastAsia="zh-CN"/>
              </w:rPr>
            </w:pPr>
            <w:r w:rsidRPr="09E59D66">
              <w:rPr>
                <w:lang w:eastAsia="zh-CN"/>
              </w:rPr>
              <w:t xml:space="preserve">Plant example – student choice </w:t>
            </w:r>
          </w:p>
        </w:tc>
        <w:tc>
          <w:tcPr>
            <w:tcW w:w="1424" w:type="dxa"/>
          </w:tcPr>
          <w:p w14:paraId="09FD2595" w14:textId="77777777"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p w14:paraId="42E44010" w14:textId="77777777"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p w14:paraId="796EBB0F" w14:textId="08F2DDD0" w:rsidR="09E59D66" w:rsidRDefault="09E59D66" w:rsidP="09E59D66">
            <w:pPr>
              <w:cnfStyle w:val="000000010000" w:firstRow="0" w:lastRow="0" w:firstColumn="0" w:lastColumn="0" w:oddVBand="0" w:evenVBand="0" w:oddHBand="0" w:evenHBand="1" w:firstRowFirstColumn="0" w:firstRowLastColumn="0" w:lastRowFirstColumn="0" w:lastRowLastColumn="0"/>
              <w:rPr>
                <w:rFonts w:eastAsia="Calibri"/>
                <w:lang w:eastAsia="zh-CN"/>
              </w:rPr>
            </w:pPr>
          </w:p>
          <w:p w14:paraId="682A1642" w14:textId="2260F87B"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p w14:paraId="7D295C19" w14:textId="36BF2DFC" w:rsidR="00806588" w:rsidRDefault="00806588" w:rsidP="09E59D66">
            <w:pPr>
              <w:cnfStyle w:val="000000010000" w:firstRow="0" w:lastRow="0" w:firstColumn="0" w:lastColumn="0" w:oddVBand="0" w:evenVBand="0" w:oddHBand="0" w:evenHBand="1" w:firstRowFirstColumn="0" w:firstRowLastColumn="0" w:lastRowFirstColumn="0" w:lastRowLastColumn="0"/>
              <w:rPr>
                <w:lang w:eastAsia="zh-CN"/>
              </w:rPr>
            </w:pPr>
          </w:p>
          <w:p w14:paraId="5F53DC9C" w14:textId="60B457F8" w:rsidR="00806588" w:rsidRDefault="00806588" w:rsidP="09E59D66">
            <w:pPr>
              <w:cnfStyle w:val="000000010000" w:firstRow="0" w:lastRow="0" w:firstColumn="0" w:lastColumn="0" w:oddVBand="0" w:evenVBand="0" w:oddHBand="0" w:evenHBand="1" w:firstRowFirstColumn="0" w:firstRowLastColumn="0" w:lastRowFirstColumn="0" w:lastRowLastColumn="0"/>
              <w:rPr>
                <w:lang w:eastAsia="zh-CN"/>
              </w:rPr>
            </w:pPr>
          </w:p>
          <w:p w14:paraId="019FB651" w14:textId="77777777" w:rsidR="00806588" w:rsidRDefault="00806588" w:rsidP="09E59D66">
            <w:pPr>
              <w:cnfStyle w:val="000000010000" w:firstRow="0" w:lastRow="0" w:firstColumn="0" w:lastColumn="0" w:oddVBand="0" w:evenVBand="0" w:oddHBand="0" w:evenHBand="1" w:firstRowFirstColumn="0" w:firstRowLastColumn="0" w:lastRowFirstColumn="0" w:lastRowLastColumn="0"/>
              <w:rPr>
                <w:lang w:eastAsia="zh-CN"/>
              </w:rPr>
            </w:pPr>
          </w:p>
          <w:p w14:paraId="68A9F9E4" w14:textId="12BC9844" w:rsidR="00806588" w:rsidRDefault="00806588" w:rsidP="09E59D66">
            <w:pPr>
              <w:cnfStyle w:val="000000010000" w:firstRow="0" w:lastRow="0" w:firstColumn="0" w:lastColumn="0" w:oddVBand="0" w:evenVBand="0" w:oddHBand="0" w:evenHBand="1" w:firstRowFirstColumn="0" w:firstRowLastColumn="0" w:lastRowFirstColumn="0" w:lastRowLastColumn="0"/>
              <w:rPr>
                <w:lang w:eastAsia="zh-CN"/>
              </w:rPr>
            </w:pPr>
          </w:p>
        </w:tc>
        <w:tc>
          <w:tcPr>
            <w:tcW w:w="2171" w:type="dxa"/>
          </w:tcPr>
          <w:p w14:paraId="1F80190C" w14:textId="77777777"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tc>
        <w:tc>
          <w:tcPr>
            <w:tcW w:w="2368" w:type="dxa"/>
            <w:vAlign w:val="top"/>
          </w:tcPr>
          <w:p w14:paraId="63FD569F" w14:textId="77777777"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tc>
        <w:tc>
          <w:tcPr>
            <w:tcW w:w="2419" w:type="dxa"/>
          </w:tcPr>
          <w:p w14:paraId="48A03F9F" w14:textId="77777777"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tc>
      </w:tr>
      <w:tr w:rsidR="09E59D66" w14:paraId="50B745A2" w14:textId="77777777" w:rsidTr="00806588">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471" w:type="dxa"/>
          </w:tcPr>
          <w:p w14:paraId="0E0BC7EC" w14:textId="5A8A3569" w:rsidR="003A3A25" w:rsidRDefault="003A3A25" w:rsidP="09E59D66">
            <w:pPr>
              <w:rPr>
                <w:lang w:eastAsia="zh-CN"/>
              </w:rPr>
            </w:pPr>
            <w:r w:rsidRPr="09E59D66">
              <w:rPr>
                <w:lang w:eastAsia="zh-CN"/>
              </w:rPr>
              <w:t>Newcastle disease</w:t>
            </w:r>
          </w:p>
        </w:tc>
        <w:tc>
          <w:tcPr>
            <w:tcW w:w="1424" w:type="dxa"/>
          </w:tcPr>
          <w:p w14:paraId="560A3B99" w14:textId="77777777" w:rsidR="09E59D66" w:rsidRDefault="09E59D66" w:rsidP="09E59D66">
            <w:pPr>
              <w:cnfStyle w:val="000000100000" w:firstRow="0" w:lastRow="0" w:firstColumn="0" w:lastColumn="0" w:oddVBand="0" w:evenVBand="0" w:oddHBand="1" w:evenHBand="0" w:firstRowFirstColumn="0" w:firstRowLastColumn="0" w:lastRowFirstColumn="0" w:lastRowLastColumn="0"/>
              <w:rPr>
                <w:lang w:eastAsia="zh-CN"/>
              </w:rPr>
            </w:pPr>
          </w:p>
          <w:p w14:paraId="3FC8CDB3" w14:textId="77777777" w:rsidR="09E59D66" w:rsidRDefault="09E59D66" w:rsidP="09E59D66">
            <w:pPr>
              <w:cnfStyle w:val="000000100000" w:firstRow="0" w:lastRow="0" w:firstColumn="0" w:lastColumn="0" w:oddVBand="0" w:evenVBand="0" w:oddHBand="1" w:evenHBand="0" w:firstRowFirstColumn="0" w:firstRowLastColumn="0" w:lastRowFirstColumn="0" w:lastRowLastColumn="0"/>
              <w:rPr>
                <w:lang w:eastAsia="zh-CN"/>
              </w:rPr>
            </w:pPr>
          </w:p>
          <w:p w14:paraId="1DFCC4DC" w14:textId="2F433220" w:rsidR="09E59D66" w:rsidRDefault="09E59D66" w:rsidP="09E59D66">
            <w:pPr>
              <w:cnfStyle w:val="000000100000" w:firstRow="0" w:lastRow="0" w:firstColumn="0" w:lastColumn="0" w:oddVBand="0" w:evenVBand="0" w:oddHBand="1" w:evenHBand="0" w:firstRowFirstColumn="0" w:firstRowLastColumn="0" w:lastRowFirstColumn="0" w:lastRowLastColumn="0"/>
              <w:rPr>
                <w:rFonts w:eastAsia="Calibri"/>
                <w:lang w:eastAsia="zh-CN"/>
              </w:rPr>
            </w:pPr>
          </w:p>
          <w:p w14:paraId="3FE6CD37" w14:textId="6721E025" w:rsidR="00806588" w:rsidRDefault="00806588" w:rsidP="09E59D66">
            <w:pPr>
              <w:cnfStyle w:val="000000100000" w:firstRow="0" w:lastRow="0" w:firstColumn="0" w:lastColumn="0" w:oddVBand="0" w:evenVBand="0" w:oddHBand="1" w:evenHBand="0" w:firstRowFirstColumn="0" w:firstRowLastColumn="0" w:lastRowFirstColumn="0" w:lastRowLastColumn="0"/>
              <w:rPr>
                <w:rFonts w:eastAsia="Calibri"/>
                <w:lang w:eastAsia="zh-CN"/>
              </w:rPr>
            </w:pPr>
          </w:p>
          <w:p w14:paraId="19A0D76B" w14:textId="77777777" w:rsidR="00806588" w:rsidRDefault="00806588" w:rsidP="09E59D66">
            <w:pPr>
              <w:cnfStyle w:val="000000100000" w:firstRow="0" w:lastRow="0" w:firstColumn="0" w:lastColumn="0" w:oddVBand="0" w:evenVBand="0" w:oddHBand="1" w:evenHBand="0" w:firstRowFirstColumn="0" w:firstRowLastColumn="0" w:lastRowFirstColumn="0" w:lastRowLastColumn="0"/>
              <w:rPr>
                <w:rFonts w:eastAsia="Calibri"/>
                <w:lang w:eastAsia="zh-CN"/>
              </w:rPr>
            </w:pPr>
          </w:p>
          <w:p w14:paraId="19C0E397" w14:textId="17E7DAD8" w:rsidR="00806588" w:rsidRDefault="00806588" w:rsidP="09E59D66">
            <w:pPr>
              <w:cnfStyle w:val="000000100000" w:firstRow="0" w:lastRow="0" w:firstColumn="0" w:lastColumn="0" w:oddVBand="0" w:evenVBand="0" w:oddHBand="1" w:evenHBand="0" w:firstRowFirstColumn="0" w:firstRowLastColumn="0" w:lastRowFirstColumn="0" w:lastRowLastColumn="0"/>
              <w:rPr>
                <w:rFonts w:eastAsia="Calibri"/>
                <w:lang w:eastAsia="zh-CN"/>
              </w:rPr>
            </w:pPr>
          </w:p>
          <w:p w14:paraId="34C352C8" w14:textId="77777777" w:rsidR="00806588" w:rsidRDefault="00806588" w:rsidP="09E59D66">
            <w:pPr>
              <w:cnfStyle w:val="000000100000" w:firstRow="0" w:lastRow="0" w:firstColumn="0" w:lastColumn="0" w:oddVBand="0" w:evenVBand="0" w:oddHBand="1" w:evenHBand="0" w:firstRowFirstColumn="0" w:firstRowLastColumn="0" w:lastRowFirstColumn="0" w:lastRowLastColumn="0"/>
              <w:rPr>
                <w:rFonts w:eastAsia="Calibri"/>
                <w:lang w:eastAsia="zh-CN"/>
              </w:rPr>
            </w:pPr>
          </w:p>
          <w:p w14:paraId="70FCAB0D" w14:textId="77777777" w:rsidR="09E59D66" w:rsidRDefault="09E59D66" w:rsidP="09E59D66">
            <w:pPr>
              <w:cnfStyle w:val="000000100000" w:firstRow="0" w:lastRow="0" w:firstColumn="0" w:lastColumn="0" w:oddVBand="0" w:evenVBand="0" w:oddHBand="1" w:evenHBand="0" w:firstRowFirstColumn="0" w:firstRowLastColumn="0" w:lastRowFirstColumn="0" w:lastRowLastColumn="0"/>
              <w:rPr>
                <w:lang w:eastAsia="zh-CN"/>
              </w:rPr>
            </w:pPr>
          </w:p>
        </w:tc>
        <w:tc>
          <w:tcPr>
            <w:tcW w:w="2171" w:type="dxa"/>
          </w:tcPr>
          <w:p w14:paraId="647B9662" w14:textId="77777777" w:rsidR="09E59D66" w:rsidRDefault="09E59D66" w:rsidP="09E59D66">
            <w:pPr>
              <w:cnfStyle w:val="000000100000" w:firstRow="0" w:lastRow="0" w:firstColumn="0" w:lastColumn="0" w:oddVBand="0" w:evenVBand="0" w:oddHBand="1" w:evenHBand="0" w:firstRowFirstColumn="0" w:firstRowLastColumn="0" w:lastRowFirstColumn="0" w:lastRowLastColumn="0"/>
              <w:rPr>
                <w:lang w:eastAsia="zh-CN"/>
              </w:rPr>
            </w:pPr>
          </w:p>
        </w:tc>
        <w:tc>
          <w:tcPr>
            <w:tcW w:w="2368" w:type="dxa"/>
            <w:vAlign w:val="top"/>
          </w:tcPr>
          <w:p w14:paraId="0DDAFA4D" w14:textId="77777777" w:rsidR="09E59D66" w:rsidRDefault="09E59D66" w:rsidP="09E59D66">
            <w:pPr>
              <w:cnfStyle w:val="000000100000" w:firstRow="0" w:lastRow="0" w:firstColumn="0" w:lastColumn="0" w:oddVBand="0" w:evenVBand="0" w:oddHBand="1" w:evenHBand="0" w:firstRowFirstColumn="0" w:firstRowLastColumn="0" w:lastRowFirstColumn="0" w:lastRowLastColumn="0"/>
              <w:rPr>
                <w:lang w:eastAsia="zh-CN"/>
              </w:rPr>
            </w:pPr>
          </w:p>
        </w:tc>
        <w:tc>
          <w:tcPr>
            <w:tcW w:w="2419" w:type="dxa"/>
          </w:tcPr>
          <w:p w14:paraId="6A6C19BC" w14:textId="77777777" w:rsidR="09E59D66" w:rsidRDefault="09E59D66" w:rsidP="09E59D66">
            <w:pPr>
              <w:cnfStyle w:val="000000100000" w:firstRow="0" w:lastRow="0" w:firstColumn="0" w:lastColumn="0" w:oddVBand="0" w:evenVBand="0" w:oddHBand="1" w:evenHBand="0" w:firstRowFirstColumn="0" w:firstRowLastColumn="0" w:lastRowFirstColumn="0" w:lastRowLastColumn="0"/>
              <w:rPr>
                <w:lang w:eastAsia="zh-CN"/>
              </w:rPr>
            </w:pPr>
          </w:p>
        </w:tc>
      </w:tr>
      <w:tr w:rsidR="09E59D66" w14:paraId="5C42C260" w14:textId="77777777" w:rsidTr="00806588">
        <w:trPr>
          <w:cnfStyle w:val="000000010000" w:firstRow="0" w:lastRow="0" w:firstColumn="0" w:lastColumn="0" w:oddVBand="0" w:evenVBand="0" w:oddHBand="0" w:evenHBand="1"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471" w:type="dxa"/>
          </w:tcPr>
          <w:p w14:paraId="2106DD9C" w14:textId="7200214D" w:rsidR="003A3A25" w:rsidRDefault="003A3A25" w:rsidP="09E59D66">
            <w:pPr>
              <w:rPr>
                <w:lang w:eastAsia="zh-CN"/>
              </w:rPr>
            </w:pPr>
            <w:r w:rsidRPr="09E59D66">
              <w:rPr>
                <w:lang w:eastAsia="zh-CN"/>
              </w:rPr>
              <w:t>Animal example – student choice</w:t>
            </w:r>
          </w:p>
        </w:tc>
        <w:tc>
          <w:tcPr>
            <w:tcW w:w="1424" w:type="dxa"/>
          </w:tcPr>
          <w:p w14:paraId="5BFF822A" w14:textId="644D7C44" w:rsidR="09E59D66" w:rsidRDefault="09E59D66" w:rsidP="09E59D66">
            <w:pPr>
              <w:cnfStyle w:val="000000010000" w:firstRow="0" w:lastRow="0" w:firstColumn="0" w:lastColumn="0" w:oddVBand="0" w:evenVBand="0" w:oddHBand="0" w:evenHBand="1" w:firstRowFirstColumn="0" w:firstRowLastColumn="0" w:lastRowFirstColumn="0" w:lastRowLastColumn="0"/>
              <w:rPr>
                <w:rFonts w:eastAsia="Calibri"/>
                <w:lang w:eastAsia="zh-CN"/>
              </w:rPr>
            </w:pPr>
          </w:p>
          <w:p w14:paraId="1FF4261C" w14:textId="444B92FB"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p w14:paraId="2252763C" w14:textId="4A74D8FF" w:rsidR="00806588" w:rsidRDefault="00806588" w:rsidP="09E59D66">
            <w:pPr>
              <w:cnfStyle w:val="000000010000" w:firstRow="0" w:lastRow="0" w:firstColumn="0" w:lastColumn="0" w:oddVBand="0" w:evenVBand="0" w:oddHBand="0" w:evenHBand="1" w:firstRowFirstColumn="0" w:firstRowLastColumn="0" w:lastRowFirstColumn="0" w:lastRowLastColumn="0"/>
              <w:rPr>
                <w:lang w:eastAsia="zh-CN"/>
              </w:rPr>
            </w:pPr>
          </w:p>
          <w:p w14:paraId="7FB58028" w14:textId="77777777" w:rsidR="00806588" w:rsidRDefault="00806588" w:rsidP="09E59D66">
            <w:pPr>
              <w:cnfStyle w:val="000000010000" w:firstRow="0" w:lastRow="0" w:firstColumn="0" w:lastColumn="0" w:oddVBand="0" w:evenVBand="0" w:oddHBand="0" w:evenHBand="1" w:firstRowFirstColumn="0" w:firstRowLastColumn="0" w:lastRowFirstColumn="0" w:lastRowLastColumn="0"/>
              <w:rPr>
                <w:lang w:eastAsia="zh-CN"/>
              </w:rPr>
            </w:pPr>
          </w:p>
          <w:p w14:paraId="0BBBB855" w14:textId="3B9B5385" w:rsidR="00806588" w:rsidRDefault="00806588" w:rsidP="09E59D66">
            <w:pPr>
              <w:cnfStyle w:val="000000010000" w:firstRow="0" w:lastRow="0" w:firstColumn="0" w:lastColumn="0" w:oddVBand="0" w:evenVBand="0" w:oddHBand="0" w:evenHBand="1" w:firstRowFirstColumn="0" w:firstRowLastColumn="0" w:lastRowFirstColumn="0" w:lastRowLastColumn="0"/>
              <w:rPr>
                <w:lang w:eastAsia="zh-CN"/>
              </w:rPr>
            </w:pPr>
          </w:p>
          <w:p w14:paraId="50DFE976" w14:textId="77777777" w:rsidR="00806588" w:rsidRDefault="00806588" w:rsidP="09E59D66">
            <w:pPr>
              <w:cnfStyle w:val="000000010000" w:firstRow="0" w:lastRow="0" w:firstColumn="0" w:lastColumn="0" w:oddVBand="0" w:evenVBand="0" w:oddHBand="0" w:evenHBand="1" w:firstRowFirstColumn="0" w:firstRowLastColumn="0" w:lastRowFirstColumn="0" w:lastRowLastColumn="0"/>
              <w:rPr>
                <w:lang w:eastAsia="zh-CN"/>
              </w:rPr>
            </w:pPr>
          </w:p>
          <w:p w14:paraId="509EA0F4" w14:textId="77777777"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p w14:paraId="6AE72C73" w14:textId="77777777"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tc>
        <w:tc>
          <w:tcPr>
            <w:tcW w:w="2171" w:type="dxa"/>
          </w:tcPr>
          <w:p w14:paraId="69106855" w14:textId="77777777"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tc>
        <w:tc>
          <w:tcPr>
            <w:tcW w:w="2368" w:type="dxa"/>
            <w:vAlign w:val="top"/>
          </w:tcPr>
          <w:p w14:paraId="48DFBAD1" w14:textId="77777777"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tc>
        <w:tc>
          <w:tcPr>
            <w:tcW w:w="2419" w:type="dxa"/>
          </w:tcPr>
          <w:p w14:paraId="1463B3A7" w14:textId="77777777" w:rsidR="09E59D66" w:rsidRDefault="09E59D66" w:rsidP="09E59D66">
            <w:pPr>
              <w:cnfStyle w:val="000000010000" w:firstRow="0" w:lastRow="0" w:firstColumn="0" w:lastColumn="0" w:oddVBand="0" w:evenVBand="0" w:oddHBand="0" w:evenHBand="1" w:firstRowFirstColumn="0" w:firstRowLastColumn="0" w:lastRowFirstColumn="0" w:lastRowLastColumn="0"/>
              <w:rPr>
                <w:lang w:eastAsia="zh-CN"/>
              </w:rPr>
            </w:pPr>
          </w:p>
        </w:tc>
      </w:tr>
    </w:tbl>
    <w:p w14:paraId="7DB2047F" w14:textId="71027058" w:rsidR="00F35FCD" w:rsidRDefault="00F35FCD" w:rsidP="09E59D66"/>
    <w:p w14:paraId="609AB317" w14:textId="75B4CD21" w:rsidR="00F35FCD" w:rsidRDefault="09E59D66" w:rsidP="09E59D66">
      <w:pPr>
        <w:pStyle w:val="Heading4"/>
        <w:numPr>
          <w:ilvl w:val="3"/>
          <w:numId w:val="0"/>
        </w:numPr>
        <w:rPr>
          <w:szCs w:val="36"/>
        </w:rPr>
      </w:pPr>
      <w:r>
        <w:lastRenderedPageBreak/>
        <w:t xml:space="preserve">Examination style question </w:t>
      </w:r>
    </w:p>
    <w:p w14:paraId="41F48922" w14:textId="50530A85" w:rsidR="00F35FCD" w:rsidRDefault="003A3A25" w:rsidP="09E59D66">
      <w:pPr>
        <w:rPr>
          <w:rFonts w:cs="Arial"/>
          <w:lang w:eastAsia="zh-CN"/>
        </w:rPr>
      </w:pPr>
      <w:r w:rsidRPr="09E59D66">
        <w:rPr>
          <w:rFonts w:cs="Arial"/>
          <w:lang w:eastAsia="zh-CN"/>
        </w:rPr>
        <w:t xml:space="preserve">Public health campaigns are a form of marketing designed to educate the public on important health campaigns. For example, the public health campaign for Covid-19 involved advertisements in the media and social media, posters, QR check ins and notifications. </w:t>
      </w:r>
    </w:p>
    <w:p w14:paraId="46121B7E" w14:textId="66C7CDFD" w:rsidR="00F35FCD" w:rsidRDefault="003A3A25" w:rsidP="09E59D66">
      <w:pPr>
        <w:rPr>
          <w:rFonts w:cs="Arial"/>
          <w:lang w:eastAsia="zh-CN"/>
        </w:rPr>
      </w:pPr>
      <w:r w:rsidRPr="09E59D66">
        <w:rPr>
          <w:rFonts w:cs="Arial"/>
          <w:lang w:eastAsia="zh-CN"/>
        </w:rPr>
        <w:t xml:space="preserve">Public health campaigns are also used to monitor and prevent diseases in agriculture. Use the </w:t>
      </w:r>
      <w:r w:rsidR="00005FA4" w:rsidRPr="09E59D66">
        <w:rPr>
          <w:rFonts w:cs="Arial"/>
          <w:lang w:eastAsia="zh-CN"/>
        </w:rPr>
        <w:t>social media</w:t>
      </w:r>
      <w:r w:rsidRPr="09E59D66">
        <w:rPr>
          <w:rFonts w:cs="Arial"/>
          <w:lang w:eastAsia="zh-CN"/>
        </w:rPr>
        <w:t xml:space="preserve"> </w:t>
      </w:r>
      <w:r w:rsidR="00005FA4" w:rsidRPr="09E59D66">
        <w:rPr>
          <w:rFonts w:cs="Arial"/>
          <w:lang w:eastAsia="zh-CN"/>
        </w:rPr>
        <w:t>post below</w:t>
      </w:r>
      <w:r w:rsidRPr="09E59D66">
        <w:rPr>
          <w:rFonts w:cs="Arial"/>
          <w:lang w:eastAsia="zh-CN"/>
        </w:rPr>
        <w:t xml:space="preserve"> to answer the following questions. </w:t>
      </w:r>
    </w:p>
    <w:p w14:paraId="72529D78" w14:textId="020DB309" w:rsidR="00F35FCD" w:rsidRDefault="003A3A25" w:rsidP="09E59D66">
      <w:pPr>
        <w:pStyle w:val="FeatureBox"/>
        <w:rPr>
          <w:rStyle w:val="Strong"/>
        </w:rPr>
      </w:pPr>
      <w:r w:rsidRPr="09E59D66">
        <w:rPr>
          <w:rStyle w:val="Strong"/>
        </w:rPr>
        <w:t xml:space="preserve">Biosecurity Alert! </w:t>
      </w:r>
    </w:p>
    <w:p w14:paraId="71542AB1" w14:textId="62F8C293" w:rsidR="00F35FCD" w:rsidRDefault="003A3A25" w:rsidP="09E59D66">
      <w:pPr>
        <w:pStyle w:val="FeatureBox"/>
      </w:pPr>
      <w:r>
        <w:t xml:space="preserve">There has been an outbreak of Anthrax at a farm in Orange. </w:t>
      </w:r>
      <w:r w:rsidR="00005FA4">
        <w:t xml:space="preserve">Anthrax is a highly infectious bacterial disease caused by the bacteria </w:t>
      </w:r>
      <w:r w:rsidR="00005FA4" w:rsidRPr="09E59D66">
        <w:rPr>
          <w:i/>
          <w:iCs/>
        </w:rPr>
        <w:t>Bacillus anthracis</w:t>
      </w:r>
      <w:r w:rsidR="00005FA4">
        <w:t xml:space="preserve">. It can be fatal to livestock and spores can remain dormant in the soil for decades. </w:t>
      </w:r>
    </w:p>
    <w:p w14:paraId="563B9BD7" w14:textId="15E47448" w:rsidR="00F35FCD" w:rsidRDefault="00005FA4" w:rsidP="09E59D66">
      <w:pPr>
        <w:pStyle w:val="FeatureBox"/>
      </w:pPr>
      <w:r>
        <w:t xml:space="preserve">Stock infected usually die suddenly without notice. Just prior to death there may be signs of high fever, loss on interest in food or blood around the nose and mouth. </w:t>
      </w:r>
    </w:p>
    <w:p w14:paraId="589ABB7D" w14:textId="48C4AE37" w:rsidR="00F35FCD" w:rsidRDefault="00005FA4" w:rsidP="09E59D66">
      <w:pPr>
        <w:pStyle w:val="FeatureBox"/>
      </w:pPr>
      <w:r>
        <w:t xml:space="preserve">Anthrax is a notifiable disease and any suspected or confirmed cases must be reported immediately. </w:t>
      </w:r>
    </w:p>
    <w:p w14:paraId="454420A0" w14:textId="77777777" w:rsidR="00F35FCD" w:rsidRDefault="004A57EF" w:rsidP="09E59D66">
      <w:pPr>
        <w:pStyle w:val="FeatureBox"/>
      </w:pPr>
      <w:r>
        <w:t xml:space="preserve">It is strongly encouraged that all farms in the area vaccinate their livestock immediately. Vaccines are highly effective in preventing transmission and loss of livestock. </w:t>
      </w:r>
    </w:p>
    <w:p w14:paraId="78078FB4" w14:textId="77777777" w:rsidR="00F35FCD" w:rsidRDefault="00F35FCD" w:rsidP="09E59D66">
      <w:pPr>
        <w:pStyle w:val="ListParagraph"/>
        <w:ind w:left="1004"/>
        <w:rPr>
          <w:lang w:eastAsia="zh-CN"/>
        </w:rPr>
      </w:pPr>
    </w:p>
    <w:p w14:paraId="2B4B8096" w14:textId="14C1BFA1" w:rsidR="00F35FCD" w:rsidRDefault="00005FA4" w:rsidP="00CC4DF9">
      <w:pPr>
        <w:pStyle w:val="ListParagraph"/>
        <w:numPr>
          <w:ilvl w:val="1"/>
          <w:numId w:val="8"/>
        </w:numPr>
        <w:rPr>
          <w:lang w:eastAsia="zh-CN"/>
        </w:rPr>
      </w:pPr>
      <w:r w:rsidRPr="09E59D66">
        <w:rPr>
          <w:lang w:eastAsia="zh-CN"/>
        </w:rPr>
        <w:t xml:space="preserve">Explain the benefits of Public Health campaigns, including social media, in agricultural disease management.  (4 marks) </w:t>
      </w:r>
    </w:p>
    <w:p w14:paraId="65DA68DD" w14:textId="276A6491" w:rsidR="00F35FCD" w:rsidRDefault="00005FA4" w:rsidP="00CC4DF9">
      <w:pPr>
        <w:pStyle w:val="ListParagraph"/>
        <w:numPr>
          <w:ilvl w:val="1"/>
          <w:numId w:val="8"/>
        </w:numPr>
        <w:rPr>
          <w:lang w:eastAsia="zh-CN"/>
        </w:rPr>
      </w:pPr>
      <w:r w:rsidRPr="09E59D66">
        <w:rPr>
          <w:lang w:eastAsia="zh-CN"/>
        </w:rPr>
        <w:t>Assess the social and economic impact of an outbreak of Anthrax on several farms in Orange. (6 marks)</w:t>
      </w:r>
    </w:p>
    <w:p w14:paraId="18D5D818" w14:textId="78C1692F" w:rsidR="00F35FCD" w:rsidRDefault="00F35FCD" w:rsidP="09E59D66">
      <w:r>
        <w:br w:type="page"/>
      </w:r>
    </w:p>
    <w:p w14:paraId="4EF50C51" w14:textId="0AC2464B" w:rsidR="00F35FCD" w:rsidRDefault="09E59D66" w:rsidP="09E59D66">
      <w:pPr>
        <w:pStyle w:val="Heading3"/>
        <w:numPr>
          <w:ilvl w:val="2"/>
          <w:numId w:val="0"/>
        </w:numPr>
      </w:pPr>
      <w:bookmarkStart w:id="10" w:name="_Toc105146787"/>
      <w:r>
        <w:lastRenderedPageBreak/>
        <w:t>Marking guidelines and sample answers</w:t>
      </w:r>
      <w:bookmarkEnd w:id="10"/>
    </w:p>
    <w:p w14:paraId="57C66AF4" w14:textId="5C928922" w:rsidR="00F35FCD" w:rsidRDefault="09E59D66" w:rsidP="09E59D66">
      <w:pPr>
        <w:pStyle w:val="Heading5"/>
        <w:numPr>
          <w:ilvl w:val="4"/>
          <w:numId w:val="0"/>
        </w:numPr>
      </w:pPr>
      <w:r>
        <w:t>Marking guidelines Part 5a</w:t>
      </w:r>
    </w:p>
    <w:p w14:paraId="7CA3BB29" w14:textId="77777777" w:rsidR="00806588" w:rsidRPr="00806588" w:rsidRDefault="00806588" w:rsidP="00806588">
      <w:pPr>
        <w:rPr>
          <w:lang w:eastAsia="zh-CN"/>
        </w:rPr>
      </w:pPr>
    </w:p>
    <w:tbl>
      <w:tblPr>
        <w:tblStyle w:val="Tableheader"/>
        <w:tblW w:w="0" w:type="auto"/>
        <w:tblLook w:val="04A0" w:firstRow="1" w:lastRow="0" w:firstColumn="1" w:lastColumn="0" w:noHBand="0" w:noVBand="1"/>
      </w:tblPr>
      <w:tblGrid>
        <w:gridCol w:w="814"/>
        <w:gridCol w:w="8758"/>
      </w:tblGrid>
      <w:tr w:rsidR="09E59D66" w14:paraId="132DB238" w14:textId="77777777" w:rsidTr="09E59D66">
        <w:trPr>
          <w:cnfStyle w:val="100000000000" w:firstRow="1" w:lastRow="0" w:firstColumn="0" w:lastColumn="0" w:oddVBand="0" w:evenVBand="0" w:oddHBand="0" w:evenHBand="0" w:firstRowFirstColumn="0" w:firstRowLastColumn="0" w:lastRowFirstColumn="0" w:lastRowLastColumn="0"/>
          <w:trHeight w:val="638"/>
        </w:trPr>
        <w:tc>
          <w:tcPr>
            <w:cnfStyle w:val="001000000100" w:firstRow="0" w:lastRow="0" w:firstColumn="1" w:lastColumn="0" w:oddVBand="0" w:evenVBand="0" w:oddHBand="0" w:evenHBand="0" w:firstRowFirstColumn="1" w:firstRowLastColumn="0" w:lastRowFirstColumn="0" w:lastRowLastColumn="0"/>
            <w:tcW w:w="821" w:type="dxa"/>
          </w:tcPr>
          <w:p w14:paraId="59809164" w14:textId="77777777" w:rsidR="00AA3156" w:rsidRDefault="00AA3156" w:rsidP="09E59D66">
            <w:pPr>
              <w:spacing w:before="192" w:after="192"/>
              <w:rPr>
                <w:lang w:eastAsia="zh-CN"/>
              </w:rPr>
            </w:pPr>
            <w:r w:rsidRPr="09E59D66">
              <w:rPr>
                <w:lang w:eastAsia="zh-CN"/>
              </w:rPr>
              <w:t xml:space="preserve">Mark </w:t>
            </w:r>
          </w:p>
        </w:tc>
        <w:tc>
          <w:tcPr>
            <w:tcW w:w="9293" w:type="dxa"/>
          </w:tcPr>
          <w:p w14:paraId="40FD5DA8" w14:textId="77777777" w:rsidR="00AA3156" w:rsidRDefault="00AA3156" w:rsidP="09E59D66">
            <w:pPr>
              <w:cnfStyle w:val="100000000000" w:firstRow="1" w:lastRow="0" w:firstColumn="0" w:lastColumn="0" w:oddVBand="0" w:evenVBand="0" w:oddHBand="0" w:evenHBand="0" w:firstRowFirstColumn="0" w:firstRowLastColumn="0" w:lastRowFirstColumn="0" w:lastRowLastColumn="0"/>
              <w:rPr>
                <w:lang w:eastAsia="zh-CN"/>
              </w:rPr>
            </w:pPr>
            <w:r w:rsidRPr="09E59D66">
              <w:rPr>
                <w:lang w:eastAsia="zh-CN"/>
              </w:rPr>
              <w:t xml:space="preserve">Description </w:t>
            </w:r>
          </w:p>
        </w:tc>
      </w:tr>
      <w:tr w:rsidR="09E59D66" w14:paraId="4DBECFA5" w14:textId="77777777" w:rsidTr="09E59D6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3BB20489" w14:textId="77777777" w:rsidR="00AA3156" w:rsidRDefault="00AA3156">
            <w:r>
              <w:t>4</w:t>
            </w:r>
          </w:p>
        </w:tc>
        <w:tc>
          <w:tcPr>
            <w:tcW w:w="9293" w:type="dxa"/>
            <w:vAlign w:val="top"/>
          </w:tcPr>
          <w:p w14:paraId="0E0AFC6C" w14:textId="0C6FF804" w:rsidR="00AA3156" w:rsidRDefault="00AA3156" w:rsidP="00CC4DF9">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 xml:space="preserve">Explains </w:t>
            </w:r>
            <w:r w:rsidR="00BC15E6">
              <w:t>two</w:t>
            </w:r>
            <w:r>
              <w:t xml:space="preserve"> benefits of public health campaigns. </w:t>
            </w:r>
          </w:p>
          <w:p w14:paraId="41769681" w14:textId="77777777" w:rsidR="00AA3156" w:rsidRDefault="00AA3156" w:rsidP="00CC4DF9">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 xml:space="preserve">Links the benefits of the health campaign provided to the stimulus material. </w:t>
            </w:r>
          </w:p>
        </w:tc>
      </w:tr>
      <w:tr w:rsidR="09E59D66" w14:paraId="7FD6D10C" w14:textId="77777777" w:rsidTr="09E59D66">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31C6F148" w14:textId="77777777" w:rsidR="00AA3156" w:rsidRDefault="00AA3156" w:rsidP="09E59D66">
            <w:pPr>
              <w:rPr>
                <w:lang w:eastAsia="zh-CN"/>
              </w:rPr>
            </w:pPr>
            <w:r w:rsidRPr="09E59D66">
              <w:rPr>
                <w:lang w:eastAsia="zh-CN"/>
              </w:rPr>
              <w:t>3</w:t>
            </w:r>
          </w:p>
        </w:tc>
        <w:tc>
          <w:tcPr>
            <w:tcW w:w="9293" w:type="dxa"/>
            <w:vAlign w:val="top"/>
          </w:tcPr>
          <w:p w14:paraId="2079E7B8" w14:textId="77777777" w:rsidR="00AA3156" w:rsidRDefault="00AA3156" w:rsidP="00CC4DF9">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t xml:space="preserve">Outlines 2 benefits of public health campaigns. </w:t>
            </w:r>
          </w:p>
          <w:p w14:paraId="1734EB71" w14:textId="77777777" w:rsidR="00AA3156" w:rsidRDefault="00AA3156" w:rsidP="00CC4DF9">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t>Weakly links the benefits of the health campaign provided to the stimulus material.</w:t>
            </w:r>
          </w:p>
        </w:tc>
      </w:tr>
      <w:tr w:rsidR="09E59D66" w14:paraId="017F8AA1" w14:textId="77777777" w:rsidTr="09E59D6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21" w:type="dxa"/>
            <w:vAlign w:val="top"/>
          </w:tcPr>
          <w:p w14:paraId="33DAAE58" w14:textId="77777777" w:rsidR="00AA3156" w:rsidRDefault="00AA3156" w:rsidP="09E59D66">
            <w:pPr>
              <w:rPr>
                <w:lang w:eastAsia="zh-CN"/>
              </w:rPr>
            </w:pPr>
            <w:r w:rsidRPr="09E59D66">
              <w:rPr>
                <w:lang w:eastAsia="zh-CN"/>
              </w:rPr>
              <w:t>2</w:t>
            </w:r>
          </w:p>
        </w:tc>
        <w:tc>
          <w:tcPr>
            <w:tcW w:w="9293" w:type="dxa"/>
            <w:vAlign w:val="top"/>
          </w:tcPr>
          <w:p w14:paraId="5537EC91" w14:textId="77777777" w:rsidR="00AA3156" w:rsidRDefault="00AA3156" w:rsidP="00CC4DF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lang w:eastAsia="zh-CN"/>
              </w:rPr>
            </w:pPr>
            <w:r w:rsidRPr="09E59D66">
              <w:rPr>
                <w:lang w:eastAsia="zh-CN"/>
              </w:rPr>
              <w:t xml:space="preserve">Outlines a benefit of public health campaigns. </w:t>
            </w:r>
          </w:p>
        </w:tc>
      </w:tr>
      <w:tr w:rsidR="09E59D66" w14:paraId="5C642976" w14:textId="77777777" w:rsidTr="09E59D66">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64ED878B" w14:textId="77777777" w:rsidR="00AA3156" w:rsidRDefault="00AA3156" w:rsidP="09E59D66">
            <w:pPr>
              <w:rPr>
                <w:lang w:eastAsia="zh-CN"/>
              </w:rPr>
            </w:pPr>
            <w:r w:rsidRPr="09E59D66">
              <w:rPr>
                <w:lang w:eastAsia="zh-CN"/>
              </w:rPr>
              <w:t>1</w:t>
            </w:r>
          </w:p>
        </w:tc>
        <w:tc>
          <w:tcPr>
            <w:tcW w:w="9293" w:type="dxa"/>
            <w:vAlign w:val="top"/>
          </w:tcPr>
          <w:p w14:paraId="771549C1" w14:textId="77777777" w:rsidR="00AA3156" w:rsidRDefault="00AA3156" w:rsidP="00CC4DF9">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lang w:eastAsia="zh-CN"/>
              </w:rPr>
            </w:pPr>
            <w:r w:rsidRPr="09E59D66">
              <w:rPr>
                <w:lang w:eastAsia="zh-CN"/>
              </w:rPr>
              <w:t>Some relevant information provided.</w:t>
            </w:r>
          </w:p>
        </w:tc>
      </w:tr>
    </w:tbl>
    <w:p w14:paraId="75EFBBA2" w14:textId="77777777" w:rsidR="00F35FCD" w:rsidRDefault="00005FA4" w:rsidP="09E59D66">
      <w:pPr>
        <w:rPr>
          <w:rStyle w:val="Heading5Char"/>
        </w:rPr>
      </w:pPr>
      <w:r w:rsidRPr="09E59D66">
        <w:rPr>
          <w:rStyle w:val="Heading5Char"/>
        </w:rPr>
        <w:t>Sample response Part 5a</w:t>
      </w:r>
    </w:p>
    <w:p w14:paraId="55FD9CFB" w14:textId="10EA9B4F" w:rsidR="00F35FCD" w:rsidRDefault="00005FA4" w:rsidP="09E59D66">
      <w:pPr>
        <w:rPr>
          <w:lang w:eastAsia="zh-CN"/>
        </w:rPr>
      </w:pPr>
      <w:r w:rsidRPr="09E59D66">
        <w:rPr>
          <w:lang w:eastAsia="zh-CN"/>
        </w:rPr>
        <w:t xml:space="preserve">Public health campaigns control and prevent disease. In addition, public health campaigns are used to educate the public about strategies that can be used to assist surveillance, </w:t>
      </w:r>
      <w:proofErr w:type="gramStart"/>
      <w:r w:rsidRPr="09E59D66">
        <w:rPr>
          <w:lang w:eastAsia="zh-CN"/>
        </w:rPr>
        <w:t>management</w:t>
      </w:r>
      <w:proofErr w:type="gramEnd"/>
      <w:r w:rsidRPr="09E59D66">
        <w:rPr>
          <w:lang w:eastAsia="zh-CN"/>
        </w:rPr>
        <w:t xml:space="preserve"> and prevention of disease – in this case, Anthrax. </w:t>
      </w:r>
    </w:p>
    <w:p w14:paraId="1DFE7ED3" w14:textId="77777777" w:rsidR="00F35FCD" w:rsidRDefault="00005FA4" w:rsidP="09E59D66">
      <w:pPr>
        <w:rPr>
          <w:lang w:eastAsia="zh-CN"/>
        </w:rPr>
      </w:pPr>
      <w:r w:rsidRPr="09E59D66">
        <w:rPr>
          <w:lang w:eastAsia="zh-CN"/>
        </w:rPr>
        <w:t xml:space="preserve">Informing farmers that Anthrax spores have been found </w:t>
      </w:r>
      <w:proofErr w:type="gramStart"/>
      <w:r w:rsidRPr="09E59D66">
        <w:rPr>
          <w:lang w:eastAsia="zh-CN"/>
        </w:rPr>
        <w:t>in particular areas</w:t>
      </w:r>
      <w:proofErr w:type="gramEnd"/>
      <w:r w:rsidRPr="09E59D66">
        <w:rPr>
          <w:lang w:eastAsia="zh-CN"/>
        </w:rPr>
        <w:t xml:space="preserve"> can alter behaviours, for example increasing vigilance which leads to farmers watching for possible infections and warning signs and reporting cases. This allows for early detection which can reduce the spread of the disease. </w:t>
      </w:r>
    </w:p>
    <w:p w14:paraId="32E66DBF" w14:textId="77777777" w:rsidR="00F35FCD" w:rsidRDefault="00005FA4" w:rsidP="09E59D66">
      <w:pPr>
        <w:rPr>
          <w:lang w:eastAsia="zh-CN"/>
        </w:rPr>
      </w:pPr>
      <w:r w:rsidRPr="09E59D66">
        <w:rPr>
          <w:lang w:eastAsia="zh-CN"/>
        </w:rPr>
        <w:t xml:space="preserve">Increased biosecurity measures and management strategies, for example vaccination, can also play a significant role in reducing transmission and therefore reduce the likelihood of an Anthrax outbreak in Australia. Awareness of the importance of vaccination is likely to increase vaccination rates, which will reduce transmission and outbreaks of Anthrax. </w:t>
      </w:r>
    </w:p>
    <w:p w14:paraId="56C2C3B5" w14:textId="0D40167B" w:rsidR="00F35FCD" w:rsidRDefault="00005FA4" w:rsidP="09E59D66">
      <w:pPr>
        <w:rPr>
          <w:lang w:eastAsia="zh-CN"/>
        </w:rPr>
      </w:pPr>
      <w:r w:rsidRPr="09E59D66">
        <w:rPr>
          <w:lang w:eastAsia="zh-CN"/>
        </w:rPr>
        <w:t xml:space="preserve">The economic value of preventative measures is also a significant benefit of public health campaigns as it is much cheaper to prevent than treat and manage outbreaks. Social media is a particularly powerful tool as it can be used to target specific groups, for example farmers, and can reach many people to ensure that key public health measures are widely distributed, increasing the effectiveness of a public health campaign. </w:t>
      </w:r>
    </w:p>
    <w:p w14:paraId="6DD24F6B" w14:textId="77777777" w:rsidR="00806588" w:rsidRDefault="00806588" w:rsidP="09E59D66">
      <w:pPr>
        <w:pStyle w:val="Heading5"/>
        <w:numPr>
          <w:ilvl w:val="4"/>
          <w:numId w:val="0"/>
        </w:numPr>
      </w:pPr>
    </w:p>
    <w:p w14:paraId="3FB9F902" w14:textId="304FFD9F" w:rsidR="00806588" w:rsidRDefault="00806588" w:rsidP="09E59D66">
      <w:pPr>
        <w:pStyle w:val="Heading5"/>
        <w:numPr>
          <w:ilvl w:val="4"/>
          <w:numId w:val="0"/>
        </w:numPr>
      </w:pPr>
    </w:p>
    <w:p w14:paraId="07C17BA1" w14:textId="77777777" w:rsidR="00806588" w:rsidRPr="00806588" w:rsidRDefault="00806588" w:rsidP="00806588">
      <w:pPr>
        <w:rPr>
          <w:lang w:eastAsia="zh-CN"/>
        </w:rPr>
      </w:pPr>
    </w:p>
    <w:p w14:paraId="1DB39935" w14:textId="6EC61253" w:rsidR="00F35FCD" w:rsidRDefault="00AA3156" w:rsidP="09E59D66">
      <w:pPr>
        <w:pStyle w:val="Heading5"/>
        <w:numPr>
          <w:ilvl w:val="4"/>
          <w:numId w:val="0"/>
        </w:numPr>
      </w:pPr>
      <w:r>
        <w:lastRenderedPageBreak/>
        <w:t>Marking guidelines Part 5b</w:t>
      </w:r>
    </w:p>
    <w:p w14:paraId="4968870E" w14:textId="77777777" w:rsidR="00F35FCD" w:rsidRDefault="00F35FCD" w:rsidP="09E59D66">
      <w:pPr>
        <w:rPr>
          <w:lang w:eastAsia="zh-CN"/>
        </w:rPr>
      </w:pPr>
    </w:p>
    <w:tbl>
      <w:tblPr>
        <w:tblStyle w:val="Tableheader"/>
        <w:tblW w:w="0" w:type="auto"/>
        <w:tblLook w:val="04A0" w:firstRow="1" w:lastRow="0" w:firstColumn="1" w:lastColumn="0" w:noHBand="0" w:noVBand="1"/>
      </w:tblPr>
      <w:tblGrid>
        <w:gridCol w:w="814"/>
        <w:gridCol w:w="8758"/>
      </w:tblGrid>
      <w:tr w:rsidR="09E59D66" w14:paraId="7919C9FF" w14:textId="77777777" w:rsidTr="09E59D66">
        <w:trPr>
          <w:cnfStyle w:val="100000000000" w:firstRow="1" w:lastRow="0" w:firstColumn="0" w:lastColumn="0" w:oddVBand="0" w:evenVBand="0" w:oddHBand="0" w:evenHBand="0" w:firstRowFirstColumn="0" w:firstRowLastColumn="0" w:lastRowFirstColumn="0" w:lastRowLastColumn="0"/>
          <w:trHeight w:val="638"/>
        </w:trPr>
        <w:tc>
          <w:tcPr>
            <w:cnfStyle w:val="001000000100" w:firstRow="0" w:lastRow="0" w:firstColumn="1" w:lastColumn="0" w:oddVBand="0" w:evenVBand="0" w:oddHBand="0" w:evenHBand="0" w:firstRowFirstColumn="1" w:firstRowLastColumn="0" w:lastRowFirstColumn="0" w:lastRowLastColumn="0"/>
            <w:tcW w:w="821" w:type="dxa"/>
          </w:tcPr>
          <w:p w14:paraId="13C1D242" w14:textId="77777777" w:rsidR="00AA3156" w:rsidRDefault="00AA3156" w:rsidP="09E59D66">
            <w:pPr>
              <w:spacing w:before="192" w:after="192"/>
              <w:rPr>
                <w:lang w:eastAsia="zh-CN"/>
              </w:rPr>
            </w:pPr>
            <w:r w:rsidRPr="09E59D66">
              <w:rPr>
                <w:lang w:eastAsia="zh-CN"/>
              </w:rPr>
              <w:t xml:space="preserve">Mark </w:t>
            </w:r>
          </w:p>
        </w:tc>
        <w:tc>
          <w:tcPr>
            <w:tcW w:w="9293" w:type="dxa"/>
          </w:tcPr>
          <w:p w14:paraId="7BEDACCE" w14:textId="77777777" w:rsidR="00AA3156" w:rsidRDefault="00AA3156" w:rsidP="09E59D66">
            <w:pPr>
              <w:cnfStyle w:val="100000000000" w:firstRow="1" w:lastRow="0" w:firstColumn="0" w:lastColumn="0" w:oddVBand="0" w:evenVBand="0" w:oddHBand="0" w:evenHBand="0" w:firstRowFirstColumn="0" w:firstRowLastColumn="0" w:lastRowFirstColumn="0" w:lastRowLastColumn="0"/>
              <w:rPr>
                <w:lang w:eastAsia="zh-CN"/>
              </w:rPr>
            </w:pPr>
            <w:r w:rsidRPr="09E59D66">
              <w:rPr>
                <w:lang w:eastAsia="zh-CN"/>
              </w:rPr>
              <w:t xml:space="preserve">Description </w:t>
            </w:r>
          </w:p>
        </w:tc>
      </w:tr>
      <w:tr w:rsidR="09E59D66" w14:paraId="7A97CFC7" w14:textId="77777777" w:rsidTr="09E59D6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3A528366" w14:textId="77777777" w:rsidR="00AA3156" w:rsidRDefault="00AA3156">
            <w:r>
              <w:t>6</w:t>
            </w:r>
          </w:p>
        </w:tc>
        <w:tc>
          <w:tcPr>
            <w:tcW w:w="9293" w:type="dxa"/>
            <w:vAlign w:val="top"/>
          </w:tcPr>
          <w:p w14:paraId="7A303D8C" w14:textId="563B6B59" w:rsidR="00AA3156" w:rsidRDefault="00AA3156" w:rsidP="00CC4DF9">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 xml:space="preserve">Economic and social factors </w:t>
            </w:r>
            <w:r w:rsidR="00BC15E6">
              <w:t xml:space="preserve">are </w:t>
            </w:r>
            <w:r>
              <w:t xml:space="preserve">defined and described. </w:t>
            </w:r>
          </w:p>
          <w:p w14:paraId="6145D851" w14:textId="77777777" w:rsidR="00AA3156" w:rsidRDefault="00AA3156" w:rsidP="00CC4DF9">
            <w:pPr>
              <w:pStyle w:val="ListParagraph"/>
              <w:numPr>
                <w:ilvl w:val="0"/>
                <w:numId w:val="16"/>
              </w:numPr>
              <w:cnfStyle w:val="000000100000" w:firstRow="0" w:lastRow="0" w:firstColumn="0" w:lastColumn="0" w:oddVBand="0" w:evenVBand="0" w:oddHBand="1" w:evenHBand="0" w:firstRowFirstColumn="0" w:firstRowLastColumn="0" w:lastRowFirstColumn="0" w:lastRowLastColumn="0"/>
            </w:pPr>
            <w:r>
              <w:t xml:space="preserve">Influence of each factor assessed, with clear links to the stimulus material. </w:t>
            </w:r>
          </w:p>
        </w:tc>
      </w:tr>
      <w:tr w:rsidR="09E59D66" w14:paraId="3179E0FC" w14:textId="77777777" w:rsidTr="09E59D66">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22311184" w14:textId="77777777" w:rsidR="00AA3156" w:rsidRDefault="00AA3156" w:rsidP="09E59D66">
            <w:pPr>
              <w:rPr>
                <w:lang w:eastAsia="zh-CN"/>
              </w:rPr>
            </w:pPr>
            <w:r w:rsidRPr="09E59D66">
              <w:rPr>
                <w:lang w:eastAsia="zh-CN"/>
              </w:rPr>
              <w:t>5</w:t>
            </w:r>
          </w:p>
        </w:tc>
        <w:tc>
          <w:tcPr>
            <w:tcW w:w="9293" w:type="dxa"/>
            <w:vAlign w:val="top"/>
          </w:tcPr>
          <w:p w14:paraId="1415CEC3" w14:textId="77777777" w:rsidR="00AA3156" w:rsidRDefault="00AA3156" w:rsidP="00CC4DF9">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t xml:space="preserve">Economic and social factors described. </w:t>
            </w:r>
          </w:p>
          <w:p w14:paraId="6FD4C099" w14:textId="77777777" w:rsidR="00AA3156" w:rsidRDefault="00AA3156" w:rsidP="00CC4DF9">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t>Influence of each factor assessed with clear links to the stimulus material.</w:t>
            </w:r>
          </w:p>
        </w:tc>
      </w:tr>
      <w:tr w:rsidR="09E59D66" w14:paraId="7620A712" w14:textId="77777777" w:rsidTr="09E59D6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21" w:type="dxa"/>
            <w:vAlign w:val="top"/>
          </w:tcPr>
          <w:p w14:paraId="3924290C" w14:textId="77777777" w:rsidR="00AA3156" w:rsidRDefault="00AA3156" w:rsidP="09E59D66">
            <w:pPr>
              <w:rPr>
                <w:lang w:eastAsia="zh-CN"/>
              </w:rPr>
            </w:pPr>
            <w:r w:rsidRPr="09E59D66">
              <w:rPr>
                <w:lang w:eastAsia="zh-CN"/>
              </w:rPr>
              <w:t>4</w:t>
            </w:r>
          </w:p>
        </w:tc>
        <w:tc>
          <w:tcPr>
            <w:tcW w:w="9293" w:type="dxa"/>
            <w:vAlign w:val="top"/>
          </w:tcPr>
          <w:p w14:paraId="1B2A4A53" w14:textId="77777777" w:rsidR="00AA3156" w:rsidRDefault="00AA3156" w:rsidP="00CC4DF9">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t xml:space="preserve">Economic and social factors described. </w:t>
            </w:r>
          </w:p>
          <w:p w14:paraId="3D0EAAFA" w14:textId="77777777" w:rsidR="00AA3156" w:rsidRDefault="00AA3156" w:rsidP="00CC4DF9">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9E59D66">
              <w:rPr>
                <w:color w:val="000000" w:themeColor="text1"/>
              </w:rPr>
              <w:t xml:space="preserve">Influence of each factor assessed. </w:t>
            </w:r>
          </w:p>
        </w:tc>
      </w:tr>
      <w:tr w:rsidR="09E59D66" w14:paraId="45F14B58" w14:textId="77777777" w:rsidTr="09E59D66">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29A40EA3" w14:textId="77777777" w:rsidR="00AA3156" w:rsidRDefault="00AA3156" w:rsidP="09E59D66">
            <w:pPr>
              <w:rPr>
                <w:lang w:eastAsia="zh-CN"/>
              </w:rPr>
            </w:pPr>
            <w:r w:rsidRPr="09E59D66">
              <w:rPr>
                <w:lang w:eastAsia="zh-CN"/>
              </w:rPr>
              <w:t>3</w:t>
            </w:r>
          </w:p>
        </w:tc>
        <w:tc>
          <w:tcPr>
            <w:tcW w:w="9293" w:type="dxa"/>
            <w:vAlign w:val="top"/>
          </w:tcPr>
          <w:p w14:paraId="53559D0B" w14:textId="77777777" w:rsidR="00AA3156" w:rsidRDefault="00AA3156" w:rsidP="00CC4DF9">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t xml:space="preserve">Economic or social factors described. </w:t>
            </w:r>
          </w:p>
          <w:p w14:paraId="2B9D35AF" w14:textId="77777777" w:rsidR="00AA3156" w:rsidRDefault="00AA3156" w:rsidP="00CC4DF9">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t>Influence of a factor outlined.</w:t>
            </w:r>
          </w:p>
        </w:tc>
      </w:tr>
      <w:tr w:rsidR="09E59D66" w14:paraId="66445C4E" w14:textId="77777777" w:rsidTr="09E59D6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12E44E6A" w14:textId="77777777" w:rsidR="00AA3156" w:rsidRDefault="00AA3156" w:rsidP="09E59D66">
            <w:pPr>
              <w:rPr>
                <w:lang w:eastAsia="zh-CN"/>
              </w:rPr>
            </w:pPr>
            <w:r w:rsidRPr="09E59D66">
              <w:rPr>
                <w:lang w:eastAsia="zh-CN"/>
              </w:rPr>
              <w:t>2</w:t>
            </w:r>
          </w:p>
        </w:tc>
        <w:tc>
          <w:tcPr>
            <w:tcW w:w="9293" w:type="dxa"/>
            <w:vAlign w:val="top"/>
          </w:tcPr>
          <w:p w14:paraId="0D53407C" w14:textId="77777777" w:rsidR="00AA3156" w:rsidRDefault="00AA3156" w:rsidP="00CC4DF9">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t xml:space="preserve">Economic or social factors described. </w:t>
            </w:r>
          </w:p>
        </w:tc>
      </w:tr>
      <w:tr w:rsidR="09E59D66" w14:paraId="12979E23" w14:textId="77777777" w:rsidTr="09E59D66">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1" w:type="dxa"/>
            <w:vAlign w:val="top"/>
          </w:tcPr>
          <w:p w14:paraId="3D549B9D" w14:textId="77777777" w:rsidR="00AA3156" w:rsidRDefault="00AA3156" w:rsidP="09E59D66">
            <w:pPr>
              <w:rPr>
                <w:lang w:eastAsia="zh-CN"/>
              </w:rPr>
            </w:pPr>
            <w:r w:rsidRPr="09E59D66">
              <w:rPr>
                <w:lang w:eastAsia="zh-CN"/>
              </w:rPr>
              <w:t>1</w:t>
            </w:r>
          </w:p>
        </w:tc>
        <w:tc>
          <w:tcPr>
            <w:tcW w:w="9293" w:type="dxa"/>
            <w:vAlign w:val="top"/>
          </w:tcPr>
          <w:p w14:paraId="038A1310" w14:textId="44453FBC" w:rsidR="00AA3156" w:rsidRDefault="00AA3156" w:rsidP="09E59D6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9E59D66">
              <w:rPr>
                <w:lang w:eastAsia="zh-CN"/>
              </w:rPr>
              <w:t>Some relevant information</w:t>
            </w:r>
            <w:r w:rsidR="00BC15E6" w:rsidRPr="09E59D66">
              <w:rPr>
                <w:lang w:eastAsia="zh-CN"/>
              </w:rPr>
              <w:t xml:space="preserve"> was</w:t>
            </w:r>
            <w:r w:rsidRPr="09E59D66">
              <w:rPr>
                <w:lang w:eastAsia="zh-CN"/>
              </w:rPr>
              <w:t xml:space="preserve"> provided. </w:t>
            </w:r>
          </w:p>
        </w:tc>
      </w:tr>
    </w:tbl>
    <w:p w14:paraId="147139B6" w14:textId="77777777" w:rsidR="00F35FCD" w:rsidRDefault="00F35FCD" w:rsidP="09E59D66">
      <w:pPr>
        <w:rPr>
          <w:rStyle w:val="Strong"/>
        </w:rPr>
      </w:pPr>
    </w:p>
    <w:p w14:paraId="1EA7E494" w14:textId="51EF5D8C" w:rsidR="00F35FCD" w:rsidRDefault="00005FA4" w:rsidP="09E59D66">
      <w:pPr>
        <w:pStyle w:val="Heading5"/>
        <w:numPr>
          <w:ilvl w:val="4"/>
          <w:numId w:val="0"/>
        </w:numPr>
        <w:rPr>
          <w:rStyle w:val="Strong"/>
          <w:b w:val="0"/>
          <w:bCs w:val="0"/>
          <w:sz w:val="32"/>
          <w:szCs w:val="32"/>
        </w:rPr>
      </w:pPr>
      <w:r w:rsidRPr="09E59D66">
        <w:rPr>
          <w:rStyle w:val="Strong"/>
          <w:b w:val="0"/>
          <w:bCs w:val="0"/>
          <w:sz w:val="32"/>
          <w:szCs w:val="32"/>
        </w:rPr>
        <w:t>Sample response Part 5b</w:t>
      </w:r>
    </w:p>
    <w:p w14:paraId="5F668697" w14:textId="7A35D4B6" w:rsidR="00F35FCD" w:rsidRDefault="00005FA4" w:rsidP="09E59D66">
      <w:pPr>
        <w:rPr>
          <w:lang w:eastAsia="zh-CN"/>
        </w:rPr>
      </w:pPr>
      <w:r w:rsidRPr="09E59D66">
        <w:rPr>
          <w:lang w:eastAsia="zh-CN"/>
        </w:rPr>
        <w:t xml:space="preserve">Anthrax is a serious bacterial disease that can be fatal to livestock.  </w:t>
      </w:r>
      <w:r w:rsidR="00BC15E6" w:rsidRPr="09E59D66">
        <w:rPr>
          <w:lang w:eastAsia="zh-CN"/>
        </w:rPr>
        <w:t>Therefore, a</w:t>
      </w:r>
      <w:r w:rsidRPr="09E59D66">
        <w:rPr>
          <w:lang w:eastAsia="zh-CN"/>
        </w:rPr>
        <w:t xml:space="preserve">n outbreak of Anthrax in </w:t>
      </w:r>
      <w:r w:rsidR="00BC15E6" w:rsidRPr="09E59D66">
        <w:rPr>
          <w:lang w:eastAsia="zh-CN"/>
        </w:rPr>
        <w:t>Orange</w:t>
      </w:r>
      <w:r w:rsidRPr="09E59D66">
        <w:rPr>
          <w:lang w:eastAsia="zh-CN"/>
        </w:rPr>
        <w:t xml:space="preserve"> would be devastating, with significant social impacts</w:t>
      </w:r>
      <w:r w:rsidR="00BC15E6" w:rsidRPr="09E59D66">
        <w:rPr>
          <w:lang w:eastAsia="zh-CN"/>
        </w:rPr>
        <w:t xml:space="preserve"> such as loss of </w:t>
      </w:r>
      <w:r w:rsidRPr="09E59D66">
        <w:rPr>
          <w:lang w:eastAsia="zh-CN"/>
        </w:rPr>
        <w:t xml:space="preserve">food supplies, increased hygiene and biosecurity measures and job availability and economic impacts at the farm, </w:t>
      </w:r>
      <w:r w:rsidR="00125A35" w:rsidRPr="09E59D66">
        <w:rPr>
          <w:lang w:eastAsia="zh-CN"/>
        </w:rPr>
        <w:t>state,</w:t>
      </w:r>
      <w:r w:rsidRPr="09E59D66">
        <w:rPr>
          <w:lang w:eastAsia="zh-CN"/>
        </w:rPr>
        <w:t xml:space="preserve"> and potentially national level.   </w:t>
      </w:r>
    </w:p>
    <w:p w14:paraId="68860298" w14:textId="712A3C06" w:rsidR="00F35FCD" w:rsidRDefault="00005FA4" w:rsidP="09E59D66">
      <w:pPr>
        <w:rPr>
          <w:lang w:eastAsia="zh-CN"/>
        </w:rPr>
      </w:pPr>
      <w:r w:rsidRPr="09E59D66">
        <w:rPr>
          <w:lang w:eastAsia="zh-CN"/>
        </w:rPr>
        <w:t xml:space="preserve">Social impacts affect the physical and social setting in which we live. An outbreak in </w:t>
      </w:r>
      <w:r w:rsidR="00AA3156" w:rsidRPr="09E59D66">
        <w:rPr>
          <w:lang w:eastAsia="zh-CN"/>
        </w:rPr>
        <w:t xml:space="preserve">Orange </w:t>
      </w:r>
      <w:r w:rsidRPr="09E59D66">
        <w:rPr>
          <w:lang w:eastAsia="zh-CN"/>
        </w:rPr>
        <w:t xml:space="preserve">NSW would </w:t>
      </w:r>
      <w:r w:rsidR="00BC15E6" w:rsidRPr="09E59D66">
        <w:rPr>
          <w:lang w:eastAsia="zh-CN"/>
        </w:rPr>
        <w:t>significantly impact</w:t>
      </w:r>
      <w:r w:rsidRPr="09E59D66">
        <w:rPr>
          <w:lang w:eastAsia="zh-CN"/>
        </w:rPr>
        <w:t xml:space="preserve"> a variety of social aspects. Food supplies may be affected, as any animals believed to be exposed would have to be destroyed. Farms will need to be quarantined limiting</w:t>
      </w:r>
      <w:r w:rsidR="00BC15E6" w:rsidRPr="09E59D66">
        <w:rPr>
          <w:lang w:eastAsia="zh-CN"/>
        </w:rPr>
        <w:t xml:space="preserve"> the</w:t>
      </w:r>
      <w:r w:rsidRPr="09E59D66">
        <w:rPr>
          <w:lang w:eastAsia="zh-CN"/>
        </w:rPr>
        <w:t xml:space="preserve"> movement of people and livestock throughout NSW. Employment opportunities may also decrease and the health and wellbeing of farmers and towns local to the outbreak would be affected. </w:t>
      </w:r>
    </w:p>
    <w:p w14:paraId="4BB72FE4" w14:textId="62FC0DA0" w:rsidR="00F35FCD" w:rsidRDefault="00005FA4" w:rsidP="09E59D66">
      <w:pPr>
        <w:rPr>
          <w:lang w:eastAsia="zh-CN"/>
        </w:rPr>
      </w:pPr>
      <w:r w:rsidRPr="09E59D66">
        <w:rPr>
          <w:lang w:eastAsia="zh-CN"/>
        </w:rPr>
        <w:t xml:space="preserve">Economic impacts are financial impacts. An outbreak of Anthrax in NSW will have financial impacts at the local, </w:t>
      </w:r>
      <w:proofErr w:type="gramStart"/>
      <w:r w:rsidRPr="09E59D66">
        <w:rPr>
          <w:lang w:eastAsia="zh-CN"/>
        </w:rPr>
        <w:t>state</w:t>
      </w:r>
      <w:proofErr w:type="gramEnd"/>
      <w:r w:rsidRPr="09E59D66">
        <w:rPr>
          <w:lang w:eastAsia="zh-CN"/>
        </w:rPr>
        <w:t xml:space="preserve"> and national level. Any livestock potentially exposed to Anthrax would be destroyed at a significant financial loss for farmers. A reduction in available livestock would affect the price for consumers with </w:t>
      </w:r>
      <w:r w:rsidR="00BC15E6" w:rsidRPr="09E59D66">
        <w:rPr>
          <w:lang w:eastAsia="zh-CN"/>
        </w:rPr>
        <w:t>fewer</w:t>
      </w:r>
      <w:r w:rsidRPr="09E59D66">
        <w:rPr>
          <w:lang w:eastAsia="zh-CN"/>
        </w:rPr>
        <w:t xml:space="preserve"> product</w:t>
      </w:r>
      <w:r w:rsidR="00BC15E6" w:rsidRPr="09E59D66">
        <w:rPr>
          <w:lang w:eastAsia="zh-CN"/>
        </w:rPr>
        <w:t>s</w:t>
      </w:r>
      <w:r w:rsidRPr="09E59D66">
        <w:rPr>
          <w:lang w:eastAsia="zh-CN"/>
        </w:rPr>
        <w:t xml:space="preserve"> available for purchase. Increased quarantine and biosecurity measures come at a </w:t>
      </w:r>
      <w:r w:rsidR="00BC15E6" w:rsidRPr="09E59D66">
        <w:rPr>
          <w:lang w:eastAsia="zh-CN"/>
        </w:rPr>
        <w:t>high</w:t>
      </w:r>
      <w:r w:rsidRPr="09E59D66">
        <w:rPr>
          <w:lang w:eastAsia="zh-CN"/>
        </w:rPr>
        <w:t xml:space="preserve"> cost to the farmer, and potentially the state, as measures are put in place to manage the spread of the disease. A large-scale outbreak could also affect our export market, which would significant</w:t>
      </w:r>
      <w:r w:rsidR="00BC15E6" w:rsidRPr="09E59D66">
        <w:rPr>
          <w:lang w:eastAsia="zh-CN"/>
        </w:rPr>
        <w:t>ly</w:t>
      </w:r>
      <w:r w:rsidRPr="09E59D66">
        <w:rPr>
          <w:lang w:eastAsia="zh-CN"/>
        </w:rPr>
        <w:t xml:space="preserve"> </w:t>
      </w:r>
      <w:r w:rsidR="00624814" w:rsidRPr="09E59D66">
        <w:rPr>
          <w:lang w:eastAsia="zh-CN"/>
        </w:rPr>
        <w:t>affect</w:t>
      </w:r>
      <w:r w:rsidRPr="09E59D66">
        <w:rPr>
          <w:lang w:eastAsia="zh-CN"/>
        </w:rPr>
        <w:t xml:space="preserve"> Australia’s economy.  </w:t>
      </w:r>
    </w:p>
    <w:p w14:paraId="78889603" w14:textId="2B8FF1C5" w:rsidR="00F35FCD" w:rsidRDefault="00005FA4" w:rsidP="09E59D66">
      <w:pPr>
        <w:rPr>
          <w:lang w:eastAsia="zh-CN"/>
        </w:rPr>
      </w:pPr>
      <w:r w:rsidRPr="09E59D66">
        <w:rPr>
          <w:lang w:eastAsia="zh-CN"/>
        </w:rPr>
        <w:t>Overall, any</w:t>
      </w:r>
      <w:r w:rsidR="00BC15E6" w:rsidRPr="09E59D66">
        <w:rPr>
          <w:lang w:eastAsia="zh-CN"/>
        </w:rPr>
        <w:t xml:space="preserve"> Anthrax</w:t>
      </w:r>
      <w:r w:rsidRPr="09E59D66">
        <w:rPr>
          <w:lang w:eastAsia="zh-CN"/>
        </w:rPr>
        <w:t xml:space="preserve"> outbreak in NSW would have significant and long-lasting social and economic impacts on agriculture in Australia.</w:t>
      </w:r>
    </w:p>
    <w:p w14:paraId="6145EAC1" w14:textId="734663C6" w:rsidR="00F35FCD" w:rsidRDefault="00F35FCD" w:rsidP="00F35FCD">
      <w:pPr>
        <w:pStyle w:val="Heading1"/>
      </w:pPr>
      <w:bookmarkStart w:id="11" w:name="_Toc105146788"/>
      <w:r>
        <w:lastRenderedPageBreak/>
        <w:t>Additional Information</w:t>
      </w:r>
      <w:bookmarkEnd w:id="11"/>
    </w:p>
    <w:p w14:paraId="4C141E18" w14:textId="7842D49A" w:rsidR="00D92081" w:rsidRDefault="00D92081" w:rsidP="09E59D66">
      <w:pPr>
        <w:pStyle w:val="Heading3"/>
        <w:numPr>
          <w:ilvl w:val="2"/>
          <w:numId w:val="0"/>
        </w:numPr>
      </w:pPr>
      <w:bookmarkStart w:id="12" w:name="_Toc105146789"/>
      <w:r>
        <w:t xml:space="preserve">Assessment </w:t>
      </w:r>
      <w:r w:rsidR="00D1159F">
        <w:t>for learning</w:t>
      </w:r>
      <w:bookmarkEnd w:id="12"/>
      <w:r w:rsidR="00D1159F">
        <w:t xml:space="preserve"> </w:t>
      </w:r>
    </w:p>
    <w:p w14:paraId="4339F683" w14:textId="793FE72D" w:rsidR="00D92081" w:rsidRDefault="00E20334" w:rsidP="09E59D66">
      <w:pPr>
        <w:rPr>
          <w:rFonts w:eastAsia="Calibri"/>
          <w:color w:val="1C438B"/>
          <w:sz w:val="40"/>
          <w:szCs w:val="40"/>
          <w:lang w:eastAsia="zh-CN"/>
        </w:rPr>
      </w:pPr>
      <w:r>
        <w:t xml:space="preserve">Possible assessment </w:t>
      </w:r>
      <w:r w:rsidR="00D1159F">
        <w:t xml:space="preserve">for learning </w:t>
      </w:r>
      <w:r>
        <w:t xml:space="preserve">activities </w:t>
      </w:r>
      <w:r w:rsidR="00D1159F">
        <w:t>for this learning sequence include</w:t>
      </w:r>
      <w:r>
        <w:t xml:space="preserve">: </w:t>
      </w:r>
    </w:p>
    <w:p w14:paraId="5AD2BFAC" w14:textId="29FE5C47" w:rsidR="00AB7852" w:rsidRDefault="00AB7852" w:rsidP="78C0D471">
      <w:pPr>
        <w:pStyle w:val="ListBullet"/>
        <w:rPr>
          <w:rFonts w:asciiTheme="minorHAnsi" w:eastAsiaTheme="minorEastAsia" w:hAnsiTheme="minorHAnsi"/>
          <w:lang w:eastAsia="zh-CN"/>
        </w:rPr>
      </w:pPr>
      <w:r w:rsidRPr="78C0D471">
        <w:rPr>
          <w:lang w:eastAsia="zh-CN"/>
        </w:rPr>
        <w:t>L</w:t>
      </w:r>
      <w:r w:rsidR="00910E09" w:rsidRPr="78C0D471">
        <w:rPr>
          <w:lang w:eastAsia="zh-CN"/>
        </w:rPr>
        <w:t xml:space="preserve">earning Intentions and Success Criteria </w:t>
      </w:r>
      <w:r w:rsidR="002D4880" w:rsidRPr="78C0D471">
        <w:rPr>
          <w:lang w:eastAsia="zh-CN"/>
        </w:rPr>
        <w:t xml:space="preserve">assist educators to articulate the purpose of a learning task </w:t>
      </w:r>
      <w:r w:rsidR="005A1716" w:rsidRPr="78C0D471">
        <w:rPr>
          <w:lang w:eastAsia="zh-CN"/>
        </w:rPr>
        <w:t>to</w:t>
      </w:r>
      <w:r w:rsidR="002D4880" w:rsidRPr="78C0D471">
        <w:rPr>
          <w:lang w:eastAsia="zh-CN"/>
        </w:rPr>
        <w:t xml:space="preserve"> make judgements about the quality of student learning. The</w:t>
      </w:r>
      <w:r w:rsidR="005A1716" w:rsidRPr="78C0D471">
        <w:rPr>
          <w:lang w:eastAsia="zh-CN"/>
        </w:rPr>
        <w:t>se</w:t>
      </w:r>
      <w:r w:rsidR="002D4880" w:rsidRPr="78C0D471">
        <w:rPr>
          <w:lang w:eastAsia="zh-CN"/>
        </w:rPr>
        <w:t xml:space="preserve"> help students focus on the task or activity taking place</w:t>
      </w:r>
      <w:r w:rsidR="005A1716" w:rsidRPr="78C0D471">
        <w:rPr>
          <w:lang w:eastAsia="zh-CN"/>
        </w:rPr>
        <w:t xml:space="preserve"> and </w:t>
      </w:r>
      <w:r w:rsidR="002D4880" w:rsidRPr="78C0D471">
        <w:rPr>
          <w:lang w:eastAsia="zh-CN"/>
        </w:rPr>
        <w:t xml:space="preserve">what they are learning </w:t>
      </w:r>
      <w:proofErr w:type="gramStart"/>
      <w:r w:rsidR="002D4880" w:rsidRPr="78C0D471">
        <w:rPr>
          <w:lang w:eastAsia="zh-CN"/>
        </w:rPr>
        <w:t>and also</w:t>
      </w:r>
      <w:proofErr w:type="gramEnd"/>
      <w:r w:rsidR="002D4880" w:rsidRPr="78C0D471">
        <w:rPr>
          <w:lang w:eastAsia="zh-CN"/>
        </w:rPr>
        <w:t xml:space="preserve"> provide a framework for reflection and feedback. </w:t>
      </w:r>
      <w:hyperlink r:id="rId27" w:anchor=".YO5faIXvmek.link">
        <w:r w:rsidR="002D4880" w:rsidRPr="78C0D471">
          <w:rPr>
            <w:rStyle w:val="Hyperlink"/>
            <w:lang w:eastAsia="zh-CN"/>
          </w:rPr>
          <w:t>Online tools</w:t>
        </w:r>
      </w:hyperlink>
      <w:r w:rsidR="002D4880" w:rsidRPr="78C0D471">
        <w:rPr>
          <w:lang w:eastAsia="zh-CN"/>
        </w:rPr>
        <w:t xml:space="preserve"> can assist implementatio</w:t>
      </w:r>
      <w:r w:rsidR="00C501FB" w:rsidRPr="78C0D471">
        <w:rPr>
          <w:lang w:eastAsia="zh-CN"/>
        </w:rPr>
        <w:t xml:space="preserve">n and a reflection activity on the Learning Intentions and Success Criteria has been included in this task. </w:t>
      </w:r>
    </w:p>
    <w:p w14:paraId="505C9BA2" w14:textId="1C239237" w:rsidR="0085141E" w:rsidRDefault="0085141E" w:rsidP="78C0D471">
      <w:pPr>
        <w:pStyle w:val="ListBullet"/>
        <w:rPr>
          <w:rFonts w:asciiTheme="minorHAnsi" w:eastAsiaTheme="minorEastAsia" w:hAnsiTheme="minorHAnsi"/>
          <w:lang w:eastAsia="zh-CN"/>
        </w:rPr>
      </w:pPr>
      <w:r w:rsidRPr="78C0D471">
        <w:rPr>
          <w:lang w:eastAsia="zh-CN"/>
        </w:rPr>
        <w:t>Eliciting evidence strategies allow teachers to determine the next steps in learning and assist teachers in evaluating the impact of teaching and learning activities. All sections of this learning sequence allow teachers to collect evidence of student learning to inform the progression through the lesson sequence</w:t>
      </w:r>
      <w:r w:rsidR="00E57C31" w:rsidRPr="78C0D471">
        <w:rPr>
          <w:lang w:eastAsia="zh-CN"/>
        </w:rPr>
        <w:t>, with appropriate pause points to check for understanding</w:t>
      </w:r>
      <w:r w:rsidRPr="78C0D471">
        <w:rPr>
          <w:lang w:eastAsia="zh-CN"/>
        </w:rPr>
        <w:t xml:space="preserve">. </w:t>
      </w:r>
      <w:r w:rsidR="00B1633B" w:rsidRPr="78C0D471">
        <w:rPr>
          <w:lang w:eastAsia="zh-CN"/>
        </w:rPr>
        <w:t>The lesson sequence can be adjusted based on formative data collected.</w:t>
      </w:r>
    </w:p>
    <w:p w14:paraId="71BD144E" w14:textId="7CAB233B" w:rsidR="0085141E" w:rsidRDefault="0085141E" w:rsidP="78C0D471">
      <w:pPr>
        <w:pStyle w:val="ListBullet"/>
        <w:rPr>
          <w:rFonts w:asciiTheme="minorHAnsi" w:eastAsiaTheme="minorEastAsia" w:hAnsiTheme="minorHAnsi"/>
          <w:lang w:eastAsia="zh-CN"/>
        </w:rPr>
      </w:pPr>
      <w:r w:rsidRPr="78C0D471">
        <w:rPr>
          <w:lang w:eastAsia="zh-CN"/>
        </w:rPr>
        <w:t>Feedback is designed to close the gap between current and desired performance by informing teacher and student behaviour</w:t>
      </w:r>
      <w:r w:rsidR="00334E57" w:rsidRPr="78C0D471">
        <w:rPr>
          <w:lang w:eastAsia="zh-CN"/>
        </w:rPr>
        <w:t xml:space="preserve"> (AITSL). </w:t>
      </w:r>
      <w:r w:rsidRPr="78C0D471">
        <w:rPr>
          <w:lang w:eastAsia="zh-CN"/>
        </w:rPr>
        <w:t xml:space="preserve">AITSL provides a </w:t>
      </w:r>
      <w:hyperlink r:id="rId28">
        <w:r w:rsidRPr="78C0D471">
          <w:rPr>
            <w:rStyle w:val="Hyperlink"/>
            <w:lang w:eastAsia="zh-CN"/>
          </w:rPr>
          <w:t>factsheet</w:t>
        </w:r>
      </w:hyperlink>
      <w:r w:rsidRPr="78C0D471">
        <w:rPr>
          <w:lang w:eastAsia="zh-CN"/>
        </w:rPr>
        <w:t xml:space="preserve"> to support evidence</w:t>
      </w:r>
      <w:r w:rsidR="005A1716" w:rsidRPr="78C0D471">
        <w:rPr>
          <w:lang w:eastAsia="zh-CN"/>
        </w:rPr>
        <w:t>-</w:t>
      </w:r>
      <w:r w:rsidRPr="78C0D471">
        <w:rPr>
          <w:lang w:eastAsia="zh-CN"/>
        </w:rPr>
        <w:t xml:space="preserve">based feedback and teachers can provide individual feedback verbally throughout the task and may choose to provide individual written feedback </w:t>
      </w:r>
      <w:r w:rsidR="00E57C31" w:rsidRPr="78C0D471">
        <w:rPr>
          <w:lang w:eastAsia="zh-CN"/>
        </w:rPr>
        <w:t>i</w:t>
      </w:r>
      <w:r w:rsidRPr="78C0D471">
        <w:rPr>
          <w:lang w:eastAsia="zh-CN"/>
        </w:rPr>
        <w:t xml:space="preserve">n </w:t>
      </w:r>
      <w:r w:rsidR="00E57C31" w:rsidRPr="78C0D471">
        <w:rPr>
          <w:lang w:eastAsia="zh-CN"/>
        </w:rPr>
        <w:t>Part</w:t>
      </w:r>
      <w:r w:rsidRPr="78C0D471">
        <w:rPr>
          <w:lang w:eastAsia="zh-CN"/>
        </w:rPr>
        <w:t xml:space="preserve"> 5. </w:t>
      </w:r>
    </w:p>
    <w:p w14:paraId="69ACF8CF" w14:textId="7C297B5F" w:rsidR="002D4880" w:rsidRDefault="00000000" w:rsidP="78C0D471">
      <w:pPr>
        <w:pStyle w:val="ListBullet"/>
        <w:rPr>
          <w:rFonts w:asciiTheme="minorHAnsi" w:eastAsiaTheme="minorEastAsia" w:hAnsiTheme="minorHAnsi"/>
          <w:lang w:eastAsia="zh-CN"/>
        </w:rPr>
      </w:pPr>
      <w:hyperlink r:id="rId29">
        <w:r w:rsidR="002D4880" w:rsidRPr="78C0D471">
          <w:rPr>
            <w:rStyle w:val="Hyperlink"/>
            <w:lang w:eastAsia="zh-CN"/>
          </w:rPr>
          <w:t>Peer feedback</w:t>
        </w:r>
      </w:hyperlink>
      <w:r w:rsidR="002D4880" w:rsidRPr="78C0D471">
        <w:rPr>
          <w:lang w:eastAsia="zh-CN"/>
        </w:rPr>
        <w:t xml:space="preserve"> is a structured process where students evaluate the work of their peers by providing valuable feedback in relation to learning intentions and success criteria. It can be supported by </w:t>
      </w:r>
      <w:hyperlink r:id="rId30">
        <w:r w:rsidR="002D4880" w:rsidRPr="78C0D471">
          <w:rPr>
            <w:rStyle w:val="Hyperlink"/>
            <w:lang w:eastAsia="zh-CN"/>
          </w:rPr>
          <w:t>online tools</w:t>
        </w:r>
      </w:hyperlink>
      <w:r w:rsidR="002D4880" w:rsidRPr="78C0D471">
        <w:rPr>
          <w:lang w:eastAsia="zh-CN"/>
        </w:rPr>
        <w:t>.</w:t>
      </w:r>
      <w:r w:rsidR="0085141E" w:rsidRPr="78C0D471">
        <w:rPr>
          <w:lang w:eastAsia="zh-CN"/>
        </w:rPr>
        <w:t xml:space="preserve"> Peer feedback opportunities are embedded throughout this lesson sequence, </w:t>
      </w:r>
      <w:r w:rsidR="00E57C31" w:rsidRPr="78C0D471">
        <w:rPr>
          <w:lang w:eastAsia="zh-CN"/>
        </w:rPr>
        <w:t>particularly</w:t>
      </w:r>
      <w:r w:rsidR="0085141E" w:rsidRPr="78C0D471">
        <w:rPr>
          <w:lang w:eastAsia="zh-CN"/>
        </w:rPr>
        <w:t xml:space="preserve"> in </w:t>
      </w:r>
      <w:r w:rsidR="00E57C31" w:rsidRPr="78C0D471">
        <w:rPr>
          <w:lang w:eastAsia="zh-CN"/>
        </w:rPr>
        <w:t xml:space="preserve">Part 4. </w:t>
      </w:r>
      <w:r w:rsidR="0085141E" w:rsidRPr="78C0D471">
        <w:rPr>
          <w:lang w:eastAsia="zh-CN"/>
        </w:rPr>
        <w:t xml:space="preserve"> </w:t>
      </w:r>
    </w:p>
    <w:p w14:paraId="00EFDFFE" w14:textId="0B14FB7C" w:rsidR="00E57C31" w:rsidRDefault="00E57C31" w:rsidP="78C0D471">
      <w:pPr>
        <w:pStyle w:val="ListBullet"/>
        <w:rPr>
          <w:rFonts w:asciiTheme="minorHAnsi" w:eastAsiaTheme="minorEastAsia" w:hAnsiTheme="minorHAnsi"/>
          <w:lang w:eastAsia="zh-CN"/>
        </w:rPr>
      </w:pPr>
      <w:r w:rsidRPr="78C0D471">
        <w:rPr>
          <w:lang w:eastAsia="zh-CN"/>
        </w:rPr>
        <w:t xml:space="preserve">Self-regulated learning opportunities assist students </w:t>
      </w:r>
      <w:r w:rsidR="005A1716" w:rsidRPr="78C0D471">
        <w:rPr>
          <w:lang w:eastAsia="zh-CN"/>
        </w:rPr>
        <w:t>in taking</w:t>
      </w:r>
      <w:r w:rsidRPr="78C0D471">
        <w:rPr>
          <w:lang w:eastAsia="zh-CN"/>
        </w:rPr>
        <w:t xml:space="preserve"> ownership of their own learning</w:t>
      </w:r>
      <w:r w:rsidR="00920B1B" w:rsidRPr="78C0D471">
        <w:rPr>
          <w:lang w:eastAsia="zh-CN"/>
        </w:rPr>
        <w:t xml:space="preserve">. </w:t>
      </w:r>
      <w:r w:rsidR="007D7F26" w:rsidRPr="78C0D471">
        <w:rPr>
          <w:lang w:eastAsia="zh-CN"/>
        </w:rPr>
        <w:t>Therefore,</w:t>
      </w:r>
      <w:r w:rsidR="005A1716" w:rsidRPr="78C0D471">
        <w:rPr>
          <w:lang w:eastAsia="zh-CN"/>
        </w:rPr>
        <w:t xml:space="preserve"> op</w:t>
      </w:r>
      <w:r w:rsidRPr="78C0D471">
        <w:rPr>
          <w:lang w:eastAsia="zh-CN"/>
        </w:rPr>
        <w:t xml:space="preserve">portunities for self-regulation are embedded throughout this lesson sequence, particularly in Parts 1 and 5.  </w:t>
      </w:r>
    </w:p>
    <w:p w14:paraId="248D029C" w14:textId="6B3A479F" w:rsidR="00AF361D" w:rsidRDefault="00AF361D" w:rsidP="00CC4DF9">
      <w:pPr>
        <w:pStyle w:val="FeatureBox"/>
        <w:numPr>
          <w:ilvl w:val="0"/>
          <w:numId w:val="5"/>
        </w:numPr>
        <w:rPr>
          <w:rFonts w:asciiTheme="minorHAnsi" w:eastAsiaTheme="minorEastAsia" w:hAnsiTheme="minorHAnsi" w:cstheme="minorBidi"/>
        </w:rPr>
      </w:pPr>
      <w:r>
        <w:t>Feedback is one of the most powerful influences on student achievement. Feedback that focuses on improving tasks, processes and student self-regulation is the most effective. Giving feedback can take many forms including formal, informal, formative, summative, interactive, demonstrable, visual, written, verbal and non-verbal.</w:t>
      </w:r>
    </w:p>
    <w:p w14:paraId="2840241B" w14:textId="5B44D47F" w:rsidR="00AF361D" w:rsidRDefault="00000000" w:rsidP="00CC4DF9">
      <w:pPr>
        <w:pStyle w:val="FeatureBox"/>
        <w:numPr>
          <w:ilvl w:val="0"/>
          <w:numId w:val="4"/>
        </w:numPr>
        <w:rPr>
          <w:rStyle w:val="SubtleReference"/>
          <w:rFonts w:asciiTheme="minorHAnsi" w:eastAsiaTheme="minorEastAsia" w:hAnsiTheme="minorHAnsi" w:cstheme="minorBidi"/>
          <w:szCs w:val="22"/>
        </w:rPr>
      </w:pPr>
      <w:hyperlink r:id="rId31">
        <w:r w:rsidR="00AF361D" w:rsidRPr="78C0D471">
          <w:rPr>
            <w:rStyle w:val="Hyperlink"/>
          </w:rPr>
          <w:t>CESE What works bes</w:t>
        </w:r>
        <w:r w:rsidR="00AF361D" w:rsidRPr="78C0D471">
          <w:rPr>
            <w:rStyle w:val="Hyperlink"/>
          </w:rPr>
          <w:t>t</w:t>
        </w:r>
        <w:r w:rsidR="00AF361D" w:rsidRPr="78C0D471">
          <w:rPr>
            <w:rStyle w:val="Hyperlink"/>
          </w:rPr>
          <w:t xml:space="preserve"> 2020 Update</w:t>
        </w:r>
      </w:hyperlink>
    </w:p>
    <w:p w14:paraId="2CA2DDCA" w14:textId="3D3BC792" w:rsidR="00114E9A" w:rsidRDefault="00114E9A" w:rsidP="09E59D66">
      <w:pPr>
        <w:pStyle w:val="Heading3"/>
        <w:numPr>
          <w:ilvl w:val="2"/>
          <w:numId w:val="0"/>
        </w:numPr>
        <w:rPr>
          <w:rFonts w:asciiTheme="minorHAnsi" w:eastAsiaTheme="minorEastAsia" w:hAnsiTheme="minorHAnsi" w:cstheme="minorBidi"/>
        </w:rPr>
      </w:pPr>
      <w:bookmarkStart w:id="13" w:name="_Toc105146790"/>
      <w:r>
        <w:lastRenderedPageBreak/>
        <w:t>Differentiation</w:t>
      </w:r>
      <w:bookmarkEnd w:id="13"/>
      <w:r>
        <w:t xml:space="preserve">  </w:t>
      </w:r>
    </w:p>
    <w:p w14:paraId="6E38B432" w14:textId="529BFF8E" w:rsidR="00D92081" w:rsidRDefault="00D92081" w:rsidP="09E59D66">
      <w:pPr>
        <w:rPr>
          <w:rFonts w:asciiTheme="minorHAnsi" w:eastAsiaTheme="minorEastAsia" w:hAnsiTheme="minorHAnsi"/>
        </w:rPr>
      </w:pPr>
      <w:r w:rsidRPr="09E59D66">
        <w:rPr>
          <w:rFonts w:cs="Arial"/>
        </w:rPr>
        <w:t xml:space="preserve">Differentiated learning can be enabled by differentiating the teaching approach to content, process, </w:t>
      </w:r>
      <w:proofErr w:type="gramStart"/>
      <w:r w:rsidRPr="09E59D66">
        <w:rPr>
          <w:rFonts w:cs="Arial"/>
        </w:rPr>
        <w:t>product</w:t>
      </w:r>
      <w:proofErr w:type="gramEnd"/>
      <w:r w:rsidRPr="09E59D66">
        <w:rPr>
          <w:rFonts w:cs="Arial"/>
        </w:rPr>
        <w:t xml:space="preserve"> and the learning environment. For more information on </w:t>
      </w:r>
      <w:r w:rsidR="007D1291" w:rsidRPr="09E59D66">
        <w:rPr>
          <w:rFonts w:cs="Arial"/>
        </w:rPr>
        <w:t>differentiation go to</w:t>
      </w:r>
      <w:r w:rsidRPr="09E59D66">
        <w:rPr>
          <w:rFonts w:cs="Arial"/>
        </w:rPr>
        <w:t xml:space="preserve"> </w:t>
      </w:r>
      <w:hyperlink r:id="rId32">
        <w:r w:rsidRPr="09E59D66">
          <w:rPr>
            <w:rStyle w:val="Hyperlink"/>
            <w:rFonts w:cs="Arial"/>
          </w:rPr>
          <w:t>Differentiating learning (nsw.gov.au)</w:t>
        </w:r>
      </w:hyperlink>
      <w:r w:rsidRPr="09E59D66">
        <w:rPr>
          <w:rFonts w:cs="Arial"/>
        </w:rPr>
        <w:t xml:space="preserve"> and </w:t>
      </w:r>
      <w:hyperlink r:id="rId33">
        <w:r w:rsidRPr="09E59D66">
          <w:rPr>
            <w:rStyle w:val="Hyperlink"/>
            <w:rFonts w:cs="Arial"/>
          </w:rPr>
          <w:t>Differentiation (nsw.gov.au)</w:t>
        </w:r>
      </w:hyperlink>
      <w:r w:rsidRPr="09E59D66">
        <w:rPr>
          <w:rFonts w:cs="Arial"/>
        </w:rPr>
        <w:t xml:space="preserve">. </w:t>
      </w:r>
    </w:p>
    <w:p w14:paraId="2E421B57" w14:textId="77777777" w:rsidR="78C0D471" w:rsidRDefault="78C0D471" w:rsidP="00CC4DF9">
      <w:pPr>
        <w:pStyle w:val="ListParagraph"/>
        <w:numPr>
          <w:ilvl w:val="0"/>
          <w:numId w:val="3"/>
        </w:numPr>
        <w:shd w:val="clear" w:color="auto" w:fill="FFFFFF" w:themeFill="background1"/>
        <w:spacing w:before="0" w:line="240" w:lineRule="auto"/>
        <w:rPr>
          <w:rFonts w:asciiTheme="minorHAnsi" w:eastAsiaTheme="minorEastAsia" w:hAnsiTheme="minorHAnsi"/>
        </w:rPr>
      </w:pPr>
    </w:p>
    <w:p w14:paraId="1C5BD0CF" w14:textId="529BFF8E" w:rsidR="00D92081" w:rsidRDefault="00D92081" w:rsidP="09E59D66">
      <w:pPr>
        <w:shd w:val="clear" w:color="auto" w:fill="FFFFFF" w:themeFill="background1"/>
        <w:spacing w:before="0" w:line="240" w:lineRule="auto"/>
        <w:rPr>
          <w:rFonts w:asciiTheme="minorHAnsi" w:eastAsiaTheme="minorEastAsia" w:hAnsiTheme="minorHAnsi"/>
          <w:color w:val="121212"/>
        </w:rPr>
      </w:pPr>
      <w:r w:rsidRPr="09E59D66">
        <w:rPr>
          <w:rFonts w:cs="Arial"/>
          <w:color w:val="121212"/>
        </w:rPr>
        <w:t>When using these resources in the classroom, it is important for teachers to consider the needs of all students</w:t>
      </w:r>
      <w:r w:rsidR="007D1291" w:rsidRPr="09E59D66">
        <w:rPr>
          <w:rFonts w:cs="Arial"/>
          <w:color w:val="121212"/>
        </w:rPr>
        <w:t xml:space="preserve"> in their class</w:t>
      </w:r>
      <w:r w:rsidRPr="09E59D66">
        <w:rPr>
          <w:rFonts w:cs="Arial"/>
          <w:color w:val="121212"/>
        </w:rPr>
        <w:t>, including</w:t>
      </w:r>
      <w:r w:rsidR="007D1291" w:rsidRPr="09E59D66">
        <w:rPr>
          <w:rFonts w:cs="Arial"/>
          <w:color w:val="121212"/>
        </w:rPr>
        <w:t>:</w:t>
      </w:r>
      <w:r w:rsidRPr="09E59D66">
        <w:rPr>
          <w:rFonts w:cs="Arial"/>
          <w:color w:val="121212"/>
        </w:rPr>
        <w:t xml:space="preserve"> </w:t>
      </w:r>
    </w:p>
    <w:p w14:paraId="2330F6BA" w14:textId="6E5F48FB" w:rsidR="00D92081" w:rsidRDefault="00D92081" w:rsidP="78C0D471">
      <w:pPr>
        <w:pStyle w:val="ListBullet"/>
        <w:rPr>
          <w:rFonts w:asciiTheme="minorHAnsi" w:eastAsiaTheme="minorEastAsia" w:hAnsiTheme="minorHAnsi"/>
          <w:b/>
          <w:bCs/>
        </w:rPr>
      </w:pPr>
      <w:r w:rsidRPr="78C0D471">
        <w:rPr>
          <w:rStyle w:val="Strong"/>
        </w:rPr>
        <w:t xml:space="preserve">Aboriginal </w:t>
      </w:r>
      <w:r w:rsidR="00D8773A" w:rsidRPr="78C0D471">
        <w:rPr>
          <w:rStyle w:val="Strong"/>
        </w:rPr>
        <w:t>and Torres Strait Islander students</w:t>
      </w:r>
      <w:r w:rsidR="00CF7202" w:rsidRPr="78C0D471">
        <w:rPr>
          <w:rStyle w:val="Strong"/>
        </w:rPr>
        <w:t>.</w:t>
      </w:r>
      <w:r w:rsidR="00CF7202" w:rsidRPr="78C0D471">
        <w:rPr>
          <w:rFonts w:cs="Arial"/>
        </w:rPr>
        <w:t xml:space="preserve"> </w:t>
      </w:r>
      <w:r w:rsidR="00DE3A97" w:rsidRPr="78C0D471">
        <w:rPr>
          <w:rFonts w:cs="Arial"/>
        </w:rPr>
        <w:t xml:space="preserve">Targeted </w:t>
      </w:r>
      <w:hyperlink r:id="rId34">
        <w:r w:rsidR="00DE3A97" w:rsidRPr="78C0D471">
          <w:rPr>
            <w:rStyle w:val="Hyperlink"/>
            <w:rFonts w:cs="Arial"/>
          </w:rPr>
          <w:t>strategies</w:t>
        </w:r>
      </w:hyperlink>
      <w:r w:rsidR="00DE3A97" w:rsidRPr="78C0D471">
        <w:rPr>
          <w:rFonts w:cs="Arial"/>
        </w:rPr>
        <w:t xml:space="preserve"> can be used to achieve outcomes for Aboriginal students</w:t>
      </w:r>
      <w:r w:rsidR="00F22AB3" w:rsidRPr="78C0D471">
        <w:rPr>
          <w:rFonts w:cs="Arial"/>
        </w:rPr>
        <w:t xml:space="preserve"> in K</w:t>
      </w:r>
      <w:r w:rsidR="00DE3A97" w:rsidRPr="78C0D471">
        <w:rPr>
          <w:rFonts w:cs="Arial"/>
        </w:rPr>
        <w:t xml:space="preserve">-12 and increase knowledge and understanding of Aboriginal histories and culture. </w:t>
      </w:r>
      <w:r w:rsidR="00D8773A" w:rsidRPr="78C0D471">
        <w:rPr>
          <w:rFonts w:cs="Arial"/>
        </w:rPr>
        <w:t>Teachers should utilise students’ Personalised Learning Pathways to support individual student needs and goals.</w:t>
      </w:r>
    </w:p>
    <w:p w14:paraId="6530D3D5" w14:textId="1E02059A" w:rsidR="00CF7202" w:rsidRDefault="00CF7202" w:rsidP="78C0D471">
      <w:pPr>
        <w:pStyle w:val="ListBullet"/>
        <w:rPr>
          <w:rFonts w:asciiTheme="minorHAnsi" w:eastAsiaTheme="minorEastAsia" w:hAnsiTheme="minorHAnsi"/>
          <w:b/>
          <w:bCs/>
        </w:rPr>
      </w:pPr>
      <w:r w:rsidRPr="78C0D471">
        <w:rPr>
          <w:rStyle w:val="Strong"/>
        </w:rPr>
        <w:t>EAL/D learners</w:t>
      </w:r>
      <w:r w:rsidRPr="78C0D471">
        <w:rPr>
          <w:rFonts w:cs="Arial"/>
        </w:rPr>
        <w:t xml:space="preserve">. </w:t>
      </w:r>
      <w:r w:rsidR="00D92081" w:rsidRPr="78C0D471">
        <w:rPr>
          <w:rFonts w:cs="Arial"/>
        </w:rPr>
        <w:t xml:space="preserve">EAL/D learners will require explicit English language support and scaffolding, informed by the </w:t>
      </w:r>
      <w:hyperlink r:id="rId35">
        <w:r w:rsidR="00D92081" w:rsidRPr="78C0D471">
          <w:rPr>
            <w:rStyle w:val="Hyperlink"/>
            <w:rFonts w:cs="Arial"/>
          </w:rPr>
          <w:t>EAL/D enhanced teaching and learning cycle</w:t>
        </w:r>
      </w:hyperlink>
      <w:r w:rsidR="00D92081" w:rsidRPr="78C0D471">
        <w:rPr>
          <w:rFonts w:cs="Arial"/>
        </w:rPr>
        <w:t xml:space="preserve"> and the student’s phase on the </w:t>
      </w:r>
      <w:hyperlink r:id="rId36">
        <w:r w:rsidR="00D92081" w:rsidRPr="78C0D471">
          <w:rPr>
            <w:rStyle w:val="Hyperlink"/>
            <w:rFonts w:cs="Arial"/>
          </w:rPr>
          <w:t>EAL/D Learning Progression</w:t>
        </w:r>
      </w:hyperlink>
      <w:r w:rsidR="00D92081" w:rsidRPr="78C0D471">
        <w:rPr>
          <w:rFonts w:cs="Arial"/>
        </w:rPr>
        <w:t xml:space="preserve">. </w:t>
      </w:r>
      <w:r w:rsidR="00F22AB3" w:rsidRPr="78C0D471">
        <w:rPr>
          <w:rFonts w:cs="Arial"/>
        </w:rPr>
        <w:t>In addition, t</w:t>
      </w:r>
      <w:r w:rsidR="00D92081" w:rsidRPr="78C0D471">
        <w:rPr>
          <w:rFonts w:cs="Arial"/>
        </w:rPr>
        <w:t xml:space="preserve">eachers can access information about </w:t>
      </w:r>
      <w:hyperlink r:id="rId37">
        <w:r w:rsidR="00D92081" w:rsidRPr="78C0D471">
          <w:rPr>
            <w:rStyle w:val="Hyperlink"/>
            <w:rFonts w:cs="Arial"/>
          </w:rPr>
          <w:t>supporting EAL/D learners</w:t>
        </w:r>
      </w:hyperlink>
      <w:r w:rsidR="00D92081" w:rsidRPr="78C0D471">
        <w:rPr>
          <w:rFonts w:cs="Arial"/>
        </w:rPr>
        <w:t xml:space="preserve"> and </w:t>
      </w:r>
      <w:hyperlink r:id="rId38">
        <w:r w:rsidR="00D92081" w:rsidRPr="78C0D471">
          <w:rPr>
            <w:rStyle w:val="Hyperlink"/>
            <w:rFonts w:cs="Arial"/>
          </w:rPr>
          <w:t>literacy and numeracy support specific to EAL/D learners</w:t>
        </w:r>
      </w:hyperlink>
      <w:r w:rsidR="00D92081" w:rsidRPr="78C0D471">
        <w:rPr>
          <w:rFonts w:cs="Arial"/>
        </w:rPr>
        <w:t>.</w:t>
      </w:r>
    </w:p>
    <w:p w14:paraId="4AC6D0DA" w14:textId="6FFBB86F" w:rsidR="00D8773A" w:rsidRDefault="00D8773A" w:rsidP="78C0D471">
      <w:pPr>
        <w:pStyle w:val="ListBullet"/>
        <w:rPr>
          <w:rFonts w:asciiTheme="minorHAnsi" w:eastAsiaTheme="minorEastAsia" w:hAnsiTheme="minorHAnsi"/>
          <w:b/>
          <w:bCs/>
        </w:rPr>
      </w:pPr>
      <w:r w:rsidRPr="78C0D471">
        <w:rPr>
          <w:rStyle w:val="Strong"/>
        </w:rPr>
        <w:t>Students with a</w:t>
      </w:r>
      <w:r w:rsidR="00D92081" w:rsidRPr="78C0D471">
        <w:rPr>
          <w:rStyle w:val="Strong"/>
        </w:rPr>
        <w:t>dditional learning needs</w:t>
      </w:r>
      <w:r w:rsidR="00D92081" w:rsidRPr="78C0D471">
        <w:rPr>
          <w:rFonts w:cs="Arial"/>
        </w:rPr>
        <w:t xml:space="preserve">. Learning adjustments enable students with disability and additional learning and support needs to access syllabus outcomes and content on the same basis as their peers. Teachers can use a range of </w:t>
      </w:r>
      <w:hyperlink r:id="rId39">
        <w:r w:rsidR="00D92081" w:rsidRPr="78C0D471">
          <w:rPr>
            <w:rStyle w:val="Hyperlink"/>
            <w:rFonts w:cs="Arial"/>
          </w:rPr>
          <w:t>adjustments</w:t>
        </w:r>
      </w:hyperlink>
      <w:r w:rsidR="00D92081" w:rsidRPr="78C0D471">
        <w:rPr>
          <w:rFonts w:cs="Arial"/>
        </w:rPr>
        <w:t xml:space="preserve"> to ensure a personalised approach to student learning. </w:t>
      </w:r>
      <w:r w:rsidR="00F22AB3" w:rsidRPr="78C0D471">
        <w:rPr>
          <w:rFonts w:cs="Arial"/>
        </w:rPr>
        <w:t>In addition, t</w:t>
      </w:r>
      <w:r w:rsidR="00D92081" w:rsidRPr="78C0D471">
        <w:rPr>
          <w:rFonts w:cs="Arial"/>
          <w:color w:val="041E42"/>
        </w:rPr>
        <w:t xml:space="preserve">he </w:t>
      </w:r>
      <w:hyperlink r:id="rId40">
        <w:r w:rsidR="00D92081" w:rsidRPr="78C0D471">
          <w:rPr>
            <w:rStyle w:val="Hyperlink"/>
            <w:rFonts w:cs="Arial"/>
            <w:color w:val="1D428A"/>
          </w:rPr>
          <w:t>Universal Design for Learning Tool</w:t>
        </w:r>
      </w:hyperlink>
      <w:r w:rsidR="00D92081" w:rsidRPr="78C0D471">
        <w:rPr>
          <w:rFonts w:cs="Arial"/>
          <w:color w:val="1D428A"/>
        </w:rPr>
        <w:t xml:space="preserve"> </w:t>
      </w:r>
      <w:r w:rsidR="00D92081" w:rsidRPr="78C0D471">
        <w:rPr>
          <w:rFonts w:cs="Arial"/>
        </w:rPr>
        <w:t xml:space="preserve">can be used to </w:t>
      </w:r>
      <w:r w:rsidR="00D92081" w:rsidRPr="78C0D471">
        <w:rPr>
          <w:rFonts w:cs="Arial"/>
          <w:color w:val="1D428A"/>
        </w:rPr>
        <w:t>s</w:t>
      </w:r>
      <w:r w:rsidR="00D92081" w:rsidRPr="78C0D471">
        <w:rPr>
          <w:rFonts w:cs="Arial"/>
        </w:rPr>
        <w:t>upport the diverse learning needs of students using inclusive teaching and learning strategies</w:t>
      </w:r>
      <w:r w:rsidR="00E500CF">
        <w:rPr>
          <w:rFonts w:cs="Arial"/>
        </w:rPr>
        <w:t xml:space="preserve"> and </w:t>
      </w:r>
      <w:r w:rsidR="00E500CF" w:rsidRPr="00E8439B">
        <w:rPr>
          <w:rFonts w:cs="Arial"/>
        </w:rPr>
        <w:t>subject specific curriculum consideration</w:t>
      </w:r>
      <w:r w:rsidR="00E500CF">
        <w:rPr>
          <w:rFonts w:cs="Arial"/>
        </w:rPr>
        <w:t xml:space="preserve">s can be found on the </w:t>
      </w:r>
      <w:hyperlink r:id="rId41" w:history="1">
        <w:r w:rsidR="00E500CF" w:rsidRPr="00E8439B">
          <w:rPr>
            <w:rStyle w:val="Hyperlink"/>
            <w:rFonts w:cs="Arial"/>
          </w:rPr>
          <w:t>Inclusive Practice Hub</w:t>
        </w:r>
      </w:hyperlink>
      <w:r w:rsidR="00D92081" w:rsidRPr="78C0D471">
        <w:rPr>
          <w:rFonts w:cs="Arial"/>
        </w:rPr>
        <w:t>.</w:t>
      </w:r>
    </w:p>
    <w:p w14:paraId="69085448" w14:textId="2D1CB013" w:rsidR="00D92081" w:rsidRDefault="00D92081" w:rsidP="78C0D471">
      <w:pPr>
        <w:pStyle w:val="ListBullet"/>
        <w:rPr>
          <w:rFonts w:asciiTheme="minorHAnsi" w:eastAsiaTheme="minorEastAsia" w:hAnsiTheme="minorHAnsi"/>
          <w:b/>
          <w:bCs/>
          <w:color w:val="041E42"/>
        </w:rPr>
      </w:pPr>
      <w:r w:rsidRPr="78C0D471">
        <w:rPr>
          <w:rStyle w:val="Strong"/>
        </w:rPr>
        <w:t>High potential and gifted learners</w:t>
      </w:r>
      <w:r w:rsidRPr="78C0D471">
        <w:rPr>
          <w:rFonts w:cs="Arial"/>
        </w:rPr>
        <w:t xml:space="preserve">. </w:t>
      </w:r>
      <w:hyperlink r:id="rId42" w:anchor="Assessment1">
        <w:r w:rsidRPr="78C0D471">
          <w:rPr>
            <w:rStyle w:val="Hyperlink"/>
            <w:rFonts w:cs="Arial"/>
          </w:rPr>
          <w:t>Assessing and identifying high potential and gifted learners</w:t>
        </w:r>
      </w:hyperlink>
      <w:r w:rsidRPr="78C0D471">
        <w:rPr>
          <w:rFonts w:cs="Arial"/>
        </w:rPr>
        <w:t xml:space="preserve"> will help teachers decide which students may benefit from extension and additional challenge. </w:t>
      </w:r>
      <w:hyperlink r:id="rId43">
        <w:r w:rsidRPr="78C0D471">
          <w:rPr>
            <w:rStyle w:val="Hyperlink"/>
            <w:rFonts w:cs="Arial"/>
          </w:rPr>
          <w:t>Effective strategies and contributors to achievement</w:t>
        </w:r>
      </w:hyperlink>
      <w:r>
        <w:t xml:space="preserve"> for high potential and gifted learners helps teachers to identify and target areas for growth and improvement. </w:t>
      </w:r>
      <w:r w:rsidR="00F22AB3">
        <w:t>In addition, t</w:t>
      </w:r>
      <w:r w:rsidRPr="78C0D471">
        <w:rPr>
          <w:rFonts w:cs="Arial"/>
        </w:rPr>
        <w:t xml:space="preserve">he </w:t>
      </w:r>
      <w:hyperlink r:id="rId44">
        <w:r w:rsidRPr="78C0D471">
          <w:rPr>
            <w:rStyle w:val="Hyperlink"/>
            <w:rFonts w:cs="Arial"/>
          </w:rPr>
          <w:t>Differentiation adjustment tool</w:t>
        </w:r>
      </w:hyperlink>
      <w:r w:rsidRPr="78C0D471">
        <w:rPr>
          <w:rFonts w:cs="Arial"/>
        </w:rPr>
        <w:t xml:space="preserve"> can be used to</w:t>
      </w:r>
      <w:r w:rsidRPr="78C0D471">
        <w:rPr>
          <w:rFonts w:cs="Arial"/>
          <w:color w:val="041E42"/>
        </w:rPr>
        <w:t xml:space="preserve"> support the specific learning needs of high potential and gifted students.  </w:t>
      </w:r>
      <w:r w:rsidR="00D41078" w:rsidRPr="00D41078">
        <w:rPr>
          <w:rFonts w:cs="Arial"/>
          <w:color w:val="041E42"/>
        </w:rPr>
        <w:t xml:space="preserve">The </w:t>
      </w:r>
      <w:hyperlink r:id="rId45" w:history="1">
        <w:r w:rsidR="00D41078" w:rsidRPr="00ED1270">
          <w:rPr>
            <w:rStyle w:val="Hyperlink"/>
            <w:rFonts w:cs="Arial"/>
          </w:rPr>
          <w:t>High Potential and Gifted Education Professional Learning and Resource Hub</w:t>
        </w:r>
      </w:hyperlink>
      <w:r w:rsidR="00D41078" w:rsidRPr="00D41078">
        <w:rPr>
          <w:rFonts w:cs="Arial"/>
          <w:color w:val="041E42"/>
        </w:rPr>
        <w:t xml:space="preserve"> supports school leaders and teachers to effectively implement the High Potential and Gifted Education Policy in their unique contexts.</w:t>
      </w:r>
    </w:p>
    <w:p w14:paraId="22C1C015" w14:textId="5455EC7D" w:rsidR="00E03F5D" w:rsidRDefault="00E03F5D" w:rsidP="00CC4DF9">
      <w:pPr>
        <w:pStyle w:val="FeatureBox"/>
        <w:numPr>
          <w:ilvl w:val="0"/>
          <w:numId w:val="2"/>
        </w:numPr>
        <w:rPr>
          <w:rFonts w:asciiTheme="minorHAnsi" w:eastAsiaTheme="minorEastAsia" w:hAnsiTheme="minorHAnsi" w:cstheme="minorBidi"/>
        </w:rPr>
      </w:pPr>
      <w:r>
        <w:t xml:space="preserve">All students need to be challenged and engaged </w:t>
      </w:r>
      <w:r w:rsidR="0081564F">
        <w:t>to</w:t>
      </w:r>
      <w:r>
        <w:t xml:space="preserve"> develop their potential fully. </w:t>
      </w:r>
    </w:p>
    <w:p w14:paraId="2FC25B7B" w14:textId="2EE12E79" w:rsidR="00E03F5D" w:rsidRDefault="00000000" w:rsidP="00CC4DF9">
      <w:pPr>
        <w:pStyle w:val="FeatureBox"/>
        <w:numPr>
          <w:ilvl w:val="0"/>
          <w:numId w:val="1"/>
        </w:numPr>
        <w:rPr>
          <w:rStyle w:val="SubtleReference"/>
          <w:rFonts w:asciiTheme="minorHAnsi" w:eastAsiaTheme="minorEastAsia" w:hAnsiTheme="minorHAnsi" w:cstheme="minorBidi"/>
          <w:szCs w:val="22"/>
        </w:rPr>
      </w:pPr>
      <w:hyperlink r:id="rId46">
        <w:r w:rsidR="00E03F5D" w:rsidRPr="78C0D471">
          <w:rPr>
            <w:rStyle w:val="Hyperlink"/>
            <w:sz w:val="22"/>
            <w:szCs w:val="22"/>
          </w:rPr>
          <w:t xml:space="preserve">CESE What works best 2020 </w:t>
        </w:r>
        <w:r w:rsidR="00E03F5D" w:rsidRPr="78C0D471">
          <w:rPr>
            <w:rStyle w:val="Hyperlink"/>
            <w:sz w:val="22"/>
            <w:szCs w:val="22"/>
          </w:rPr>
          <w:t>U</w:t>
        </w:r>
        <w:r w:rsidR="00E03F5D" w:rsidRPr="78C0D471">
          <w:rPr>
            <w:rStyle w:val="Hyperlink"/>
            <w:sz w:val="22"/>
            <w:szCs w:val="22"/>
          </w:rPr>
          <w:t>pdate</w:t>
        </w:r>
      </w:hyperlink>
    </w:p>
    <w:p w14:paraId="7D7D1AC3" w14:textId="075B2061" w:rsidR="78C0D471" w:rsidRDefault="78C0D471" w:rsidP="78C0D471">
      <w:pPr>
        <w:rPr>
          <w:rFonts w:eastAsia="Calibri"/>
        </w:rPr>
      </w:pPr>
    </w:p>
    <w:p w14:paraId="23F995CA" w14:textId="08ED2E4C" w:rsidR="003D22E3" w:rsidRDefault="00194E7F" w:rsidP="00F35FCD">
      <w:pPr>
        <w:pStyle w:val="Heading3"/>
      </w:pPr>
      <w:bookmarkStart w:id="14" w:name="_Toc105146791"/>
      <w:r>
        <w:lastRenderedPageBreak/>
        <w:t>Support and Alignment</w:t>
      </w:r>
      <w:bookmarkEnd w:id="14"/>
      <w:r>
        <w:t xml:space="preserve"> </w:t>
      </w:r>
    </w:p>
    <w:p w14:paraId="61C2121F" w14:textId="77777777" w:rsidR="00194E7F" w:rsidRPr="007D1291" w:rsidRDefault="00194E7F" w:rsidP="00194E7F">
      <w:pPr>
        <w:rPr>
          <w:lang w:eastAsia="zh-CN"/>
        </w:rPr>
      </w:pPr>
      <w:bookmarkStart w:id="15" w:name="_Hlk91088559"/>
      <w:r w:rsidRPr="00ED1270">
        <w:rPr>
          <w:b/>
          <w:bCs/>
        </w:rPr>
        <w:t xml:space="preserve">Resource </w:t>
      </w:r>
      <w:r>
        <w:rPr>
          <w:b/>
          <w:bCs/>
        </w:rPr>
        <w:t>e</w:t>
      </w:r>
      <w:r w:rsidRPr="00ED1270">
        <w:rPr>
          <w:b/>
          <w:bCs/>
        </w:rPr>
        <w:t>valuation</w:t>
      </w:r>
      <w:r>
        <w:rPr>
          <w:b/>
          <w:bCs/>
        </w:rPr>
        <w:t xml:space="preserve"> and support</w:t>
      </w:r>
      <w:r>
        <w:t xml:space="preserve">: All curriculum resources are prepared through a rigorous process. Resources are periodically reviewed as part of our ongoing evaluation plan to ensure currency, </w:t>
      </w:r>
      <w:proofErr w:type="gramStart"/>
      <w:r>
        <w:t>relevance</w:t>
      </w:r>
      <w:proofErr w:type="gramEnd"/>
      <w:r>
        <w:t xml:space="preserve"> and effectiveness.  </w:t>
      </w:r>
      <w:r>
        <w:rPr>
          <w:lang w:eastAsia="zh-CN"/>
        </w:rPr>
        <w:t xml:space="preserve">For additional support or advice contact the Science Curriculum team by emailing </w:t>
      </w:r>
      <w:r w:rsidRPr="007D1291">
        <w:rPr>
          <w:lang w:eastAsia="zh-CN"/>
        </w:rPr>
        <w:t xml:space="preserve"> </w:t>
      </w:r>
      <w:hyperlink r:id="rId47" w:history="1">
        <w:r w:rsidRPr="007D1291">
          <w:rPr>
            <w:rStyle w:val="Hyperlink"/>
            <w:lang w:eastAsia="zh-CN"/>
          </w:rPr>
          <w:t>Science7-12@det.nsw.edu.au</w:t>
        </w:r>
      </w:hyperlink>
    </w:p>
    <w:p w14:paraId="7B3BAA2E" w14:textId="0DF60412" w:rsidR="00D53FB8" w:rsidRDefault="00D53FB8" w:rsidP="008526DE">
      <w:r w:rsidRPr="007E4A96">
        <w:rPr>
          <w:b/>
          <w:bCs/>
        </w:rPr>
        <w:t>Alignment to system priorities and/or needs</w:t>
      </w:r>
      <w:r>
        <w:t xml:space="preserve">: </w:t>
      </w:r>
      <w:hyperlink r:id="rId48" w:history="1">
        <w:r w:rsidRPr="003B4A44">
          <w:rPr>
            <w:rStyle w:val="Hyperlink"/>
          </w:rPr>
          <w:t>School excellence policy</w:t>
        </w:r>
      </w:hyperlink>
      <w:r w:rsidR="00A32E38">
        <w:t xml:space="preserve">, </w:t>
      </w:r>
      <w:hyperlink r:id="rId49" w:history="1">
        <w:r w:rsidR="009E3501" w:rsidRPr="00B552FB">
          <w:rPr>
            <w:rStyle w:val="Hyperlink"/>
          </w:rPr>
          <w:t xml:space="preserve">School Success </w:t>
        </w:r>
        <w:r w:rsidR="00B552FB" w:rsidRPr="00B552FB">
          <w:rPr>
            <w:rStyle w:val="Hyperlink"/>
          </w:rPr>
          <w:t>Model</w:t>
        </w:r>
      </w:hyperlink>
    </w:p>
    <w:p w14:paraId="457B8D77" w14:textId="0200AF5F" w:rsidR="00012F47" w:rsidRDefault="00A32E38" w:rsidP="008526DE">
      <w:r w:rsidRPr="007E4A96">
        <w:rPr>
          <w:b/>
          <w:bCs/>
        </w:rPr>
        <w:t>Alignment to</w:t>
      </w:r>
      <w:r w:rsidR="007E4A96" w:rsidRPr="007E4A96">
        <w:rPr>
          <w:b/>
          <w:bCs/>
        </w:rPr>
        <w:t xml:space="preserve"> the School Excellence Framework</w:t>
      </w:r>
      <w:r w:rsidR="007E4A96">
        <w:t>:</w:t>
      </w:r>
      <w:r w:rsidR="00012F47">
        <w:t xml:space="preserve"> This resource supports</w:t>
      </w:r>
      <w:r w:rsidR="007E4A96">
        <w:t xml:space="preserve"> the</w:t>
      </w:r>
      <w:r>
        <w:t xml:space="preserve"> </w:t>
      </w:r>
      <w:hyperlink r:id="rId50" w:history="1">
        <w:r w:rsidR="008526DE" w:rsidRPr="00CC6E8B">
          <w:rPr>
            <w:rStyle w:val="Hyperlink"/>
          </w:rPr>
          <w:t>School Excellence F</w:t>
        </w:r>
        <w:r w:rsidR="008526DE" w:rsidRPr="00CC6E8B">
          <w:rPr>
            <w:rStyle w:val="Hyperlink"/>
          </w:rPr>
          <w:t>r</w:t>
        </w:r>
        <w:r w:rsidR="008526DE" w:rsidRPr="00CC6E8B">
          <w:rPr>
            <w:rStyle w:val="Hyperlink"/>
          </w:rPr>
          <w:t>amework</w:t>
        </w:r>
      </w:hyperlink>
      <w:r w:rsidR="007E4A96">
        <w:rPr>
          <w:rStyle w:val="Hyperlink"/>
        </w:rPr>
        <w:t xml:space="preserve"> </w:t>
      </w:r>
      <w:r w:rsidR="008526DE" w:rsidRPr="004B35CF">
        <w:t xml:space="preserve"> </w:t>
      </w:r>
      <w:r w:rsidR="007E4A96">
        <w:t xml:space="preserve">elements of </w:t>
      </w:r>
      <w:r w:rsidR="008526DE" w:rsidRPr="004B35CF">
        <w:t xml:space="preserve">curriculum </w:t>
      </w:r>
      <w:r w:rsidR="008526DE" w:rsidRPr="00CC6E8B">
        <w:t xml:space="preserve">(curriculum provision) and effective classroom practice (lesson planning, explicit teaching). </w:t>
      </w:r>
    </w:p>
    <w:p w14:paraId="135CC14E" w14:textId="5D37E6DB" w:rsidR="008526DE" w:rsidRDefault="00012F47" w:rsidP="008526DE">
      <w:r w:rsidRPr="00012F47">
        <w:rPr>
          <w:b/>
          <w:bCs/>
        </w:rPr>
        <w:t>Alignment to Australian Professional Teaching Standards</w:t>
      </w:r>
      <w:r>
        <w:t xml:space="preserve">: This resource </w:t>
      </w:r>
      <w:r w:rsidR="008526DE" w:rsidRPr="00CC6E8B">
        <w:t xml:space="preserve">supports teachers to address </w:t>
      </w:r>
      <w:hyperlink r:id="rId51" w:history="1">
        <w:r w:rsidR="008526DE" w:rsidRPr="00CC6E8B">
          <w:rPr>
            <w:rStyle w:val="Hyperlink"/>
          </w:rPr>
          <w:t>Australian Professional Teaching Standards</w:t>
        </w:r>
      </w:hyperlink>
      <w:r w:rsidR="008526DE" w:rsidRPr="00CC6E8B">
        <w:t xml:space="preserve"> 3.2.2, 3.3.2.</w:t>
      </w:r>
    </w:p>
    <w:bookmarkEnd w:id="15"/>
    <w:p w14:paraId="2CE3E5BA" w14:textId="4ABEB712" w:rsidR="00A6410F" w:rsidRDefault="00A6410F" w:rsidP="008526DE">
      <w:pPr>
        <w:rPr>
          <w:rStyle w:val="Strong"/>
        </w:rPr>
      </w:pPr>
      <w:r>
        <w:rPr>
          <w:rStyle w:val="Strong"/>
        </w:rPr>
        <w:t xml:space="preserve">Consulted with: </w:t>
      </w:r>
      <w:r w:rsidR="00B12C3A" w:rsidRPr="00685D1B">
        <w:rPr>
          <w:rStyle w:val="Strong"/>
          <w:b w:val="0"/>
          <w:bCs w:val="0"/>
        </w:rPr>
        <w:t xml:space="preserve">Curriculum and Reform, Inclusive Education, </w:t>
      </w:r>
      <w:r w:rsidR="00685D1B" w:rsidRPr="00685D1B">
        <w:rPr>
          <w:rStyle w:val="Strong"/>
          <w:b w:val="0"/>
          <w:bCs w:val="0"/>
        </w:rPr>
        <w:t>Multicultural Education, Aboriginal Outcomes and Partnerships</w:t>
      </w:r>
      <w:r w:rsidR="008C4082">
        <w:rPr>
          <w:rStyle w:val="Strong"/>
          <w:b w:val="0"/>
          <w:bCs w:val="0"/>
        </w:rPr>
        <w:t xml:space="preserve"> and Subject Matter Experts. </w:t>
      </w:r>
    </w:p>
    <w:p w14:paraId="1CD54D1C" w14:textId="45356802" w:rsidR="008526DE" w:rsidRPr="0014713B" w:rsidRDefault="008526DE" w:rsidP="008526DE">
      <w:pPr>
        <w:rPr>
          <w:b/>
          <w:bCs/>
          <w:lang w:eastAsia="zh-CN"/>
        </w:rPr>
      </w:pPr>
      <w:r w:rsidRPr="0014713B">
        <w:rPr>
          <w:rStyle w:val="Strong"/>
        </w:rPr>
        <w:t>NSW Syllabus</w:t>
      </w:r>
      <w:r w:rsidRPr="0014713B">
        <w:rPr>
          <w:b/>
          <w:bCs/>
          <w:lang w:eastAsia="zh-CN"/>
        </w:rPr>
        <w:t xml:space="preserve">:  </w:t>
      </w:r>
      <w:r w:rsidRPr="004B35CF">
        <w:t xml:space="preserve">NESA Biology Stage 6 Syllabus (2017) </w:t>
      </w:r>
      <w:r w:rsidRPr="0014713B">
        <w:rPr>
          <w:b/>
          <w:bCs/>
          <w:lang w:eastAsia="zh-CN"/>
        </w:rPr>
        <w:tab/>
      </w:r>
      <w:r w:rsidRPr="0014713B">
        <w:rPr>
          <w:b/>
          <w:bCs/>
          <w:lang w:eastAsia="zh-CN"/>
        </w:rPr>
        <w:tab/>
      </w:r>
      <w:r w:rsidRPr="0014713B">
        <w:rPr>
          <w:b/>
          <w:bCs/>
          <w:lang w:eastAsia="zh-CN"/>
        </w:rPr>
        <w:tab/>
      </w:r>
      <w:r w:rsidRPr="0014713B">
        <w:rPr>
          <w:b/>
          <w:bCs/>
          <w:lang w:eastAsia="zh-CN"/>
        </w:rPr>
        <w:tab/>
      </w:r>
    </w:p>
    <w:p w14:paraId="3DFBF055" w14:textId="77777777" w:rsidR="008526DE" w:rsidRDefault="008526DE" w:rsidP="008526DE">
      <w:pPr>
        <w:rPr>
          <w:lang w:eastAsia="zh-CN"/>
        </w:rPr>
      </w:pPr>
      <w:r w:rsidRPr="0014713B">
        <w:rPr>
          <w:rStyle w:val="Strong"/>
        </w:rPr>
        <w:t>Syllabus outcomes</w:t>
      </w:r>
      <w:r w:rsidRPr="0014713B">
        <w:rPr>
          <w:b/>
          <w:bCs/>
          <w:lang w:eastAsia="zh-CN"/>
        </w:rPr>
        <w:t xml:space="preserve">:  </w:t>
      </w:r>
      <w:r w:rsidRPr="00CD4329">
        <w:rPr>
          <w:lang w:eastAsia="zh-CN"/>
        </w:rPr>
        <w:t>BIO12-3, BIO12-5, 12BIO-6, 12BIO-</w:t>
      </w:r>
      <w:proofErr w:type="gramStart"/>
      <w:r w:rsidRPr="00CD4329">
        <w:rPr>
          <w:lang w:eastAsia="zh-CN"/>
        </w:rPr>
        <w:t>7</w:t>
      </w:r>
      <w:proofErr w:type="gramEnd"/>
      <w:r w:rsidRPr="00CD4329">
        <w:rPr>
          <w:lang w:eastAsia="zh-CN"/>
        </w:rPr>
        <w:t xml:space="preserve"> and 12BIO-14</w:t>
      </w:r>
    </w:p>
    <w:p w14:paraId="053FB976" w14:textId="77777777" w:rsidR="008526DE" w:rsidRPr="002375FA" w:rsidRDefault="008526DE" w:rsidP="008526DE">
      <w:pPr>
        <w:rPr>
          <w:rFonts w:cs="Arial"/>
          <w:lang w:eastAsia="zh-CN"/>
        </w:rPr>
      </w:pPr>
      <w:r w:rsidRPr="002375FA">
        <w:rPr>
          <w:rStyle w:val="Strong"/>
          <w:rFonts w:cs="Arial"/>
        </w:rPr>
        <w:t>Author</w:t>
      </w:r>
      <w:r w:rsidRPr="002375FA">
        <w:rPr>
          <w:rFonts w:cs="Arial"/>
          <w:b/>
          <w:bCs/>
          <w:lang w:eastAsia="zh-CN"/>
        </w:rPr>
        <w:t xml:space="preserve">: </w:t>
      </w:r>
      <w:r w:rsidRPr="002375FA">
        <w:rPr>
          <w:rFonts w:cs="Arial"/>
          <w:color w:val="121212"/>
          <w:shd w:val="clear" w:color="auto" w:fill="FFFFFF"/>
        </w:rPr>
        <w:t>State of NSW, Department of Education</w:t>
      </w:r>
    </w:p>
    <w:p w14:paraId="78BA8967" w14:textId="77777777" w:rsidR="008526DE" w:rsidRPr="002375FA" w:rsidRDefault="008526DE" w:rsidP="008526DE">
      <w:pPr>
        <w:rPr>
          <w:rFonts w:cs="Arial"/>
          <w:lang w:eastAsia="zh-CN"/>
        </w:rPr>
      </w:pPr>
      <w:r w:rsidRPr="002375FA">
        <w:rPr>
          <w:rStyle w:val="Strong"/>
          <w:rFonts w:cs="Arial"/>
        </w:rPr>
        <w:t>Publisher</w:t>
      </w:r>
      <w:r w:rsidRPr="002375FA">
        <w:rPr>
          <w:rFonts w:cs="Arial"/>
          <w:lang w:eastAsia="zh-CN"/>
        </w:rPr>
        <w:t xml:space="preserve">: </w:t>
      </w:r>
      <w:r w:rsidRPr="002375FA">
        <w:rPr>
          <w:rFonts w:cs="Arial"/>
          <w:color w:val="121212"/>
          <w:shd w:val="clear" w:color="auto" w:fill="FFFFFF"/>
        </w:rPr>
        <w:t>State of NSW, Department of Education</w:t>
      </w:r>
    </w:p>
    <w:p w14:paraId="273634B2" w14:textId="77777777" w:rsidR="008526DE" w:rsidRPr="002375FA" w:rsidRDefault="008526DE" w:rsidP="008526DE">
      <w:pPr>
        <w:rPr>
          <w:rFonts w:cs="Arial"/>
          <w:b/>
          <w:bCs/>
          <w:lang w:eastAsia="zh-CN"/>
        </w:rPr>
      </w:pPr>
      <w:r w:rsidRPr="002375FA">
        <w:rPr>
          <w:rStyle w:val="Strong"/>
          <w:rFonts w:cs="Arial"/>
        </w:rPr>
        <w:t>Resource</w:t>
      </w:r>
      <w:r w:rsidRPr="002375FA">
        <w:rPr>
          <w:rFonts w:cs="Arial"/>
          <w:b/>
          <w:bCs/>
          <w:lang w:eastAsia="zh-CN"/>
        </w:rPr>
        <w:t xml:space="preserve">: </w:t>
      </w:r>
      <w:r w:rsidRPr="002375FA">
        <w:rPr>
          <w:rFonts w:cs="Arial"/>
          <w:lang w:eastAsia="zh-CN"/>
        </w:rPr>
        <w:t>Classroom resource</w:t>
      </w:r>
      <w:r w:rsidRPr="002375FA">
        <w:rPr>
          <w:rFonts w:cs="Arial"/>
          <w:b/>
          <w:bCs/>
          <w:lang w:eastAsia="zh-CN"/>
        </w:rPr>
        <w:t xml:space="preserve"> </w:t>
      </w:r>
    </w:p>
    <w:p w14:paraId="6590694D" w14:textId="3BB26C8B" w:rsidR="008526DE" w:rsidRPr="0014713B" w:rsidRDefault="008526DE" w:rsidP="008526DE">
      <w:pPr>
        <w:rPr>
          <w:b/>
          <w:bCs/>
          <w:lang w:eastAsia="zh-CN"/>
        </w:rPr>
      </w:pPr>
      <w:r w:rsidRPr="0014713B">
        <w:rPr>
          <w:rStyle w:val="Strong"/>
        </w:rPr>
        <w:t>Related resources</w:t>
      </w:r>
      <w:r w:rsidRPr="0014713B">
        <w:rPr>
          <w:b/>
          <w:bCs/>
          <w:lang w:eastAsia="zh-CN"/>
        </w:rPr>
        <w:t xml:space="preserve">: </w:t>
      </w:r>
      <w:r w:rsidRPr="0014713B">
        <w:rPr>
          <w:lang w:eastAsia="zh-CN"/>
        </w:rPr>
        <w:t xml:space="preserve">further resources to support Stage 6 Biology can be found on the </w:t>
      </w:r>
      <w:hyperlink r:id="rId52" w:history="1">
        <w:r w:rsidRPr="0014713B">
          <w:rPr>
            <w:rStyle w:val="Hyperlink"/>
            <w:lang w:eastAsia="zh-CN"/>
          </w:rPr>
          <w:t>HSC Hub</w:t>
        </w:r>
      </w:hyperlink>
      <w:r w:rsidRPr="0014713B">
        <w:rPr>
          <w:lang w:eastAsia="zh-CN"/>
        </w:rPr>
        <w:t xml:space="preserve"> and the </w:t>
      </w:r>
      <w:hyperlink r:id="rId53" w:history="1">
        <w:r w:rsidR="00972353">
          <w:rPr>
            <w:rStyle w:val="Hyperlink"/>
            <w:lang w:eastAsia="zh-CN"/>
          </w:rPr>
          <w:t>Science K-12 Curriculum Page.</w:t>
        </w:r>
      </w:hyperlink>
      <w:r w:rsidRPr="0014713B">
        <w:rPr>
          <w:b/>
          <w:bCs/>
          <w:lang w:eastAsia="zh-CN"/>
        </w:rPr>
        <w:t xml:space="preserve"> </w:t>
      </w:r>
    </w:p>
    <w:p w14:paraId="7024AA9A" w14:textId="478E39B2" w:rsidR="008526DE" w:rsidRDefault="008526DE" w:rsidP="008526DE">
      <w:pPr>
        <w:rPr>
          <w:lang w:eastAsia="zh-CN"/>
        </w:rPr>
      </w:pPr>
      <w:r w:rsidRPr="0014713B">
        <w:rPr>
          <w:rStyle w:val="Strong"/>
        </w:rPr>
        <w:t>Professional Learning</w:t>
      </w:r>
      <w:r w:rsidRPr="0014713B">
        <w:rPr>
          <w:b/>
          <w:bCs/>
          <w:lang w:eastAsia="zh-CN"/>
        </w:rPr>
        <w:t>:</w:t>
      </w:r>
      <w:r>
        <w:rPr>
          <w:lang w:eastAsia="zh-CN"/>
        </w:rPr>
        <w:t xml:space="preserve"> Professional Learning is available on the Science </w:t>
      </w:r>
      <w:hyperlink r:id="rId54" w:history="1">
        <w:r w:rsidRPr="00446B05">
          <w:rPr>
            <w:rStyle w:val="Hyperlink"/>
            <w:lang w:eastAsia="zh-CN"/>
          </w:rPr>
          <w:t>statewide staffroom</w:t>
        </w:r>
      </w:hyperlink>
      <w:r>
        <w:rPr>
          <w:lang w:eastAsia="zh-CN"/>
        </w:rPr>
        <w:t xml:space="preserve"> and through the </w:t>
      </w:r>
      <w:hyperlink r:id="rId55" w:history="1">
        <w:r w:rsidRPr="00192C8A">
          <w:rPr>
            <w:rStyle w:val="Hyperlink"/>
            <w:lang w:eastAsia="zh-CN"/>
          </w:rPr>
          <w:t>HSC Professional Learning</w:t>
        </w:r>
      </w:hyperlink>
      <w:r>
        <w:rPr>
          <w:lang w:eastAsia="zh-CN"/>
        </w:rPr>
        <w:t xml:space="preserve"> strategy.</w:t>
      </w:r>
    </w:p>
    <w:p w14:paraId="0F9B8178" w14:textId="77777777" w:rsidR="007116D5" w:rsidRDefault="008526DE" w:rsidP="008526DE">
      <w:pPr>
        <w:rPr>
          <w:lang w:eastAsia="zh-CN"/>
        </w:rPr>
      </w:pPr>
      <w:r w:rsidRPr="0014713B">
        <w:rPr>
          <w:rStyle w:val="Strong"/>
        </w:rPr>
        <w:t>Creation date</w:t>
      </w:r>
      <w:r w:rsidRPr="0014713B">
        <w:rPr>
          <w:b/>
          <w:bCs/>
          <w:lang w:eastAsia="zh-CN"/>
        </w:rPr>
        <w:t xml:space="preserve">:   </w:t>
      </w:r>
      <w:r w:rsidRPr="002C4A05">
        <w:rPr>
          <w:lang w:eastAsia="zh-CN"/>
        </w:rPr>
        <w:t>21/1</w:t>
      </w:r>
      <w:r>
        <w:rPr>
          <w:lang w:eastAsia="zh-CN"/>
        </w:rPr>
        <w:t>2</w:t>
      </w:r>
      <w:r w:rsidRPr="002C4A05">
        <w:rPr>
          <w:lang w:eastAsia="zh-CN"/>
        </w:rPr>
        <w:t>/21</w:t>
      </w:r>
    </w:p>
    <w:p w14:paraId="44C214F3" w14:textId="3D5DCA7A" w:rsidR="008526DE" w:rsidRPr="0014713B" w:rsidRDefault="007116D5" w:rsidP="008526DE">
      <w:pPr>
        <w:rPr>
          <w:b/>
          <w:bCs/>
          <w:lang w:eastAsia="zh-CN"/>
        </w:rPr>
      </w:pPr>
      <w:r w:rsidRPr="007116D5">
        <w:rPr>
          <w:rStyle w:val="Strong"/>
        </w:rPr>
        <w:t xml:space="preserve">Updated: </w:t>
      </w:r>
      <w:r w:rsidRPr="007116D5">
        <w:t>10/0</w:t>
      </w:r>
      <w:r>
        <w:rPr>
          <w:lang w:eastAsia="zh-CN"/>
        </w:rPr>
        <w:t>1/24</w:t>
      </w:r>
      <w:r w:rsidR="008526DE" w:rsidRPr="002C4A05">
        <w:rPr>
          <w:lang w:eastAsia="zh-CN"/>
        </w:rPr>
        <w:t xml:space="preserve">                              </w:t>
      </w:r>
      <w:r w:rsidR="008526DE" w:rsidRPr="0014713B">
        <w:rPr>
          <w:b/>
          <w:bCs/>
          <w:lang w:eastAsia="zh-CN"/>
        </w:rPr>
        <w:tab/>
      </w:r>
    </w:p>
    <w:p w14:paraId="64AA92FB" w14:textId="77777777" w:rsidR="008526DE" w:rsidRDefault="008526DE" w:rsidP="008526DE">
      <w:pPr>
        <w:rPr>
          <w:lang w:eastAsia="zh-CN"/>
        </w:rPr>
      </w:pPr>
      <w:r w:rsidRPr="0014713B">
        <w:rPr>
          <w:rStyle w:val="Strong"/>
        </w:rPr>
        <w:t>Rights</w:t>
      </w:r>
      <w:r>
        <w:rPr>
          <w:lang w:eastAsia="zh-CN"/>
        </w:rPr>
        <w:t xml:space="preserve">: </w:t>
      </w:r>
      <w:r w:rsidRPr="00665D94">
        <w:rPr>
          <w:lang w:eastAsia="zh-CN"/>
        </w:rPr>
        <w:t>© State of New South Wales, Department of Education</w:t>
      </w:r>
    </w:p>
    <w:p w14:paraId="214E58DC" w14:textId="77777777" w:rsidR="0029726F" w:rsidRDefault="0029726F">
      <w:pPr>
        <w:rPr>
          <w:rFonts w:eastAsia="SimSun" w:cs="Arial"/>
          <w:color w:val="1C438B"/>
          <w:sz w:val="40"/>
          <w:szCs w:val="40"/>
          <w:lang w:eastAsia="zh-CN"/>
        </w:rPr>
      </w:pPr>
      <w:r>
        <w:br w:type="page"/>
      </w:r>
    </w:p>
    <w:p w14:paraId="36D47658" w14:textId="6E9D3D87" w:rsidR="004B35CF" w:rsidRDefault="004B35CF" w:rsidP="00F35FCD">
      <w:pPr>
        <w:pStyle w:val="Heading3"/>
      </w:pPr>
      <w:bookmarkStart w:id="16" w:name="_Toc105146792"/>
      <w:r>
        <w:lastRenderedPageBreak/>
        <w:t>References</w:t>
      </w:r>
      <w:bookmarkEnd w:id="16"/>
      <w:r>
        <w:t xml:space="preserve"> </w:t>
      </w:r>
    </w:p>
    <w:p w14:paraId="48476680" w14:textId="4268CDF9" w:rsidR="00010150" w:rsidRDefault="00010150" w:rsidP="00010150">
      <w:pPr>
        <w:pStyle w:val="ListBullet"/>
        <w:rPr>
          <w:rFonts w:asciiTheme="minorHAnsi" w:eastAsiaTheme="minorEastAsia" w:hAnsiTheme="minorHAnsi"/>
          <w:color w:val="000000" w:themeColor="text1"/>
          <w:sz w:val="22"/>
          <w:szCs w:val="22"/>
        </w:rPr>
      </w:pPr>
      <w:bookmarkStart w:id="17" w:name="_Hlk91089019"/>
      <w:r>
        <w:t xml:space="preserve">ABC news (June 2016) </w:t>
      </w:r>
      <w:hyperlink r:id="rId56" w:history="1">
        <w:r w:rsidRPr="00B82FC2">
          <w:rPr>
            <w:rStyle w:val="Hyperlink"/>
          </w:rPr>
          <w:t>Keeping bananas on the table: The impact of Panama disease to Qld</w:t>
        </w:r>
      </w:hyperlink>
      <w:r>
        <w:t xml:space="preserve"> [video], ABC news, </w:t>
      </w:r>
      <w:r w:rsidRPr="00155DC9">
        <w:rPr>
          <w:rFonts w:eastAsia="Arial" w:cs="Arial"/>
          <w:color w:val="000000" w:themeColor="text1"/>
        </w:rPr>
        <w:t xml:space="preserve">YouTube, </w:t>
      </w:r>
      <w:r w:rsidRPr="00155DC9">
        <w:t>accessed 23 May 2022</w:t>
      </w:r>
    </w:p>
    <w:p w14:paraId="5206079B" w14:textId="77777777" w:rsidR="00010150" w:rsidRPr="00CC4DF9" w:rsidRDefault="00010150" w:rsidP="00010150">
      <w:pPr>
        <w:pStyle w:val="ListBullet"/>
        <w:rPr>
          <w:rFonts w:asciiTheme="minorHAnsi" w:eastAsiaTheme="minorEastAsia" w:hAnsiTheme="minorHAnsi"/>
          <w:color w:val="000000" w:themeColor="text1"/>
          <w:sz w:val="22"/>
          <w:szCs w:val="22"/>
        </w:rPr>
      </w:pPr>
      <w:r w:rsidRPr="003C5F73">
        <w:rPr>
          <w:rFonts w:eastAsiaTheme="minorEastAsia" w:cs="Arial"/>
          <w:color w:val="000000" w:themeColor="text1"/>
        </w:rPr>
        <w:t xml:space="preserve">AITSL (n.d.) </w:t>
      </w:r>
      <w:hyperlink r:id="rId57" w:history="1">
        <w:r w:rsidRPr="003C5F73">
          <w:rPr>
            <w:rStyle w:val="Hyperlink"/>
            <w:rFonts w:eastAsiaTheme="minorEastAsia" w:cs="Arial"/>
          </w:rPr>
          <w:t>Feedback</w:t>
        </w:r>
      </w:hyperlink>
      <w:r w:rsidRPr="003C5F73">
        <w:rPr>
          <w:rFonts w:eastAsiaTheme="minorEastAsia" w:cs="Arial"/>
          <w:color w:val="000000" w:themeColor="text1"/>
        </w:rPr>
        <w:t xml:space="preserve">, AISTL, accessed 20/5/2022 </w:t>
      </w:r>
    </w:p>
    <w:p w14:paraId="3AD646F5" w14:textId="0B771384" w:rsidR="00010150" w:rsidRPr="007C4E5B" w:rsidRDefault="00010150" w:rsidP="00010150">
      <w:pPr>
        <w:pStyle w:val="ListBullet"/>
        <w:rPr>
          <w:rFonts w:asciiTheme="minorHAnsi" w:eastAsiaTheme="minorEastAsia" w:hAnsiTheme="minorHAnsi"/>
        </w:rPr>
      </w:pPr>
      <w:r>
        <w:t xml:space="preserve">Centre for Education Statistics and Evaluation (2019) </w:t>
      </w:r>
      <w:hyperlink r:id="rId58" w:history="1">
        <w:r w:rsidRPr="006364B5">
          <w:rPr>
            <w:rStyle w:val="Hyperlink"/>
          </w:rPr>
          <w:t>Revisiting Gifte</w:t>
        </w:r>
        <w:r w:rsidRPr="006364B5">
          <w:rPr>
            <w:rStyle w:val="Hyperlink"/>
          </w:rPr>
          <w:t>d</w:t>
        </w:r>
        <w:r w:rsidRPr="006364B5">
          <w:rPr>
            <w:rStyle w:val="Hyperlink"/>
          </w:rPr>
          <w:t xml:space="preserve"> Education</w:t>
        </w:r>
      </w:hyperlink>
      <w:r>
        <w:t xml:space="preserve">, NSW Department of Education, </w:t>
      </w:r>
      <w:r w:rsidR="006364B5" w:rsidRPr="00155DC9">
        <w:t>accessed 23 May 2022</w:t>
      </w:r>
    </w:p>
    <w:p w14:paraId="30336036" w14:textId="2DBE69B6" w:rsidR="00334E57" w:rsidRDefault="00334E57" w:rsidP="00CC4DF9">
      <w:pPr>
        <w:pStyle w:val="ListBullet"/>
        <w:rPr>
          <w:color w:val="000000"/>
          <w:sz w:val="27"/>
          <w:szCs w:val="27"/>
        </w:rPr>
      </w:pPr>
      <w:r>
        <w:t xml:space="preserve">Centre for Education Statistics and Evaluation (2020), </w:t>
      </w:r>
      <w:hyperlink r:id="rId59" w:history="1">
        <w:r w:rsidRPr="008D6308">
          <w:rPr>
            <w:rStyle w:val="Hyperlink"/>
          </w:rPr>
          <w:t>What works best in practice</w:t>
        </w:r>
      </w:hyperlink>
      <w:r>
        <w:t xml:space="preserve">, NSW Department of Education, </w:t>
      </w:r>
      <w:r w:rsidR="00F73621" w:rsidRPr="00155DC9">
        <w:t>accessed 23 May 2022</w:t>
      </w:r>
    </w:p>
    <w:p w14:paraId="3DFECA90" w14:textId="6C555F94" w:rsidR="00334E57" w:rsidRPr="008779ED" w:rsidRDefault="00334E57" w:rsidP="00CC4DF9">
      <w:pPr>
        <w:pStyle w:val="ListBullet"/>
        <w:rPr>
          <w:color w:val="000000"/>
          <w:sz w:val="27"/>
          <w:szCs w:val="27"/>
        </w:rPr>
      </w:pPr>
      <w:r>
        <w:t xml:space="preserve">Centre for Education Statistics and Evaluation (2020), </w:t>
      </w:r>
      <w:hyperlink r:id="rId60" w:history="1">
        <w:r w:rsidRPr="00725C95">
          <w:rPr>
            <w:rStyle w:val="Hyperlink"/>
          </w:rPr>
          <w:t>What works best: 2020 update</w:t>
        </w:r>
      </w:hyperlink>
      <w:r>
        <w:t xml:space="preserve">, NSW Department of Education, </w:t>
      </w:r>
      <w:r w:rsidR="00F73621" w:rsidRPr="00155DC9">
        <w:t>accessed 23 May 2022</w:t>
      </w:r>
    </w:p>
    <w:p w14:paraId="0DAE7E33" w14:textId="77777777" w:rsidR="008931E3" w:rsidRPr="00CC4DF9" w:rsidRDefault="008931E3" w:rsidP="008931E3">
      <w:pPr>
        <w:pStyle w:val="ListBullet"/>
        <w:rPr>
          <w:rFonts w:asciiTheme="minorHAnsi" w:eastAsiaTheme="minorEastAsia" w:hAnsiTheme="minorHAnsi"/>
        </w:rPr>
      </w:pPr>
      <w:r>
        <w:rPr>
          <w:rFonts w:cs="Arial"/>
          <w:lang w:eastAsia="zh-CN"/>
        </w:rPr>
        <w:t xml:space="preserve">Dunford M (2018)  </w:t>
      </w:r>
      <w:hyperlink r:id="rId61" w:history="1">
        <w:r w:rsidRPr="00AF1649">
          <w:rPr>
            <w:rStyle w:val="Hyperlink"/>
            <w:rFonts w:cs="Arial"/>
            <w:lang w:eastAsia="zh-CN"/>
          </w:rPr>
          <w:t>Food and fibre production</w:t>
        </w:r>
        <w:r>
          <w:rPr>
            <w:rStyle w:val="Hyperlink"/>
            <w:rFonts w:cs="Arial"/>
            <w:lang w:eastAsia="zh-CN"/>
          </w:rPr>
          <w:t xml:space="preserve"> - </w:t>
        </w:r>
        <w:r w:rsidRPr="00AF1649">
          <w:rPr>
            <w:rStyle w:val="Hyperlink"/>
            <w:rFonts w:cs="Arial"/>
            <w:lang w:eastAsia="zh-CN"/>
          </w:rPr>
          <w:t>An Aboriginal Perspective</w:t>
        </w:r>
      </w:hyperlink>
      <w:r>
        <w:rPr>
          <w:rFonts w:cs="Arial"/>
          <w:lang w:eastAsia="zh-CN"/>
        </w:rPr>
        <w:t>, Department of Primary Industries, accessed 3 June 2022</w:t>
      </w:r>
    </w:p>
    <w:p w14:paraId="6C0CF464" w14:textId="305AC1BD" w:rsidR="004B35CF" w:rsidRDefault="00000000" w:rsidP="00CC4DF9">
      <w:pPr>
        <w:pStyle w:val="ListBullet"/>
      </w:pPr>
      <w:hyperlink r:id="rId62">
        <w:r w:rsidR="0081564F" w:rsidRPr="08F8716F">
          <w:rPr>
            <w:rStyle w:val="Hyperlink"/>
          </w:rPr>
          <w:t>NSW Biology Syllabus</w:t>
        </w:r>
      </w:hyperlink>
      <w:r w:rsidR="0081564F">
        <w:t xml:space="preserve"> © NSW Education Standards Authority (NESA) for and on behalf of the Crown in right of the State of New South Wales 2017</w:t>
      </w:r>
    </w:p>
    <w:p w14:paraId="01AA173B" w14:textId="77777777" w:rsidR="008931E3" w:rsidRPr="003C5F73" w:rsidRDefault="008931E3" w:rsidP="008931E3">
      <w:pPr>
        <w:pStyle w:val="ListBullet"/>
        <w:rPr>
          <w:rFonts w:eastAsiaTheme="minorEastAsia" w:cs="Arial"/>
          <w:color w:val="000000" w:themeColor="text1"/>
        </w:rPr>
      </w:pPr>
      <w:r>
        <w:rPr>
          <w:rFonts w:eastAsiaTheme="minorEastAsia" w:cs="Arial"/>
          <w:color w:val="000000" w:themeColor="text1"/>
        </w:rPr>
        <w:t xml:space="preserve">Stevens M (14 May 2020) </w:t>
      </w:r>
      <w:hyperlink r:id="rId63" w:history="1">
        <w:r w:rsidRPr="001E5F0C">
          <w:rPr>
            <w:rStyle w:val="Hyperlink"/>
            <w:rFonts w:eastAsiaTheme="minorEastAsia" w:cs="Arial"/>
          </w:rPr>
          <w:t>Fall Army Worm Biology, host plants and damage</w:t>
        </w:r>
      </w:hyperlink>
      <w:r>
        <w:rPr>
          <w:rFonts w:eastAsiaTheme="minorEastAsia" w:cs="Arial"/>
          <w:color w:val="000000" w:themeColor="text1"/>
        </w:rPr>
        <w:t xml:space="preserve"> [video], NSW DPI agriculture, YouTube, </w:t>
      </w:r>
      <w:r w:rsidRPr="003C5F73">
        <w:rPr>
          <w:rFonts w:eastAsiaTheme="minorEastAsia" w:cs="Arial"/>
          <w:color w:val="000000" w:themeColor="text1"/>
        </w:rPr>
        <w:t>accessed 20/5/2022</w:t>
      </w:r>
    </w:p>
    <w:p w14:paraId="42FFCD50" w14:textId="4D084E8E" w:rsidR="08F8716F" w:rsidRPr="00E43F2A" w:rsidRDefault="00155DC9" w:rsidP="00CC4DF9">
      <w:pPr>
        <w:pStyle w:val="ListBullet"/>
        <w:rPr>
          <w:rFonts w:asciiTheme="minorHAnsi" w:eastAsiaTheme="minorEastAsia" w:hAnsiTheme="minorHAnsi"/>
          <w:color w:val="000000" w:themeColor="text1"/>
          <w:sz w:val="22"/>
          <w:szCs w:val="22"/>
        </w:rPr>
      </w:pPr>
      <w:r>
        <w:t xml:space="preserve">Vice news (March 2020) </w:t>
      </w:r>
      <w:hyperlink r:id="rId64">
        <w:r w:rsidR="78C0D471" w:rsidRPr="00155DC9">
          <w:rPr>
            <w:rStyle w:val="Hyperlink"/>
          </w:rPr>
          <w:t>‘Bananas as we know them are doomed’</w:t>
        </w:r>
      </w:hyperlink>
      <w:r w:rsidR="78C0D471" w:rsidRPr="00155DC9">
        <w:rPr>
          <w:rFonts w:eastAsia="Arial" w:cs="Arial"/>
          <w:color w:val="000000" w:themeColor="text1"/>
        </w:rPr>
        <w:t xml:space="preserve"> </w:t>
      </w:r>
      <w:r w:rsidRPr="00155DC9">
        <w:rPr>
          <w:rFonts w:eastAsia="Arial" w:cs="Arial"/>
          <w:color w:val="000000" w:themeColor="text1"/>
        </w:rPr>
        <w:t>[video],</w:t>
      </w:r>
      <w:r w:rsidRPr="003C5F73">
        <w:rPr>
          <w:rFonts w:eastAsia="Arial" w:cs="Arial"/>
          <w:i/>
          <w:iCs/>
          <w:color w:val="000000" w:themeColor="text1"/>
        </w:rPr>
        <w:t xml:space="preserve"> Vice news</w:t>
      </w:r>
      <w:r w:rsidRPr="00155DC9">
        <w:rPr>
          <w:rFonts w:eastAsia="Arial" w:cs="Arial"/>
          <w:color w:val="000000" w:themeColor="text1"/>
        </w:rPr>
        <w:t xml:space="preserve">, YouTube, </w:t>
      </w:r>
      <w:r w:rsidRPr="00155DC9">
        <w:t>accessed 23 May 2022</w:t>
      </w:r>
    </w:p>
    <w:p w14:paraId="76F4B1A2" w14:textId="77777777" w:rsidR="008931E3" w:rsidRPr="003C5F73" w:rsidRDefault="008931E3" w:rsidP="008931E3">
      <w:pPr>
        <w:pStyle w:val="ListBullet"/>
        <w:rPr>
          <w:rFonts w:asciiTheme="minorHAnsi" w:eastAsiaTheme="minorEastAsia" w:hAnsiTheme="minorHAnsi"/>
          <w:color w:val="000000" w:themeColor="text1"/>
          <w:sz w:val="22"/>
          <w:szCs w:val="22"/>
        </w:rPr>
      </w:pPr>
      <w:r>
        <w:t>Wiliam D and Leahy S (2015</w:t>
      </w:r>
      <w:proofErr w:type="gramStart"/>
      <w:r>
        <w:t xml:space="preserve">)  </w:t>
      </w:r>
      <w:r w:rsidRPr="005877C9">
        <w:rPr>
          <w:i/>
          <w:iCs/>
        </w:rPr>
        <w:t>Embedding</w:t>
      </w:r>
      <w:proofErr w:type="gramEnd"/>
      <w:r w:rsidRPr="005877C9">
        <w:rPr>
          <w:i/>
          <w:iCs/>
        </w:rPr>
        <w:t xml:space="preserve"> Formative Assessment: Practical Techniques for K-12 Classrooms</w:t>
      </w:r>
      <w:r>
        <w:t xml:space="preserve">, </w:t>
      </w:r>
      <w:r w:rsidRPr="005877C9">
        <w:t>Learning Sciences International</w:t>
      </w:r>
      <w:r>
        <w:t>, United States.</w:t>
      </w:r>
    </w:p>
    <w:p w14:paraId="1E5344D1" w14:textId="6F785EB1" w:rsidR="08F8716F" w:rsidRDefault="08F8716F" w:rsidP="78C0D471">
      <w:pPr>
        <w:pStyle w:val="ListBullet"/>
        <w:numPr>
          <w:ilvl w:val="0"/>
          <w:numId w:val="0"/>
        </w:numPr>
        <w:rPr>
          <w:rFonts w:eastAsia="Calibri"/>
          <w:highlight w:val="yellow"/>
        </w:rPr>
      </w:pPr>
    </w:p>
    <w:p w14:paraId="6488820E" w14:textId="0FE483C4" w:rsidR="008779ED" w:rsidRDefault="008779ED" w:rsidP="008779ED">
      <w:pPr>
        <w:pStyle w:val="ListBullet"/>
        <w:numPr>
          <w:ilvl w:val="0"/>
          <w:numId w:val="0"/>
        </w:numPr>
        <w:ind w:left="652" w:hanging="368"/>
      </w:pPr>
    </w:p>
    <w:p w14:paraId="7CAE1B6B" w14:textId="75C335BF" w:rsidR="008779ED" w:rsidRDefault="008779ED"/>
    <w:p w14:paraId="7FFFD911" w14:textId="2121B4DF" w:rsidR="00005FA4" w:rsidRDefault="00005FA4" w:rsidP="00005FA4">
      <w:pPr>
        <w:pStyle w:val="ListBullet"/>
        <w:numPr>
          <w:ilvl w:val="0"/>
          <w:numId w:val="0"/>
        </w:numPr>
        <w:ind w:left="652" w:hanging="368"/>
        <w:rPr>
          <w:lang w:eastAsia="zh-CN"/>
        </w:rPr>
      </w:pPr>
    </w:p>
    <w:bookmarkEnd w:id="17"/>
    <w:p w14:paraId="42A8B793" w14:textId="56A23839" w:rsidR="00AA3156" w:rsidRDefault="00AA3156" w:rsidP="00F17715">
      <w:pPr>
        <w:pStyle w:val="Heading5"/>
        <w:numPr>
          <w:ilvl w:val="0"/>
          <w:numId w:val="0"/>
        </w:numPr>
      </w:pPr>
    </w:p>
    <w:sectPr w:rsidR="00AA3156" w:rsidSect="00ED288C">
      <w:footerReference w:type="even" r:id="rId65"/>
      <w:footerReference w:type="default" r:id="rId66"/>
      <w:headerReference w:type="first" r:id="rId67"/>
      <w:footerReference w:type="first" r:id="rId6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6B9D" w14:textId="77777777" w:rsidR="00EC2A78" w:rsidRDefault="00EC2A78" w:rsidP="00191F45">
      <w:r>
        <w:separator/>
      </w:r>
    </w:p>
    <w:p w14:paraId="7A4A4A83" w14:textId="77777777" w:rsidR="00EC2A78" w:rsidRDefault="00EC2A78"/>
    <w:p w14:paraId="0F1973B0" w14:textId="77777777" w:rsidR="00EC2A78" w:rsidRDefault="00EC2A78"/>
    <w:p w14:paraId="5E77D039" w14:textId="77777777" w:rsidR="00EC2A78" w:rsidRDefault="00EC2A78"/>
  </w:endnote>
  <w:endnote w:type="continuationSeparator" w:id="0">
    <w:p w14:paraId="6FDD0AF8" w14:textId="77777777" w:rsidR="00EC2A78" w:rsidRDefault="00EC2A78" w:rsidP="00191F45">
      <w:r>
        <w:continuationSeparator/>
      </w:r>
    </w:p>
    <w:p w14:paraId="0DFAB419" w14:textId="77777777" w:rsidR="00EC2A78" w:rsidRDefault="00EC2A78"/>
    <w:p w14:paraId="65DBDB0D" w14:textId="77777777" w:rsidR="00EC2A78" w:rsidRDefault="00EC2A78"/>
    <w:p w14:paraId="3E6F75DD" w14:textId="77777777" w:rsidR="00EC2A78" w:rsidRDefault="00EC2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6671" w14:textId="1FC75DAD" w:rsidR="007A3356" w:rsidRPr="004349DD" w:rsidRDefault="004D333E" w:rsidP="004D333E">
    <w:pPr>
      <w:pStyle w:val="Footer"/>
      <w:rPr>
        <w:lang w:val="en-US"/>
      </w:rP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4349DD">
      <w:t>Infectious disease i</w:t>
    </w:r>
    <w:r w:rsidR="00192C8A" w:rsidRPr="00192C8A">
      <w:t xml:space="preserve">n agriculture.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5E23" w14:textId="2AF2089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85BC1">
      <w:rPr>
        <w:noProof/>
      </w:rPr>
      <w:t>Jan-24</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85E2"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F4088CA" wp14:editId="29CC922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4CAC" w14:textId="77777777" w:rsidR="00EC2A78" w:rsidRDefault="00EC2A78" w:rsidP="00191F45">
      <w:r>
        <w:separator/>
      </w:r>
    </w:p>
    <w:p w14:paraId="21350866" w14:textId="77777777" w:rsidR="00EC2A78" w:rsidRDefault="00EC2A78"/>
    <w:p w14:paraId="0A900773" w14:textId="77777777" w:rsidR="00EC2A78" w:rsidRDefault="00EC2A78"/>
    <w:p w14:paraId="527A8AD0" w14:textId="77777777" w:rsidR="00EC2A78" w:rsidRDefault="00EC2A78"/>
  </w:footnote>
  <w:footnote w:type="continuationSeparator" w:id="0">
    <w:p w14:paraId="3288F0BF" w14:textId="77777777" w:rsidR="00EC2A78" w:rsidRDefault="00EC2A78" w:rsidP="00191F45">
      <w:r>
        <w:continuationSeparator/>
      </w:r>
    </w:p>
    <w:p w14:paraId="4A88A3AE" w14:textId="77777777" w:rsidR="00EC2A78" w:rsidRDefault="00EC2A78"/>
    <w:p w14:paraId="76FC314F" w14:textId="77777777" w:rsidR="00EC2A78" w:rsidRDefault="00EC2A78"/>
    <w:p w14:paraId="43FCA181" w14:textId="77777777" w:rsidR="00EC2A78" w:rsidRDefault="00EC2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B40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F4DC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D232E"/>
    <w:multiLevelType w:val="hybridMultilevel"/>
    <w:tmpl w:val="B862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53450"/>
    <w:multiLevelType w:val="hybridMultilevel"/>
    <w:tmpl w:val="4B2E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029EC"/>
    <w:multiLevelType w:val="hybridMultilevel"/>
    <w:tmpl w:val="FE66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7B05B5"/>
    <w:multiLevelType w:val="hybridMultilevel"/>
    <w:tmpl w:val="3EA0D440"/>
    <w:lvl w:ilvl="0" w:tplc="5322D0FE">
      <w:start w:val="1"/>
      <w:numFmt w:val="decimal"/>
      <w:lvlText w:val=""/>
      <w:lvlJc w:val="left"/>
      <w:pPr>
        <w:ind w:left="720" w:hanging="360"/>
      </w:pPr>
    </w:lvl>
    <w:lvl w:ilvl="1" w:tplc="452E6F8E">
      <w:start w:val="1"/>
      <w:numFmt w:val="lowerLetter"/>
      <w:lvlText w:val="%2."/>
      <w:lvlJc w:val="left"/>
      <w:pPr>
        <w:ind w:left="1440" w:hanging="360"/>
      </w:pPr>
    </w:lvl>
    <w:lvl w:ilvl="2" w:tplc="2AA09760">
      <w:start w:val="1"/>
      <w:numFmt w:val="lowerRoman"/>
      <w:lvlText w:val="%3."/>
      <w:lvlJc w:val="right"/>
      <w:pPr>
        <w:ind w:left="2160" w:hanging="180"/>
      </w:pPr>
    </w:lvl>
    <w:lvl w:ilvl="3" w:tplc="AD0E72AE">
      <w:start w:val="1"/>
      <w:numFmt w:val="decimal"/>
      <w:lvlText w:val="%4."/>
      <w:lvlJc w:val="left"/>
      <w:pPr>
        <w:ind w:left="2880" w:hanging="360"/>
      </w:pPr>
    </w:lvl>
    <w:lvl w:ilvl="4" w:tplc="0EA07B6A">
      <w:start w:val="1"/>
      <w:numFmt w:val="lowerLetter"/>
      <w:lvlText w:val="%5."/>
      <w:lvlJc w:val="left"/>
      <w:pPr>
        <w:ind w:left="3600" w:hanging="360"/>
      </w:pPr>
    </w:lvl>
    <w:lvl w:ilvl="5" w:tplc="1C9E2C3A">
      <w:start w:val="1"/>
      <w:numFmt w:val="lowerRoman"/>
      <w:lvlText w:val="%6."/>
      <w:lvlJc w:val="right"/>
      <w:pPr>
        <w:ind w:left="4320" w:hanging="180"/>
      </w:pPr>
    </w:lvl>
    <w:lvl w:ilvl="6" w:tplc="F926DA3A">
      <w:start w:val="1"/>
      <w:numFmt w:val="decimal"/>
      <w:lvlText w:val="%7."/>
      <w:lvlJc w:val="left"/>
      <w:pPr>
        <w:ind w:left="5040" w:hanging="360"/>
      </w:pPr>
    </w:lvl>
    <w:lvl w:ilvl="7" w:tplc="74C29B86">
      <w:start w:val="1"/>
      <w:numFmt w:val="lowerLetter"/>
      <w:lvlText w:val="%8."/>
      <w:lvlJc w:val="left"/>
      <w:pPr>
        <w:ind w:left="5760" w:hanging="360"/>
      </w:pPr>
    </w:lvl>
    <w:lvl w:ilvl="8" w:tplc="E3BAE83A">
      <w:start w:val="1"/>
      <w:numFmt w:val="lowerRoman"/>
      <w:lvlText w:val="%9."/>
      <w:lvlJc w:val="right"/>
      <w:pPr>
        <w:ind w:left="6480" w:hanging="180"/>
      </w:pPr>
    </w:lvl>
  </w:abstractNum>
  <w:abstractNum w:abstractNumId="5" w15:restartNumberingAfterBreak="0">
    <w:nsid w:val="36DD0B8A"/>
    <w:multiLevelType w:val="hybridMultilevel"/>
    <w:tmpl w:val="B15CB964"/>
    <w:lvl w:ilvl="0" w:tplc="E6D062EE">
      <w:start w:val="1"/>
      <w:numFmt w:val="decimal"/>
      <w:lvlText w:val=""/>
      <w:lvlJc w:val="left"/>
      <w:pPr>
        <w:ind w:left="720" w:hanging="360"/>
      </w:pPr>
    </w:lvl>
    <w:lvl w:ilvl="1" w:tplc="B742EE48">
      <w:start w:val="1"/>
      <w:numFmt w:val="lowerLetter"/>
      <w:lvlText w:val="%2."/>
      <w:lvlJc w:val="left"/>
      <w:pPr>
        <w:ind w:left="1440" w:hanging="360"/>
      </w:pPr>
    </w:lvl>
    <w:lvl w:ilvl="2" w:tplc="CA862D7C">
      <w:start w:val="1"/>
      <w:numFmt w:val="lowerRoman"/>
      <w:lvlText w:val="%3."/>
      <w:lvlJc w:val="right"/>
      <w:pPr>
        <w:ind w:left="2160" w:hanging="180"/>
      </w:pPr>
    </w:lvl>
    <w:lvl w:ilvl="3" w:tplc="54AA5844">
      <w:start w:val="1"/>
      <w:numFmt w:val="decimal"/>
      <w:lvlText w:val="%4."/>
      <w:lvlJc w:val="left"/>
      <w:pPr>
        <w:ind w:left="2880" w:hanging="360"/>
      </w:pPr>
    </w:lvl>
    <w:lvl w:ilvl="4" w:tplc="AA96E730">
      <w:start w:val="1"/>
      <w:numFmt w:val="lowerLetter"/>
      <w:lvlText w:val="%5."/>
      <w:lvlJc w:val="left"/>
      <w:pPr>
        <w:ind w:left="3600" w:hanging="360"/>
      </w:pPr>
    </w:lvl>
    <w:lvl w:ilvl="5" w:tplc="AF6426DA">
      <w:start w:val="1"/>
      <w:numFmt w:val="lowerRoman"/>
      <w:lvlText w:val="%6."/>
      <w:lvlJc w:val="right"/>
      <w:pPr>
        <w:ind w:left="4320" w:hanging="180"/>
      </w:pPr>
    </w:lvl>
    <w:lvl w:ilvl="6" w:tplc="031CAAAE">
      <w:start w:val="1"/>
      <w:numFmt w:val="decimal"/>
      <w:lvlText w:val="%7."/>
      <w:lvlJc w:val="left"/>
      <w:pPr>
        <w:ind w:left="5040" w:hanging="360"/>
      </w:pPr>
    </w:lvl>
    <w:lvl w:ilvl="7" w:tplc="476E9A40">
      <w:start w:val="1"/>
      <w:numFmt w:val="lowerLetter"/>
      <w:lvlText w:val="%8."/>
      <w:lvlJc w:val="left"/>
      <w:pPr>
        <w:ind w:left="5760" w:hanging="360"/>
      </w:pPr>
    </w:lvl>
    <w:lvl w:ilvl="8" w:tplc="FFF27A52">
      <w:start w:val="1"/>
      <w:numFmt w:val="lowerRoman"/>
      <w:lvlText w:val="%9."/>
      <w:lvlJc w:val="right"/>
      <w:pPr>
        <w:ind w:left="6480" w:hanging="180"/>
      </w:p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BCC0501"/>
    <w:multiLevelType w:val="hybridMultilevel"/>
    <w:tmpl w:val="618E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9E02AE"/>
    <w:multiLevelType w:val="hybridMultilevel"/>
    <w:tmpl w:val="DB4EE042"/>
    <w:lvl w:ilvl="0" w:tplc="EA2C619E">
      <w:start w:val="1"/>
      <w:numFmt w:val="decimal"/>
      <w:lvlText w:val=""/>
      <w:lvlJc w:val="left"/>
      <w:pPr>
        <w:ind w:left="720" w:hanging="360"/>
      </w:pPr>
    </w:lvl>
    <w:lvl w:ilvl="1" w:tplc="810C0D88">
      <w:start w:val="1"/>
      <w:numFmt w:val="lowerLetter"/>
      <w:lvlText w:val="%2."/>
      <w:lvlJc w:val="left"/>
      <w:pPr>
        <w:ind w:left="1440" w:hanging="360"/>
      </w:pPr>
    </w:lvl>
    <w:lvl w:ilvl="2" w:tplc="61DE1032">
      <w:start w:val="1"/>
      <w:numFmt w:val="lowerRoman"/>
      <w:lvlText w:val="%3."/>
      <w:lvlJc w:val="right"/>
      <w:pPr>
        <w:ind w:left="2160" w:hanging="180"/>
      </w:pPr>
    </w:lvl>
    <w:lvl w:ilvl="3" w:tplc="BADAD47C">
      <w:start w:val="1"/>
      <w:numFmt w:val="decimal"/>
      <w:lvlText w:val="%4."/>
      <w:lvlJc w:val="left"/>
      <w:pPr>
        <w:ind w:left="2880" w:hanging="360"/>
      </w:pPr>
    </w:lvl>
    <w:lvl w:ilvl="4" w:tplc="13FCF83E">
      <w:start w:val="1"/>
      <w:numFmt w:val="lowerLetter"/>
      <w:lvlText w:val="%5."/>
      <w:lvlJc w:val="left"/>
      <w:pPr>
        <w:ind w:left="3600" w:hanging="360"/>
      </w:pPr>
    </w:lvl>
    <w:lvl w:ilvl="5" w:tplc="EC08A02E">
      <w:start w:val="1"/>
      <w:numFmt w:val="lowerRoman"/>
      <w:lvlText w:val="%6."/>
      <w:lvlJc w:val="right"/>
      <w:pPr>
        <w:ind w:left="4320" w:hanging="180"/>
      </w:pPr>
    </w:lvl>
    <w:lvl w:ilvl="6" w:tplc="B6CE6EE8">
      <w:start w:val="1"/>
      <w:numFmt w:val="decimal"/>
      <w:lvlText w:val="%7."/>
      <w:lvlJc w:val="left"/>
      <w:pPr>
        <w:ind w:left="5040" w:hanging="360"/>
      </w:pPr>
    </w:lvl>
    <w:lvl w:ilvl="7" w:tplc="1624A490">
      <w:start w:val="1"/>
      <w:numFmt w:val="lowerLetter"/>
      <w:lvlText w:val="%8."/>
      <w:lvlJc w:val="left"/>
      <w:pPr>
        <w:ind w:left="5760" w:hanging="360"/>
      </w:pPr>
    </w:lvl>
    <w:lvl w:ilvl="8" w:tplc="A142F3D0">
      <w:start w:val="1"/>
      <w:numFmt w:val="lowerRoman"/>
      <w:lvlText w:val="%9."/>
      <w:lvlJc w:val="right"/>
      <w:pPr>
        <w:ind w:left="6480" w:hanging="180"/>
      </w:pPr>
    </w:lvl>
  </w:abstractNum>
  <w:abstractNum w:abstractNumId="9" w15:restartNumberingAfterBreak="0">
    <w:nsid w:val="4CE82658"/>
    <w:multiLevelType w:val="hybridMultilevel"/>
    <w:tmpl w:val="7E48F362"/>
    <w:lvl w:ilvl="0" w:tplc="94FC20D8">
      <w:start w:val="1"/>
      <w:numFmt w:val="decimal"/>
      <w:lvlText w:val=""/>
      <w:lvlJc w:val="left"/>
      <w:pPr>
        <w:ind w:left="720" w:hanging="360"/>
      </w:pPr>
    </w:lvl>
    <w:lvl w:ilvl="1" w:tplc="4B4AE360">
      <w:start w:val="1"/>
      <w:numFmt w:val="lowerLetter"/>
      <w:lvlText w:val="%2."/>
      <w:lvlJc w:val="left"/>
      <w:pPr>
        <w:ind w:left="1440" w:hanging="360"/>
      </w:pPr>
    </w:lvl>
    <w:lvl w:ilvl="2" w:tplc="62A48B8A">
      <w:start w:val="1"/>
      <w:numFmt w:val="lowerRoman"/>
      <w:lvlText w:val="%3."/>
      <w:lvlJc w:val="right"/>
      <w:pPr>
        <w:ind w:left="2160" w:hanging="180"/>
      </w:pPr>
    </w:lvl>
    <w:lvl w:ilvl="3" w:tplc="C99E712C">
      <w:start w:val="1"/>
      <w:numFmt w:val="decimal"/>
      <w:lvlText w:val="%4."/>
      <w:lvlJc w:val="left"/>
      <w:pPr>
        <w:ind w:left="2880" w:hanging="360"/>
      </w:pPr>
    </w:lvl>
    <w:lvl w:ilvl="4" w:tplc="010A3506">
      <w:start w:val="1"/>
      <w:numFmt w:val="lowerLetter"/>
      <w:lvlText w:val="%5."/>
      <w:lvlJc w:val="left"/>
      <w:pPr>
        <w:ind w:left="3600" w:hanging="360"/>
      </w:pPr>
    </w:lvl>
    <w:lvl w:ilvl="5" w:tplc="9D0C47AE">
      <w:start w:val="1"/>
      <w:numFmt w:val="lowerRoman"/>
      <w:lvlText w:val="%6."/>
      <w:lvlJc w:val="right"/>
      <w:pPr>
        <w:ind w:left="4320" w:hanging="180"/>
      </w:pPr>
    </w:lvl>
    <w:lvl w:ilvl="6" w:tplc="2F7E7EA8">
      <w:start w:val="1"/>
      <w:numFmt w:val="decimal"/>
      <w:lvlText w:val="%7."/>
      <w:lvlJc w:val="left"/>
      <w:pPr>
        <w:ind w:left="5040" w:hanging="360"/>
      </w:pPr>
    </w:lvl>
    <w:lvl w:ilvl="7" w:tplc="6B8653A2">
      <w:start w:val="1"/>
      <w:numFmt w:val="lowerLetter"/>
      <w:lvlText w:val="%8."/>
      <w:lvlJc w:val="left"/>
      <w:pPr>
        <w:ind w:left="5760" w:hanging="360"/>
      </w:pPr>
    </w:lvl>
    <w:lvl w:ilvl="8" w:tplc="E068B97E">
      <w:start w:val="1"/>
      <w:numFmt w:val="lowerRoman"/>
      <w:lvlText w:val="%9."/>
      <w:lvlJc w:val="right"/>
      <w:pPr>
        <w:ind w:left="6480" w:hanging="180"/>
      </w:p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72C36897"/>
    <w:multiLevelType w:val="hybridMultilevel"/>
    <w:tmpl w:val="5802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7B885EDC"/>
    <w:multiLevelType w:val="hybridMultilevel"/>
    <w:tmpl w:val="BFC44DE0"/>
    <w:lvl w:ilvl="0" w:tplc="EA8EC9AE">
      <w:start w:val="1"/>
      <w:numFmt w:val="decimal"/>
      <w:lvlText w:val=""/>
      <w:lvlJc w:val="left"/>
      <w:pPr>
        <w:ind w:left="720" w:hanging="360"/>
      </w:pPr>
    </w:lvl>
    <w:lvl w:ilvl="1" w:tplc="9A121E4C">
      <w:start w:val="1"/>
      <w:numFmt w:val="lowerLetter"/>
      <w:lvlText w:val="%2."/>
      <w:lvlJc w:val="left"/>
      <w:pPr>
        <w:ind w:left="1440" w:hanging="360"/>
      </w:pPr>
    </w:lvl>
    <w:lvl w:ilvl="2" w:tplc="D5302442">
      <w:start w:val="1"/>
      <w:numFmt w:val="lowerRoman"/>
      <w:lvlText w:val="%3."/>
      <w:lvlJc w:val="right"/>
      <w:pPr>
        <w:ind w:left="2160" w:hanging="180"/>
      </w:pPr>
    </w:lvl>
    <w:lvl w:ilvl="3" w:tplc="3C420B32">
      <w:start w:val="1"/>
      <w:numFmt w:val="decimal"/>
      <w:lvlText w:val="%4."/>
      <w:lvlJc w:val="left"/>
      <w:pPr>
        <w:ind w:left="2880" w:hanging="360"/>
      </w:pPr>
    </w:lvl>
    <w:lvl w:ilvl="4" w:tplc="E102B348">
      <w:start w:val="1"/>
      <w:numFmt w:val="lowerLetter"/>
      <w:lvlText w:val="%5."/>
      <w:lvlJc w:val="left"/>
      <w:pPr>
        <w:ind w:left="3600" w:hanging="360"/>
      </w:pPr>
    </w:lvl>
    <w:lvl w:ilvl="5" w:tplc="7F2AF380">
      <w:start w:val="1"/>
      <w:numFmt w:val="lowerRoman"/>
      <w:lvlText w:val="%6."/>
      <w:lvlJc w:val="right"/>
      <w:pPr>
        <w:ind w:left="4320" w:hanging="180"/>
      </w:pPr>
    </w:lvl>
    <w:lvl w:ilvl="6" w:tplc="0BFC3132">
      <w:start w:val="1"/>
      <w:numFmt w:val="decimal"/>
      <w:lvlText w:val="%7."/>
      <w:lvlJc w:val="left"/>
      <w:pPr>
        <w:ind w:left="5040" w:hanging="360"/>
      </w:pPr>
    </w:lvl>
    <w:lvl w:ilvl="7" w:tplc="A69C4618">
      <w:start w:val="1"/>
      <w:numFmt w:val="lowerLetter"/>
      <w:lvlText w:val="%8."/>
      <w:lvlJc w:val="left"/>
      <w:pPr>
        <w:ind w:left="5760" w:hanging="360"/>
      </w:pPr>
    </w:lvl>
    <w:lvl w:ilvl="8" w:tplc="8CAC2C6C">
      <w:start w:val="1"/>
      <w:numFmt w:val="lowerRoman"/>
      <w:lvlText w:val="%9."/>
      <w:lvlJc w:val="right"/>
      <w:pPr>
        <w:ind w:left="6480" w:hanging="180"/>
      </w:pPr>
    </w:lvl>
  </w:abstractNum>
  <w:num w:numId="1" w16cid:durableId="287854758">
    <w:abstractNumId w:val="4"/>
  </w:num>
  <w:num w:numId="2" w16cid:durableId="1810635648">
    <w:abstractNumId w:val="8"/>
  </w:num>
  <w:num w:numId="3" w16cid:durableId="1687246648">
    <w:abstractNumId w:val="9"/>
  </w:num>
  <w:num w:numId="4" w16cid:durableId="1272667152">
    <w:abstractNumId w:val="5"/>
  </w:num>
  <w:num w:numId="5" w16cid:durableId="2146467797">
    <w:abstractNumId w:val="15"/>
  </w:num>
  <w:num w:numId="6" w16cid:durableId="1548688123">
    <w:abstractNumId w:val="6"/>
  </w:num>
  <w:num w:numId="7" w16cid:durableId="959997631">
    <w:abstractNumId w:val="6"/>
  </w:num>
  <w:num w:numId="8" w16cid:durableId="1895312535">
    <w:abstractNumId w:val="10"/>
  </w:num>
  <w:num w:numId="9" w16cid:durableId="996567699">
    <w:abstractNumId w:val="14"/>
  </w:num>
  <w:num w:numId="10" w16cid:durableId="701052913">
    <w:abstractNumId w:val="11"/>
  </w:num>
  <w:num w:numId="11" w16cid:durableId="1427191112">
    <w:abstractNumId w:val="12"/>
  </w:num>
  <w:num w:numId="12" w16cid:durableId="610010368">
    <w:abstractNumId w:val="3"/>
  </w:num>
  <w:num w:numId="13" w16cid:durableId="1205293173">
    <w:abstractNumId w:val="2"/>
  </w:num>
  <w:num w:numId="14" w16cid:durableId="963079867">
    <w:abstractNumId w:val="13"/>
  </w:num>
  <w:num w:numId="15" w16cid:durableId="8816742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1182375">
    <w:abstractNumId w:val="7"/>
  </w:num>
  <w:num w:numId="17" w16cid:durableId="1658344426">
    <w:abstractNumId w:val="1"/>
  </w:num>
  <w:num w:numId="18" w16cid:durableId="212102418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4D"/>
    <w:rsid w:val="0000031A"/>
    <w:rsid w:val="00001C08"/>
    <w:rsid w:val="00002BF1"/>
    <w:rsid w:val="00005FA4"/>
    <w:rsid w:val="00006220"/>
    <w:rsid w:val="00006CD7"/>
    <w:rsid w:val="00010150"/>
    <w:rsid w:val="000103FC"/>
    <w:rsid w:val="00010746"/>
    <w:rsid w:val="00012F47"/>
    <w:rsid w:val="000143DF"/>
    <w:rsid w:val="000151F8"/>
    <w:rsid w:val="00015D43"/>
    <w:rsid w:val="000166DF"/>
    <w:rsid w:val="00016801"/>
    <w:rsid w:val="00021171"/>
    <w:rsid w:val="00023790"/>
    <w:rsid w:val="00024070"/>
    <w:rsid w:val="00024602"/>
    <w:rsid w:val="000252FF"/>
    <w:rsid w:val="000253AE"/>
    <w:rsid w:val="00030EBC"/>
    <w:rsid w:val="000331B6"/>
    <w:rsid w:val="00034ADC"/>
    <w:rsid w:val="00034F5E"/>
    <w:rsid w:val="0003541F"/>
    <w:rsid w:val="00040BF3"/>
    <w:rsid w:val="000423E3"/>
    <w:rsid w:val="0004292D"/>
    <w:rsid w:val="00042CFC"/>
    <w:rsid w:val="00042D30"/>
    <w:rsid w:val="00043FA0"/>
    <w:rsid w:val="00044C5D"/>
    <w:rsid w:val="00044D23"/>
    <w:rsid w:val="00046473"/>
    <w:rsid w:val="000507E6"/>
    <w:rsid w:val="0005163D"/>
    <w:rsid w:val="0005284D"/>
    <w:rsid w:val="000534F4"/>
    <w:rsid w:val="000535B7"/>
    <w:rsid w:val="00053726"/>
    <w:rsid w:val="000538EC"/>
    <w:rsid w:val="000548C3"/>
    <w:rsid w:val="000562A7"/>
    <w:rsid w:val="000564F8"/>
    <w:rsid w:val="000578CD"/>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37D"/>
    <w:rsid w:val="000844F9"/>
    <w:rsid w:val="00084830"/>
    <w:rsid w:val="0008606A"/>
    <w:rsid w:val="00086656"/>
    <w:rsid w:val="00086D87"/>
    <w:rsid w:val="000872D6"/>
    <w:rsid w:val="00090628"/>
    <w:rsid w:val="00090A7D"/>
    <w:rsid w:val="00093C77"/>
    <w:rsid w:val="0009452F"/>
    <w:rsid w:val="00096701"/>
    <w:rsid w:val="000A0C05"/>
    <w:rsid w:val="000A2297"/>
    <w:rsid w:val="000A33D4"/>
    <w:rsid w:val="000A41E7"/>
    <w:rsid w:val="000A451E"/>
    <w:rsid w:val="000A796C"/>
    <w:rsid w:val="000A7A61"/>
    <w:rsid w:val="000B09C8"/>
    <w:rsid w:val="000B1FC2"/>
    <w:rsid w:val="000B2886"/>
    <w:rsid w:val="000B30E1"/>
    <w:rsid w:val="000B4CBC"/>
    <w:rsid w:val="000B4F65"/>
    <w:rsid w:val="000B75CB"/>
    <w:rsid w:val="000B7D49"/>
    <w:rsid w:val="000C0FB5"/>
    <w:rsid w:val="000C1078"/>
    <w:rsid w:val="000C16A7"/>
    <w:rsid w:val="000C1BCD"/>
    <w:rsid w:val="000C250C"/>
    <w:rsid w:val="000C43DF"/>
    <w:rsid w:val="000C575E"/>
    <w:rsid w:val="000C61FB"/>
    <w:rsid w:val="000C6F89"/>
    <w:rsid w:val="000C7A83"/>
    <w:rsid w:val="000C7D4F"/>
    <w:rsid w:val="000D2063"/>
    <w:rsid w:val="000D24EC"/>
    <w:rsid w:val="000D2C3A"/>
    <w:rsid w:val="000D48A8"/>
    <w:rsid w:val="000D4B5A"/>
    <w:rsid w:val="000D55B1"/>
    <w:rsid w:val="000D64D8"/>
    <w:rsid w:val="000E3C1C"/>
    <w:rsid w:val="000E41B7"/>
    <w:rsid w:val="000E664C"/>
    <w:rsid w:val="000E6BA0"/>
    <w:rsid w:val="000F174A"/>
    <w:rsid w:val="000F69C8"/>
    <w:rsid w:val="000F7960"/>
    <w:rsid w:val="00100B59"/>
    <w:rsid w:val="00100DC5"/>
    <w:rsid w:val="00100E27"/>
    <w:rsid w:val="00100E5A"/>
    <w:rsid w:val="00101135"/>
    <w:rsid w:val="0010259B"/>
    <w:rsid w:val="00103D80"/>
    <w:rsid w:val="00104A05"/>
    <w:rsid w:val="00106009"/>
    <w:rsid w:val="001061F9"/>
    <w:rsid w:val="001068B3"/>
    <w:rsid w:val="00106A3B"/>
    <w:rsid w:val="00111362"/>
    <w:rsid w:val="001113CC"/>
    <w:rsid w:val="00113763"/>
    <w:rsid w:val="00114B7D"/>
    <w:rsid w:val="00114E9A"/>
    <w:rsid w:val="001177C4"/>
    <w:rsid w:val="00117B7D"/>
    <w:rsid w:val="00117FF3"/>
    <w:rsid w:val="0012093E"/>
    <w:rsid w:val="00121E26"/>
    <w:rsid w:val="001233CF"/>
    <w:rsid w:val="00125A35"/>
    <w:rsid w:val="00125C6C"/>
    <w:rsid w:val="00127648"/>
    <w:rsid w:val="0013032B"/>
    <w:rsid w:val="001305EA"/>
    <w:rsid w:val="001328FA"/>
    <w:rsid w:val="0013419A"/>
    <w:rsid w:val="00134700"/>
    <w:rsid w:val="00134E23"/>
    <w:rsid w:val="00135E80"/>
    <w:rsid w:val="00140753"/>
    <w:rsid w:val="0014239C"/>
    <w:rsid w:val="00143921"/>
    <w:rsid w:val="001459FE"/>
    <w:rsid w:val="00146168"/>
    <w:rsid w:val="00146F04"/>
    <w:rsid w:val="0014713B"/>
    <w:rsid w:val="00150EBC"/>
    <w:rsid w:val="001520B0"/>
    <w:rsid w:val="00152D09"/>
    <w:rsid w:val="00154171"/>
    <w:rsid w:val="0015446A"/>
    <w:rsid w:val="0015487C"/>
    <w:rsid w:val="00155144"/>
    <w:rsid w:val="00155DC9"/>
    <w:rsid w:val="0015712E"/>
    <w:rsid w:val="0016025E"/>
    <w:rsid w:val="00162C3A"/>
    <w:rsid w:val="00165FF0"/>
    <w:rsid w:val="0017075C"/>
    <w:rsid w:val="00170CB5"/>
    <w:rsid w:val="00171601"/>
    <w:rsid w:val="00172E9E"/>
    <w:rsid w:val="00174183"/>
    <w:rsid w:val="00176C65"/>
    <w:rsid w:val="00180A15"/>
    <w:rsid w:val="001810F4"/>
    <w:rsid w:val="00181128"/>
    <w:rsid w:val="0018179E"/>
    <w:rsid w:val="00182B46"/>
    <w:rsid w:val="00182BA0"/>
    <w:rsid w:val="001839C3"/>
    <w:rsid w:val="00183B80"/>
    <w:rsid w:val="00183DB2"/>
    <w:rsid w:val="00183E9C"/>
    <w:rsid w:val="001841F1"/>
    <w:rsid w:val="0018571A"/>
    <w:rsid w:val="001859B6"/>
    <w:rsid w:val="00187592"/>
    <w:rsid w:val="00187FFC"/>
    <w:rsid w:val="00191308"/>
    <w:rsid w:val="00191D2F"/>
    <w:rsid w:val="00191F45"/>
    <w:rsid w:val="00192C8A"/>
    <w:rsid w:val="00193503"/>
    <w:rsid w:val="001939CA"/>
    <w:rsid w:val="00193B82"/>
    <w:rsid w:val="00194E7F"/>
    <w:rsid w:val="001957FB"/>
    <w:rsid w:val="0019600C"/>
    <w:rsid w:val="00196CF1"/>
    <w:rsid w:val="00197B41"/>
    <w:rsid w:val="001A03EA"/>
    <w:rsid w:val="001A1ACE"/>
    <w:rsid w:val="001A3627"/>
    <w:rsid w:val="001A57EE"/>
    <w:rsid w:val="001B3065"/>
    <w:rsid w:val="001B33C0"/>
    <w:rsid w:val="001B4A46"/>
    <w:rsid w:val="001B5E34"/>
    <w:rsid w:val="001C2997"/>
    <w:rsid w:val="001C4DB7"/>
    <w:rsid w:val="001C6351"/>
    <w:rsid w:val="001C6935"/>
    <w:rsid w:val="001C6C9B"/>
    <w:rsid w:val="001D10B2"/>
    <w:rsid w:val="001D3092"/>
    <w:rsid w:val="001D4CD1"/>
    <w:rsid w:val="001D66C2"/>
    <w:rsid w:val="001E0FFC"/>
    <w:rsid w:val="001E1F93"/>
    <w:rsid w:val="001E24CF"/>
    <w:rsid w:val="001E3097"/>
    <w:rsid w:val="001E4B06"/>
    <w:rsid w:val="001E5F0C"/>
    <w:rsid w:val="001E5F98"/>
    <w:rsid w:val="001F01F4"/>
    <w:rsid w:val="001F0F26"/>
    <w:rsid w:val="001F1A8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5A5"/>
    <w:rsid w:val="00210D95"/>
    <w:rsid w:val="002136B3"/>
    <w:rsid w:val="00216957"/>
    <w:rsid w:val="00217731"/>
    <w:rsid w:val="00217AE6"/>
    <w:rsid w:val="00221777"/>
    <w:rsid w:val="0022181D"/>
    <w:rsid w:val="00221998"/>
    <w:rsid w:val="00221E1A"/>
    <w:rsid w:val="002228E3"/>
    <w:rsid w:val="00224261"/>
    <w:rsid w:val="00224B16"/>
    <w:rsid w:val="00224D61"/>
    <w:rsid w:val="00225803"/>
    <w:rsid w:val="002265BD"/>
    <w:rsid w:val="002270CC"/>
    <w:rsid w:val="00227421"/>
    <w:rsid w:val="00227894"/>
    <w:rsid w:val="0022791F"/>
    <w:rsid w:val="00231E53"/>
    <w:rsid w:val="00234830"/>
    <w:rsid w:val="002368C7"/>
    <w:rsid w:val="00236930"/>
    <w:rsid w:val="0023726F"/>
    <w:rsid w:val="002375FA"/>
    <w:rsid w:val="0024041A"/>
    <w:rsid w:val="002407D5"/>
    <w:rsid w:val="002410C8"/>
    <w:rsid w:val="00241C93"/>
    <w:rsid w:val="0024214A"/>
    <w:rsid w:val="002441F2"/>
    <w:rsid w:val="0024438F"/>
    <w:rsid w:val="002447C2"/>
    <w:rsid w:val="002458D0"/>
    <w:rsid w:val="00245EC0"/>
    <w:rsid w:val="002462B7"/>
    <w:rsid w:val="00247FF0"/>
    <w:rsid w:val="0025059F"/>
    <w:rsid w:val="00250C2E"/>
    <w:rsid w:val="00250F4A"/>
    <w:rsid w:val="00251349"/>
    <w:rsid w:val="00253532"/>
    <w:rsid w:val="002540D3"/>
    <w:rsid w:val="00254B2A"/>
    <w:rsid w:val="002556DB"/>
    <w:rsid w:val="00255C02"/>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726F"/>
    <w:rsid w:val="002A10A1"/>
    <w:rsid w:val="002A2C9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A05"/>
    <w:rsid w:val="002C56A0"/>
    <w:rsid w:val="002C7496"/>
    <w:rsid w:val="002D12FF"/>
    <w:rsid w:val="002D21A5"/>
    <w:rsid w:val="002D4413"/>
    <w:rsid w:val="002D4880"/>
    <w:rsid w:val="002D7247"/>
    <w:rsid w:val="002E23E3"/>
    <w:rsid w:val="002E26F3"/>
    <w:rsid w:val="002E2F88"/>
    <w:rsid w:val="002E34CB"/>
    <w:rsid w:val="002E4059"/>
    <w:rsid w:val="002E4796"/>
    <w:rsid w:val="002E4D5B"/>
    <w:rsid w:val="002E5474"/>
    <w:rsid w:val="002E5699"/>
    <w:rsid w:val="002E5832"/>
    <w:rsid w:val="002E6027"/>
    <w:rsid w:val="002E633F"/>
    <w:rsid w:val="002E7770"/>
    <w:rsid w:val="002F0BF7"/>
    <w:rsid w:val="002F0D60"/>
    <w:rsid w:val="002F104E"/>
    <w:rsid w:val="002F1BD9"/>
    <w:rsid w:val="002F3A6D"/>
    <w:rsid w:val="002F749C"/>
    <w:rsid w:val="00301AFE"/>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E5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8F0"/>
    <w:rsid w:val="00352686"/>
    <w:rsid w:val="003534AD"/>
    <w:rsid w:val="00357136"/>
    <w:rsid w:val="003576EB"/>
    <w:rsid w:val="00360C67"/>
    <w:rsid w:val="00360E65"/>
    <w:rsid w:val="00362DCB"/>
    <w:rsid w:val="0036308C"/>
    <w:rsid w:val="00363E8F"/>
    <w:rsid w:val="00365118"/>
    <w:rsid w:val="00366467"/>
    <w:rsid w:val="00367331"/>
    <w:rsid w:val="00370563"/>
    <w:rsid w:val="00370AA8"/>
    <w:rsid w:val="003713D2"/>
    <w:rsid w:val="00371AF4"/>
    <w:rsid w:val="00372A4F"/>
    <w:rsid w:val="00372B9F"/>
    <w:rsid w:val="00372D44"/>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A25"/>
    <w:rsid w:val="003A43B0"/>
    <w:rsid w:val="003A4F65"/>
    <w:rsid w:val="003A514A"/>
    <w:rsid w:val="003A5964"/>
    <w:rsid w:val="003A5E30"/>
    <w:rsid w:val="003A6344"/>
    <w:rsid w:val="003A6624"/>
    <w:rsid w:val="003A695D"/>
    <w:rsid w:val="003A6A25"/>
    <w:rsid w:val="003A6F6B"/>
    <w:rsid w:val="003B225F"/>
    <w:rsid w:val="003B3CB0"/>
    <w:rsid w:val="003B4A44"/>
    <w:rsid w:val="003B6B0C"/>
    <w:rsid w:val="003B7BBB"/>
    <w:rsid w:val="003C06D5"/>
    <w:rsid w:val="003C0FB3"/>
    <w:rsid w:val="003C3990"/>
    <w:rsid w:val="003C434B"/>
    <w:rsid w:val="003C489D"/>
    <w:rsid w:val="003C49E8"/>
    <w:rsid w:val="003C54B8"/>
    <w:rsid w:val="003C5F73"/>
    <w:rsid w:val="003C687F"/>
    <w:rsid w:val="003C723C"/>
    <w:rsid w:val="003D0F7F"/>
    <w:rsid w:val="003D22E3"/>
    <w:rsid w:val="003D2DD4"/>
    <w:rsid w:val="003D3CF0"/>
    <w:rsid w:val="003D53BF"/>
    <w:rsid w:val="003D6797"/>
    <w:rsid w:val="003D779D"/>
    <w:rsid w:val="003D7846"/>
    <w:rsid w:val="003D78A2"/>
    <w:rsid w:val="003E0019"/>
    <w:rsid w:val="003E03FD"/>
    <w:rsid w:val="003E04A5"/>
    <w:rsid w:val="003E15EE"/>
    <w:rsid w:val="003E6AE0"/>
    <w:rsid w:val="003F0971"/>
    <w:rsid w:val="003F28DA"/>
    <w:rsid w:val="003F2985"/>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76B"/>
    <w:rsid w:val="00421CC4"/>
    <w:rsid w:val="0042354D"/>
    <w:rsid w:val="0042387D"/>
    <w:rsid w:val="004259A6"/>
    <w:rsid w:val="00425CCF"/>
    <w:rsid w:val="00430D80"/>
    <w:rsid w:val="004317B5"/>
    <w:rsid w:val="00431E3D"/>
    <w:rsid w:val="00433391"/>
    <w:rsid w:val="004349DD"/>
    <w:rsid w:val="004351DE"/>
    <w:rsid w:val="00435259"/>
    <w:rsid w:val="00436B23"/>
    <w:rsid w:val="00436E88"/>
    <w:rsid w:val="00440977"/>
    <w:rsid w:val="0044175B"/>
    <w:rsid w:val="00441C88"/>
    <w:rsid w:val="00442026"/>
    <w:rsid w:val="00442448"/>
    <w:rsid w:val="00443CD4"/>
    <w:rsid w:val="00443CD6"/>
    <w:rsid w:val="004440BB"/>
    <w:rsid w:val="004450B6"/>
    <w:rsid w:val="00445612"/>
    <w:rsid w:val="00446B05"/>
    <w:rsid w:val="004479D8"/>
    <w:rsid w:val="00447C97"/>
    <w:rsid w:val="00451168"/>
    <w:rsid w:val="00451506"/>
    <w:rsid w:val="00452D84"/>
    <w:rsid w:val="00453739"/>
    <w:rsid w:val="00455C5A"/>
    <w:rsid w:val="004560A0"/>
    <w:rsid w:val="0045627B"/>
    <w:rsid w:val="00456C90"/>
    <w:rsid w:val="00457160"/>
    <w:rsid w:val="004578CC"/>
    <w:rsid w:val="00460746"/>
    <w:rsid w:val="00462DB0"/>
    <w:rsid w:val="00463BFC"/>
    <w:rsid w:val="004657D6"/>
    <w:rsid w:val="004728AA"/>
    <w:rsid w:val="00473346"/>
    <w:rsid w:val="00476168"/>
    <w:rsid w:val="00476284"/>
    <w:rsid w:val="0048084F"/>
    <w:rsid w:val="004810BD"/>
    <w:rsid w:val="0048175E"/>
    <w:rsid w:val="00483B44"/>
    <w:rsid w:val="00483CA9"/>
    <w:rsid w:val="004850B9"/>
    <w:rsid w:val="0048525B"/>
    <w:rsid w:val="00485BC1"/>
    <w:rsid w:val="00485CCD"/>
    <w:rsid w:val="00485DB5"/>
    <w:rsid w:val="004860C5"/>
    <w:rsid w:val="004866B9"/>
    <w:rsid w:val="00486D2B"/>
    <w:rsid w:val="0048730C"/>
    <w:rsid w:val="00490D60"/>
    <w:rsid w:val="0049224D"/>
    <w:rsid w:val="00493120"/>
    <w:rsid w:val="0049445E"/>
    <w:rsid w:val="004949C7"/>
    <w:rsid w:val="00494FDC"/>
    <w:rsid w:val="004A0489"/>
    <w:rsid w:val="004A161B"/>
    <w:rsid w:val="004A4146"/>
    <w:rsid w:val="004A47DB"/>
    <w:rsid w:val="004A57EF"/>
    <w:rsid w:val="004A5AAE"/>
    <w:rsid w:val="004A6AB7"/>
    <w:rsid w:val="004A7095"/>
    <w:rsid w:val="004A7284"/>
    <w:rsid w:val="004A7E1A"/>
    <w:rsid w:val="004B0073"/>
    <w:rsid w:val="004B1541"/>
    <w:rsid w:val="004B240E"/>
    <w:rsid w:val="004B29F4"/>
    <w:rsid w:val="004B35CF"/>
    <w:rsid w:val="004B4C27"/>
    <w:rsid w:val="004B6407"/>
    <w:rsid w:val="004B6923"/>
    <w:rsid w:val="004B7240"/>
    <w:rsid w:val="004B7495"/>
    <w:rsid w:val="004B780F"/>
    <w:rsid w:val="004B7B56"/>
    <w:rsid w:val="004B7DA9"/>
    <w:rsid w:val="004C098E"/>
    <w:rsid w:val="004C20CF"/>
    <w:rsid w:val="004C299C"/>
    <w:rsid w:val="004C2E2E"/>
    <w:rsid w:val="004C4D54"/>
    <w:rsid w:val="004C7023"/>
    <w:rsid w:val="004C7513"/>
    <w:rsid w:val="004D02AC"/>
    <w:rsid w:val="004D0383"/>
    <w:rsid w:val="004D1269"/>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4BF"/>
    <w:rsid w:val="00506DF8"/>
    <w:rsid w:val="00507451"/>
    <w:rsid w:val="00511F4D"/>
    <w:rsid w:val="005147F3"/>
    <w:rsid w:val="00514D6B"/>
    <w:rsid w:val="00515355"/>
    <w:rsid w:val="005153FE"/>
    <w:rsid w:val="0051574E"/>
    <w:rsid w:val="0051725F"/>
    <w:rsid w:val="0051738C"/>
    <w:rsid w:val="0052008B"/>
    <w:rsid w:val="00520095"/>
    <w:rsid w:val="00520645"/>
    <w:rsid w:val="0052168D"/>
    <w:rsid w:val="0052396A"/>
    <w:rsid w:val="0052400D"/>
    <w:rsid w:val="0052782C"/>
    <w:rsid w:val="00527A41"/>
    <w:rsid w:val="00530E46"/>
    <w:rsid w:val="005324EF"/>
    <w:rsid w:val="0053286B"/>
    <w:rsid w:val="00536369"/>
    <w:rsid w:val="005400FF"/>
    <w:rsid w:val="00540E99"/>
    <w:rsid w:val="00541130"/>
    <w:rsid w:val="00543B3F"/>
    <w:rsid w:val="00546A8B"/>
    <w:rsid w:val="00546D5E"/>
    <w:rsid w:val="00546F02"/>
    <w:rsid w:val="0054770B"/>
    <w:rsid w:val="00551073"/>
    <w:rsid w:val="00551DA4"/>
    <w:rsid w:val="0055213A"/>
    <w:rsid w:val="00554956"/>
    <w:rsid w:val="00557BE6"/>
    <w:rsid w:val="005600BC"/>
    <w:rsid w:val="0056287D"/>
    <w:rsid w:val="00563104"/>
    <w:rsid w:val="005646C1"/>
    <w:rsid w:val="005646CC"/>
    <w:rsid w:val="005652E4"/>
    <w:rsid w:val="00565730"/>
    <w:rsid w:val="00566671"/>
    <w:rsid w:val="00567B22"/>
    <w:rsid w:val="0057134C"/>
    <w:rsid w:val="005731AC"/>
    <w:rsid w:val="0057331C"/>
    <w:rsid w:val="00573328"/>
    <w:rsid w:val="00573F07"/>
    <w:rsid w:val="005747FF"/>
    <w:rsid w:val="00574A9F"/>
    <w:rsid w:val="0057536D"/>
    <w:rsid w:val="00576415"/>
    <w:rsid w:val="00580D0F"/>
    <w:rsid w:val="005824C0"/>
    <w:rsid w:val="00582560"/>
    <w:rsid w:val="00582FD7"/>
    <w:rsid w:val="005832ED"/>
    <w:rsid w:val="00583524"/>
    <w:rsid w:val="005835A2"/>
    <w:rsid w:val="00583853"/>
    <w:rsid w:val="005857A8"/>
    <w:rsid w:val="0058713B"/>
    <w:rsid w:val="005876D2"/>
    <w:rsid w:val="005877C9"/>
    <w:rsid w:val="0059056C"/>
    <w:rsid w:val="0059130B"/>
    <w:rsid w:val="00596689"/>
    <w:rsid w:val="005A16FB"/>
    <w:rsid w:val="005A1716"/>
    <w:rsid w:val="005A1A68"/>
    <w:rsid w:val="005A2A5A"/>
    <w:rsid w:val="005A3076"/>
    <w:rsid w:val="005A39FC"/>
    <w:rsid w:val="005A3B66"/>
    <w:rsid w:val="005A42E3"/>
    <w:rsid w:val="005A5F04"/>
    <w:rsid w:val="005A6DC2"/>
    <w:rsid w:val="005B0870"/>
    <w:rsid w:val="005B1762"/>
    <w:rsid w:val="005B2C8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74F"/>
    <w:rsid w:val="005E4742"/>
    <w:rsid w:val="005E6829"/>
    <w:rsid w:val="005E6F26"/>
    <w:rsid w:val="005F10D4"/>
    <w:rsid w:val="005F26E8"/>
    <w:rsid w:val="005F275A"/>
    <w:rsid w:val="005F2E08"/>
    <w:rsid w:val="005F4541"/>
    <w:rsid w:val="005F78DD"/>
    <w:rsid w:val="005F7A4D"/>
    <w:rsid w:val="00601B68"/>
    <w:rsid w:val="0060359B"/>
    <w:rsid w:val="00603F69"/>
    <w:rsid w:val="006040DA"/>
    <w:rsid w:val="006047BD"/>
    <w:rsid w:val="00605E05"/>
    <w:rsid w:val="00607675"/>
    <w:rsid w:val="00610F53"/>
    <w:rsid w:val="00612E3F"/>
    <w:rsid w:val="00613208"/>
    <w:rsid w:val="00613B3A"/>
    <w:rsid w:val="00616767"/>
    <w:rsid w:val="0061698B"/>
    <w:rsid w:val="00616F61"/>
    <w:rsid w:val="00620917"/>
    <w:rsid w:val="0062163D"/>
    <w:rsid w:val="0062232C"/>
    <w:rsid w:val="00623A9E"/>
    <w:rsid w:val="00624814"/>
    <w:rsid w:val="00624A20"/>
    <w:rsid w:val="00624C9B"/>
    <w:rsid w:val="00624FC3"/>
    <w:rsid w:val="00627CE5"/>
    <w:rsid w:val="00630BB3"/>
    <w:rsid w:val="00632182"/>
    <w:rsid w:val="006335DF"/>
    <w:rsid w:val="00634717"/>
    <w:rsid w:val="006364B5"/>
    <w:rsid w:val="0063670E"/>
    <w:rsid w:val="00637181"/>
    <w:rsid w:val="00637AF8"/>
    <w:rsid w:val="006412BE"/>
    <w:rsid w:val="0064144D"/>
    <w:rsid w:val="00641609"/>
    <w:rsid w:val="0064160E"/>
    <w:rsid w:val="00642389"/>
    <w:rsid w:val="006434F0"/>
    <w:rsid w:val="006439ED"/>
    <w:rsid w:val="00644306"/>
    <w:rsid w:val="006450E2"/>
    <w:rsid w:val="006453D8"/>
    <w:rsid w:val="00645795"/>
    <w:rsid w:val="00650503"/>
    <w:rsid w:val="00651A1C"/>
    <w:rsid w:val="00651E73"/>
    <w:rsid w:val="006522FD"/>
    <w:rsid w:val="0065261B"/>
    <w:rsid w:val="00652800"/>
    <w:rsid w:val="00653AB0"/>
    <w:rsid w:val="00653C5D"/>
    <w:rsid w:val="006544A7"/>
    <w:rsid w:val="00655000"/>
    <w:rsid w:val="006552BE"/>
    <w:rsid w:val="006618E3"/>
    <w:rsid w:val="00661D06"/>
    <w:rsid w:val="006638B4"/>
    <w:rsid w:val="0066400D"/>
    <w:rsid w:val="006644C4"/>
    <w:rsid w:val="00665D94"/>
    <w:rsid w:val="0066665B"/>
    <w:rsid w:val="00670EE3"/>
    <w:rsid w:val="00672BF5"/>
    <w:rsid w:val="0067331F"/>
    <w:rsid w:val="006742E8"/>
    <w:rsid w:val="0067482E"/>
    <w:rsid w:val="00674ABA"/>
    <w:rsid w:val="00675260"/>
    <w:rsid w:val="00677DDB"/>
    <w:rsid w:val="00677EF0"/>
    <w:rsid w:val="006814BF"/>
    <w:rsid w:val="00681F32"/>
    <w:rsid w:val="00683AEC"/>
    <w:rsid w:val="00684672"/>
    <w:rsid w:val="0068481E"/>
    <w:rsid w:val="00685D1B"/>
    <w:rsid w:val="0068666F"/>
    <w:rsid w:val="0068780A"/>
    <w:rsid w:val="00690267"/>
    <w:rsid w:val="006906E7"/>
    <w:rsid w:val="00690751"/>
    <w:rsid w:val="006954D4"/>
    <w:rsid w:val="0069598B"/>
    <w:rsid w:val="00695AF0"/>
    <w:rsid w:val="006975D0"/>
    <w:rsid w:val="006A1A8E"/>
    <w:rsid w:val="006A1CF6"/>
    <w:rsid w:val="006A2826"/>
    <w:rsid w:val="006A28CA"/>
    <w:rsid w:val="006A2D9E"/>
    <w:rsid w:val="006A36DB"/>
    <w:rsid w:val="006A3EF2"/>
    <w:rsid w:val="006A3FEE"/>
    <w:rsid w:val="006A44D0"/>
    <w:rsid w:val="006A48C1"/>
    <w:rsid w:val="006A510D"/>
    <w:rsid w:val="006A51A4"/>
    <w:rsid w:val="006A6625"/>
    <w:rsid w:val="006A7C16"/>
    <w:rsid w:val="006B06B2"/>
    <w:rsid w:val="006B1FFA"/>
    <w:rsid w:val="006B3564"/>
    <w:rsid w:val="006B37E6"/>
    <w:rsid w:val="006B3D8F"/>
    <w:rsid w:val="006B42E3"/>
    <w:rsid w:val="006B44E9"/>
    <w:rsid w:val="006B5421"/>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E02"/>
    <w:rsid w:val="00701886"/>
    <w:rsid w:val="00701DAC"/>
    <w:rsid w:val="00704694"/>
    <w:rsid w:val="007058CD"/>
    <w:rsid w:val="00705D75"/>
    <w:rsid w:val="0070723B"/>
    <w:rsid w:val="007116D5"/>
    <w:rsid w:val="00711DF6"/>
    <w:rsid w:val="00712DA7"/>
    <w:rsid w:val="00713404"/>
    <w:rsid w:val="00714956"/>
    <w:rsid w:val="00715787"/>
    <w:rsid w:val="00715F89"/>
    <w:rsid w:val="00716FB7"/>
    <w:rsid w:val="00717BEF"/>
    <w:rsid w:val="00717C66"/>
    <w:rsid w:val="0072144B"/>
    <w:rsid w:val="00722D6B"/>
    <w:rsid w:val="00723956"/>
    <w:rsid w:val="00724203"/>
    <w:rsid w:val="00724C51"/>
    <w:rsid w:val="00725C3B"/>
    <w:rsid w:val="00725C95"/>
    <w:rsid w:val="00725D14"/>
    <w:rsid w:val="007266FB"/>
    <w:rsid w:val="0073212B"/>
    <w:rsid w:val="00733D6A"/>
    <w:rsid w:val="00734065"/>
    <w:rsid w:val="00734894"/>
    <w:rsid w:val="00735327"/>
    <w:rsid w:val="00735451"/>
    <w:rsid w:val="00740573"/>
    <w:rsid w:val="00740929"/>
    <w:rsid w:val="00741479"/>
    <w:rsid w:val="007414DA"/>
    <w:rsid w:val="00743F48"/>
    <w:rsid w:val="007448D2"/>
    <w:rsid w:val="00744A73"/>
    <w:rsid w:val="00744DB8"/>
    <w:rsid w:val="00745C28"/>
    <w:rsid w:val="007460FF"/>
    <w:rsid w:val="007474D4"/>
    <w:rsid w:val="0075322D"/>
    <w:rsid w:val="00753D56"/>
    <w:rsid w:val="00755127"/>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484"/>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5A5"/>
    <w:rsid w:val="007A4CEF"/>
    <w:rsid w:val="007A55A8"/>
    <w:rsid w:val="007A6864"/>
    <w:rsid w:val="007A7F66"/>
    <w:rsid w:val="007B24C4"/>
    <w:rsid w:val="007B50E4"/>
    <w:rsid w:val="007B5236"/>
    <w:rsid w:val="007B6B2F"/>
    <w:rsid w:val="007B7180"/>
    <w:rsid w:val="007C057B"/>
    <w:rsid w:val="007C1661"/>
    <w:rsid w:val="007C1A9E"/>
    <w:rsid w:val="007C4E5B"/>
    <w:rsid w:val="007C6E38"/>
    <w:rsid w:val="007D1291"/>
    <w:rsid w:val="007D212E"/>
    <w:rsid w:val="007D458F"/>
    <w:rsid w:val="007D5655"/>
    <w:rsid w:val="007D5A52"/>
    <w:rsid w:val="007D70C0"/>
    <w:rsid w:val="007D7CF5"/>
    <w:rsid w:val="007D7E58"/>
    <w:rsid w:val="007D7F26"/>
    <w:rsid w:val="007E41AD"/>
    <w:rsid w:val="007E4A96"/>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588"/>
    <w:rsid w:val="0080662F"/>
    <w:rsid w:val="00806C2B"/>
    <w:rsid w:val="00806C91"/>
    <w:rsid w:val="0081065F"/>
    <w:rsid w:val="00810E72"/>
    <w:rsid w:val="0081179B"/>
    <w:rsid w:val="00812DCB"/>
    <w:rsid w:val="00813FA5"/>
    <w:rsid w:val="0081523F"/>
    <w:rsid w:val="0081564F"/>
    <w:rsid w:val="008160F7"/>
    <w:rsid w:val="00816151"/>
    <w:rsid w:val="008167F4"/>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41E"/>
    <w:rsid w:val="00851420"/>
    <w:rsid w:val="00851875"/>
    <w:rsid w:val="00852357"/>
    <w:rsid w:val="008526DE"/>
    <w:rsid w:val="00852B7B"/>
    <w:rsid w:val="0085448C"/>
    <w:rsid w:val="00855048"/>
    <w:rsid w:val="008563D3"/>
    <w:rsid w:val="00856E64"/>
    <w:rsid w:val="00860827"/>
    <w:rsid w:val="00860A52"/>
    <w:rsid w:val="00861225"/>
    <w:rsid w:val="00862960"/>
    <w:rsid w:val="00863532"/>
    <w:rsid w:val="008641E8"/>
    <w:rsid w:val="00865EC3"/>
    <w:rsid w:val="0086629C"/>
    <w:rsid w:val="00866415"/>
    <w:rsid w:val="0086672A"/>
    <w:rsid w:val="00867469"/>
    <w:rsid w:val="00870838"/>
    <w:rsid w:val="00870A3D"/>
    <w:rsid w:val="008736AC"/>
    <w:rsid w:val="00874C1F"/>
    <w:rsid w:val="00876C07"/>
    <w:rsid w:val="008770CF"/>
    <w:rsid w:val="008779ED"/>
    <w:rsid w:val="00880A08"/>
    <w:rsid w:val="008813A0"/>
    <w:rsid w:val="00882E98"/>
    <w:rsid w:val="00883242"/>
    <w:rsid w:val="00883A53"/>
    <w:rsid w:val="008841B4"/>
    <w:rsid w:val="00885C59"/>
    <w:rsid w:val="00890C47"/>
    <w:rsid w:val="0089256F"/>
    <w:rsid w:val="008931E3"/>
    <w:rsid w:val="00893CDB"/>
    <w:rsid w:val="00893D12"/>
    <w:rsid w:val="0089468F"/>
    <w:rsid w:val="00895105"/>
    <w:rsid w:val="00895316"/>
    <w:rsid w:val="00895861"/>
    <w:rsid w:val="0089626E"/>
    <w:rsid w:val="00897B91"/>
    <w:rsid w:val="008A00A0"/>
    <w:rsid w:val="008A0836"/>
    <w:rsid w:val="008A21F0"/>
    <w:rsid w:val="008A5DE5"/>
    <w:rsid w:val="008B1FDB"/>
    <w:rsid w:val="008B2A5B"/>
    <w:rsid w:val="008B367A"/>
    <w:rsid w:val="008B3B42"/>
    <w:rsid w:val="008B430F"/>
    <w:rsid w:val="008B44C9"/>
    <w:rsid w:val="008B4DA3"/>
    <w:rsid w:val="008B4FF4"/>
    <w:rsid w:val="008B6729"/>
    <w:rsid w:val="008B7699"/>
    <w:rsid w:val="008B7F83"/>
    <w:rsid w:val="008C085A"/>
    <w:rsid w:val="008C1A20"/>
    <w:rsid w:val="008C2FB5"/>
    <w:rsid w:val="008C302C"/>
    <w:rsid w:val="008C4082"/>
    <w:rsid w:val="008C4CAB"/>
    <w:rsid w:val="008C5502"/>
    <w:rsid w:val="008C6461"/>
    <w:rsid w:val="008C6BA4"/>
    <w:rsid w:val="008C6F82"/>
    <w:rsid w:val="008C7CBC"/>
    <w:rsid w:val="008D0067"/>
    <w:rsid w:val="008D125E"/>
    <w:rsid w:val="008D5308"/>
    <w:rsid w:val="008D55BF"/>
    <w:rsid w:val="008D61E0"/>
    <w:rsid w:val="008D6308"/>
    <w:rsid w:val="008D6722"/>
    <w:rsid w:val="008D6E1D"/>
    <w:rsid w:val="008D7AB2"/>
    <w:rsid w:val="008E0259"/>
    <w:rsid w:val="008E43E0"/>
    <w:rsid w:val="008E4A0E"/>
    <w:rsid w:val="008E4E59"/>
    <w:rsid w:val="008F0115"/>
    <w:rsid w:val="008F0383"/>
    <w:rsid w:val="008F19F7"/>
    <w:rsid w:val="008F1F6A"/>
    <w:rsid w:val="008F28E7"/>
    <w:rsid w:val="008F3EDF"/>
    <w:rsid w:val="008F56DB"/>
    <w:rsid w:val="0090053B"/>
    <w:rsid w:val="00900E59"/>
    <w:rsid w:val="00900FCF"/>
    <w:rsid w:val="00901298"/>
    <w:rsid w:val="009019BB"/>
    <w:rsid w:val="00902919"/>
    <w:rsid w:val="0090315B"/>
    <w:rsid w:val="0090339F"/>
    <w:rsid w:val="009033B0"/>
    <w:rsid w:val="00903A61"/>
    <w:rsid w:val="00904350"/>
    <w:rsid w:val="00905926"/>
    <w:rsid w:val="0090604A"/>
    <w:rsid w:val="009078AB"/>
    <w:rsid w:val="0091055E"/>
    <w:rsid w:val="0091088E"/>
    <w:rsid w:val="00910E09"/>
    <w:rsid w:val="00911588"/>
    <w:rsid w:val="00912C5D"/>
    <w:rsid w:val="00912EC7"/>
    <w:rsid w:val="00913D40"/>
    <w:rsid w:val="009153A2"/>
    <w:rsid w:val="0091571A"/>
    <w:rsid w:val="00915AC4"/>
    <w:rsid w:val="00920A1E"/>
    <w:rsid w:val="00920B1B"/>
    <w:rsid w:val="00920C71"/>
    <w:rsid w:val="009227DD"/>
    <w:rsid w:val="00923015"/>
    <w:rsid w:val="009234D0"/>
    <w:rsid w:val="00923E18"/>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064"/>
    <w:rsid w:val="009624AB"/>
    <w:rsid w:val="009634F6"/>
    <w:rsid w:val="00963579"/>
    <w:rsid w:val="0096422F"/>
    <w:rsid w:val="00964AE3"/>
    <w:rsid w:val="00965F05"/>
    <w:rsid w:val="0096720F"/>
    <w:rsid w:val="0097036E"/>
    <w:rsid w:val="009718BF"/>
    <w:rsid w:val="00972353"/>
    <w:rsid w:val="00973DB2"/>
    <w:rsid w:val="00975733"/>
    <w:rsid w:val="00981475"/>
    <w:rsid w:val="00981668"/>
    <w:rsid w:val="009838BD"/>
    <w:rsid w:val="00984331"/>
    <w:rsid w:val="00984C07"/>
    <w:rsid w:val="00985F69"/>
    <w:rsid w:val="00987813"/>
    <w:rsid w:val="00990C18"/>
    <w:rsid w:val="00990C46"/>
    <w:rsid w:val="00991DEF"/>
    <w:rsid w:val="00992659"/>
    <w:rsid w:val="0099359F"/>
    <w:rsid w:val="00993B98"/>
    <w:rsid w:val="00993F37"/>
    <w:rsid w:val="009944F9"/>
    <w:rsid w:val="00994729"/>
    <w:rsid w:val="00995954"/>
    <w:rsid w:val="00995E81"/>
    <w:rsid w:val="00996470"/>
    <w:rsid w:val="00996603"/>
    <w:rsid w:val="009974B3"/>
    <w:rsid w:val="00997F5D"/>
    <w:rsid w:val="009A09AC"/>
    <w:rsid w:val="009A1BBC"/>
    <w:rsid w:val="009A2864"/>
    <w:rsid w:val="009A313E"/>
    <w:rsid w:val="009A3EAC"/>
    <w:rsid w:val="009A40D9"/>
    <w:rsid w:val="009A4677"/>
    <w:rsid w:val="009B08F7"/>
    <w:rsid w:val="009B165F"/>
    <w:rsid w:val="009B2E67"/>
    <w:rsid w:val="009B3716"/>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6F73"/>
    <w:rsid w:val="009C72FE"/>
    <w:rsid w:val="009C7379"/>
    <w:rsid w:val="009D0C17"/>
    <w:rsid w:val="009D15C9"/>
    <w:rsid w:val="009D1EBE"/>
    <w:rsid w:val="009D2409"/>
    <w:rsid w:val="009D2983"/>
    <w:rsid w:val="009D36ED"/>
    <w:rsid w:val="009D4F4A"/>
    <w:rsid w:val="009D572A"/>
    <w:rsid w:val="009D67D9"/>
    <w:rsid w:val="009D7742"/>
    <w:rsid w:val="009D7D50"/>
    <w:rsid w:val="009E037B"/>
    <w:rsid w:val="009E05EC"/>
    <w:rsid w:val="009E0CF8"/>
    <w:rsid w:val="009E16BB"/>
    <w:rsid w:val="009E3501"/>
    <w:rsid w:val="009E56EB"/>
    <w:rsid w:val="009E6AB6"/>
    <w:rsid w:val="009E6B21"/>
    <w:rsid w:val="009E7F27"/>
    <w:rsid w:val="009F1A7D"/>
    <w:rsid w:val="009F3431"/>
    <w:rsid w:val="009F3838"/>
    <w:rsid w:val="009F3ECD"/>
    <w:rsid w:val="009F4B19"/>
    <w:rsid w:val="009F5842"/>
    <w:rsid w:val="009F5F05"/>
    <w:rsid w:val="009F7315"/>
    <w:rsid w:val="009F73D1"/>
    <w:rsid w:val="00A00D40"/>
    <w:rsid w:val="00A03A2B"/>
    <w:rsid w:val="00A04A93"/>
    <w:rsid w:val="00A07569"/>
    <w:rsid w:val="00A07749"/>
    <w:rsid w:val="00A078FB"/>
    <w:rsid w:val="00A10CE1"/>
    <w:rsid w:val="00A10CED"/>
    <w:rsid w:val="00A128C6"/>
    <w:rsid w:val="00A12FF8"/>
    <w:rsid w:val="00A143CE"/>
    <w:rsid w:val="00A16D9B"/>
    <w:rsid w:val="00A21A49"/>
    <w:rsid w:val="00A231E9"/>
    <w:rsid w:val="00A307AE"/>
    <w:rsid w:val="00A32E38"/>
    <w:rsid w:val="00A33BDF"/>
    <w:rsid w:val="00A35E8B"/>
    <w:rsid w:val="00A3669F"/>
    <w:rsid w:val="00A41A01"/>
    <w:rsid w:val="00A4278B"/>
    <w:rsid w:val="00A429A9"/>
    <w:rsid w:val="00A43CFF"/>
    <w:rsid w:val="00A47719"/>
    <w:rsid w:val="00A47EAB"/>
    <w:rsid w:val="00A5068D"/>
    <w:rsid w:val="00A509B4"/>
    <w:rsid w:val="00A5427A"/>
    <w:rsid w:val="00A542B3"/>
    <w:rsid w:val="00A54C7B"/>
    <w:rsid w:val="00A54CFD"/>
    <w:rsid w:val="00A5639F"/>
    <w:rsid w:val="00A57040"/>
    <w:rsid w:val="00A60064"/>
    <w:rsid w:val="00A61860"/>
    <w:rsid w:val="00A6410F"/>
    <w:rsid w:val="00A64F90"/>
    <w:rsid w:val="00A65A2B"/>
    <w:rsid w:val="00A67BDD"/>
    <w:rsid w:val="00A70170"/>
    <w:rsid w:val="00A726C7"/>
    <w:rsid w:val="00A7409C"/>
    <w:rsid w:val="00A752B5"/>
    <w:rsid w:val="00A774B4"/>
    <w:rsid w:val="00A77927"/>
    <w:rsid w:val="00A80144"/>
    <w:rsid w:val="00A81734"/>
    <w:rsid w:val="00A81791"/>
    <w:rsid w:val="00A8195D"/>
    <w:rsid w:val="00A81DC9"/>
    <w:rsid w:val="00A821EC"/>
    <w:rsid w:val="00A82923"/>
    <w:rsid w:val="00A8372C"/>
    <w:rsid w:val="00A855FA"/>
    <w:rsid w:val="00A905C6"/>
    <w:rsid w:val="00A90A0B"/>
    <w:rsid w:val="00A91418"/>
    <w:rsid w:val="00A91A18"/>
    <w:rsid w:val="00A9244B"/>
    <w:rsid w:val="00A932DF"/>
    <w:rsid w:val="00A947CF"/>
    <w:rsid w:val="00A95F5B"/>
    <w:rsid w:val="00A96A2F"/>
    <w:rsid w:val="00A96D9C"/>
    <w:rsid w:val="00A97222"/>
    <w:rsid w:val="00A9772A"/>
    <w:rsid w:val="00AA18E2"/>
    <w:rsid w:val="00AA22B0"/>
    <w:rsid w:val="00AA2B19"/>
    <w:rsid w:val="00AA3156"/>
    <w:rsid w:val="00AA3B89"/>
    <w:rsid w:val="00AA5E50"/>
    <w:rsid w:val="00AA642B"/>
    <w:rsid w:val="00AA7CE1"/>
    <w:rsid w:val="00AB0677"/>
    <w:rsid w:val="00AB1983"/>
    <w:rsid w:val="00AB23C3"/>
    <w:rsid w:val="00AB24DB"/>
    <w:rsid w:val="00AB2CB9"/>
    <w:rsid w:val="00AB35D0"/>
    <w:rsid w:val="00AB7723"/>
    <w:rsid w:val="00AB77E7"/>
    <w:rsid w:val="00AB7852"/>
    <w:rsid w:val="00AC1DCF"/>
    <w:rsid w:val="00AC23B1"/>
    <w:rsid w:val="00AC260E"/>
    <w:rsid w:val="00AC2AF9"/>
    <w:rsid w:val="00AC2F71"/>
    <w:rsid w:val="00AC47A6"/>
    <w:rsid w:val="00AC60C5"/>
    <w:rsid w:val="00AC769E"/>
    <w:rsid w:val="00AC78ED"/>
    <w:rsid w:val="00AD02D3"/>
    <w:rsid w:val="00AD3675"/>
    <w:rsid w:val="00AD56A9"/>
    <w:rsid w:val="00AD69C4"/>
    <w:rsid w:val="00AD6F0C"/>
    <w:rsid w:val="00AE1C5F"/>
    <w:rsid w:val="00AE23DD"/>
    <w:rsid w:val="00AE3899"/>
    <w:rsid w:val="00AE64E7"/>
    <w:rsid w:val="00AE6CD2"/>
    <w:rsid w:val="00AE776A"/>
    <w:rsid w:val="00AF1649"/>
    <w:rsid w:val="00AF1F68"/>
    <w:rsid w:val="00AF1FE4"/>
    <w:rsid w:val="00AF211C"/>
    <w:rsid w:val="00AF27B7"/>
    <w:rsid w:val="00AF2BB2"/>
    <w:rsid w:val="00AF361D"/>
    <w:rsid w:val="00AF3C5D"/>
    <w:rsid w:val="00AF726A"/>
    <w:rsid w:val="00AF7AB4"/>
    <w:rsid w:val="00AF7B91"/>
    <w:rsid w:val="00B00015"/>
    <w:rsid w:val="00B037A2"/>
    <w:rsid w:val="00B037BE"/>
    <w:rsid w:val="00B043A6"/>
    <w:rsid w:val="00B06DE8"/>
    <w:rsid w:val="00B07AE1"/>
    <w:rsid w:val="00B07D23"/>
    <w:rsid w:val="00B12968"/>
    <w:rsid w:val="00B12C3A"/>
    <w:rsid w:val="00B131FF"/>
    <w:rsid w:val="00B13498"/>
    <w:rsid w:val="00B13DA2"/>
    <w:rsid w:val="00B14528"/>
    <w:rsid w:val="00B1633B"/>
    <w:rsid w:val="00B1672A"/>
    <w:rsid w:val="00B16E71"/>
    <w:rsid w:val="00B174BD"/>
    <w:rsid w:val="00B20690"/>
    <w:rsid w:val="00B20B2A"/>
    <w:rsid w:val="00B2129B"/>
    <w:rsid w:val="00B22FA7"/>
    <w:rsid w:val="00B2450A"/>
    <w:rsid w:val="00B24845"/>
    <w:rsid w:val="00B25DB4"/>
    <w:rsid w:val="00B26370"/>
    <w:rsid w:val="00B27039"/>
    <w:rsid w:val="00B27265"/>
    <w:rsid w:val="00B27857"/>
    <w:rsid w:val="00B27D18"/>
    <w:rsid w:val="00B300DB"/>
    <w:rsid w:val="00B32BEC"/>
    <w:rsid w:val="00B35B87"/>
    <w:rsid w:val="00B40556"/>
    <w:rsid w:val="00B43107"/>
    <w:rsid w:val="00B45AC4"/>
    <w:rsid w:val="00B45E0A"/>
    <w:rsid w:val="00B47A18"/>
    <w:rsid w:val="00B5095F"/>
    <w:rsid w:val="00B51CD5"/>
    <w:rsid w:val="00B53824"/>
    <w:rsid w:val="00B53857"/>
    <w:rsid w:val="00B54009"/>
    <w:rsid w:val="00B54B6C"/>
    <w:rsid w:val="00B552FB"/>
    <w:rsid w:val="00B56FB1"/>
    <w:rsid w:val="00B6083F"/>
    <w:rsid w:val="00B61504"/>
    <w:rsid w:val="00B620F2"/>
    <w:rsid w:val="00B62E95"/>
    <w:rsid w:val="00B63ABC"/>
    <w:rsid w:val="00B64D3D"/>
    <w:rsid w:val="00B64F0A"/>
    <w:rsid w:val="00B6562C"/>
    <w:rsid w:val="00B6729E"/>
    <w:rsid w:val="00B70A4D"/>
    <w:rsid w:val="00B720C9"/>
    <w:rsid w:val="00B7391B"/>
    <w:rsid w:val="00B73ACC"/>
    <w:rsid w:val="00B743E7"/>
    <w:rsid w:val="00B74B80"/>
    <w:rsid w:val="00B768A9"/>
    <w:rsid w:val="00B76E90"/>
    <w:rsid w:val="00B8005C"/>
    <w:rsid w:val="00B82E5F"/>
    <w:rsid w:val="00B82FC2"/>
    <w:rsid w:val="00B839E5"/>
    <w:rsid w:val="00B8666B"/>
    <w:rsid w:val="00B904F4"/>
    <w:rsid w:val="00B90BD1"/>
    <w:rsid w:val="00B91A37"/>
    <w:rsid w:val="00B92183"/>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A54"/>
    <w:rsid w:val="00BB5218"/>
    <w:rsid w:val="00BB72C0"/>
    <w:rsid w:val="00BB7B36"/>
    <w:rsid w:val="00BB7FF3"/>
    <w:rsid w:val="00BC0AF1"/>
    <w:rsid w:val="00BC15E6"/>
    <w:rsid w:val="00BC27BE"/>
    <w:rsid w:val="00BC3779"/>
    <w:rsid w:val="00BC41A0"/>
    <w:rsid w:val="00BC43D8"/>
    <w:rsid w:val="00BD0186"/>
    <w:rsid w:val="00BD08C3"/>
    <w:rsid w:val="00BD1661"/>
    <w:rsid w:val="00BD6178"/>
    <w:rsid w:val="00BD6348"/>
    <w:rsid w:val="00BE147F"/>
    <w:rsid w:val="00BE1BBC"/>
    <w:rsid w:val="00BE46B5"/>
    <w:rsid w:val="00BE6633"/>
    <w:rsid w:val="00BE6663"/>
    <w:rsid w:val="00BE6E4A"/>
    <w:rsid w:val="00BF0917"/>
    <w:rsid w:val="00BF0CD7"/>
    <w:rsid w:val="00BF143E"/>
    <w:rsid w:val="00BF15CE"/>
    <w:rsid w:val="00BF2157"/>
    <w:rsid w:val="00BF2360"/>
    <w:rsid w:val="00BF2FC3"/>
    <w:rsid w:val="00BF3551"/>
    <w:rsid w:val="00BF37C3"/>
    <w:rsid w:val="00BF4F07"/>
    <w:rsid w:val="00BF678D"/>
    <w:rsid w:val="00BF695B"/>
    <w:rsid w:val="00BF6A14"/>
    <w:rsid w:val="00BF71B0"/>
    <w:rsid w:val="00C0161F"/>
    <w:rsid w:val="00C030BD"/>
    <w:rsid w:val="00C036C3"/>
    <w:rsid w:val="00C03CCA"/>
    <w:rsid w:val="00C040E8"/>
    <w:rsid w:val="00C0499E"/>
    <w:rsid w:val="00C04F4A"/>
    <w:rsid w:val="00C06484"/>
    <w:rsid w:val="00C076D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6BC"/>
    <w:rsid w:val="00C24236"/>
    <w:rsid w:val="00C24CBF"/>
    <w:rsid w:val="00C25C66"/>
    <w:rsid w:val="00C2710B"/>
    <w:rsid w:val="00C279C2"/>
    <w:rsid w:val="00C3183E"/>
    <w:rsid w:val="00C33531"/>
    <w:rsid w:val="00C33B9E"/>
    <w:rsid w:val="00C34194"/>
    <w:rsid w:val="00C35EF7"/>
    <w:rsid w:val="00C37212"/>
    <w:rsid w:val="00C37BAE"/>
    <w:rsid w:val="00C3F8D1"/>
    <w:rsid w:val="00C4043D"/>
    <w:rsid w:val="00C40DAA"/>
    <w:rsid w:val="00C41EBF"/>
    <w:rsid w:val="00C41F7E"/>
    <w:rsid w:val="00C42A1B"/>
    <w:rsid w:val="00C42B41"/>
    <w:rsid w:val="00C42C1F"/>
    <w:rsid w:val="00C44A8D"/>
    <w:rsid w:val="00C44CF8"/>
    <w:rsid w:val="00C45B91"/>
    <w:rsid w:val="00C460A1"/>
    <w:rsid w:val="00C4789C"/>
    <w:rsid w:val="00C501FB"/>
    <w:rsid w:val="00C52C02"/>
    <w:rsid w:val="00C52DCB"/>
    <w:rsid w:val="00C57EE8"/>
    <w:rsid w:val="00C57F48"/>
    <w:rsid w:val="00C61072"/>
    <w:rsid w:val="00C6243C"/>
    <w:rsid w:val="00C62F54"/>
    <w:rsid w:val="00C63AEA"/>
    <w:rsid w:val="00C67BBF"/>
    <w:rsid w:val="00C70168"/>
    <w:rsid w:val="00C718DD"/>
    <w:rsid w:val="00C71AFB"/>
    <w:rsid w:val="00C74707"/>
    <w:rsid w:val="00C75DAA"/>
    <w:rsid w:val="00C767C7"/>
    <w:rsid w:val="00C779FD"/>
    <w:rsid w:val="00C77D84"/>
    <w:rsid w:val="00C80B9E"/>
    <w:rsid w:val="00C841B7"/>
    <w:rsid w:val="00C84A6C"/>
    <w:rsid w:val="00C8667D"/>
    <w:rsid w:val="00C86967"/>
    <w:rsid w:val="00C87AB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BE657"/>
    <w:rsid w:val="00CC0BB4"/>
    <w:rsid w:val="00CC1FE9"/>
    <w:rsid w:val="00CC3B49"/>
    <w:rsid w:val="00CC3D04"/>
    <w:rsid w:val="00CC4AF7"/>
    <w:rsid w:val="00CC4DF9"/>
    <w:rsid w:val="00CC54E5"/>
    <w:rsid w:val="00CC6654"/>
    <w:rsid w:val="00CC6B96"/>
    <w:rsid w:val="00CC6E8B"/>
    <w:rsid w:val="00CC6F04"/>
    <w:rsid w:val="00CC7B94"/>
    <w:rsid w:val="00CD4329"/>
    <w:rsid w:val="00CD6E8E"/>
    <w:rsid w:val="00CE161F"/>
    <w:rsid w:val="00CE2CC6"/>
    <w:rsid w:val="00CE3529"/>
    <w:rsid w:val="00CE372F"/>
    <w:rsid w:val="00CE3D93"/>
    <w:rsid w:val="00CE4320"/>
    <w:rsid w:val="00CE5D9A"/>
    <w:rsid w:val="00CE76CD"/>
    <w:rsid w:val="00CF0B65"/>
    <w:rsid w:val="00CF1C1F"/>
    <w:rsid w:val="00CF3B5E"/>
    <w:rsid w:val="00CF3BA6"/>
    <w:rsid w:val="00CF4E8C"/>
    <w:rsid w:val="00CF6913"/>
    <w:rsid w:val="00CF7202"/>
    <w:rsid w:val="00CF7AA7"/>
    <w:rsid w:val="00D006CF"/>
    <w:rsid w:val="00D007DF"/>
    <w:rsid w:val="00D008A6"/>
    <w:rsid w:val="00D00960"/>
    <w:rsid w:val="00D00B74"/>
    <w:rsid w:val="00D015F0"/>
    <w:rsid w:val="00D0447B"/>
    <w:rsid w:val="00D04894"/>
    <w:rsid w:val="00D048A2"/>
    <w:rsid w:val="00D04E09"/>
    <w:rsid w:val="00D053CE"/>
    <w:rsid w:val="00D055EB"/>
    <w:rsid w:val="00D056FE"/>
    <w:rsid w:val="00D05B56"/>
    <w:rsid w:val="00D05D60"/>
    <w:rsid w:val="00D114B2"/>
    <w:rsid w:val="00D1159F"/>
    <w:rsid w:val="00D121C4"/>
    <w:rsid w:val="00D14274"/>
    <w:rsid w:val="00D15E5B"/>
    <w:rsid w:val="00D17C62"/>
    <w:rsid w:val="00D21586"/>
    <w:rsid w:val="00D21CA4"/>
    <w:rsid w:val="00D21EA5"/>
    <w:rsid w:val="00D22987"/>
    <w:rsid w:val="00D22B66"/>
    <w:rsid w:val="00D23A38"/>
    <w:rsid w:val="00D25316"/>
    <w:rsid w:val="00D25628"/>
    <w:rsid w:val="00D2574C"/>
    <w:rsid w:val="00D26D79"/>
    <w:rsid w:val="00D27C2B"/>
    <w:rsid w:val="00D33363"/>
    <w:rsid w:val="00D3344D"/>
    <w:rsid w:val="00D34943"/>
    <w:rsid w:val="00D34A2B"/>
    <w:rsid w:val="00D34B45"/>
    <w:rsid w:val="00D35409"/>
    <w:rsid w:val="00D359D4"/>
    <w:rsid w:val="00D3626E"/>
    <w:rsid w:val="00D41078"/>
    <w:rsid w:val="00D41B88"/>
    <w:rsid w:val="00D41E23"/>
    <w:rsid w:val="00D429EC"/>
    <w:rsid w:val="00D43D44"/>
    <w:rsid w:val="00D43EBB"/>
    <w:rsid w:val="00D44E4E"/>
    <w:rsid w:val="00D46D26"/>
    <w:rsid w:val="00D51254"/>
    <w:rsid w:val="00D51627"/>
    <w:rsid w:val="00D51E1A"/>
    <w:rsid w:val="00D52344"/>
    <w:rsid w:val="00D53FB8"/>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34C"/>
    <w:rsid w:val="00D715CD"/>
    <w:rsid w:val="00D73DD6"/>
    <w:rsid w:val="00D745F5"/>
    <w:rsid w:val="00D75392"/>
    <w:rsid w:val="00D75788"/>
    <w:rsid w:val="00D7585E"/>
    <w:rsid w:val="00D759A3"/>
    <w:rsid w:val="00D8060F"/>
    <w:rsid w:val="00D82E32"/>
    <w:rsid w:val="00D83974"/>
    <w:rsid w:val="00D84133"/>
    <w:rsid w:val="00D8431C"/>
    <w:rsid w:val="00D85133"/>
    <w:rsid w:val="00D859E9"/>
    <w:rsid w:val="00D8773A"/>
    <w:rsid w:val="00D91607"/>
    <w:rsid w:val="00D9160B"/>
    <w:rsid w:val="00D92081"/>
    <w:rsid w:val="00D92C82"/>
    <w:rsid w:val="00D93336"/>
    <w:rsid w:val="00D94314"/>
    <w:rsid w:val="00D95BC7"/>
    <w:rsid w:val="00D95C17"/>
    <w:rsid w:val="00D96043"/>
    <w:rsid w:val="00D96E3A"/>
    <w:rsid w:val="00D97779"/>
    <w:rsid w:val="00DA52F5"/>
    <w:rsid w:val="00DA58CB"/>
    <w:rsid w:val="00DA5F23"/>
    <w:rsid w:val="00DA73A3"/>
    <w:rsid w:val="00DB3080"/>
    <w:rsid w:val="00DB4E12"/>
    <w:rsid w:val="00DB5771"/>
    <w:rsid w:val="00DC0AB6"/>
    <w:rsid w:val="00DC21CF"/>
    <w:rsid w:val="00DC3395"/>
    <w:rsid w:val="00DC3664"/>
    <w:rsid w:val="00DC4258"/>
    <w:rsid w:val="00DC4B9B"/>
    <w:rsid w:val="00DC4DF9"/>
    <w:rsid w:val="00DC6EFC"/>
    <w:rsid w:val="00DC7CDE"/>
    <w:rsid w:val="00DD195B"/>
    <w:rsid w:val="00DD243F"/>
    <w:rsid w:val="00DD46E9"/>
    <w:rsid w:val="00DD4711"/>
    <w:rsid w:val="00DD4812"/>
    <w:rsid w:val="00DD4CA7"/>
    <w:rsid w:val="00DE0097"/>
    <w:rsid w:val="00DE05AE"/>
    <w:rsid w:val="00DE0979"/>
    <w:rsid w:val="00DE12E9"/>
    <w:rsid w:val="00DE2096"/>
    <w:rsid w:val="00DE301D"/>
    <w:rsid w:val="00DE33EC"/>
    <w:rsid w:val="00DE3A5C"/>
    <w:rsid w:val="00DE3A97"/>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F5D"/>
    <w:rsid w:val="00E040F7"/>
    <w:rsid w:val="00E052B1"/>
    <w:rsid w:val="00E05886"/>
    <w:rsid w:val="00E104C6"/>
    <w:rsid w:val="00E10C02"/>
    <w:rsid w:val="00E137F4"/>
    <w:rsid w:val="00E164F2"/>
    <w:rsid w:val="00E16F61"/>
    <w:rsid w:val="00E178A7"/>
    <w:rsid w:val="00E20334"/>
    <w:rsid w:val="00E20F6A"/>
    <w:rsid w:val="00E21A25"/>
    <w:rsid w:val="00E23303"/>
    <w:rsid w:val="00E23C91"/>
    <w:rsid w:val="00E253CA"/>
    <w:rsid w:val="00E2771C"/>
    <w:rsid w:val="00E3188B"/>
    <w:rsid w:val="00E31D50"/>
    <w:rsid w:val="00E324D9"/>
    <w:rsid w:val="00E331FB"/>
    <w:rsid w:val="00E33DF4"/>
    <w:rsid w:val="00E35EDE"/>
    <w:rsid w:val="00E36528"/>
    <w:rsid w:val="00E409B4"/>
    <w:rsid w:val="00E40CF7"/>
    <w:rsid w:val="00E413B8"/>
    <w:rsid w:val="00E434EB"/>
    <w:rsid w:val="00E43F2A"/>
    <w:rsid w:val="00E440C0"/>
    <w:rsid w:val="00E45032"/>
    <w:rsid w:val="00E4683D"/>
    <w:rsid w:val="00E46CA0"/>
    <w:rsid w:val="00E500CF"/>
    <w:rsid w:val="00E504A1"/>
    <w:rsid w:val="00E51231"/>
    <w:rsid w:val="00E52A67"/>
    <w:rsid w:val="00E54476"/>
    <w:rsid w:val="00E57C3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2A78"/>
    <w:rsid w:val="00EC3100"/>
    <w:rsid w:val="00EC3D02"/>
    <w:rsid w:val="00EC437B"/>
    <w:rsid w:val="00EC4CBD"/>
    <w:rsid w:val="00EC703B"/>
    <w:rsid w:val="00EC70D8"/>
    <w:rsid w:val="00EC78F8"/>
    <w:rsid w:val="00ED1008"/>
    <w:rsid w:val="00ED1270"/>
    <w:rsid w:val="00ED1338"/>
    <w:rsid w:val="00ED1475"/>
    <w:rsid w:val="00ED1AB4"/>
    <w:rsid w:val="00ED288C"/>
    <w:rsid w:val="00ED2C23"/>
    <w:rsid w:val="00ED2CF0"/>
    <w:rsid w:val="00ED4C71"/>
    <w:rsid w:val="00ED6D87"/>
    <w:rsid w:val="00EE1058"/>
    <w:rsid w:val="00EE1089"/>
    <w:rsid w:val="00EE3260"/>
    <w:rsid w:val="00EE32C7"/>
    <w:rsid w:val="00EE3CF3"/>
    <w:rsid w:val="00EE50F0"/>
    <w:rsid w:val="00EE586E"/>
    <w:rsid w:val="00EE5BEB"/>
    <w:rsid w:val="00EE6524"/>
    <w:rsid w:val="00EE6C17"/>
    <w:rsid w:val="00EE788B"/>
    <w:rsid w:val="00EF00ED"/>
    <w:rsid w:val="00EF0192"/>
    <w:rsid w:val="00EF0196"/>
    <w:rsid w:val="00EF06A8"/>
    <w:rsid w:val="00EF0943"/>
    <w:rsid w:val="00EF0EAD"/>
    <w:rsid w:val="00EF4CB1"/>
    <w:rsid w:val="00EF5798"/>
    <w:rsid w:val="00EF60A5"/>
    <w:rsid w:val="00EF60E5"/>
    <w:rsid w:val="00EF6A0C"/>
    <w:rsid w:val="00EF6DFB"/>
    <w:rsid w:val="00EF6E7F"/>
    <w:rsid w:val="00F01D8F"/>
    <w:rsid w:val="00F01D93"/>
    <w:rsid w:val="00F0316E"/>
    <w:rsid w:val="00F04073"/>
    <w:rsid w:val="00F05A4D"/>
    <w:rsid w:val="00F06BB9"/>
    <w:rsid w:val="00F121C4"/>
    <w:rsid w:val="00F13777"/>
    <w:rsid w:val="00F154DC"/>
    <w:rsid w:val="00F17235"/>
    <w:rsid w:val="00F17715"/>
    <w:rsid w:val="00F20B40"/>
    <w:rsid w:val="00F2269A"/>
    <w:rsid w:val="00F22775"/>
    <w:rsid w:val="00F228A5"/>
    <w:rsid w:val="00F22AB3"/>
    <w:rsid w:val="00F246D4"/>
    <w:rsid w:val="00F269DC"/>
    <w:rsid w:val="00F309E2"/>
    <w:rsid w:val="00F30C2D"/>
    <w:rsid w:val="00F318BD"/>
    <w:rsid w:val="00F32557"/>
    <w:rsid w:val="00F32CE9"/>
    <w:rsid w:val="00F332EF"/>
    <w:rsid w:val="00F33A6A"/>
    <w:rsid w:val="00F34D8E"/>
    <w:rsid w:val="00F3515A"/>
    <w:rsid w:val="00F35FCD"/>
    <w:rsid w:val="00F3674D"/>
    <w:rsid w:val="00F37587"/>
    <w:rsid w:val="00F37801"/>
    <w:rsid w:val="00F4079E"/>
    <w:rsid w:val="00F40B14"/>
    <w:rsid w:val="00F42101"/>
    <w:rsid w:val="00F42EAA"/>
    <w:rsid w:val="00F42EE0"/>
    <w:rsid w:val="00F434A9"/>
    <w:rsid w:val="00F437C4"/>
    <w:rsid w:val="00F437D2"/>
    <w:rsid w:val="00F43A3E"/>
    <w:rsid w:val="00F446A0"/>
    <w:rsid w:val="00F47A0A"/>
    <w:rsid w:val="00F47A79"/>
    <w:rsid w:val="00F47F5C"/>
    <w:rsid w:val="00F51928"/>
    <w:rsid w:val="00F543B3"/>
    <w:rsid w:val="00F5467A"/>
    <w:rsid w:val="00F5643A"/>
    <w:rsid w:val="00F56596"/>
    <w:rsid w:val="00F62236"/>
    <w:rsid w:val="00F642AF"/>
    <w:rsid w:val="00F650B4"/>
    <w:rsid w:val="00F65616"/>
    <w:rsid w:val="00F65901"/>
    <w:rsid w:val="00F66B95"/>
    <w:rsid w:val="00F67E22"/>
    <w:rsid w:val="00F706AA"/>
    <w:rsid w:val="00F715D0"/>
    <w:rsid w:val="00F717E7"/>
    <w:rsid w:val="00F724A1"/>
    <w:rsid w:val="00F7288E"/>
    <w:rsid w:val="00F73621"/>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CF2"/>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74B"/>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FDD"/>
    <w:rsid w:val="00FE660C"/>
    <w:rsid w:val="00FF0F2A"/>
    <w:rsid w:val="00FF492B"/>
    <w:rsid w:val="00FF5EC7"/>
    <w:rsid w:val="00FF7815"/>
    <w:rsid w:val="00FF7892"/>
    <w:rsid w:val="02892FEB"/>
    <w:rsid w:val="05862F1D"/>
    <w:rsid w:val="084025A5"/>
    <w:rsid w:val="08F8716F"/>
    <w:rsid w:val="09E59D66"/>
    <w:rsid w:val="0D503B8A"/>
    <w:rsid w:val="12F3D37F"/>
    <w:rsid w:val="13719D75"/>
    <w:rsid w:val="15405FA5"/>
    <w:rsid w:val="182BE63B"/>
    <w:rsid w:val="1C1381F1"/>
    <w:rsid w:val="1C4415E0"/>
    <w:rsid w:val="1DAF5252"/>
    <w:rsid w:val="1DEB2CCB"/>
    <w:rsid w:val="1FDB04DE"/>
    <w:rsid w:val="2205BA50"/>
    <w:rsid w:val="26A639A4"/>
    <w:rsid w:val="2D157B28"/>
    <w:rsid w:val="33513309"/>
    <w:rsid w:val="36BC5D6E"/>
    <w:rsid w:val="3A7CE985"/>
    <w:rsid w:val="3D6C0DED"/>
    <w:rsid w:val="42319D3D"/>
    <w:rsid w:val="44CB482B"/>
    <w:rsid w:val="4792BA88"/>
    <w:rsid w:val="48B2BBA8"/>
    <w:rsid w:val="5153FE14"/>
    <w:rsid w:val="54D7545B"/>
    <w:rsid w:val="562F5CBD"/>
    <w:rsid w:val="594C9C39"/>
    <w:rsid w:val="5C8575E4"/>
    <w:rsid w:val="60FEB932"/>
    <w:rsid w:val="62F4B768"/>
    <w:rsid w:val="68BBEB7E"/>
    <w:rsid w:val="6AFFC94D"/>
    <w:rsid w:val="6B07B6D3"/>
    <w:rsid w:val="72BFBE20"/>
    <w:rsid w:val="73898286"/>
    <w:rsid w:val="73E43CDF"/>
    <w:rsid w:val="78C0D471"/>
    <w:rsid w:val="79820A3C"/>
    <w:rsid w:val="7C09B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31AB"/>
  <w14:defaultImageDpi w14:val="32767"/>
  <w15:chartTrackingRefBased/>
  <w15:docId w15:val="{B583B952-50F1-4976-A9E0-47C3BC36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92081"/>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7"/>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7"/>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7"/>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49224D"/>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4B35CF"/>
    <w:pPr>
      <w:ind w:left="720"/>
      <w:contextualSpacing/>
    </w:pPr>
  </w:style>
  <w:style w:type="paragraph" w:customStyle="1" w:styleId="cdt4ke">
    <w:name w:val="cdt4ke"/>
    <w:basedOn w:val="Normal"/>
    <w:rsid w:val="00A4278B"/>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92081"/>
    <w:rPr>
      <w:color w:val="954F72" w:themeColor="followedHyperlink"/>
      <w:u w:val="single"/>
    </w:rPr>
  </w:style>
  <w:style w:type="character" w:styleId="CommentReference">
    <w:name w:val="annotation reference"/>
    <w:basedOn w:val="DefaultParagraphFont"/>
    <w:uiPriority w:val="99"/>
    <w:semiHidden/>
    <w:rsid w:val="00D92081"/>
    <w:rPr>
      <w:sz w:val="16"/>
      <w:szCs w:val="16"/>
    </w:rPr>
  </w:style>
  <w:style w:type="paragraph" w:styleId="CommentText">
    <w:name w:val="annotation text"/>
    <w:basedOn w:val="Normal"/>
    <w:link w:val="CommentTextChar"/>
    <w:uiPriority w:val="99"/>
    <w:rsid w:val="00D92081"/>
    <w:pPr>
      <w:spacing w:line="240" w:lineRule="auto"/>
    </w:pPr>
    <w:rPr>
      <w:sz w:val="20"/>
      <w:szCs w:val="20"/>
    </w:rPr>
  </w:style>
  <w:style w:type="character" w:customStyle="1" w:styleId="CommentTextChar">
    <w:name w:val="Comment Text Char"/>
    <w:basedOn w:val="DefaultParagraphFont"/>
    <w:link w:val="CommentText"/>
    <w:uiPriority w:val="99"/>
    <w:rsid w:val="00D9208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2081"/>
    <w:rPr>
      <w:b/>
      <w:bCs/>
    </w:rPr>
  </w:style>
  <w:style w:type="character" w:customStyle="1" w:styleId="CommentSubjectChar">
    <w:name w:val="Comment Subject Char"/>
    <w:basedOn w:val="CommentTextChar"/>
    <w:link w:val="CommentSubject"/>
    <w:uiPriority w:val="99"/>
    <w:semiHidden/>
    <w:rsid w:val="00D92081"/>
    <w:rPr>
      <w:rFonts w:ascii="Arial" w:hAnsi="Arial"/>
      <w:b/>
      <w:bCs/>
      <w:sz w:val="20"/>
      <w:szCs w:val="20"/>
      <w:lang w:val="en-AU"/>
    </w:rPr>
  </w:style>
  <w:style w:type="character" w:styleId="UnresolvedMention">
    <w:name w:val="Unresolved Mention"/>
    <w:basedOn w:val="DefaultParagraphFont"/>
    <w:uiPriority w:val="99"/>
    <w:semiHidden/>
    <w:unhideWhenUsed/>
    <w:rsid w:val="00D92081"/>
    <w:rPr>
      <w:color w:val="605E5C"/>
      <w:shd w:val="clear" w:color="auto" w:fill="E1DFDD"/>
    </w:rPr>
  </w:style>
  <w:style w:type="paragraph" w:styleId="NormalWeb">
    <w:name w:val="Normal (Web)"/>
    <w:basedOn w:val="Normal"/>
    <w:uiPriority w:val="99"/>
    <w:semiHidden/>
    <w:unhideWhenUsed/>
    <w:rsid w:val="007D1291"/>
    <w:pPr>
      <w:spacing w:before="100" w:beforeAutospacing="1" w:after="100" w:afterAutospacing="1" w:line="240" w:lineRule="auto"/>
    </w:pPr>
    <w:rPr>
      <w:rFonts w:ascii="Times New Roman" w:eastAsia="Times New Roman" w:hAnsi="Times New Roman" w:cs="Times New Roman"/>
      <w:lang w:eastAsia="en-AU"/>
    </w:rPr>
  </w:style>
  <w:style w:type="paragraph" w:styleId="TOC5">
    <w:name w:val="toc 5"/>
    <w:basedOn w:val="Normal"/>
    <w:next w:val="Normal"/>
    <w:autoRedefine/>
    <w:uiPriority w:val="39"/>
    <w:unhideWhenUse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2997">
      <w:bodyDiv w:val="1"/>
      <w:marLeft w:val="0"/>
      <w:marRight w:val="0"/>
      <w:marTop w:val="0"/>
      <w:marBottom w:val="0"/>
      <w:divBdr>
        <w:top w:val="none" w:sz="0" w:space="0" w:color="auto"/>
        <w:left w:val="none" w:sz="0" w:space="0" w:color="auto"/>
        <w:bottom w:val="none" w:sz="0" w:space="0" w:color="auto"/>
        <w:right w:val="none" w:sz="0" w:space="0" w:color="auto"/>
      </w:divBdr>
    </w:div>
    <w:div w:id="291984460">
      <w:bodyDiv w:val="1"/>
      <w:marLeft w:val="0"/>
      <w:marRight w:val="0"/>
      <w:marTop w:val="0"/>
      <w:marBottom w:val="0"/>
      <w:divBdr>
        <w:top w:val="none" w:sz="0" w:space="0" w:color="auto"/>
        <w:left w:val="none" w:sz="0" w:space="0" w:color="auto"/>
        <w:bottom w:val="none" w:sz="0" w:space="0" w:color="auto"/>
        <w:right w:val="none" w:sz="0" w:space="0" w:color="auto"/>
      </w:divBdr>
      <w:divsChild>
        <w:div w:id="91366653">
          <w:marLeft w:val="274"/>
          <w:marRight w:val="0"/>
          <w:marTop w:val="240"/>
          <w:marBottom w:val="120"/>
          <w:divBdr>
            <w:top w:val="none" w:sz="0" w:space="0" w:color="auto"/>
            <w:left w:val="none" w:sz="0" w:space="0" w:color="auto"/>
            <w:bottom w:val="none" w:sz="0" w:space="0" w:color="auto"/>
            <w:right w:val="none" w:sz="0" w:space="0" w:color="auto"/>
          </w:divBdr>
        </w:div>
      </w:divsChild>
    </w:div>
    <w:div w:id="399861939">
      <w:bodyDiv w:val="1"/>
      <w:marLeft w:val="0"/>
      <w:marRight w:val="0"/>
      <w:marTop w:val="0"/>
      <w:marBottom w:val="0"/>
      <w:divBdr>
        <w:top w:val="none" w:sz="0" w:space="0" w:color="auto"/>
        <w:left w:val="none" w:sz="0" w:space="0" w:color="auto"/>
        <w:bottom w:val="none" w:sz="0" w:space="0" w:color="auto"/>
        <w:right w:val="none" w:sz="0" w:space="0" w:color="auto"/>
      </w:divBdr>
      <w:divsChild>
        <w:div w:id="391198661">
          <w:marLeft w:val="274"/>
          <w:marRight w:val="0"/>
          <w:marTop w:val="240"/>
          <w:marBottom w:val="120"/>
          <w:divBdr>
            <w:top w:val="none" w:sz="0" w:space="0" w:color="auto"/>
            <w:left w:val="none" w:sz="0" w:space="0" w:color="auto"/>
            <w:bottom w:val="none" w:sz="0" w:space="0" w:color="auto"/>
            <w:right w:val="none" w:sz="0" w:space="0" w:color="auto"/>
          </w:divBdr>
        </w:div>
      </w:divsChild>
    </w:div>
    <w:div w:id="412897554">
      <w:bodyDiv w:val="1"/>
      <w:marLeft w:val="0"/>
      <w:marRight w:val="0"/>
      <w:marTop w:val="0"/>
      <w:marBottom w:val="0"/>
      <w:divBdr>
        <w:top w:val="none" w:sz="0" w:space="0" w:color="auto"/>
        <w:left w:val="none" w:sz="0" w:space="0" w:color="auto"/>
        <w:bottom w:val="none" w:sz="0" w:space="0" w:color="auto"/>
        <w:right w:val="none" w:sz="0" w:space="0" w:color="auto"/>
      </w:divBdr>
    </w:div>
    <w:div w:id="599997030">
      <w:bodyDiv w:val="1"/>
      <w:marLeft w:val="0"/>
      <w:marRight w:val="0"/>
      <w:marTop w:val="0"/>
      <w:marBottom w:val="0"/>
      <w:divBdr>
        <w:top w:val="none" w:sz="0" w:space="0" w:color="auto"/>
        <w:left w:val="none" w:sz="0" w:space="0" w:color="auto"/>
        <w:bottom w:val="none" w:sz="0" w:space="0" w:color="auto"/>
        <w:right w:val="none" w:sz="0" w:space="0" w:color="auto"/>
      </w:divBdr>
    </w:div>
    <w:div w:id="600726403">
      <w:bodyDiv w:val="1"/>
      <w:marLeft w:val="0"/>
      <w:marRight w:val="0"/>
      <w:marTop w:val="0"/>
      <w:marBottom w:val="0"/>
      <w:divBdr>
        <w:top w:val="none" w:sz="0" w:space="0" w:color="auto"/>
        <w:left w:val="none" w:sz="0" w:space="0" w:color="auto"/>
        <w:bottom w:val="none" w:sz="0" w:space="0" w:color="auto"/>
        <w:right w:val="none" w:sz="0" w:space="0" w:color="auto"/>
      </w:divBdr>
    </w:div>
    <w:div w:id="141539928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325wliQ1aLI&amp;list=PL4zlvcUKKUmViy1yl-4bdcerUW5Y-RTUo" TargetMode="External"/><Relationship Id="rId21" Type="http://schemas.openxmlformats.org/officeDocument/2006/relationships/diagramColors" Target="diagrams/colors1.xml"/><Relationship Id="rId42" Type="http://schemas.openxmlformats.org/officeDocument/2006/relationships/hyperlink" Target="https://education.nsw.gov.au/teaching-and-learning/high-potential-and-gifted-education/supporting-educators/assess-and-identify" TargetMode="External"/><Relationship Id="rId47" Type="http://schemas.openxmlformats.org/officeDocument/2006/relationships/hyperlink" Target="mailto:Science7-12@det.nsw.edu.au" TargetMode="External"/><Relationship Id="rId63" Type="http://schemas.openxmlformats.org/officeDocument/2006/relationships/hyperlink" Target="https://www.youtube.com/watch?v=325wliQ1aLI&amp;list=PL4zlvcUKKUmViy1yl-4bdcerUW5Y-RTUo"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about-us/education-data-and-research/cese/publications/research-reports/what-works-best-2020-update" TargetMode="External"/><Relationship Id="rId29" Type="http://schemas.openxmlformats.org/officeDocument/2006/relationships/hyperlink" Target="https://www.aitsl.edu.au/docs/default-source/feedback/aitsl-peer-feedback-stratedy.pdf?sfvrsn=372dec3c_2" TargetMode="External"/><Relationship Id="rId11" Type="http://schemas.openxmlformats.org/officeDocument/2006/relationships/hyperlink" Target="https://app.education.nsw.gov.au/digital-learning-selector/LearningActivity/Browser?cache_id=1d29b" TargetMode="External"/><Relationship Id="rId24" Type="http://schemas.openxmlformats.org/officeDocument/2006/relationships/hyperlink" Target="https://app.education.nsw.gov.au/digital-learning-selector/LearningActivity/Browser?cache_id=1d29b" TargetMode="External"/><Relationship Id="rId32" Type="http://schemas.openxmlformats.org/officeDocument/2006/relationships/hyperlink" Target="https://education.nsw.gov.au/teaching-and-learning/professional-learning/teacher-quality-and-accreditation/strong-start-great-teachers/refining-practice/differentiating-learning" TargetMode="External"/><Relationship Id="rId37" Type="http://schemas.openxmlformats.org/officeDocument/2006/relationships/hyperlink" Target="https://education.nsw.gov.au/teaching-and-learning/curriculum/multicultural-education/english-as-an-additional-language-or-dialect/planning-eald-support/english-language-proficiency" TargetMode="External"/><Relationship Id="rId40" Type="http://schemas.openxmlformats.org/officeDocument/2006/relationships/hyperlink" Target="https://education.nsw.gov.au/teaching-and-learning/learning-from-home/teaching-at-home/teaching-and-learning-resources/universal-design-for-learning" TargetMode="External"/><Relationship Id="rId45" Type="http://schemas.openxmlformats.org/officeDocument/2006/relationships/hyperlink" Target="https://schoolsnsw.sharepoint.com/sites/HPGEHub/SitePages/Home.aspx" TargetMode="External"/><Relationship Id="rId53" Type="http://schemas.openxmlformats.org/officeDocument/2006/relationships/hyperlink" Target="https://education.nsw.gov.au/teaching-and-learning/curriculum/science" TargetMode="External"/><Relationship Id="rId58" Type="http://schemas.openxmlformats.org/officeDocument/2006/relationships/hyperlink" Target="https://education.nsw.gov.au/about-us/education-data-and-research/cese/publications/literature-reviews/revisiting-gifted-education"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nswdpi-schools-program.com/_files/ugd/af7c66_de601df62abf457d819414c389e7b5d1.pdf?index=true" TargetMode="External"/><Relationship Id="rId19" Type="http://schemas.openxmlformats.org/officeDocument/2006/relationships/diagramLayout" Target="diagrams/layout1.xml"/><Relationship Id="rId14" Type="http://schemas.openxmlformats.org/officeDocument/2006/relationships/hyperlink" Target="https://www.youtube.com/watch?v=2Bm5NWCMlPo" TargetMode="External"/><Relationship Id="rId22" Type="http://schemas.microsoft.com/office/2007/relationships/diagramDrawing" Target="diagrams/drawing1.xml"/><Relationship Id="rId27" Type="http://schemas.openxmlformats.org/officeDocument/2006/relationships/hyperlink" Target="https://app.education.nsw.gov.au/digital-learning-selector/LearningActivity/Card/622" TargetMode="External"/><Relationship Id="rId30" Type="http://schemas.openxmlformats.org/officeDocument/2006/relationships/hyperlink" Target="https://app.education.nsw.gov.au/digital-learning-selector/LearningActivity/Browser?cache_id=1d29b" TargetMode="External"/><Relationship Id="rId35" Type="http://schemas.openxmlformats.org/officeDocument/2006/relationships/hyperlink" Target="https://education.nsw.gov.au/teaching-and-learning/curriculum/literacy-and-numeracy/resources-for-schools/eald/enhanced-teaching-and-learning-cycle" TargetMode="External"/><Relationship Id="rId43" Type="http://schemas.openxmlformats.org/officeDocument/2006/relationships/hyperlink" Target="https://education.nsw.gov.au/teaching-and-learning/high-potential-and-gifted-education/supporting-educators/evaluate" TargetMode="External"/><Relationship Id="rId48" Type="http://schemas.openxmlformats.org/officeDocument/2006/relationships/hyperlink" Target="https://education.nsw.gov.au/policy-library/policies/pd-2016-0468" TargetMode="External"/><Relationship Id="rId56" Type="http://schemas.openxmlformats.org/officeDocument/2006/relationships/hyperlink" Target="https://www.youtube.com/watch?v=kzoBO95gQYQ&amp;t=1s" TargetMode="External"/><Relationship Id="rId64" Type="http://schemas.openxmlformats.org/officeDocument/2006/relationships/hyperlink" Target="https://www.youtube.com/watch?v=2Bm5NWCMlPo"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standards.nsw.edu.au/wps/portal/nesa/teacher-accreditation/meeting-requirements/the-standards/proficient-teacher" TargetMode="External"/><Relationship Id="rId3" Type="http://schemas.openxmlformats.org/officeDocument/2006/relationships/customXml" Target="../customXml/item3.xml"/><Relationship Id="rId12" Type="http://schemas.openxmlformats.org/officeDocument/2006/relationships/hyperlink" Target="https://www.nswdpi-schools-program.com/_files/ugd/af7c66_de601df62abf457d819414c389e7b5d1.pdf?index=true" TargetMode="External"/><Relationship Id="rId17" Type="http://schemas.openxmlformats.org/officeDocument/2006/relationships/image" Target="media/image1.png"/><Relationship Id="rId25" Type="http://schemas.openxmlformats.org/officeDocument/2006/relationships/hyperlink" Target="https://education.nsw.gov.au/about-us/education-data-and-research/cese/publications/literature-reviews/revisiting-gifted-education" TargetMode="External"/><Relationship Id="rId33" Type="http://schemas.openxmlformats.org/officeDocument/2006/relationships/hyperlink" Target="https://education.nsw.gov.au/campaigns/inclusive-practice-hub/primary-school/teaching-strategies/differentiation" TargetMode="External"/><Relationship Id="rId38" Type="http://schemas.openxmlformats.org/officeDocument/2006/relationships/hyperlink" Target="https://education.nsw.gov.au/teaching-and-learning/curriculum/literacy-and-numeracy/resources-for-schools/eald/enhanced-teaching-and-learning-cycle" TargetMode="External"/><Relationship Id="rId46" Type="http://schemas.openxmlformats.org/officeDocument/2006/relationships/hyperlink" Target="https://education.nsw.gov.au/about-us/education-data-and-research/cese/publications/research-reports/what-works-best-2020-update" TargetMode="External"/><Relationship Id="rId59" Type="http://schemas.openxmlformats.org/officeDocument/2006/relationships/hyperlink" Target="https://education.nsw.gov.au/about-us/educational-data/cese/publications/practical-guides-for-educators-/what-works-best-in-practice" TargetMode="External"/><Relationship Id="rId67" Type="http://schemas.openxmlformats.org/officeDocument/2006/relationships/header" Target="header1.xml"/><Relationship Id="rId20" Type="http://schemas.openxmlformats.org/officeDocument/2006/relationships/diagramQuickStyle" Target="diagrams/quickStyle1.xml"/><Relationship Id="rId41" Type="http://schemas.openxmlformats.org/officeDocument/2006/relationships/hyperlink" Target="https://education.nsw.gov.au/campaigns/inclusive-practice-hub" TargetMode="External"/><Relationship Id="rId54" Type="http://schemas.openxmlformats.org/officeDocument/2006/relationships/hyperlink" Target="https://education.nsw.gov.au/teaching-and-learning/curriculum/statewide-staffrooms" TargetMode="External"/><Relationship Id="rId62" Type="http://schemas.openxmlformats.org/officeDocument/2006/relationships/hyperlink" Target="https://educationstandards.nsw.edu.au/wps/portal/nesa/11-12/stage-6-learning-areas/stage-6-science/biology-2017"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kzoBO95gQYQ&amp;t=1s" TargetMode="External"/><Relationship Id="rId23" Type="http://schemas.openxmlformats.org/officeDocument/2006/relationships/hyperlink" Target="https://www.aitsl.edu.au/docs/default-source/feedback/aitsl-peer-feedback-stratedy.pdf?sfvrsn=372dec3c_2" TargetMode="External"/><Relationship Id="rId28" Type="http://schemas.openxmlformats.org/officeDocument/2006/relationships/hyperlink" Target="https://www.aitsl.edu.au/docs/default-source/feedback/aitsl-feedback-factsheet.pdf?sfvrsn=2b2dec3c_4" TargetMode="External"/><Relationship Id="rId36" Type="http://schemas.openxmlformats.org/officeDocument/2006/relationships/hyperlink" Target="https://education.nsw.gov.au/teaching-and-learning/curriculum/multicultural-education/english-as-an-additional-language-or-dialect/planning-eald-support/english-language-proficiency" TargetMode="External"/><Relationship Id="rId49" Type="http://schemas.openxmlformats.org/officeDocument/2006/relationships/hyperlink" Target="https://education.nsw.gov.au/content/dam/main-education/en/home/public-schools/school-success-model/The-School-Success-Model.pdf" TargetMode="External"/><Relationship Id="rId57" Type="http://schemas.openxmlformats.org/officeDocument/2006/relationships/hyperlink" Target="https://www.aitsl.edu.au/docs/default-source/feedback/aitsl-feedback-factsheet.pdf?sfvrsn=2b2dec3c_4" TargetMode="External"/><Relationship Id="rId10" Type="http://schemas.openxmlformats.org/officeDocument/2006/relationships/endnotes" Target="endnotes.xml"/><Relationship Id="rId31" Type="http://schemas.openxmlformats.org/officeDocument/2006/relationships/hyperlink" Target="https://education.nsw.gov.au/about-us/education-data-and-research/cese/publications/research-reports/what-works-best-2020-update" TargetMode="External"/><Relationship Id="rId44" Type="http://schemas.openxmlformats.org/officeDocument/2006/relationships/hyperlink" Target="https://education.nsw.gov.au/teaching-and-learning/high-potential-and-gifted-education/supporting-educators/implement/differentiation-adjustment-strategies" TargetMode="External"/><Relationship Id="rId52" Type="http://schemas.openxmlformats.org/officeDocument/2006/relationships/hyperlink" Target="https://www.hschub.nsw.edu.au/science/science" TargetMode="External"/><Relationship Id="rId60" Type="http://schemas.openxmlformats.org/officeDocument/2006/relationships/hyperlink" Target="https://education.nsw.gov.au/about-us/educational-data/cese/publications/research-reports/what-works-best-2020-update"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high-potential-and-gifted-education/supporting-educators/implement/differentiation-adjustment-strategies" TargetMode="External"/><Relationship Id="rId18" Type="http://schemas.openxmlformats.org/officeDocument/2006/relationships/diagramData" Target="diagrams/data1.xml"/><Relationship Id="rId39" Type="http://schemas.openxmlformats.org/officeDocument/2006/relationships/hyperlink" Target="https://education.nsw.gov.au/teaching-and-learning/disability-learning-and-support/personalised-support-for-learning/adjustments-to-teaching-and-learning" TargetMode="External"/><Relationship Id="rId34" Type="http://schemas.openxmlformats.org/officeDocument/2006/relationships/hyperlink" Target="https://education.nsw.gov.au/teaching-and-learning/aec/aboriginal-education-in-nsw-public-schools" TargetMode="External"/><Relationship Id="rId50" Type="http://schemas.openxmlformats.org/officeDocument/2006/relationships/hyperlink" Target="https://education.nsw.gov.au/about-us/strategies-and-reports/school-excellence-and-accountability/school-excellence/about-sef" TargetMode="External"/><Relationship Id="rId55" Type="http://schemas.openxmlformats.org/officeDocument/2006/relationships/hyperlink" Target="https://education.nsw.gov.au/teaching-and-learning/professional-learning/hsc-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AppData\Local\Temp\Temp1_DoEBrandAsset%20(1).zip\DoE%20Word%20Template%202020\20200115-DOE-annotated-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D86FA-DAB8-4EDD-AD03-35460F529E6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6DDCCFCB-ECBF-43F8-8D94-3DADA8FD55F1}">
      <dgm:prSet phldrT="[Text]" custT="1"/>
      <dgm:spPr/>
      <dgm:t>
        <a:bodyPr/>
        <a:lstStyle/>
        <a:p>
          <a:r>
            <a:rPr lang="en-AU" sz="1400"/>
            <a:t>Introduction</a:t>
          </a:r>
          <a:endParaRPr lang="en-AU" sz="1800"/>
        </a:p>
      </dgm:t>
    </dgm:pt>
    <dgm:pt modelId="{2D6FD39B-70B1-400E-B86F-85F6CC0AC636}" type="parTrans" cxnId="{58E116CF-E684-4045-9F37-EFEAC8BA0E8E}">
      <dgm:prSet/>
      <dgm:spPr/>
      <dgm:t>
        <a:bodyPr/>
        <a:lstStyle/>
        <a:p>
          <a:endParaRPr lang="en-AU"/>
        </a:p>
      </dgm:t>
    </dgm:pt>
    <dgm:pt modelId="{5AB45754-055A-42C7-85D5-C717B7FC2F6C}" type="sibTrans" cxnId="{58E116CF-E684-4045-9F37-EFEAC8BA0E8E}">
      <dgm:prSet/>
      <dgm:spPr/>
      <dgm:t>
        <a:bodyPr/>
        <a:lstStyle/>
        <a:p>
          <a:endParaRPr lang="en-AU"/>
        </a:p>
      </dgm:t>
    </dgm:pt>
    <dgm:pt modelId="{01E61BEF-BC9C-4101-96F5-AF3C8B9154A4}">
      <dgm:prSet phldrT="[Text]" custT="1"/>
      <dgm:spPr/>
      <dgm:t>
        <a:bodyPr/>
        <a:lstStyle/>
        <a:p>
          <a:pPr>
            <a:buFont typeface="Arial" panose="020B0604020202020204" pitchFamily="34" charset="0"/>
            <a:buChar char="•"/>
          </a:pPr>
          <a:r>
            <a:rPr lang="en-AU" sz="1200" dirty="0">
              <a:latin typeface="Arial" panose="020B0604020202020204" pitchFamily="34" charset="0"/>
              <a:ea typeface="Montserrat"/>
              <a:cs typeface="Arial" panose="020B0604020202020204" pitchFamily="34" charset="0"/>
              <a:sym typeface="Montserrat"/>
            </a:rPr>
            <a:t>Define biodiversity. </a:t>
          </a:r>
          <a:endParaRPr lang="en-AU" sz="1200">
            <a:latin typeface="Arial" panose="020B0604020202020204" pitchFamily="34" charset="0"/>
            <a:cs typeface="Arial" panose="020B0604020202020204" pitchFamily="34" charset="0"/>
          </a:endParaRPr>
        </a:p>
      </dgm:t>
    </dgm:pt>
    <dgm:pt modelId="{5DBF4E7F-CD33-48F5-9562-4708AA803733}" type="parTrans" cxnId="{E04303BC-9418-48CF-85D6-DB08E79DA538}">
      <dgm:prSet/>
      <dgm:spPr/>
      <dgm:t>
        <a:bodyPr/>
        <a:lstStyle/>
        <a:p>
          <a:endParaRPr lang="en-AU"/>
        </a:p>
      </dgm:t>
    </dgm:pt>
    <dgm:pt modelId="{C48AC503-E1B9-45E1-8CF9-5F47E37AD1DD}" type="sibTrans" cxnId="{E04303BC-9418-48CF-85D6-DB08E79DA538}">
      <dgm:prSet/>
      <dgm:spPr/>
      <dgm:t>
        <a:bodyPr/>
        <a:lstStyle/>
        <a:p>
          <a:endParaRPr lang="en-AU"/>
        </a:p>
      </dgm:t>
    </dgm:pt>
    <dgm:pt modelId="{BEFA665B-B729-46DC-834D-D26A84800059}">
      <dgm:prSet phldrT="[Text]" custT="1"/>
      <dgm:spPr/>
      <dgm:t>
        <a:bodyPr/>
        <a:lstStyle/>
        <a:p>
          <a:r>
            <a:rPr lang="en-AU" sz="1400"/>
            <a:t>Asexual reproduction</a:t>
          </a:r>
        </a:p>
      </dgm:t>
    </dgm:pt>
    <dgm:pt modelId="{E47EBAF7-0093-4B7D-8970-6A975E6BB0AA}" type="parTrans" cxnId="{9740ECEF-9A67-43F7-8CAD-0E2A727A9641}">
      <dgm:prSet/>
      <dgm:spPr/>
      <dgm:t>
        <a:bodyPr/>
        <a:lstStyle/>
        <a:p>
          <a:endParaRPr lang="en-AU"/>
        </a:p>
      </dgm:t>
    </dgm:pt>
    <dgm:pt modelId="{2A407762-4B6C-49D9-BD2F-F62037DD0F9D}" type="sibTrans" cxnId="{9740ECEF-9A67-43F7-8CAD-0E2A727A9641}">
      <dgm:prSet/>
      <dgm:spPr/>
      <dgm:t>
        <a:bodyPr/>
        <a:lstStyle/>
        <a:p>
          <a:endParaRPr lang="en-AU"/>
        </a:p>
      </dgm:t>
    </dgm:pt>
    <dgm:pt modelId="{384784B0-258A-466F-A91C-C88AE623FFA5}">
      <dgm:prSet phldrT="[Text]" custT="1"/>
      <dgm:spPr/>
      <dgm:t>
        <a:bodyPr/>
        <a:lstStyle/>
        <a:p>
          <a:pPr>
            <a:buFont typeface="Arial" panose="020B0604020202020204" pitchFamily="34" charset="0"/>
            <a:buChar char="•"/>
          </a:pPr>
          <a:r>
            <a:rPr lang="en-AU" sz="1200" dirty="0">
              <a:latin typeface="Arial" panose="020B0604020202020204" pitchFamily="34" charset="0"/>
              <a:ea typeface="Montserrat"/>
              <a:cs typeface="Arial" panose="020B0604020202020204" pitchFamily="34" charset="0"/>
              <a:sym typeface="Montserrat"/>
            </a:rPr>
            <a:t>Define and describe asexual reproduction. </a:t>
          </a:r>
          <a:endParaRPr lang="en-AU" sz="1200">
            <a:latin typeface="Arial" panose="020B0604020202020204" pitchFamily="34" charset="0"/>
            <a:cs typeface="Arial" panose="020B0604020202020204" pitchFamily="34" charset="0"/>
          </a:endParaRPr>
        </a:p>
      </dgm:t>
    </dgm:pt>
    <dgm:pt modelId="{10EC7E12-04D7-43F4-AE83-38EDBC97658E}" type="parTrans" cxnId="{50D7BC54-3BDF-4EC4-8D10-9C23AD117CC8}">
      <dgm:prSet/>
      <dgm:spPr/>
      <dgm:t>
        <a:bodyPr/>
        <a:lstStyle/>
        <a:p>
          <a:endParaRPr lang="en-AU"/>
        </a:p>
      </dgm:t>
    </dgm:pt>
    <dgm:pt modelId="{A30CDE64-FA23-4D6C-87B2-7571286599DB}" type="sibTrans" cxnId="{50D7BC54-3BDF-4EC4-8D10-9C23AD117CC8}">
      <dgm:prSet/>
      <dgm:spPr/>
      <dgm:t>
        <a:bodyPr/>
        <a:lstStyle/>
        <a:p>
          <a:endParaRPr lang="en-AU"/>
        </a:p>
      </dgm:t>
    </dgm:pt>
    <dgm:pt modelId="{532F5FC3-FE9D-40EC-899D-220FDD85459E}">
      <dgm:prSet phldrT="[Text]" custT="1"/>
      <dgm:spPr/>
      <dgm:t>
        <a:bodyPr/>
        <a:lstStyle/>
        <a:p>
          <a:r>
            <a:rPr lang="en-AU" sz="1400"/>
            <a:t>Sexual reproduction</a:t>
          </a:r>
        </a:p>
      </dgm:t>
    </dgm:pt>
    <dgm:pt modelId="{C1201AD1-303F-4C00-8381-8878C22EC9B7}" type="parTrans" cxnId="{2EE59C25-2AE1-46D4-A7B6-B2BB5FD8AC67}">
      <dgm:prSet/>
      <dgm:spPr/>
      <dgm:t>
        <a:bodyPr/>
        <a:lstStyle/>
        <a:p>
          <a:endParaRPr lang="en-AU"/>
        </a:p>
      </dgm:t>
    </dgm:pt>
    <dgm:pt modelId="{418538F6-EB6D-4561-8357-471AC86D1D94}" type="sibTrans" cxnId="{2EE59C25-2AE1-46D4-A7B6-B2BB5FD8AC67}">
      <dgm:prSet/>
      <dgm:spPr/>
      <dgm:t>
        <a:bodyPr/>
        <a:lstStyle/>
        <a:p>
          <a:endParaRPr lang="en-AU"/>
        </a:p>
      </dgm:t>
    </dgm:pt>
    <dgm:pt modelId="{3BF99F73-59E5-42C5-B45D-D101D85B2C65}">
      <dgm:prSet phldrT="[Text]" custT="1"/>
      <dgm:spPr/>
      <dgm:t>
        <a:bodyPr/>
        <a:lstStyle/>
        <a:p>
          <a:pPr>
            <a:buFont typeface="Arial" panose="020B0604020202020204" pitchFamily="34" charset="0"/>
            <a:buChar char="•"/>
          </a:pPr>
          <a:r>
            <a:rPr lang="en-AU" sz="1200" dirty="0">
              <a:latin typeface="Arial" panose="020B0604020202020204" pitchFamily="34" charset="0"/>
              <a:ea typeface="Montserrat"/>
              <a:cs typeface="Arial" panose="020B0604020202020204" pitchFamily="34" charset="0"/>
              <a:sym typeface="Montserrat"/>
            </a:rPr>
            <a:t>Define and describe sexual reproduction. </a:t>
          </a:r>
          <a:endParaRPr lang="en-AU" sz="1200">
            <a:latin typeface="Arial" panose="020B0604020202020204" pitchFamily="34" charset="0"/>
            <a:cs typeface="Arial" panose="020B0604020202020204" pitchFamily="34" charset="0"/>
          </a:endParaRPr>
        </a:p>
      </dgm:t>
    </dgm:pt>
    <dgm:pt modelId="{B8C420C8-091B-4A81-BDCF-61AF044E31CF}" type="parTrans" cxnId="{A6EDCAF1-E221-4952-8329-02B365A7DD4E}">
      <dgm:prSet/>
      <dgm:spPr/>
      <dgm:t>
        <a:bodyPr/>
        <a:lstStyle/>
        <a:p>
          <a:endParaRPr lang="en-AU"/>
        </a:p>
      </dgm:t>
    </dgm:pt>
    <dgm:pt modelId="{244BAA76-1EAE-4594-B8AF-E19CBECD1630}" type="sibTrans" cxnId="{A6EDCAF1-E221-4952-8329-02B365A7DD4E}">
      <dgm:prSet/>
      <dgm:spPr/>
      <dgm:t>
        <a:bodyPr/>
        <a:lstStyle/>
        <a:p>
          <a:endParaRPr lang="en-AU"/>
        </a:p>
      </dgm:t>
    </dgm:pt>
    <dgm:pt modelId="{BF7CB21E-9DBB-487C-B4B7-2A6FDECAA1AC}">
      <dgm:prSet phldrT="[Text]" custT="1"/>
      <dgm:spPr/>
      <dgm:t>
        <a:bodyPr/>
        <a:lstStyle/>
        <a:p>
          <a:r>
            <a:rPr lang="en-AU" sz="1400"/>
            <a:t>Conclusion</a:t>
          </a:r>
          <a:endParaRPr lang="en-AU" sz="1600"/>
        </a:p>
      </dgm:t>
    </dgm:pt>
    <dgm:pt modelId="{47524452-00BA-45C8-966D-A5005B59FB8D}" type="parTrans" cxnId="{627D08E5-5B8A-4DBE-A8FE-188DDAD8CDC2}">
      <dgm:prSet/>
      <dgm:spPr/>
      <dgm:t>
        <a:bodyPr/>
        <a:lstStyle/>
        <a:p>
          <a:endParaRPr lang="en-AU"/>
        </a:p>
      </dgm:t>
    </dgm:pt>
    <dgm:pt modelId="{4CED0B45-BA82-48CD-A19D-8E093986BE35}" type="sibTrans" cxnId="{627D08E5-5B8A-4DBE-A8FE-188DDAD8CDC2}">
      <dgm:prSet/>
      <dgm:spPr/>
      <dgm:t>
        <a:bodyPr/>
        <a:lstStyle/>
        <a:p>
          <a:endParaRPr lang="en-AU"/>
        </a:p>
      </dgm:t>
    </dgm:pt>
    <dgm:pt modelId="{0B22ED3D-5F2C-44FE-8D70-B6137D1DD39E}">
      <dgm:prSet phldrT="[Text]" custT="1"/>
      <dgm:spPr/>
      <dgm:t>
        <a:bodyPr/>
        <a:lstStyle/>
        <a:p>
          <a:pPr>
            <a:buFont typeface="Arial" panose="020B0604020202020204" pitchFamily="34" charset="0"/>
            <a:buChar char="•"/>
          </a:pPr>
          <a:r>
            <a:rPr lang="en-AU" sz="1200" dirty="0">
              <a:latin typeface="Arial" panose="020B0604020202020204" pitchFamily="34" charset="0"/>
              <a:ea typeface="Montserrat"/>
              <a:cs typeface="Arial" panose="020B0604020202020204" pitchFamily="34" charset="0"/>
              <a:sym typeface="Montserrat"/>
            </a:rPr>
            <a:t>Identify that Cavendish bananas are mainly produced asexually but efforts are being made to selectively breed using sexual reproduction</a:t>
          </a:r>
          <a:r>
            <a:rPr lang="en-AU" sz="1000" dirty="0">
              <a:latin typeface="Arial" panose="020B0604020202020204" pitchFamily="34" charset="0"/>
              <a:ea typeface="Montserrat"/>
              <a:cs typeface="Arial" panose="020B0604020202020204" pitchFamily="34" charset="0"/>
              <a:sym typeface="Montserrat"/>
            </a:rPr>
            <a:t>. </a:t>
          </a:r>
          <a:endParaRPr lang="en-AU" sz="1000">
            <a:latin typeface="Arial" panose="020B0604020202020204" pitchFamily="34" charset="0"/>
            <a:cs typeface="Arial" panose="020B0604020202020204" pitchFamily="34" charset="0"/>
          </a:endParaRPr>
        </a:p>
      </dgm:t>
    </dgm:pt>
    <dgm:pt modelId="{A7E92ED2-7A0A-4737-9E0D-E7BE9B0FAD0F}" type="parTrans" cxnId="{5A3FF32A-92AE-4D2D-A771-EEC848D851B0}">
      <dgm:prSet/>
      <dgm:spPr/>
      <dgm:t>
        <a:bodyPr/>
        <a:lstStyle/>
        <a:p>
          <a:endParaRPr lang="en-AU"/>
        </a:p>
      </dgm:t>
    </dgm:pt>
    <dgm:pt modelId="{C6C8C0AA-1258-4F4A-9105-E1AADE1D686A}" type="sibTrans" cxnId="{5A3FF32A-92AE-4D2D-A771-EEC848D851B0}">
      <dgm:prSet/>
      <dgm:spPr/>
      <dgm:t>
        <a:bodyPr/>
        <a:lstStyle/>
        <a:p>
          <a:endParaRPr lang="en-AU"/>
        </a:p>
      </dgm:t>
    </dgm:pt>
    <dgm:pt modelId="{97C7B45A-2E73-4ABC-8D57-EB46976474FF}">
      <dgm:prSet phldrT="[Text]" custT="1"/>
      <dgm:spPr/>
      <dgm:t>
        <a:bodyPr/>
        <a:lstStyle/>
        <a:p>
          <a:pPr>
            <a:buFont typeface="Arial" panose="020B0604020202020204" pitchFamily="34" charset="0"/>
            <a:buChar char="•"/>
          </a:pPr>
          <a:r>
            <a:rPr lang="en-US" sz="1200" dirty="0">
              <a:latin typeface="Arial" panose="020B0604020202020204" pitchFamily="34" charset="0"/>
              <a:ea typeface="Montserrat"/>
              <a:cs typeface="Arial" panose="020B0604020202020204" pitchFamily="34" charset="0"/>
              <a:sym typeface="Montserrat"/>
            </a:rPr>
            <a:t>Explain how this impacts biodiversity of bananas – monoculture, low biodiversity</a:t>
          </a:r>
          <a:endParaRPr lang="en-AU" sz="1200">
            <a:latin typeface="Arial" panose="020B0604020202020204" pitchFamily="34" charset="0"/>
            <a:cs typeface="Arial" panose="020B0604020202020204" pitchFamily="34" charset="0"/>
          </a:endParaRPr>
        </a:p>
      </dgm:t>
    </dgm:pt>
    <dgm:pt modelId="{20FEAE1E-9B2A-4C70-AC54-C30791E2A57F}" type="parTrans" cxnId="{4567CD25-75EE-4FAF-A7EF-E1FF8D54FA35}">
      <dgm:prSet/>
      <dgm:spPr/>
      <dgm:t>
        <a:bodyPr/>
        <a:lstStyle/>
        <a:p>
          <a:endParaRPr lang="en-AU"/>
        </a:p>
      </dgm:t>
    </dgm:pt>
    <dgm:pt modelId="{86DFEA52-3FF8-49AE-8F12-B0E9A4AD596E}" type="sibTrans" cxnId="{4567CD25-75EE-4FAF-A7EF-E1FF8D54FA35}">
      <dgm:prSet/>
      <dgm:spPr/>
      <dgm:t>
        <a:bodyPr/>
        <a:lstStyle/>
        <a:p>
          <a:endParaRPr lang="en-AU"/>
        </a:p>
      </dgm:t>
    </dgm:pt>
    <dgm:pt modelId="{CD880EFA-E4CB-47E1-8EF9-F9D13894E669}">
      <dgm:prSet phldrT="[Text]" custT="1"/>
      <dgm:spPr/>
      <dgm:t>
        <a:bodyPr/>
        <a:lstStyle/>
        <a:p>
          <a:pPr>
            <a:buFont typeface="Arial" panose="020B0604020202020204" pitchFamily="34" charset="0"/>
            <a:buChar char="•"/>
          </a:pPr>
          <a:r>
            <a:rPr lang="en-US" sz="1200" dirty="0">
              <a:latin typeface="Arial" panose="020B0604020202020204" pitchFamily="34" charset="0"/>
              <a:ea typeface="Montserrat"/>
              <a:cs typeface="Arial" panose="020B0604020202020204" pitchFamily="34" charset="0"/>
              <a:sym typeface="Montserrat"/>
            </a:rPr>
            <a:t>Make a judgement of the impact on biodiversity.. </a:t>
          </a:r>
          <a:endParaRPr lang="en-AU" sz="1200">
            <a:latin typeface="Arial" panose="020B0604020202020204" pitchFamily="34" charset="0"/>
            <a:cs typeface="Arial" panose="020B0604020202020204" pitchFamily="34" charset="0"/>
          </a:endParaRPr>
        </a:p>
      </dgm:t>
    </dgm:pt>
    <dgm:pt modelId="{78C35B11-E05E-443C-BA39-2A79A6E2EE7B}" type="parTrans" cxnId="{4B37A68C-0365-44BB-BBE9-A2B16F18BA60}">
      <dgm:prSet/>
      <dgm:spPr/>
      <dgm:t>
        <a:bodyPr/>
        <a:lstStyle/>
        <a:p>
          <a:endParaRPr lang="en-AU"/>
        </a:p>
      </dgm:t>
    </dgm:pt>
    <dgm:pt modelId="{715AB883-D3F7-4F8B-9147-F744813584E5}" type="sibTrans" cxnId="{4B37A68C-0365-44BB-BBE9-A2B16F18BA60}">
      <dgm:prSet/>
      <dgm:spPr/>
      <dgm:t>
        <a:bodyPr/>
        <a:lstStyle/>
        <a:p>
          <a:endParaRPr lang="en-AU"/>
        </a:p>
      </dgm:t>
    </dgm:pt>
    <dgm:pt modelId="{32B664CA-8FBB-4E3F-9692-9F1FF97A4001}">
      <dgm:prSet phldrT="[Text]" custT="1"/>
      <dgm:spPr/>
      <dgm:t>
        <a:bodyPr/>
        <a:lstStyle/>
        <a:p>
          <a:pPr>
            <a:buFont typeface="Arial" panose="020B0604020202020204" pitchFamily="34" charset="0"/>
            <a:buChar char="•"/>
          </a:pPr>
          <a:r>
            <a:rPr lang="en-US" sz="1200" dirty="0">
              <a:latin typeface="Arial" panose="020B0604020202020204" pitchFamily="34" charset="0"/>
              <a:ea typeface="Montserrat"/>
              <a:cs typeface="Arial" panose="020B0604020202020204" pitchFamily="34" charset="0"/>
              <a:sym typeface="Montserrat"/>
            </a:rPr>
            <a:t>Explain how this impacts biodiversity of bananas – variation, increases biodiversity.</a:t>
          </a:r>
          <a:endParaRPr lang="en-AU" sz="1200">
            <a:latin typeface="Arial" panose="020B0604020202020204" pitchFamily="34" charset="0"/>
            <a:cs typeface="Arial" panose="020B0604020202020204" pitchFamily="34" charset="0"/>
          </a:endParaRPr>
        </a:p>
      </dgm:t>
    </dgm:pt>
    <dgm:pt modelId="{599E9474-16E8-4F53-8880-AAE84D06AD57}" type="parTrans" cxnId="{2E5EB999-9455-42BA-8493-40C30B544189}">
      <dgm:prSet/>
      <dgm:spPr/>
      <dgm:t>
        <a:bodyPr/>
        <a:lstStyle/>
        <a:p>
          <a:endParaRPr lang="en-AU"/>
        </a:p>
      </dgm:t>
    </dgm:pt>
    <dgm:pt modelId="{E6B83474-D115-42BA-940C-2CF20FA0B019}" type="sibTrans" cxnId="{2E5EB999-9455-42BA-8493-40C30B544189}">
      <dgm:prSet/>
      <dgm:spPr/>
      <dgm:t>
        <a:bodyPr/>
        <a:lstStyle/>
        <a:p>
          <a:endParaRPr lang="en-AU"/>
        </a:p>
      </dgm:t>
    </dgm:pt>
    <dgm:pt modelId="{92C85439-0F67-4326-B7FB-5A362612707B}">
      <dgm:prSet phldrT="[Text]" custT="1"/>
      <dgm:spPr/>
      <dgm:t>
        <a:bodyPr/>
        <a:lstStyle/>
        <a:p>
          <a:pPr>
            <a:buFont typeface="Arial" panose="020B0604020202020204" pitchFamily="34" charset="0"/>
            <a:buChar char="•"/>
          </a:pPr>
          <a:r>
            <a:rPr lang="en-US" sz="1200" dirty="0">
              <a:latin typeface="Arial" panose="020B0604020202020204" pitchFamily="34" charset="0"/>
              <a:ea typeface="Montserrat"/>
              <a:cs typeface="Arial" panose="020B0604020202020204" pitchFamily="34" charset="0"/>
              <a:sym typeface="Montserrat"/>
            </a:rPr>
            <a:t>Make a judgement of the impact on biodiversity. </a:t>
          </a:r>
          <a:endParaRPr lang="en-AU" sz="1200">
            <a:latin typeface="Arial" panose="020B0604020202020204" pitchFamily="34" charset="0"/>
            <a:cs typeface="Arial" panose="020B0604020202020204" pitchFamily="34" charset="0"/>
          </a:endParaRPr>
        </a:p>
      </dgm:t>
    </dgm:pt>
    <dgm:pt modelId="{B0F0DCCB-0661-45F8-9D45-422689412EF6}" type="parTrans" cxnId="{C02300E4-7494-41D1-9557-61F831B1DBB3}">
      <dgm:prSet/>
      <dgm:spPr/>
      <dgm:t>
        <a:bodyPr/>
        <a:lstStyle/>
        <a:p>
          <a:endParaRPr lang="en-AU"/>
        </a:p>
      </dgm:t>
    </dgm:pt>
    <dgm:pt modelId="{168AC16F-8CF9-431B-9671-C1BBDB74A206}" type="sibTrans" cxnId="{C02300E4-7494-41D1-9557-61F831B1DBB3}">
      <dgm:prSet/>
      <dgm:spPr/>
      <dgm:t>
        <a:bodyPr/>
        <a:lstStyle/>
        <a:p>
          <a:endParaRPr lang="en-AU"/>
        </a:p>
      </dgm:t>
    </dgm:pt>
    <dgm:pt modelId="{2446624F-5B1B-4C38-902D-4870717AE1A6}">
      <dgm:prSet phldrT="[Text]" custT="1"/>
      <dgm:spPr/>
      <dgm:t>
        <a:bodyPr/>
        <a:lstStyle/>
        <a:p>
          <a:pPr>
            <a:buFont typeface="Arial" panose="020B0604020202020204" pitchFamily="34" charset="0"/>
            <a:buChar char="•"/>
          </a:pPr>
          <a:r>
            <a:rPr lang="en-AU" sz="1200" dirty="0">
              <a:latin typeface="Arial" panose="020B0604020202020204" pitchFamily="34" charset="0"/>
              <a:ea typeface="Montserrat"/>
              <a:cs typeface="Arial" panose="020B0604020202020204" pitchFamily="34" charset="0"/>
              <a:sym typeface="Montserrat"/>
            </a:rPr>
            <a:t>Identify the significant importance of sexual reproduction in creating biodiverse populations. </a:t>
          </a:r>
          <a:endParaRPr lang="en-AU" sz="1200">
            <a:latin typeface="Arial" panose="020B0604020202020204" pitchFamily="34" charset="0"/>
            <a:cs typeface="Arial" panose="020B0604020202020204" pitchFamily="34" charset="0"/>
          </a:endParaRPr>
        </a:p>
      </dgm:t>
    </dgm:pt>
    <dgm:pt modelId="{A3E773EB-407C-49CF-B18C-9E4EAEE2A66A}" type="parTrans" cxnId="{A07A8426-29C5-4997-99B3-9873EC2FB19E}">
      <dgm:prSet/>
      <dgm:spPr/>
      <dgm:t>
        <a:bodyPr/>
        <a:lstStyle/>
        <a:p>
          <a:endParaRPr lang="en-AU"/>
        </a:p>
      </dgm:t>
    </dgm:pt>
    <dgm:pt modelId="{72F2A6BD-2706-4CE1-BC5F-DC2447B5A4E3}" type="sibTrans" cxnId="{A07A8426-29C5-4997-99B3-9873EC2FB19E}">
      <dgm:prSet/>
      <dgm:spPr/>
      <dgm:t>
        <a:bodyPr/>
        <a:lstStyle/>
        <a:p>
          <a:endParaRPr lang="en-AU"/>
        </a:p>
      </dgm:t>
    </dgm:pt>
    <dgm:pt modelId="{BCDD0C7F-6A22-49A3-8D5D-6B3E7A6B17D2}" type="pres">
      <dgm:prSet presAssocID="{16ED86FA-DAB8-4EDD-AD03-35460F529E69}" presName="Name0" presStyleCnt="0">
        <dgm:presLayoutVars>
          <dgm:dir/>
          <dgm:animLvl val="lvl"/>
          <dgm:resizeHandles val="exact"/>
        </dgm:presLayoutVars>
      </dgm:prSet>
      <dgm:spPr/>
    </dgm:pt>
    <dgm:pt modelId="{ED4542B7-8B60-4652-855D-8F5F9F9E0FD0}" type="pres">
      <dgm:prSet presAssocID="{6DDCCFCB-ECBF-43F8-8D94-3DADA8FD55F1}" presName="linNode" presStyleCnt="0"/>
      <dgm:spPr/>
    </dgm:pt>
    <dgm:pt modelId="{22BE2FD9-06BA-4FBB-826A-A12375C9BBD7}" type="pres">
      <dgm:prSet presAssocID="{6DDCCFCB-ECBF-43F8-8D94-3DADA8FD55F1}" presName="parentText" presStyleLbl="node1" presStyleIdx="0" presStyleCnt="4" custScaleX="57090">
        <dgm:presLayoutVars>
          <dgm:chMax val="1"/>
          <dgm:bulletEnabled val="1"/>
        </dgm:presLayoutVars>
      </dgm:prSet>
      <dgm:spPr/>
    </dgm:pt>
    <dgm:pt modelId="{359C0D27-8353-49DB-9201-769C57357DA4}" type="pres">
      <dgm:prSet presAssocID="{6DDCCFCB-ECBF-43F8-8D94-3DADA8FD55F1}" presName="descendantText" presStyleLbl="alignAccFollowNode1" presStyleIdx="0" presStyleCnt="4" custScaleX="125034">
        <dgm:presLayoutVars>
          <dgm:bulletEnabled val="1"/>
        </dgm:presLayoutVars>
      </dgm:prSet>
      <dgm:spPr/>
    </dgm:pt>
    <dgm:pt modelId="{7D7B0703-9721-47F7-9CA2-22DEA1311902}" type="pres">
      <dgm:prSet presAssocID="{5AB45754-055A-42C7-85D5-C717B7FC2F6C}" presName="sp" presStyleCnt="0"/>
      <dgm:spPr/>
    </dgm:pt>
    <dgm:pt modelId="{56E4A0F9-21B9-4BC1-99D4-325A7A8DC4D5}" type="pres">
      <dgm:prSet presAssocID="{BEFA665B-B729-46DC-834D-D26A84800059}" presName="linNode" presStyleCnt="0"/>
      <dgm:spPr/>
    </dgm:pt>
    <dgm:pt modelId="{0233669E-BD9B-4BFD-9941-0F3EE394B81A}" type="pres">
      <dgm:prSet presAssocID="{BEFA665B-B729-46DC-834D-D26A84800059}" presName="parentText" presStyleLbl="node1" presStyleIdx="1" presStyleCnt="4" custScaleX="56783">
        <dgm:presLayoutVars>
          <dgm:chMax val="1"/>
          <dgm:bulletEnabled val="1"/>
        </dgm:presLayoutVars>
      </dgm:prSet>
      <dgm:spPr/>
    </dgm:pt>
    <dgm:pt modelId="{C3AB9E8A-83A1-4AAD-BF98-F86055359567}" type="pres">
      <dgm:prSet presAssocID="{BEFA665B-B729-46DC-834D-D26A84800059}" presName="descendantText" presStyleLbl="alignAccFollowNode1" presStyleIdx="1" presStyleCnt="4" custScaleX="124301">
        <dgm:presLayoutVars>
          <dgm:bulletEnabled val="1"/>
        </dgm:presLayoutVars>
      </dgm:prSet>
      <dgm:spPr/>
    </dgm:pt>
    <dgm:pt modelId="{25B86296-B7DC-4818-AF0B-7B98568BBC62}" type="pres">
      <dgm:prSet presAssocID="{2A407762-4B6C-49D9-BD2F-F62037DD0F9D}" presName="sp" presStyleCnt="0"/>
      <dgm:spPr/>
    </dgm:pt>
    <dgm:pt modelId="{87989CAF-1048-4E76-969D-279EF8C37D3C}" type="pres">
      <dgm:prSet presAssocID="{532F5FC3-FE9D-40EC-899D-220FDD85459E}" presName="linNode" presStyleCnt="0"/>
      <dgm:spPr/>
    </dgm:pt>
    <dgm:pt modelId="{00C0E2CE-4A1A-416B-8AE8-D9B948409417}" type="pres">
      <dgm:prSet presAssocID="{532F5FC3-FE9D-40EC-899D-220FDD85459E}" presName="parentText" presStyleLbl="node1" presStyleIdx="2" presStyleCnt="4" custScaleX="56084">
        <dgm:presLayoutVars>
          <dgm:chMax val="1"/>
          <dgm:bulletEnabled val="1"/>
        </dgm:presLayoutVars>
      </dgm:prSet>
      <dgm:spPr/>
    </dgm:pt>
    <dgm:pt modelId="{081883E4-DF74-4E92-9CB4-5505309D57AC}" type="pres">
      <dgm:prSet presAssocID="{532F5FC3-FE9D-40EC-899D-220FDD85459E}" presName="descendantText" presStyleLbl="alignAccFollowNode1" presStyleIdx="2" presStyleCnt="4" custScaleX="124301">
        <dgm:presLayoutVars>
          <dgm:bulletEnabled val="1"/>
        </dgm:presLayoutVars>
      </dgm:prSet>
      <dgm:spPr/>
    </dgm:pt>
    <dgm:pt modelId="{9ABBE331-B257-41AE-BDFD-F67E99C2CC12}" type="pres">
      <dgm:prSet presAssocID="{418538F6-EB6D-4561-8357-471AC86D1D94}" presName="sp" presStyleCnt="0"/>
      <dgm:spPr/>
    </dgm:pt>
    <dgm:pt modelId="{364DC8F0-770C-40B8-B5E7-D2D6FC1BD845}" type="pres">
      <dgm:prSet presAssocID="{BF7CB21E-9DBB-487C-B4B7-2A6FDECAA1AC}" presName="linNode" presStyleCnt="0"/>
      <dgm:spPr/>
    </dgm:pt>
    <dgm:pt modelId="{3072D256-1C7B-4A16-AB51-78B5F6A95020}" type="pres">
      <dgm:prSet presAssocID="{BF7CB21E-9DBB-487C-B4B7-2A6FDECAA1AC}" presName="parentText" presStyleLbl="node1" presStyleIdx="3" presStyleCnt="4" custScaleX="56392">
        <dgm:presLayoutVars>
          <dgm:chMax val="1"/>
          <dgm:bulletEnabled val="1"/>
        </dgm:presLayoutVars>
      </dgm:prSet>
      <dgm:spPr/>
    </dgm:pt>
    <dgm:pt modelId="{6C95504B-296E-469C-A6C2-47B3C739B803}" type="pres">
      <dgm:prSet presAssocID="{BF7CB21E-9DBB-487C-B4B7-2A6FDECAA1AC}" presName="descendantText" presStyleLbl="alignAccFollowNode1" presStyleIdx="3" presStyleCnt="4" custScaleX="124301">
        <dgm:presLayoutVars>
          <dgm:bulletEnabled val="1"/>
        </dgm:presLayoutVars>
      </dgm:prSet>
      <dgm:spPr/>
    </dgm:pt>
  </dgm:ptLst>
  <dgm:cxnLst>
    <dgm:cxn modelId="{7FE0EF08-AFE6-4315-9B7B-60DE1954A815}" type="presOf" srcId="{6DDCCFCB-ECBF-43F8-8D94-3DADA8FD55F1}" destId="{22BE2FD9-06BA-4FBB-826A-A12375C9BBD7}" srcOrd="0" destOrd="0" presId="urn:microsoft.com/office/officeart/2005/8/layout/vList5"/>
    <dgm:cxn modelId="{7898720B-8ADD-4C3F-A423-01F612B35A57}" type="presOf" srcId="{CD880EFA-E4CB-47E1-8EF9-F9D13894E669}" destId="{C3AB9E8A-83A1-4AAD-BF98-F86055359567}" srcOrd="0" destOrd="2" presId="urn:microsoft.com/office/officeart/2005/8/layout/vList5"/>
    <dgm:cxn modelId="{F6CC620E-E66C-4708-B8B2-9E51F2A12650}" type="presOf" srcId="{BF7CB21E-9DBB-487C-B4B7-2A6FDECAA1AC}" destId="{3072D256-1C7B-4A16-AB51-78B5F6A95020}" srcOrd="0" destOrd="0" presId="urn:microsoft.com/office/officeart/2005/8/layout/vList5"/>
    <dgm:cxn modelId="{2EE59C25-2AE1-46D4-A7B6-B2BB5FD8AC67}" srcId="{16ED86FA-DAB8-4EDD-AD03-35460F529E69}" destId="{532F5FC3-FE9D-40EC-899D-220FDD85459E}" srcOrd="2" destOrd="0" parTransId="{C1201AD1-303F-4C00-8381-8878C22EC9B7}" sibTransId="{418538F6-EB6D-4561-8357-471AC86D1D94}"/>
    <dgm:cxn modelId="{4567CD25-75EE-4FAF-A7EF-E1FF8D54FA35}" srcId="{BEFA665B-B729-46DC-834D-D26A84800059}" destId="{97C7B45A-2E73-4ABC-8D57-EB46976474FF}" srcOrd="1" destOrd="0" parTransId="{20FEAE1E-9B2A-4C70-AC54-C30791E2A57F}" sibTransId="{86DFEA52-3FF8-49AE-8F12-B0E9A4AD596E}"/>
    <dgm:cxn modelId="{A07A8426-29C5-4997-99B3-9873EC2FB19E}" srcId="{BF7CB21E-9DBB-487C-B4B7-2A6FDECAA1AC}" destId="{2446624F-5B1B-4C38-902D-4870717AE1A6}" srcOrd="0" destOrd="0" parTransId="{A3E773EB-407C-49CF-B18C-9E4EAEE2A66A}" sibTransId="{72F2A6BD-2706-4CE1-BC5F-DC2447B5A4E3}"/>
    <dgm:cxn modelId="{5A3FF32A-92AE-4D2D-A771-EEC848D851B0}" srcId="{6DDCCFCB-ECBF-43F8-8D94-3DADA8FD55F1}" destId="{0B22ED3D-5F2C-44FE-8D70-B6137D1DD39E}" srcOrd="1" destOrd="0" parTransId="{A7E92ED2-7A0A-4737-9E0D-E7BE9B0FAD0F}" sibTransId="{C6C8C0AA-1258-4F4A-9105-E1AADE1D686A}"/>
    <dgm:cxn modelId="{CE437861-EAFF-429B-A876-CDFB5EED5985}" type="presOf" srcId="{01E61BEF-BC9C-4101-96F5-AF3C8B9154A4}" destId="{359C0D27-8353-49DB-9201-769C57357DA4}" srcOrd="0" destOrd="0" presId="urn:microsoft.com/office/officeart/2005/8/layout/vList5"/>
    <dgm:cxn modelId="{4F353147-1715-40A5-97C4-2A071ED79895}" type="presOf" srcId="{16ED86FA-DAB8-4EDD-AD03-35460F529E69}" destId="{BCDD0C7F-6A22-49A3-8D5D-6B3E7A6B17D2}" srcOrd="0" destOrd="0" presId="urn:microsoft.com/office/officeart/2005/8/layout/vList5"/>
    <dgm:cxn modelId="{10EA334C-98D1-4AF9-97CA-1A7EEE9E5AAB}" type="presOf" srcId="{384784B0-258A-466F-A91C-C88AE623FFA5}" destId="{C3AB9E8A-83A1-4AAD-BF98-F86055359567}" srcOrd="0" destOrd="0" presId="urn:microsoft.com/office/officeart/2005/8/layout/vList5"/>
    <dgm:cxn modelId="{50D7BC54-3BDF-4EC4-8D10-9C23AD117CC8}" srcId="{BEFA665B-B729-46DC-834D-D26A84800059}" destId="{384784B0-258A-466F-A91C-C88AE623FFA5}" srcOrd="0" destOrd="0" parTransId="{10EC7E12-04D7-43F4-AE83-38EDBC97658E}" sibTransId="{A30CDE64-FA23-4D6C-87B2-7571286599DB}"/>
    <dgm:cxn modelId="{528FBD54-78F5-4393-AEE2-567A84F8E90D}" type="presOf" srcId="{32B664CA-8FBB-4E3F-9692-9F1FF97A4001}" destId="{081883E4-DF74-4E92-9CB4-5505309D57AC}" srcOrd="0" destOrd="1" presId="urn:microsoft.com/office/officeart/2005/8/layout/vList5"/>
    <dgm:cxn modelId="{24B22A8F-904E-41CC-ABF7-CD77D7F08AA8}" type="presOf" srcId="{532F5FC3-FE9D-40EC-899D-220FDD85459E}" destId="{00C0E2CE-4A1A-416B-8AE8-D9B948409417}" srcOrd="0" destOrd="0" presId="urn:microsoft.com/office/officeart/2005/8/layout/vList5"/>
    <dgm:cxn modelId="{3F8AE190-E7E2-4C5E-9E6F-89DE5879DD74}" type="presOf" srcId="{3BF99F73-59E5-42C5-B45D-D101D85B2C65}" destId="{081883E4-DF74-4E92-9CB4-5505309D57AC}" srcOrd="0" destOrd="0" presId="urn:microsoft.com/office/officeart/2005/8/layout/vList5"/>
    <dgm:cxn modelId="{F5C4E796-7E79-4DA7-A3BC-A31D36623F9D}" type="presOf" srcId="{97C7B45A-2E73-4ABC-8D57-EB46976474FF}" destId="{C3AB9E8A-83A1-4AAD-BF98-F86055359567}" srcOrd="0" destOrd="1" presId="urn:microsoft.com/office/officeart/2005/8/layout/vList5"/>
    <dgm:cxn modelId="{2E5EB999-9455-42BA-8493-40C30B544189}" srcId="{532F5FC3-FE9D-40EC-899D-220FDD85459E}" destId="{32B664CA-8FBB-4E3F-9692-9F1FF97A4001}" srcOrd="1" destOrd="0" parTransId="{599E9474-16E8-4F53-8880-AAE84D06AD57}" sibTransId="{E6B83474-D115-42BA-940C-2CF20FA0B019}"/>
    <dgm:cxn modelId="{4B37A68C-0365-44BB-BBE9-A2B16F18BA60}" srcId="{BEFA665B-B729-46DC-834D-D26A84800059}" destId="{CD880EFA-E4CB-47E1-8EF9-F9D13894E669}" srcOrd="2" destOrd="0" parTransId="{78C35B11-E05E-443C-BA39-2A79A6E2EE7B}" sibTransId="{715AB883-D3F7-4F8B-9147-F744813584E5}"/>
    <dgm:cxn modelId="{E04303BC-9418-48CF-85D6-DB08E79DA538}" srcId="{6DDCCFCB-ECBF-43F8-8D94-3DADA8FD55F1}" destId="{01E61BEF-BC9C-4101-96F5-AF3C8B9154A4}" srcOrd="0" destOrd="0" parTransId="{5DBF4E7F-CD33-48F5-9562-4708AA803733}" sibTransId="{C48AC503-E1B9-45E1-8CF9-5F47E37AD1DD}"/>
    <dgm:cxn modelId="{F1F4D7E3-389F-4DD4-BE15-3A139E1D9C4C}" type="presOf" srcId="{0B22ED3D-5F2C-44FE-8D70-B6137D1DD39E}" destId="{359C0D27-8353-49DB-9201-769C57357DA4}" srcOrd="0" destOrd="1" presId="urn:microsoft.com/office/officeart/2005/8/layout/vList5"/>
    <dgm:cxn modelId="{C02300E4-7494-41D1-9557-61F831B1DBB3}" srcId="{532F5FC3-FE9D-40EC-899D-220FDD85459E}" destId="{92C85439-0F67-4326-B7FB-5A362612707B}" srcOrd="2" destOrd="0" parTransId="{B0F0DCCB-0661-45F8-9D45-422689412EF6}" sibTransId="{168AC16F-8CF9-431B-9671-C1BBDB74A206}"/>
    <dgm:cxn modelId="{627D08E5-5B8A-4DBE-A8FE-188DDAD8CDC2}" srcId="{16ED86FA-DAB8-4EDD-AD03-35460F529E69}" destId="{BF7CB21E-9DBB-487C-B4B7-2A6FDECAA1AC}" srcOrd="3" destOrd="0" parTransId="{47524452-00BA-45C8-966D-A5005B59FB8D}" sibTransId="{4CED0B45-BA82-48CD-A19D-8E093986BE35}"/>
    <dgm:cxn modelId="{960DDCE5-A5D5-440C-BD91-181224491720}" type="presOf" srcId="{92C85439-0F67-4326-B7FB-5A362612707B}" destId="{081883E4-DF74-4E92-9CB4-5505309D57AC}" srcOrd="0" destOrd="2" presId="urn:microsoft.com/office/officeart/2005/8/layout/vList5"/>
    <dgm:cxn modelId="{58E116CF-E684-4045-9F37-EFEAC8BA0E8E}" srcId="{16ED86FA-DAB8-4EDD-AD03-35460F529E69}" destId="{6DDCCFCB-ECBF-43F8-8D94-3DADA8FD55F1}" srcOrd="0" destOrd="0" parTransId="{2D6FD39B-70B1-400E-B86F-85F6CC0AC636}" sibTransId="{5AB45754-055A-42C7-85D5-C717B7FC2F6C}"/>
    <dgm:cxn modelId="{9740ECEF-9A67-43F7-8CAD-0E2A727A9641}" srcId="{16ED86FA-DAB8-4EDD-AD03-35460F529E69}" destId="{BEFA665B-B729-46DC-834D-D26A84800059}" srcOrd="1" destOrd="0" parTransId="{E47EBAF7-0093-4B7D-8970-6A975E6BB0AA}" sibTransId="{2A407762-4B6C-49D9-BD2F-F62037DD0F9D}"/>
    <dgm:cxn modelId="{A6EDCAF1-E221-4952-8329-02B365A7DD4E}" srcId="{532F5FC3-FE9D-40EC-899D-220FDD85459E}" destId="{3BF99F73-59E5-42C5-B45D-D101D85B2C65}" srcOrd="0" destOrd="0" parTransId="{B8C420C8-091B-4A81-BDCF-61AF044E31CF}" sibTransId="{244BAA76-1EAE-4594-B8AF-E19CBECD1630}"/>
    <dgm:cxn modelId="{D587B7FC-0780-461B-9A04-8DB8E2969E9A}" type="presOf" srcId="{2446624F-5B1B-4C38-902D-4870717AE1A6}" destId="{6C95504B-296E-469C-A6C2-47B3C739B803}" srcOrd="0" destOrd="0" presId="urn:microsoft.com/office/officeart/2005/8/layout/vList5"/>
    <dgm:cxn modelId="{668314FD-CE1C-4C88-B930-C67E638418B0}" type="presOf" srcId="{BEFA665B-B729-46DC-834D-D26A84800059}" destId="{0233669E-BD9B-4BFD-9941-0F3EE394B81A}" srcOrd="0" destOrd="0" presId="urn:microsoft.com/office/officeart/2005/8/layout/vList5"/>
    <dgm:cxn modelId="{BC48FB94-1BAD-48CB-BBEC-8515AE69B6EF}" type="presParOf" srcId="{BCDD0C7F-6A22-49A3-8D5D-6B3E7A6B17D2}" destId="{ED4542B7-8B60-4652-855D-8F5F9F9E0FD0}" srcOrd="0" destOrd="0" presId="urn:microsoft.com/office/officeart/2005/8/layout/vList5"/>
    <dgm:cxn modelId="{F3D5C3AC-D90C-4905-8527-2618DC28CACA}" type="presParOf" srcId="{ED4542B7-8B60-4652-855D-8F5F9F9E0FD0}" destId="{22BE2FD9-06BA-4FBB-826A-A12375C9BBD7}" srcOrd="0" destOrd="0" presId="urn:microsoft.com/office/officeart/2005/8/layout/vList5"/>
    <dgm:cxn modelId="{9AC9E43A-279F-41A6-94CA-38280C2382F2}" type="presParOf" srcId="{ED4542B7-8B60-4652-855D-8F5F9F9E0FD0}" destId="{359C0D27-8353-49DB-9201-769C57357DA4}" srcOrd="1" destOrd="0" presId="urn:microsoft.com/office/officeart/2005/8/layout/vList5"/>
    <dgm:cxn modelId="{BAA7469C-69FD-432B-9FCD-E5363C8DC396}" type="presParOf" srcId="{BCDD0C7F-6A22-49A3-8D5D-6B3E7A6B17D2}" destId="{7D7B0703-9721-47F7-9CA2-22DEA1311902}" srcOrd="1" destOrd="0" presId="urn:microsoft.com/office/officeart/2005/8/layout/vList5"/>
    <dgm:cxn modelId="{0E3D50BB-7CBC-453C-8457-2F18EE522285}" type="presParOf" srcId="{BCDD0C7F-6A22-49A3-8D5D-6B3E7A6B17D2}" destId="{56E4A0F9-21B9-4BC1-99D4-325A7A8DC4D5}" srcOrd="2" destOrd="0" presId="urn:microsoft.com/office/officeart/2005/8/layout/vList5"/>
    <dgm:cxn modelId="{A772AEDE-5197-4B8A-ACFE-BB0E47198AEF}" type="presParOf" srcId="{56E4A0F9-21B9-4BC1-99D4-325A7A8DC4D5}" destId="{0233669E-BD9B-4BFD-9941-0F3EE394B81A}" srcOrd="0" destOrd="0" presId="urn:microsoft.com/office/officeart/2005/8/layout/vList5"/>
    <dgm:cxn modelId="{03FF8478-7854-4CA0-87E1-996C4AFAF0ED}" type="presParOf" srcId="{56E4A0F9-21B9-4BC1-99D4-325A7A8DC4D5}" destId="{C3AB9E8A-83A1-4AAD-BF98-F86055359567}" srcOrd="1" destOrd="0" presId="urn:microsoft.com/office/officeart/2005/8/layout/vList5"/>
    <dgm:cxn modelId="{2F6545AF-958B-44C0-B18D-10B8E4BEE916}" type="presParOf" srcId="{BCDD0C7F-6A22-49A3-8D5D-6B3E7A6B17D2}" destId="{25B86296-B7DC-4818-AF0B-7B98568BBC62}" srcOrd="3" destOrd="0" presId="urn:microsoft.com/office/officeart/2005/8/layout/vList5"/>
    <dgm:cxn modelId="{4F731531-391B-4535-AC32-38B4BEDBD077}" type="presParOf" srcId="{BCDD0C7F-6A22-49A3-8D5D-6B3E7A6B17D2}" destId="{87989CAF-1048-4E76-969D-279EF8C37D3C}" srcOrd="4" destOrd="0" presId="urn:microsoft.com/office/officeart/2005/8/layout/vList5"/>
    <dgm:cxn modelId="{7297AEFF-50FC-4EDA-B844-5D9801B1E3E6}" type="presParOf" srcId="{87989CAF-1048-4E76-969D-279EF8C37D3C}" destId="{00C0E2CE-4A1A-416B-8AE8-D9B948409417}" srcOrd="0" destOrd="0" presId="urn:microsoft.com/office/officeart/2005/8/layout/vList5"/>
    <dgm:cxn modelId="{00269239-74AE-4EC4-901C-DC3628AD9AA1}" type="presParOf" srcId="{87989CAF-1048-4E76-969D-279EF8C37D3C}" destId="{081883E4-DF74-4E92-9CB4-5505309D57AC}" srcOrd="1" destOrd="0" presId="urn:microsoft.com/office/officeart/2005/8/layout/vList5"/>
    <dgm:cxn modelId="{EEB71623-4A52-4638-A583-263F76DC1818}" type="presParOf" srcId="{BCDD0C7F-6A22-49A3-8D5D-6B3E7A6B17D2}" destId="{9ABBE331-B257-41AE-BDFD-F67E99C2CC12}" srcOrd="5" destOrd="0" presId="urn:microsoft.com/office/officeart/2005/8/layout/vList5"/>
    <dgm:cxn modelId="{B99966FD-FC42-4299-AC90-B9F06F168D3B}" type="presParOf" srcId="{BCDD0C7F-6A22-49A3-8D5D-6B3E7A6B17D2}" destId="{364DC8F0-770C-40B8-B5E7-D2D6FC1BD845}" srcOrd="6" destOrd="0" presId="urn:microsoft.com/office/officeart/2005/8/layout/vList5"/>
    <dgm:cxn modelId="{1EE8F234-17F4-4C71-9EBF-DF32764E8603}" type="presParOf" srcId="{364DC8F0-770C-40B8-B5E7-D2D6FC1BD845}" destId="{3072D256-1C7B-4A16-AB51-78B5F6A95020}" srcOrd="0" destOrd="0" presId="urn:microsoft.com/office/officeart/2005/8/layout/vList5"/>
    <dgm:cxn modelId="{B9525614-1CF0-4588-A162-D08039325D7B}" type="presParOf" srcId="{364DC8F0-770C-40B8-B5E7-D2D6FC1BD845}" destId="{6C95504B-296E-469C-A6C2-47B3C739B803}"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9C0D27-8353-49DB-9201-769C57357DA4}">
      <dsp:nvSpPr>
        <dsp:cNvPr id="0" name=""/>
        <dsp:cNvSpPr/>
      </dsp:nvSpPr>
      <dsp:spPr>
        <a:xfrm rot="5400000">
          <a:off x="3363701" y="-2019254"/>
          <a:ext cx="682362" cy="489500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AU" sz="1200" kern="1200" dirty="0">
              <a:latin typeface="Arial" panose="020B0604020202020204" pitchFamily="34" charset="0"/>
              <a:ea typeface="Montserrat"/>
              <a:cs typeface="Arial" panose="020B0604020202020204" pitchFamily="34" charset="0"/>
              <a:sym typeface="Montserrat"/>
            </a:rPr>
            <a:t>Define biodiversity. </a:t>
          </a: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AU" sz="1200" kern="1200" dirty="0">
              <a:latin typeface="Arial" panose="020B0604020202020204" pitchFamily="34" charset="0"/>
              <a:ea typeface="Montserrat"/>
              <a:cs typeface="Arial" panose="020B0604020202020204" pitchFamily="34" charset="0"/>
              <a:sym typeface="Montserrat"/>
            </a:rPr>
            <a:t>Identify that Cavendish bananas are mainly produced asexually but efforts are being made to selectively breed using sexual reproduction</a:t>
          </a:r>
          <a:r>
            <a:rPr lang="en-AU" sz="1000" kern="1200" dirty="0">
              <a:latin typeface="Arial" panose="020B0604020202020204" pitchFamily="34" charset="0"/>
              <a:ea typeface="Montserrat"/>
              <a:cs typeface="Arial" panose="020B0604020202020204" pitchFamily="34" charset="0"/>
              <a:sym typeface="Montserrat"/>
            </a:rPr>
            <a:t>. </a:t>
          </a:r>
          <a:endParaRPr lang="en-AU" sz="1000" kern="1200">
            <a:latin typeface="Arial" panose="020B0604020202020204" pitchFamily="34" charset="0"/>
            <a:cs typeface="Arial" panose="020B0604020202020204" pitchFamily="34" charset="0"/>
          </a:endParaRPr>
        </a:p>
      </dsp:txBody>
      <dsp:txXfrm rot="-5400000">
        <a:off x="1257378" y="120379"/>
        <a:ext cx="4861698" cy="615742"/>
      </dsp:txXfrm>
    </dsp:sp>
    <dsp:sp modelId="{22BE2FD9-06BA-4FBB-826A-A12375C9BBD7}">
      <dsp:nvSpPr>
        <dsp:cNvPr id="0" name=""/>
        <dsp:cNvSpPr/>
      </dsp:nvSpPr>
      <dsp:spPr>
        <a:xfrm>
          <a:off x="168" y="1773"/>
          <a:ext cx="1257210" cy="85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AU" sz="1400" kern="1200"/>
            <a:t>Introduction</a:t>
          </a:r>
          <a:endParaRPr lang="en-AU" sz="1800" kern="1200"/>
        </a:p>
      </dsp:txBody>
      <dsp:txXfrm>
        <a:off x="41806" y="43411"/>
        <a:ext cx="1173934" cy="769676"/>
      </dsp:txXfrm>
    </dsp:sp>
    <dsp:sp modelId="{C3AB9E8A-83A1-4AAD-BF98-F86055359567}">
      <dsp:nvSpPr>
        <dsp:cNvPr id="0" name=""/>
        <dsp:cNvSpPr/>
      </dsp:nvSpPr>
      <dsp:spPr>
        <a:xfrm rot="5400000">
          <a:off x="3364303" y="-1123646"/>
          <a:ext cx="682362" cy="489499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AU" sz="1200" kern="1200" dirty="0">
              <a:latin typeface="Arial" panose="020B0604020202020204" pitchFamily="34" charset="0"/>
              <a:ea typeface="Montserrat"/>
              <a:cs typeface="Arial" panose="020B0604020202020204" pitchFamily="34" charset="0"/>
              <a:sym typeface="Montserrat"/>
            </a:rPr>
            <a:t>Define and describe asexual reproduction. </a:t>
          </a: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kern="1200" dirty="0">
              <a:latin typeface="Arial" panose="020B0604020202020204" pitchFamily="34" charset="0"/>
              <a:ea typeface="Montserrat"/>
              <a:cs typeface="Arial" panose="020B0604020202020204" pitchFamily="34" charset="0"/>
              <a:sym typeface="Montserrat"/>
            </a:rPr>
            <a:t>Explain how this impacts biodiversity of bananas – monoculture, low biodiversity</a:t>
          </a: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kern="1200" dirty="0">
              <a:latin typeface="Arial" panose="020B0604020202020204" pitchFamily="34" charset="0"/>
              <a:ea typeface="Montserrat"/>
              <a:cs typeface="Arial" panose="020B0604020202020204" pitchFamily="34" charset="0"/>
              <a:sym typeface="Montserrat"/>
            </a:rPr>
            <a:t>Make a judgement of the impact on biodiversity.. </a:t>
          </a:r>
          <a:endParaRPr lang="en-AU" sz="1200" kern="1200">
            <a:latin typeface="Arial" panose="020B0604020202020204" pitchFamily="34" charset="0"/>
            <a:cs typeface="Arial" panose="020B0604020202020204" pitchFamily="34" charset="0"/>
          </a:endParaRPr>
        </a:p>
      </dsp:txBody>
      <dsp:txXfrm rot="-5400000">
        <a:off x="1257988" y="1015979"/>
        <a:ext cx="4861683" cy="615742"/>
      </dsp:txXfrm>
    </dsp:sp>
    <dsp:sp modelId="{0233669E-BD9B-4BFD-9941-0F3EE394B81A}">
      <dsp:nvSpPr>
        <dsp:cNvPr id="0" name=""/>
        <dsp:cNvSpPr/>
      </dsp:nvSpPr>
      <dsp:spPr>
        <a:xfrm>
          <a:off x="168" y="897373"/>
          <a:ext cx="1257819" cy="85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AU" sz="1400" kern="1200"/>
            <a:t>Asexual reproduction</a:t>
          </a:r>
        </a:p>
      </dsp:txBody>
      <dsp:txXfrm>
        <a:off x="41806" y="939011"/>
        <a:ext cx="1174543" cy="769676"/>
      </dsp:txXfrm>
    </dsp:sp>
    <dsp:sp modelId="{081883E4-DF74-4E92-9CB4-5505309D57AC}">
      <dsp:nvSpPr>
        <dsp:cNvPr id="0" name=""/>
        <dsp:cNvSpPr/>
      </dsp:nvSpPr>
      <dsp:spPr>
        <a:xfrm rot="5400000">
          <a:off x="3348819" y="-228046"/>
          <a:ext cx="682362" cy="489499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AU" sz="1200" kern="1200" dirty="0">
              <a:latin typeface="Arial" panose="020B0604020202020204" pitchFamily="34" charset="0"/>
              <a:ea typeface="Montserrat"/>
              <a:cs typeface="Arial" panose="020B0604020202020204" pitchFamily="34" charset="0"/>
              <a:sym typeface="Montserrat"/>
            </a:rPr>
            <a:t>Define and describe sexual reproduction. </a:t>
          </a: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kern="1200" dirty="0">
              <a:latin typeface="Arial" panose="020B0604020202020204" pitchFamily="34" charset="0"/>
              <a:ea typeface="Montserrat"/>
              <a:cs typeface="Arial" panose="020B0604020202020204" pitchFamily="34" charset="0"/>
              <a:sym typeface="Montserrat"/>
            </a:rPr>
            <a:t>Explain how this impacts biodiversity of bananas – variation, increases biodiversity.</a:t>
          </a:r>
          <a:endParaRPr lang="en-AU"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kern="1200" dirty="0">
              <a:latin typeface="Arial" panose="020B0604020202020204" pitchFamily="34" charset="0"/>
              <a:ea typeface="Montserrat"/>
              <a:cs typeface="Arial" panose="020B0604020202020204" pitchFamily="34" charset="0"/>
              <a:sym typeface="Montserrat"/>
            </a:rPr>
            <a:t>Make a judgement of the impact on biodiversity. </a:t>
          </a:r>
          <a:endParaRPr lang="en-AU" sz="1200" kern="1200">
            <a:latin typeface="Arial" panose="020B0604020202020204" pitchFamily="34" charset="0"/>
            <a:cs typeface="Arial" panose="020B0604020202020204" pitchFamily="34" charset="0"/>
          </a:endParaRPr>
        </a:p>
      </dsp:txBody>
      <dsp:txXfrm rot="-5400000">
        <a:off x="1242504" y="1911579"/>
        <a:ext cx="4861683" cy="615742"/>
      </dsp:txXfrm>
    </dsp:sp>
    <dsp:sp modelId="{00C0E2CE-4A1A-416B-8AE8-D9B948409417}">
      <dsp:nvSpPr>
        <dsp:cNvPr id="0" name=""/>
        <dsp:cNvSpPr/>
      </dsp:nvSpPr>
      <dsp:spPr>
        <a:xfrm>
          <a:off x="168" y="1792973"/>
          <a:ext cx="1242335" cy="85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AU" sz="1400" kern="1200"/>
            <a:t>Sexual reproduction</a:t>
          </a:r>
        </a:p>
      </dsp:txBody>
      <dsp:txXfrm>
        <a:off x="41806" y="1834611"/>
        <a:ext cx="1159059" cy="769676"/>
      </dsp:txXfrm>
    </dsp:sp>
    <dsp:sp modelId="{6C95504B-296E-469C-A6C2-47B3C739B803}">
      <dsp:nvSpPr>
        <dsp:cNvPr id="0" name=""/>
        <dsp:cNvSpPr/>
      </dsp:nvSpPr>
      <dsp:spPr>
        <a:xfrm rot="5400000">
          <a:off x="3355642" y="667553"/>
          <a:ext cx="682362" cy="489499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AU" sz="1200" kern="1200" dirty="0">
              <a:latin typeface="Arial" panose="020B0604020202020204" pitchFamily="34" charset="0"/>
              <a:ea typeface="Montserrat"/>
              <a:cs typeface="Arial" panose="020B0604020202020204" pitchFamily="34" charset="0"/>
              <a:sym typeface="Montserrat"/>
            </a:rPr>
            <a:t>Identify the significant importance of sexual reproduction in creating biodiverse populations. </a:t>
          </a:r>
          <a:endParaRPr lang="en-AU" sz="1200" kern="1200">
            <a:latin typeface="Arial" panose="020B0604020202020204" pitchFamily="34" charset="0"/>
            <a:cs typeface="Arial" panose="020B0604020202020204" pitchFamily="34" charset="0"/>
          </a:endParaRPr>
        </a:p>
      </dsp:txBody>
      <dsp:txXfrm rot="-5400000">
        <a:off x="1249327" y="2807178"/>
        <a:ext cx="4861683" cy="615742"/>
      </dsp:txXfrm>
    </dsp:sp>
    <dsp:sp modelId="{3072D256-1C7B-4A16-AB51-78B5F6A95020}">
      <dsp:nvSpPr>
        <dsp:cNvPr id="0" name=""/>
        <dsp:cNvSpPr/>
      </dsp:nvSpPr>
      <dsp:spPr>
        <a:xfrm>
          <a:off x="168" y="2688574"/>
          <a:ext cx="1249158" cy="85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AU" sz="1400" kern="1200"/>
            <a:t>Conclusion</a:t>
          </a:r>
          <a:endParaRPr lang="en-AU" sz="1600" kern="1200"/>
        </a:p>
      </dsp:txBody>
      <dsp:txXfrm>
        <a:off x="41806" y="2730212"/>
        <a:ext cx="1165882" cy="76967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b1eec4-f42a-4130-97ad-ba4416f9a49e">
      <Terms xmlns="http://schemas.microsoft.com/office/infopath/2007/PartnerControls"/>
    </lcf76f155ced4ddcb4097134ff3c332f>
    <TaxCatchAll xmlns="cedbec9e-1a4f-49ac-8a2c-4a8e8f7db8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7994CE63E3984091DA345847090486" ma:contentTypeVersion="13" ma:contentTypeDescription="Create a new document." ma:contentTypeScope="" ma:versionID="d430252e2d7dd732416e4e58d9c2a683">
  <xsd:schema xmlns:xsd="http://www.w3.org/2001/XMLSchema" xmlns:xs="http://www.w3.org/2001/XMLSchema" xmlns:p="http://schemas.microsoft.com/office/2006/metadata/properties" xmlns:ns2="ebb1eec4-f42a-4130-97ad-ba4416f9a49e" xmlns:ns3="cedbec9e-1a4f-49ac-8a2c-4a8e8f7db841" targetNamespace="http://schemas.microsoft.com/office/2006/metadata/properties" ma:root="true" ma:fieldsID="2eab51861ad94e0fa8427dd09f84e418" ns2:_="" ns3:_="">
    <xsd:import namespace="ebb1eec4-f42a-4130-97ad-ba4416f9a49e"/>
    <xsd:import namespace="cedbec9e-1a4f-49ac-8a2c-4a8e8f7db8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eec4-f42a-4130-97ad-ba4416f9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bec9e-1a4f-49ac-8a2c-4a8e8f7db8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8fa642e-9a15-4836-9d58-d9375e8e2cf6}" ma:internalName="TaxCatchAll" ma:showField="CatchAllData" ma:web="cedbec9e-1a4f-49ac-8a2c-4a8e8f7db84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ebb1eec4-f42a-4130-97ad-ba4416f9a49e"/>
    <ds:schemaRef ds:uri="cedbec9e-1a4f-49ac-8a2c-4a8e8f7db841"/>
  </ds:schemaRefs>
</ds:datastoreItem>
</file>

<file path=customXml/itemProps2.xml><?xml version="1.0" encoding="utf-8"?>
<ds:datastoreItem xmlns:ds="http://schemas.openxmlformats.org/officeDocument/2006/customXml" ds:itemID="{EB694452-0787-43A2-9DA0-72423B68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1eec4-f42a-4130-97ad-ba4416f9a49e"/>
    <ds:schemaRef ds:uri="cedbec9e-1a4f-49ac-8a2c-4a8e8f7db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65EC42B8-B394-5246-8BBA-28B30FA8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6</TotalTime>
  <Pages>17</Pages>
  <Words>5798</Words>
  <Characters>28242</Characters>
  <Application>Microsoft Office Word</Application>
  <DocSecurity>0</DocSecurity>
  <Lines>2017</Lines>
  <Paragraphs>2002</Paragraphs>
  <ScaleCrop>false</ScaleCrop>
  <Manager/>
  <Company>NSW Department of Education</Company>
  <LinksUpToDate>false</LinksUpToDate>
  <CharactersWithSpaces>32038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and agriculture</dc:title>
  <dc:subject/>
  <dc:creator>Bronwyn Gilmore</dc:creator>
  <cp:keywords/>
  <dc:description/>
  <cp:lastModifiedBy>Bronwyn Gilmore</cp:lastModifiedBy>
  <cp:revision>11</cp:revision>
  <cp:lastPrinted>2022-06-10T03:49:00Z</cp:lastPrinted>
  <dcterms:created xsi:type="dcterms:W3CDTF">2024-01-10T00:06:00Z</dcterms:created>
  <dcterms:modified xsi:type="dcterms:W3CDTF">2024-01-10T03:28:00Z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0x010100B87994CE63E3984091DA345847090486</vt:lpwstr>
  </property>
  <property fmtid="{D5CDD505-2E9C-101B-9397-08002B2CF9AE}" pid="3" name="MSIP_Label_b603dfd7-d93a-4381-a340-2995d8282205_Enabled">
    <vt:lpwstr>true</vt:lpwstr>
  </property>
  <property fmtid="{D5CDD505-2E9C-101B-9397-08002B2CF9AE}" pid="4" name="MSIP_Label_b603dfd7-d93a-4381-a340-2995d8282205_SetDate">
    <vt:lpwstr>2024-01-10T00:06:26Z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1e512ba2-2f89-4aa2-9e98-97bf325587ec</vt:lpwstr>
  </property>
  <property fmtid="{D5CDD505-2E9C-101B-9397-08002B2CF9AE}" pid="9" name="MSIP_Label_b603dfd7-d93a-4381-a340-2995d8282205_ContentBits">
    <vt:lpwstr>0</vt:lpwstr>
  </property>
  <property fmtid="{D5CDD505-2E9C-101B-9397-08002B2CF9AE}" pid="10" name="MediaServiceImageTags">
    <vt:lpwstr/>
  </property>
</Properties>
</file>