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F038E" w14:textId="77777777" w:rsidR="005632F4" w:rsidRPr="00F9178D" w:rsidRDefault="005632F4" w:rsidP="006058BC">
      <w:pPr>
        <w:pStyle w:val="Title"/>
        <w:spacing w:after="0" w:line="360" w:lineRule="auto"/>
      </w:pPr>
      <w:r>
        <w:t>PDHPE unit evaluation tool</w:t>
      </w:r>
    </w:p>
    <w:p w14:paraId="7C7F038F" w14:textId="77777777" w:rsidR="005632F4" w:rsidRDefault="005632F4" w:rsidP="006058BC">
      <w:pPr>
        <w:spacing w:line="360" w:lineRule="auto"/>
      </w:pPr>
      <w:r>
        <w:t xml:space="preserve">Use the tool as a guide to critique and evaluate units of work. </w:t>
      </w:r>
    </w:p>
    <w:p w14:paraId="7C7F0390" w14:textId="77777777" w:rsidR="005632F4" w:rsidRPr="00BA66A3" w:rsidRDefault="005632F4" w:rsidP="006058BC">
      <w:pPr>
        <w:pStyle w:val="Heading2"/>
        <w:numPr>
          <w:ilvl w:val="0"/>
          <w:numId w:val="0"/>
        </w:numPr>
        <w:spacing w:line="360" w:lineRule="auto"/>
        <w:rPr>
          <w:rFonts w:eastAsiaTheme="majorEastAsia" w:cstheme="majorBidi"/>
          <w:b/>
          <w:color w:val="1B448B"/>
          <w:sz w:val="52"/>
          <w:szCs w:val="32"/>
        </w:rPr>
      </w:pPr>
      <w:r w:rsidRPr="00BA66A3">
        <w:rPr>
          <w:rFonts w:eastAsiaTheme="majorEastAsia" w:cstheme="majorBidi"/>
          <w:b/>
          <w:color w:val="1B448B"/>
          <w:sz w:val="52"/>
          <w:szCs w:val="32"/>
        </w:rPr>
        <w:t>Effective practice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Criteria and explanation for rating"/>
      </w:tblPr>
      <w:tblGrid>
        <w:gridCol w:w="6275"/>
        <w:gridCol w:w="3193"/>
        <w:gridCol w:w="2483"/>
        <w:gridCol w:w="3374"/>
      </w:tblGrid>
      <w:tr w:rsidR="005632F4" w:rsidRPr="007B6B2F" w14:paraId="7C7F0395" w14:textId="77777777" w:rsidTr="00563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tcW w:w="6275" w:type="dxa"/>
          </w:tcPr>
          <w:p w14:paraId="7C7F0391" w14:textId="77777777" w:rsidR="005632F4" w:rsidRPr="007B6B2F" w:rsidRDefault="005632F4" w:rsidP="006058BC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3193" w:type="dxa"/>
          </w:tcPr>
          <w:p w14:paraId="7C7F0392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Rating</w:t>
            </w:r>
            <w:r>
              <w:t xml:space="preserve"> – strength (S), needs improvement (I) or unsure (U) Not applicable (N/A)</w:t>
            </w:r>
          </w:p>
        </w:tc>
        <w:tc>
          <w:tcPr>
            <w:tcW w:w="2483" w:type="dxa"/>
          </w:tcPr>
          <w:p w14:paraId="7C7F0393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Explanation of rating</w:t>
            </w:r>
          </w:p>
        </w:tc>
        <w:tc>
          <w:tcPr>
            <w:tcW w:w="3374" w:type="dxa"/>
          </w:tcPr>
          <w:p w14:paraId="7C7F0394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Action required</w:t>
            </w:r>
          </w:p>
        </w:tc>
      </w:tr>
      <w:tr w:rsidR="005632F4" w14:paraId="7C7F03A4" w14:textId="77777777" w:rsidTr="00563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6275" w:type="dxa"/>
          </w:tcPr>
          <w:p w14:paraId="7C7F0396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  <w:t xml:space="preserve">The unit of work includes the following NESA recommendations: </w:t>
            </w:r>
          </w:p>
          <w:p w14:paraId="7C7F0397" w14:textId="77777777" w:rsidR="005632F4" w:rsidRPr="00BA66A3" w:rsidRDefault="005632F4" w:rsidP="006058BC">
            <w:pPr>
              <w:pStyle w:val="DoEtablelist1bullet2018"/>
              <w:spacing w:line="360" w:lineRule="auto"/>
              <w:rPr>
                <w:rFonts w:eastAsiaTheme="minorHAnsi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eastAsiaTheme="minorHAnsi" w:cstheme="minorBidi"/>
                <w:color w:val="000000" w:themeColor="text1"/>
                <w:sz w:val="22"/>
                <w:szCs w:val="24"/>
              </w:rPr>
              <w:t>unit title</w:t>
            </w:r>
          </w:p>
          <w:p w14:paraId="7C7F0398" w14:textId="77777777" w:rsidR="005632F4" w:rsidRPr="00BA66A3" w:rsidRDefault="005632F4" w:rsidP="006058BC">
            <w:pPr>
              <w:pStyle w:val="DoEtablelist1bullet2018"/>
              <w:spacing w:line="360" w:lineRule="auto"/>
              <w:rPr>
                <w:rFonts w:eastAsiaTheme="minorHAnsi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eastAsiaTheme="minorHAnsi" w:cstheme="minorBidi"/>
                <w:color w:val="000000" w:themeColor="text1"/>
                <w:sz w:val="22"/>
                <w:szCs w:val="24"/>
              </w:rPr>
              <w:t>stage/class</w:t>
            </w:r>
          </w:p>
          <w:p w14:paraId="7C7F0399" w14:textId="77777777" w:rsidR="005632F4" w:rsidRPr="00BA66A3" w:rsidRDefault="005632F4" w:rsidP="006058BC">
            <w:pPr>
              <w:pStyle w:val="DoEtablelist1bullet2018"/>
              <w:spacing w:line="360" w:lineRule="auto"/>
              <w:rPr>
                <w:rFonts w:eastAsiaTheme="minorHAnsi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eastAsiaTheme="minorHAnsi" w:cstheme="minorBidi"/>
                <w:color w:val="000000" w:themeColor="text1"/>
                <w:sz w:val="22"/>
                <w:szCs w:val="24"/>
              </w:rPr>
              <w:t>term/duration</w:t>
            </w:r>
          </w:p>
          <w:p w14:paraId="7C7F039A" w14:textId="77777777" w:rsidR="005632F4" w:rsidRPr="00BA66A3" w:rsidRDefault="005632F4" w:rsidP="006058BC">
            <w:pPr>
              <w:pStyle w:val="DoEtablelist1bullet2018"/>
              <w:spacing w:line="360" w:lineRule="auto"/>
              <w:rPr>
                <w:rFonts w:eastAsiaTheme="minorHAnsi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eastAsiaTheme="minorHAnsi" w:cstheme="minorBidi"/>
                <w:color w:val="000000" w:themeColor="text1"/>
                <w:sz w:val="22"/>
                <w:szCs w:val="24"/>
              </w:rPr>
              <w:t>unit description</w:t>
            </w:r>
          </w:p>
          <w:p w14:paraId="7C7F039B" w14:textId="77777777" w:rsidR="005632F4" w:rsidRPr="00BA66A3" w:rsidRDefault="005632F4" w:rsidP="006058BC">
            <w:pPr>
              <w:pStyle w:val="DoEtablelist1bullet2018"/>
              <w:spacing w:line="360" w:lineRule="auto"/>
              <w:rPr>
                <w:rFonts w:eastAsiaTheme="minorHAnsi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eastAsiaTheme="minorHAnsi" w:cstheme="minorBidi"/>
                <w:color w:val="000000" w:themeColor="text1"/>
                <w:sz w:val="22"/>
                <w:szCs w:val="24"/>
              </w:rPr>
              <w:t>outcomes</w:t>
            </w:r>
          </w:p>
          <w:p w14:paraId="7C7F039C" w14:textId="77777777" w:rsidR="005632F4" w:rsidRPr="00BA66A3" w:rsidRDefault="005632F4" w:rsidP="006058BC">
            <w:pPr>
              <w:pStyle w:val="DoEtablelist1bullet2018"/>
              <w:spacing w:line="360" w:lineRule="auto"/>
              <w:rPr>
                <w:rFonts w:eastAsiaTheme="minorHAnsi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eastAsiaTheme="minorHAnsi" w:cstheme="minorBidi"/>
                <w:color w:val="000000" w:themeColor="text1"/>
                <w:sz w:val="22"/>
                <w:szCs w:val="24"/>
              </w:rPr>
              <w:t>content</w:t>
            </w:r>
          </w:p>
          <w:p w14:paraId="7C7F039D" w14:textId="77777777" w:rsidR="005632F4" w:rsidRPr="00BA66A3" w:rsidRDefault="005632F4" w:rsidP="006058BC">
            <w:pPr>
              <w:pStyle w:val="DoEtablelist1bullet2018"/>
              <w:spacing w:line="360" w:lineRule="auto"/>
              <w:rPr>
                <w:rFonts w:eastAsiaTheme="minorHAnsi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eastAsiaTheme="minorHAnsi" w:cstheme="minorBidi"/>
                <w:color w:val="000000" w:themeColor="text1"/>
                <w:sz w:val="22"/>
                <w:szCs w:val="24"/>
              </w:rPr>
              <w:lastRenderedPageBreak/>
              <w:t>teaching and learning experiences</w:t>
            </w:r>
          </w:p>
          <w:p w14:paraId="7C7F039E" w14:textId="77777777" w:rsidR="005632F4" w:rsidRPr="00BA66A3" w:rsidRDefault="005632F4" w:rsidP="006058BC">
            <w:pPr>
              <w:pStyle w:val="DoEtablelist1bullet2018"/>
              <w:spacing w:line="360" w:lineRule="auto"/>
              <w:rPr>
                <w:rFonts w:eastAsiaTheme="minorHAnsi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eastAsiaTheme="minorHAnsi" w:cstheme="minorBidi"/>
                <w:color w:val="000000" w:themeColor="text1"/>
                <w:sz w:val="22"/>
                <w:szCs w:val="24"/>
              </w:rPr>
              <w:t>resources</w:t>
            </w:r>
          </w:p>
          <w:p w14:paraId="7C7F039F" w14:textId="77777777" w:rsidR="005632F4" w:rsidRPr="00BA66A3" w:rsidRDefault="005632F4" w:rsidP="006058BC">
            <w:pPr>
              <w:pStyle w:val="DoEtablelist1bullet2018"/>
              <w:spacing w:line="360" w:lineRule="auto"/>
              <w:rPr>
                <w:rFonts w:eastAsiaTheme="minorHAnsi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eastAsiaTheme="minorHAnsi" w:cstheme="minorBidi"/>
                <w:color w:val="000000" w:themeColor="text1"/>
                <w:sz w:val="22"/>
                <w:szCs w:val="24"/>
              </w:rPr>
              <w:t>assessment</w:t>
            </w:r>
          </w:p>
          <w:p w14:paraId="7C7F03A0" w14:textId="12E00AB9" w:rsidR="00732B57" w:rsidRPr="00BA66A3" w:rsidRDefault="005632F4" w:rsidP="006058BC">
            <w:pPr>
              <w:pStyle w:val="DoEtablelist1bullet2018"/>
              <w:spacing w:line="360" w:lineRule="auto"/>
            </w:pPr>
            <w:r w:rsidRPr="00BA66A3">
              <w:rPr>
                <w:rFonts w:eastAsiaTheme="minorHAnsi" w:cstheme="minorBidi"/>
                <w:color w:val="000000" w:themeColor="text1"/>
                <w:sz w:val="22"/>
                <w:szCs w:val="24"/>
              </w:rPr>
              <w:t>evaluation</w:t>
            </w:r>
          </w:p>
        </w:tc>
        <w:tc>
          <w:tcPr>
            <w:tcW w:w="3193" w:type="dxa"/>
          </w:tcPr>
          <w:p w14:paraId="7C7F03A1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</w:pPr>
          </w:p>
        </w:tc>
        <w:tc>
          <w:tcPr>
            <w:tcW w:w="2483" w:type="dxa"/>
          </w:tcPr>
          <w:p w14:paraId="7C7F03A2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</w:pPr>
          </w:p>
        </w:tc>
        <w:tc>
          <w:tcPr>
            <w:tcW w:w="3374" w:type="dxa"/>
          </w:tcPr>
          <w:p w14:paraId="7C7F03A3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</w:pPr>
          </w:p>
        </w:tc>
        <w:bookmarkStart w:id="0" w:name="_GoBack"/>
        <w:bookmarkEnd w:id="0"/>
      </w:tr>
      <w:tr w:rsidR="005632F4" w14:paraId="7C7F03AC" w14:textId="77777777" w:rsidTr="00563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tcW w:w="6275" w:type="dxa"/>
          </w:tcPr>
          <w:p w14:paraId="7C7F03A5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sz w:val="22"/>
                <w:szCs w:val="24"/>
              </w:rPr>
              <w:t>The template includes the following syllabus features that are optional to explicitly identify in a unit of work:</w:t>
            </w:r>
          </w:p>
          <w:p w14:paraId="7C7F03A6" w14:textId="77777777" w:rsidR="005632F4" w:rsidRPr="00BA66A3" w:rsidRDefault="005632F4" w:rsidP="006058BC">
            <w:pPr>
              <w:numPr>
                <w:ilvl w:val="0"/>
                <w:numId w:val="1"/>
              </w:numPr>
              <w:tabs>
                <w:tab w:val="clear" w:pos="652"/>
              </w:tabs>
              <w:spacing w:line="360" w:lineRule="auto"/>
              <w:ind w:left="0" w:firstLine="0"/>
              <w:mirrorIndents/>
              <w:rPr>
                <w:sz w:val="22"/>
                <w:lang w:eastAsia="zh-CN"/>
              </w:rPr>
            </w:pPr>
            <w:r w:rsidRPr="00BA66A3">
              <w:rPr>
                <w:sz w:val="22"/>
                <w:lang w:eastAsia="zh-CN"/>
              </w:rPr>
              <w:t>learning across the curriculum content</w:t>
            </w:r>
          </w:p>
          <w:p w14:paraId="7C7F03A7" w14:textId="77777777" w:rsidR="005632F4" w:rsidRPr="00BA66A3" w:rsidRDefault="005632F4" w:rsidP="006058BC">
            <w:pPr>
              <w:numPr>
                <w:ilvl w:val="0"/>
                <w:numId w:val="1"/>
              </w:numPr>
              <w:tabs>
                <w:tab w:val="clear" w:pos="652"/>
              </w:tabs>
              <w:spacing w:line="360" w:lineRule="auto"/>
              <w:ind w:left="0" w:firstLine="0"/>
              <w:mirrorIndents/>
              <w:rPr>
                <w:sz w:val="22"/>
                <w:lang w:eastAsia="zh-CN"/>
              </w:rPr>
            </w:pPr>
            <w:r w:rsidRPr="00BA66A3">
              <w:rPr>
                <w:sz w:val="22"/>
                <w:lang w:eastAsia="zh-CN"/>
              </w:rPr>
              <w:t>PDHPE skills</w:t>
            </w:r>
          </w:p>
          <w:p w14:paraId="7C7F03A8" w14:textId="7DDD503E" w:rsidR="005632F4" w:rsidRPr="00BA66A3" w:rsidRDefault="004A1C61" w:rsidP="006058BC">
            <w:pPr>
              <w:numPr>
                <w:ilvl w:val="0"/>
                <w:numId w:val="1"/>
              </w:numPr>
              <w:tabs>
                <w:tab w:val="clear" w:pos="652"/>
              </w:tabs>
              <w:spacing w:line="360" w:lineRule="auto"/>
              <w:ind w:left="0" w:firstLine="0"/>
              <w:mirrorIndents/>
              <w:rPr>
                <w:sz w:val="22"/>
                <w:lang w:eastAsia="zh-CN"/>
              </w:rPr>
            </w:pPr>
            <w:r w:rsidRPr="00BA66A3">
              <w:rPr>
                <w:sz w:val="22"/>
                <w:lang w:eastAsia="zh-CN"/>
              </w:rPr>
              <w:t>Five</w:t>
            </w:r>
            <w:r w:rsidR="005632F4" w:rsidRPr="00BA66A3">
              <w:rPr>
                <w:sz w:val="22"/>
                <w:lang w:eastAsia="zh-CN"/>
              </w:rPr>
              <w:t xml:space="preserve"> propositions</w:t>
            </w:r>
          </w:p>
        </w:tc>
        <w:tc>
          <w:tcPr>
            <w:tcW w:w="3193" w:type="dxa"/>
          </w:tcPr>
          <w:p w14:paraId="7C7F03A9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3AA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3AB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sz w:val="22"/>
                <w:lang w:eastAsia="zh-CN"/>
              </w:rPr>
            </w:pPr>
          </w:p>
        </w:tc>
      </w:tr>
      <w:tr w:rsidR="005632F4" w14:paraId="7C7F03B1" w14:textId="77777777" w:rsidTr="00563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6275" w:type="dxa"/>
          </w:tcPr>
          <w:p w14:paraId="7C7F03AD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  <w:t>Identifies appropriate syllabus outcomes and content.</w:t>
            </w:r>
          </w:p>
        </w:tc>
        <w:tc>
          <w:tcPr>
            <w:tcW w:w="3193" w:type="dxa"/>
          </w:tcPr>
          <w:p w14:paraId="7C7F03AE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3AF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3B0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</w:tr>
      <w:tr w:rsidR="005632F4" w14:paraId="7C7F03B6" w14:textId="77777777" w:rsidTr="00563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tcW w:w="6275" w:type="dxa"/>
          </w:tcPr>
          <w:p w14:paraId="7C7F03B2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sz w:val="22"/>
                <w:szCs w:val="24"/>
              </w:rPr>
              <w:t>Prior learning, knowledge and skills are built on.</w:t>
            </w:r>
          </w:p>
        </w:tc>
        <w:tc>
          <w:tcPr>
            <w:tcW w:w="3193" w:type="dxa"/>
          </w:tcPr>
          <w:p w14:paraId="7C7F03B3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3B4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3B5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sz w:val="22"/>
                <w:lang w:eastAsia="zh-CN"/>
              </w:rPr>
            </w:pPr>
          </w:p>
        </w:tc>
      </w:tr>
      <w:tr w:rsidR="005632F4" w14:paraId="7C7F03BB" w14:textId="77777777" w:rsidTr="00563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6275" w:type="dxa"/>
          </w:tcPr>
          <w:p w14:paraId="7C7F03B7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  <w:t>Includes a range of learning experiences that cater for all students.</w:t>
            </w:r>
          </w:p>
        </w:tc>
        <w:tc>
          <w:tcPr>
            <w:tcW w:w="3193" w:type="dxa"/>
          </w:tcPr>
          <w:p w14:paraId="7C7F03B8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3B9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3BA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</w:tr>
      <w:tr w:rsidR="005632F4" w14:paraId="7C7F03C0" w14:textId="77777777" w:rsidTr="00563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tcW w:w="6275" w:type="dxa"/>
          </w:tcPr>
          <w:p w14:paraId="7C7F03BC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sz w:val="22"/>
                <w:szCs w:val="24"/>
              </w:rPr>
              <w:t>Includes a range of appropriate resources to support learning, teaching and assessment. spot</w:t>
            </w:r>
          </w:p>
        </w:tc>
        <w:tc>
          <w:tcPr>
            <w:tcW w:w="3193" w:type="dxa"/>
          </w:tcPr>
          <w:p w14:paraId="7C7F03BD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3BE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3BF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sz w:val="22"/>
                <w:lang w:eastAsia="zh-CN"/>
              </w:rPr>
            </w:pPr>
          </w:p>
        </w:tc>
      </w:tr>
      <w:tr w:rsidR="005632F4" w14:paraId="7C7F03C5" w14:textId="77777777" w:rsidTr="00563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6275" w:type="dxa"/>
          </w:tcPr>
          <w:p w14:paraId="7C7F03C1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  <w:lastRenderedPageBreak/>
              <w:t xml:space="preserve">Relevant and purposeful formative and summative assessment, related to key concepts and skills, integrated into unit. </w:t>
            </w:r>
          </w:p>
        </w:tc>
        <w:tc>
          <w:tcPr>
            <w:tcW w:w="3193" w:type="dxa"/>
          </w:tcPr>
          <w:p w14:paraId="7C7F03C2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3C3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3C4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</w:tr>
    </w:tbl>
    <w:p w14:paraId="7C7F03C6" w14:textId="77777777" w:rsidR="00546F02" w:rsidRPr="00BA66A3" w:rsidRDefault="005632F4" w:rsidP="006058BC">
      <w:pPr>
        <w:pStyle w:val="Heading2"/>
        <w:spacing w:line="360" w:lineRule="auto"/>
        <w:ind w:left="0"/>
        <w:rPr>
          <w:rFonts w:eastAsiaTheme="majorEastAsia" w:cstheme="majorBidi"/>
          <w:b/>
          <w:color w:val="1B448B"/>
          <w:sz w:val="52"/>
          <w:szCs w:val="32"/>
        </w:rPr>
      </w:pPr>
      <w:r w:rsidRPr="00BA66A3">
        <w:rPr>
          <w:rFonts w:eastAsiaTheme="majorEastAsia" w:cstheme="majorBidi"/>
          <w:b/>
          <w:color w:val="1B448B"/>
          <w:sz w:val="52"/>
          <w:szCs w:val="32"/>
        </w:rPr>
        <w:t>Educative purpose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Criteria and explanation for rating"/>
      </w:tblPr>
      <w:tblGrid>
        <w:gridCol w:w="6275"/>
        <w:gridCol w:w="3193"/>
        <w:gridCol w:w="2483"/>
        <w:gridCol w:w="3374"/>
      </w:tblGrid>
      <w:tr w:rsidR="005632F4" w:rsidRPr="007B6B2F" w14:paraId="7C7F03CB" w14:textId="77777777" w:rsidTr="000B0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tcW w:w="6275" w:type="dxa"/>
          </w:tcPr>
          <w:p w14:paraId="7C7F03C7" w14:textId="77777777" w:rsidR="005632F4" w:rsidRPr="007B6B2F" w:rsidRDefault="005632F4" w:rsidP="006058BC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3193" w:type="dxa"/>
          </w:tcPr>
          <w:p w14:paraId="7C7F03C8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Rating</w:t>
            </w:r>
            <w:r>
              <w:t xml:space="preserve"> – strength (S), needs improvement (I) or unsure (U) Not applicable (N/A)</w:t>
            </w:r>
          </w:p>
        </w:tc>
        <w:tc>
          <w:tcPr>
            <w:tcW w:w="2483" w:type="dxa"/>
          </w:tcPr>
          <w:p w14:paraId="7C7F03C9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Explanation of rating</w:t>
            </w:r>
          </w:p>
        </w:tc>
        <w:tc>
          <w:tcPr>
            <w:tcW w:w="3374" w:type="dxa"/>
          </w:tcPr>
          <w:p w14:paraId="7C7F03CA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Action required</w:t>
            </w:r>
          </w:p>
        </w:tc>
      </w:tr>
      <w:tr w:rsidR="005632F4" w14:paraId="7C7F03D0" w14:textId="77777777" w:rsidTr="000B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6275" w:type="dxa"/>
          </w:tcPr>
          <w:p w14:paraId="7C7F03CC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  <w:t>The learning intentions and success criteria of learning experiences can be easily identified.</w:t>
            </w:r>
          </w:p>
        </w:tc>
        <w:tc>
          <w:tcPr>
            <w:tcW w:w="3193" w:type="dxa"/>
          </w:tcPr>
          <w:p w14:paraId="7C7F03CD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3CE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3CF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</w:tr>
      <w:tr w:rsidR="005632F4" w14:paraId="7C7F03D5" w14:textId="77777777" w:rsidTr="000B0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tcW w:w="6275" w:type="dxa"/>
          </w:tcPr>
          <w:p w14:paraId="7C7F03D1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sz w:val="22"/>
                <w:szCs w:val="24"/>
              </w:rPr>
              <w:t>The learning in this unit has value beyond the classroom.</w:t>
            </w:r>
          </w:p>
        </w:tc>
        <w:tc>
          <w:tcPr>
            <w:tcW w:w="3193" w:type="dxa"/>
          </w:tcPr>
          <w:p w14:paraId="7C7F03D2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3D3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3D4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sz w:val="22"/>
                <w:lang w:eastAsia="zh-CN"/>
              </w:rPr>
            </w:pPr>
          </w:p>
        </w:tc>
      </w:tr>
      <w:tr w:rsidR="005632F4" w14:paraId="7C7F03DA" w14:textId="77777777" w:rsidTr="000B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6275" w:type="dxa"/>
          </w:tcPr>
          <w:p w14:paraId="7C7F03D6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  <w:t xml:space="preserve">The content can be delivered flexibly to meet the broad needs of all students and promotes active learners. </w:t>
            </w:r>
          </w:p>
        </w:tc>
        <w:tc>
          <w:tcPr>
            <w:tcW w:w="3193" w:type="dxa"/>
          </w:tcPr>
          <w:p w14:paraId="7C7F03D7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3D8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3D9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</w:tr>
    </w:tbl>
    <w:p w14:paraId="7C7F03DB" w14:textId="77777777" w:rsidR="005632F4" w:rsidRPr="00BA66A3" w:rsidRDefault="005632F4" w:rsidP="006058BC">
      <w:pPr>
        <w:pStyle w:val="Heading2"/>
        <w:spacing w:line="360" w:lineRule="auto"/>
        <w:ind w:left="0"/>
        <w:rPr>
          <w:rFonts w:eastAsiaTheme="majorEastAsia" w:cstheme="majorBidi"/>
          <w:b/>
          <w:color w:val="1B448B"/>
          <w:sz w:val="52"/>
          <w:szCs w:val="32"/>
        </w:rPr>
      </w:pPr>
      <w:r w:rsidRPr="00BA66A3">
        <w:rPr>
          <w:rFonts w:eastAsiaTheme="majorEastAsia" w:cstheme="majorBidi"/>
          <w:b/>
          <w:color w:val="1B448B"/>
          <w:sz w:val="52"/>
          <w:szCs w:val="32"/>
        </w:rPr>
        <w:lastRenderedPageBreak/>
        <w:t>Develop health literacy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Criteria and explanation for rating"/>
      </w:tblPr>
      <w:tblGrid>
        <w:gridCol w:w="6275"/>
        <w:gridCol w:w="3193"/>
        <w:gridCol w:w="2483"/>
        <w:gridCol w:w="3374"/>
      </w:tblGrid>
      <w:tr w:rsidR="005632F4" w:rsidRPr="007B6B2F" w14:paraId="7C7F03E0" w14:textId="77777777" w:rsidTr="000B0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tcW w:w="6275" w:type="dxa"/>
          </w:tcPr>
          <w:p w14:paraId="7C7F03DC" w14:textId="77777777" w:rsidR="005632F4" w:rsidRPr="007B6B2F" w:rsidRDefault="005632F4" w:rsidP="006058BC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3193" w:type="dxa"/>
          </w:tcPr>
          <w:p w14:paraId="7C7F03DD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Rating</w:t>
            </w:r>
            <w:r>
              <w:t xml:space="preserve"> – strength (S), needs improvement (I) or unsure (U) Not applicable (N/A)</w:t>
            </w:r>
          </w:p>
        </w:tc>
        <w:tc>
          <w:tcPr>
            <w:tcW w:w="2483" w:type="dxa"/>
          </w:tcPr>
          <w:p w14:paraId="7C7F03DE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Explanation of rating</w:t>
            </w:r>
          </w:p>
        </w:tc>
        <w:tc>
          <w:tcPr>
            <w:tcW w:w="3374" w:type="dxa"/>
          </w:tcPr>
          <w:p w14:paraId="7C7F03DF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Action required</w:t>
            </w:r>
          </w:p>
        </w:tc>
      </w:tr>
      <w:tr w:rsidR="005632F4" w14:paraId="7C7F03E8" w14:textId="77777777" w:rsidTr="000B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6275" w:type="dxa"/>
          </w:tcPr>
          <w:p w14:paraId="7C7F03E1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  <w:t>There are opportunities for students to:</w:t>
            </w:r>
          </w:p>
          <w:p w14:paraId="7C7F03E2" w14:textId="77777777" w:rsidR="005632F4" w:rsidRPr="00BA66A3" w:rsidRDefault="005632F4" w:rsidP="006058BC">
            <w:pPr>
              <w:pStyle w:val="ListBullet"/>
              <w:spacing w:line="360" w:lineRule="auto"/>
              <w:rPr>
                <w:color w:val="000000" w:themeColor="text1"/>
                <w:sz w:val="22"/>
                <w:lang w:eastAsia="zh-CN"/>
              </w:rPr>
            </w:pPr>
            <w:r w:rsidRPr="00BA66A3">
              <w:rPr>
                <w:color w:val="000000" w:themeColor="text1"/>
                <w:sz w:val="22"/>
                <w:lang w:eastAsia="zh-CN"/>
              </w:rPr>
              <w:t>develop their capacity to access, use and critique relevant and meaningful health information and support networks</w:t>
            </w:r>
          </w:p>
          <w:p w14:paraId="7C7F03E3" w14:textId="77777777" w:rsidR="005632F4" w:rsidRPr="00BA66A3" w:rsidRDefault="005632F4" w:rsidP="006058BC">
            <w:pPr>
              <w:pStyle w:val="ListBullet"/>
              <w:spacing w:line="360" w:lineRule="auto"/>
              <w:rPr>
                <w:color w:val="000000" w:themeColor="text1"/>
                <w:sz w:val="22"/>
                <w:lang w:eastAsia="zh-CN"/>
              </w:rPr>
            </w:pPr>
            <w:r w:rsidRPr="00BA66A3">
              <w:rPr>
                <w:color w:val="000000" w:themeColor="text1"/>
                <w:sz w:val="22"/>
                <w:lang w:eastAsia="zh-CN"/>
              </w:rPr>
              <w:t>apply their health knowledge or skills in a variety of contexts for themselves and for others</w:t>
            </w:r>
          </w:p>
          <w:p w14:paraId="7C7F03E4" w14:textId="77777777" w:rsidR="005632F4" w:rsidRPr="00BA66A3" w:rsidRDefault="005632F4" w:rsidP="006058BC">
            <w:pPr>
              <w:pStyle w:val="ListBullet"/>
              <w:spacing w:line="360" w:lineRule="auto"/>
              <w:rPr>
                <w:color w:val="000000" w:themeColor="text1"/>
                <w:sz w:val="22"/>
                <w:lang w:eastAsia="zh-CN"/>
              </w:rPr>
            </w:pPr>
            <w:r w:rsidRPr="00BA66A3">
              <w:rPr>
                <w:color w:val="000000" w:themeColor="text1"/>
                <w:sz w:val="22"/>
                <w:lang w:eastAsia="zh-CN"/>
              </w:rPr>
              <w:t>advocate, respond to or take health enhancing action for themselves or for others in relation to a health issue.</w:t>
            </w:r>
          </w:p>
        </w:tc>
        <w:tc>
          <w:tcPr>
            <w:tcW w:w="3193" w:type="dxa"/>
          </w:tcPr>
          <w:p w14:paraId="7C7F03E5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3E6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3E7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</w:tr>
      <w:tr w:rsidR="005632F4" w14:paraId="7C7F03ED" w14:textId="77777777" w:rsidTr="000B0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tcW w:w="6275" w:type="dxa"/>
          </w:tcPr>
          <w:p w14:paraId="7C7F03E9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sz w:val="22"/>
                <w:szCs w:val="24"/>
              </w:rPr>
              <w:t>Teaching and learning activities lead to deeper knowledge, understanding and skills to engage with health issues now and in the future.</w:t>
            </w:r>
          </w:p>
        </w:tc>
        <w:tc>
          <w:tcPr>
            <w:tcW w:w="3193" w:type="dxa"/>
          </w:tcPr>
          <w:p w14:paraId="7C7F03EA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3EB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3EC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sz w:val="22"/>
                <w:lang w:eastAsia="zh-CN"/>
              </w:rPr>
            </w:pPr>
          </w:p>
        </w:tc>
      </w:tr>
    </w:tbl>
    <w:p w14:paraId="7C7F03EE" w14:textId="77777777" w:rsidR="005632F4" w:rsidRPr="00BA66A3" w:rsidRDefault="005632F4" w:rsidP="006058BC">
      <w:pPr>
        <w:pStyle w:val="Heading2"/>
        <w:spacing w:line="360" w:lineRule="auto"/>
        <w:ind w:left="0"/>
        <w:rPr>
          <w:rFonts w:eastAsiaTheme="majorEastAsia" w:cstheme="majorBidi"/>
          <w:b/>
          <w:color w:val="1B448B"/>
          <w:sz w:val="52"/>
          <w:szCs w:val="32"/>
        </w:rPr>
      </w:pPr>
      <w:r w:rsidRPr="00BA66A3">
        <w:rPr>
          <w:rFonts w:eastAsiaTheme="majorEastAsia" w:cstheme="majorBidi"/>
          <w:b/>
          <w:color w:val="1B448B"/>
          <w:sz w:val="52"/>
          <w:szCs w:val="32"/>
        </w:rPr>
        <w:lastRenderedPageBreak/>
        <w:t>Value movement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Criteria and explanation for rating"/>
      </w:tblPr>
      <w:tblGrid>
        <w:gridCol w:w="6275"/>
        <w:gridCol w:w="3193"/>
        <w:gridCol w:w="2483"/>
        <w:gridCol w:w="3374"/>
      </w:tblGrid>
      <w:tr w:rsidR="005632F4" w:rsidRPr="007B6B2F" w14:paraId="7C7F03F3" w14:textId="77777777" w:rsidTr="000B0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tcW w:w="6275" w:type="dxa"/>
          </w:tcPr>
          <w:p w14:paraId="7C7F03EF" w14:textId="77777777" w:rsidR="005632F4" w:rsidRPr="007B6B2F" w:rsidRDefault="005632F4" w:rsidP="006058BC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3193" w:type="dxa"/>
          </w:tcPr>
          <w:p w14:paraId="7C7F03F0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Rating</w:t>
            </w:r>
            <w:r>
              <w:t xml:space="preserve"> – strength (S), needs improvement (I) or unsure (U) Not applicable (N/A)</w:t>
            </w:r>
          </w:p>
        </w:tc>
        <w:tc>
          <w:tcPr>
            <w:tcW w:w="2483" w:type="dxa"/>
          </w:tcPr>
          <w:p w14:paraId="7C7F03F1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Explanation of rating</w:t>
            </w:r>
          </w:p>
        </w:tc>
        <w:tc>
          <w:tcPr>
            <w:tcW w:w="3374" w:type="dxa"/>
          </w:tcPr>
          <w:p w14:paraId="7C7F03F2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Action required</w:t>
            </w:r>
          </w:p>
        </w:tc>
      </w:tr>
      <w:tr w:rsidR="005632F4" w14:paraId="7C7F03F8" w14:textId="77777777" w:rsidTr="000B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6275" w:type="dxa"/>
          </w:tcPr>
          <w:p w14:paraId="7C7F03F4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  <w:t>The unit promotes moving, types of movement or reasons for engaging with movement.</w:t>
            </w:r>
          </w:p>
        </w:tc>
        <w:tc>
          <w:tcPr>
            <w:tcW w:w="3193" w:type="dxa"/>
          </w:tcPr>
          <w:p w14:paraId="7C7F03F5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3F6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3F7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</w:tr>
      <w:tr w:rsidR="005632F4" w14:paraId="7C7F03FD" w14:textId="77777777" w:rsidTr="000B0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tcW w:w="6275" w:type="dxa"/>
          </w:tcPr>
          <w:p w14:paraId="7C7F03F9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sz w:val="22"/>
                <w:szCs w:val="24"/>
              </w:rPr>
              <w:t>The unit creates opportunities for students to choose how, under what circumstances and for what purposes they move.</w:t>
            </w:r>
          </w:p>
        </w:tc>
        <w:tc>
          <w:tcPr>
            <w:tcW w:w="3193" w:type="dxa"/>
          </w:tcPr>
          <w:p w14:paraId="7C7F03FA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3FB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3FC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sz w:val="22"/>
                <w:lang w:eastAsia="zh-CN"/>
              </w:rPr>
            </w:pPr>
          </w:p>
        </w:tc>
      </w:tr>
      <w:tr w:rsidR="005632F4" w14:paraId="7C7F0402" w14:textId="77777777" w:rsidTr="000B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6275" w:type="dxa"/>
          </w:tcPr>
          <w:p w14:paraId="7C7F03FE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  <w:t>The unit provides a variety of movement challenges and opportunities for students to enhance a range of personal and social skills and behaviours that contribute to health and wellbeing.</w:t>
            </w:r>
          </w:p>
        </w:tc>
        <w:tc>
          <w:tcPr>
            <w:tcW w:w="3193" w:type="dxa"/>
          </w:tcPr>
          <w:p w14:paraId="7C7F03FF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400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401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</w:tr>
    </w:tbl>
    <w:p w14:paraId="7C7F0403" w14:textId="77777777" w:rsidR="005632F4" w:rsidRPr="00BA66A3" w:rsidRDefault="005632F4" w:rsidP="006058BC">
      <w:pPr>
        <w:pStyle w:val="Heading2"/>
        <w:spacing w:line="360" w:lineRule="auto"/>
        <w:ind w:left="0"/>
        <w:rPr>
          <w:rFonts w:eastAsiaTheme="majorEastAsia" w:cstheme="majorBidi"/>
          <w:b/>
          <w:color w:val="1B448B"/>
          <w:sz w:val="52"/>
          <w:szCs w:val="32"/>
        </w:rPr>
      </w:pPr>
      <w:r w:rsidRPr="00BA66A3">
        <w:rPr>
          <w:rFonts w:eastAsiaTheme="majorEastAsia" w:cstheme="majorBidi"/>
          <w:b/>
          <w:color w:val="1B448B"/>
          <w:sz w:val="52"/>
          <w:szCs w:val="32"/>
        </w:rPr>
        <w:lastRenderedPageBreak/>
        <w:t>Include a critical inquiry approach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Criteria and explanation for rating"/>
      </w:tblPr>
      <w:tblGrid>
        <w:gridCol w:w="6275"/>
        <w:gridCol w:w="3193"/>
        <w:gridCol w:w="2483"/>
        <w:gridCol w:w="3374"/>
      </w:tblGrid>
      <w:tr w:rsidR="005632F4" w:rsidRPr="007B6B2F" w14:paraId="7C7F0408" w14:textId="77777777" w:rsidTr="000B0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tcW w:w="6275" w:type="dxa"/>
          </w:tcPr>
          <w:p w14:paraId="7C7F0404" w14:textId="77777777" w:rsidR="005632F4" w:rsidRPr="007B6B2F" w:rsidRDefault="005632F4" w:rsidP="006058BC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3193" w:type="dxa"/>
          </w:tcPr>
          <w:p w14:paraId="7C7F0405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Rating</w:t>
            </w:r>
            <w:r>
              <w:t xml:space="preserve"> – strength (S), needs improvement (I) or unsure (U) Not applicable (N/A)</w:t>
            </w:r>
          </w:p>
        </w:tc>
        <w:tc>
          <w:tcPr>
            <w:tcW w:w="2483" w:type="dxa"/>
          </w:tcPr>
          <w:p w14:paraId="7C7F0406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Explanation of rating</w:t>
            </w:r>
          </w:p>
        </w:tc>
        <w:tc>
          <w:tcPr>
            <w:tcW w:w="3374" w:type="dxa"/>
          </w:tcPr>
          <w:p w14:paraId="7C7F0407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Action required</w:t>
            </w:r>
          </w:p>
        </w:tc>
      </w:tr>
      <w:tr w:rsidR="005632F4" w14:paraId="7C7F040D" w14:textId="77777777" w:rsidTr="000B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6275" w:type="dxa"/>
          </w:tcPr>
          <w:p w14:paraId="7C7F0409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  <w:t>Students are encouraged to use different modes of communication, technologies and media, to engage with the school and wider community about issues they are exploring and to share their findings.</w:t>
            </w:r>
          </w:p>
        </w:tc>
        <w:tc>
          <w:tcPr>
            <w:tcW w:w="3193" w:type="dxa"/>
          </w:tcPr>
          <w:p w14:paraId="7C7F040A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40B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40C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</w:tr>
      <w:tr w:rsidR="005632F4" w14:paraId="7C7F0412" w14:textId="77777777" w:rsidTr="000B0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tcW w:w="6275" w:type="dxa"/>
          </w:tcPr>
          <w:p w14:paraId="7C7F040E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sz w:val="22"/>
                <w:szCs w:val="24"/>
              </w:rPr>
              <w:t>Students explore ‘real-life’ situations and problems to develop deep understandings and respond creatively regardless of their prior knowledge or skill level.</w:t>
            </w:r>
          </w:p>
        </w:tc>
        <w:tc>
          <w:tcPr>
            <w:tcW w:w="3193" w:type="dxa"/>
          </w:tcPr>
          <w:p w14:paraId="7C7F040F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410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411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sz w:val="22"/>
                <w:lang w:eastAsia="zh-CN"/>
              </w:rPr>
            </w:pPr>
          </w:p>
        </w:tc>
      </w:tr>
      <w:tr w:rsidR="005632F4" w14:paraId="7C7F0417" w14:textId="77777777" w:rsidTr="000B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6275" w:type="dxa"/>
          </w:tcPr>
          <w:p w14:paraId="7C7F0413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  <w:t>Students are provided opportunities to question taken for granted assumptions and continue to take a critical stance on views expressed in society.</w:t>
            </w:r>
          </w:p>
        </w:tc>
        <w:tc>
          <w:tcPr>
            <w:tcW w:w="3193" w:type="dxa"/>
          </w:tcPr>
          <w:p w14:paraId="7C7F0414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415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416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</w:tr>
    </w:tbl>
    <w:p w14:paraId="7C7F0418" w14:textId="68F24B94" w:rsidR="005632F4" w:rsidRPr="00BA66A3" w:rsidRDefault="005632F4" w:rsidP="006058BC">
      <w:pPr>
        <w:pStyle w:val="Heading2"/>
        <w:spacing w:line="360" w:lineRule="auto"/>
        <w:ind w:left="0"/>
        <w:rPr>
          <w:rFonts w:eastAsiaTheme="majorEastAsia" w:cstheme="majorBidi"/>
          <w:b/>
          <w:color w:val="1B448B"/>
          <w:sz w:val="52"/>
          <w:szCs w:val="32"/>
        </w:rPr>
      </w:pPr>
      <w:r w:rsidRPr="00BA66A3">
        <w:rPr>
          <w:rFonts w:eastAsiaTheme="majorEastAsia" w:cstheme="majorBidi"/>
          <w:b/>
          <w:color w:val="1B448B"/>
          <w:sz w:val="52"/>
          <w:szCs w:val="32"/>
        </w:rPr>
        <w:lastRenderedPageBreak/>
        <w:t xml:space="preserve">Take a </w:t>
      </w:r>
      <w:r w:rsidR="004A1C61" w:rsidRPr="00BA66A3">
        <w:rPr>
          <w:rFonts w:eastAsiaTheme="majorEastAsia" w:cstheme="majorBidi"/>
          <w:b/>
          <w:color w:val="1B448B"/>
          <w:sz w:val="52"/>
          <w:szCs w:val="32"/>
        </w:rPr>
        <w:t>strengths-based</w:t>
      </w:r>
      <w:r w:rsidRPr="00BA66A3">
        <w:rPr>
          <w:rFonts w:eastAsiaTheme="majorEastAsia" w:cstheme="majorBidi"/>
          <w:b/>
          <w:color w:val="1B448B"/>
          <w:sz w:val="52"/>
          <w:szCs w:val="32"/>
        </w:rPr>
        <w:t xml:space="preserve"> approach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Criteria and explanation for rating"/>
      </w:tblPr>
      <w:tblGrid>
        <w:gridCol w:w="6275"/>
        <w:gridCol w:w="3193"/>
        <w:gridCol w:w="2483"/>
        <w:gridCol w:w="3374"/>
      </w:tblGrid>
      <w:tr w:rsidR="005632F4" w:rsidRPr="007B6B2F" w14:paraId="7C7F041D" w14:textId="77777777" w:rsidTr="000B0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tcW w:w="6275" w:type="dxa"/>
          </w:tcPr>
          <w:p w14:paraId="7C7F0419" w14:textId="77777777" w:rsidR="005632F4" w:rsidRPr="007B6B2F" w:rsidRDefault="005632F4" w:rsidP="006058BC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3193" w:type="dxa"/>
          </w:tcPr>
          <w:p w14:paraId="7C7F041A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Rating</w:t>
            </w:r>
            <w:r>
              <w:t xml:space="preserve"> – strength (S), needs improvement (I) or unsure (U) Not applicable (N/A)</w:t>
            </w:r>
          </w:p>
        </w:tc>
        <w:tc>
          <w:tcPr>
            <w:tcW w:w="2483" w:type="dxa"/>
          </w:tcPr>
          <w:p w14:paraId="7C7F041B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Explanation of rating</w:t>
            </w:r>
          </w:p>
        </w:tc>
        <w:tc>
          <w:tcPr>
            <w:tcW w:w="3374" w:type="dxa"/>
          </w:tcPr>
          <w:p w14:paraId="7C7F041C" w14:textId="77777777" w:rsidR="005632F4" w:rsidRPr="00A07913" w:rsidRDefault="005632F4" w:rsidP="006058BC">
            <w:pPr>
              <w:pStyle w:val="DoEtableheading2018"/>
              <w:spacing w:line="360" w:lineRule="auto"/>
            </w:pPr>
            <w:r w:rsidRPr="00A07913">
              <w:t>Action required</w:t>
            </w:r>
          </w:p>
        </w:tc>
      </w:tr>
      <w:tr w:rsidR="005632F4" w14:paraId="7C7F0422" w14:textId="77777777" w:rsidTr="000B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6275" w:type="dxa"/>
          </w:tcPr>
          <w:p w14:paraId="7C7F041E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  <w:t>Students are empowered and enabled to identify and celebrate their strengths, capacities and capabilities.</w:t>
            </w:r>
          </w:p>
        </w:tc>
        <w:tc>
          <w:tcPr>
            <w:tcW w:w="3193" w:type="dxa"/>
          </w:tcPr>
          <w:p w14:paraId="7C7F041F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420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421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</w:tr>
      <w:tr w:rsidR="005632F4" w14:paraId="7C7F0427" w14:textId="77777777" w:rsidTr="000B0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tcW w:w="6275" w:type="dxa"/>
          </w:tcPr>
          <w:p w14:paraId="7C7F0423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sz w:val="22"/>
                <w:szCs w:val="24"/>
              </w:rPr>
              <w:t>Students are provided opportunities to identify, articulate and develop a set of personal strengths, skills and resources within and beyond the classroom.</w:t>
            </w:r>
          </w:p>
        </w:tc>
        <w:tc>
          <w:tcPr>
            <w:tcW w:w="3193" w:type="dxa"/>
          </w:tcPr>
          <w:p w14:paraId="7C7F0424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425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426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sz w:val="22"/>
                <w:lang w:eastAsia="zh-CN"/>
              </w:rPr>
            </w:pPr>
          </w:p>
        </w:tc>
      </w:tr>
      <w:tr w:rsidR="005632F4" w14:paraId="7C7F042C" w14:textId="77777777" w:rsidTr="000B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6275" w:type="dxa"/>
          </w:tcPr>
          <w:p w14:paraId="7C7F0428" w14:textId="77777777" w:rsidR="005632F4" w:rsidRPr="00BA66A3" w:rsidRDefault="005632F4" w:rsidP="006058BC">
            <w:pPr>
              <w:pStyle w:val="DoEtabletext2018"/>
              <w:spacing w:line="360" w:lineRule="auto"/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</w:pPr>
            <w:r w:rsidRPr="00BA66A3">
              <w:rPr>
                <w:rFonts w:ascii="Arial" w:eastAsiaTheme="minorHAnsi" w:hAnsi="Arial" w:cstheme="minorBidi"/>
                <w:color w:val="000000" w:themeColor="text1"/>
                <w:sz w:val="22"/>
                <w:szCs w:val="24"/>
              </w:rPr>
              <w:t>There is a clear focus on health enhancing behaviours.</w:t>
            </w:r>
          </w:p>
        </w:tc>
        <w:tc>
          <w:tcPr>
            <w:tcW w:w="3193" w:type="dxa"/>
          </w:tcPr>
          <w:p w14:paraId="7C7F0429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483" w:type="dxa"/>
          </w:tcPr>
          <w:p w14:paraId="7C7F042A" w14:textId="77777777" w:rsidR="005632F4" w:rsidRPr="00BA66A3" w:rsidRDefault="005632F4" w:rsidP="006058BC">
            <w:pPr>
              <w:widowControl/>
              <w:spacing w:after="0"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374" w:type="dxa"/>
          </w:tcPr>
          <w:p w14:paraId="7C7F042B" w14:textId="77777777" w:rsidR="005632F4" w:rsidRPr="00BA66A3" w:rsidRDefault="005632F4" w:rsidP="006058BC">
            <w:pPr>
              <w:spacing w:line="360" w:lineRule="auto"/>
              <w:ind w:left="652" w:hanging="368"/>
              <w:rPr>
                <w:color w:val="000000" w:themeColor="text1"/>
                <w:sz w:val="22"/>
                <w:lang w:eastAsia="zh-CN"/>
              </w:rPr>
            </w:pPr>
          </w:p>
        </w:tc>
      </w:tr>
    </w:tbl>
    <w:p w14:paraId="6C5756DC" w14:textId="3E72A077" w:rsidR="005632F4" w:rsidRPr="004A1C61" w:rsidRDefault="005632F4" w:rsidP="006058BC">
      <w:pPr>
        <w:pStyle w:val="Heading2"/>
        <w:numPr>
          <w:ilvl w:val="0"/>
          <w:numId w:val="0"/>
        </w:numPr>
        <w:spacing w:line="360" w:lineRule="auto"/>
      </w:pPr>
    </w:p>
    <w:sectPr w:rsidR="005632F4" w:rsidRPr="004A1C61" w:rsidSect="00732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F0438" w14:textId="2A54F0D3" w:rsidR="00395A3A" w:rsidRDefault="00395A3A">
      <w:r>
        <w:separator/>
      </w:r>
    </w:p>
    <w:p w14:paraId="7C7F0439" w14:textId="77777777" w:rsidR="00395A3A" w:rsidRDefault="00395A3A"/>
  </w:endnote>
  <w:endnote w:type="continuationSeparator" w:id="0">
    <w:p w14:paraId="7C7F043C" w14:textId="17A7AAE4" w:rsidR="00395A3A" w:rsidRDefault="00395A3A">
      <w:r>
        <w:continuationSeparator/>
      </w:r>
    </w:p>
    <w:p w14:paraId="7C7F043D" w14:textId="77777777" w:rsidR="00395A3A" w:rsidRDefault="00395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F043E" w14:textId="2CFA2138" w:rsidR="007A3356" w:rsidRPr="002810D3" w:rsidRDefault="007A3356" w:rsidP="00C83505">
    <w:pPr>
      <w:pStyle w:val="Footer"/>
      <w:ind w:left="0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D40AA">
      <w:rPr>
        <w:noProof/>
      </w:rPr>
      <w:t>6</w:t>
    </w:r>
    <w:r w:rsidRPr="002810D3">
      <w:fldChar w:fldCharType="end"/>
    </w:r>
    <w:r w:rsidRPr="002810D3">
      <w:tab/>
    </w:r>
    <w:r w:rsidR="005632F4">
      <w:t>PDHPE unit evaluation tool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F043F" w14:textId="2EE0985D" w:rsidR="007A3356" w:rsidRPr="00030F70" w:rsidRDefault="007A3356" w:rsidP="00C83505">
    <w:pPr>
      <w:pStyle w:val="Footer"/>
      <w:ind w:left="0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6058BC">
      <w:rPr>
        <w:noProof/>
      </w:rPr>
      <w:t>Oct-20</w:t>
    </w:r>
    <w:r w:rsidRPr="00030F70">
      <w:fldChar w:fldCharType="end"/>
    </w:r>
    <w:r w:rsidR="00BA66A3">
      <w:t>20</w:t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4D40AA">
      <w:rPr>
        <w:noProof/>
      </w:rPr>
      <w:t>7</w:t>
    </w:r>
    <w:r w:rsidRPr="00030F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DA86" w14:textId="77777777" w:rsidR="00732B57" w:rsidRDefault="00732B57" w:rsidP="00732B57">
    <w:pPr>
      <w:pStyle w:val="Logo"/>
      <w:ind w:left="0"/>
    </w:pPr>
    <w:r w:rsidRPr="00913D40">
      <w:rPr>
        <w:sz w:val="24"/>
      </w:rPr>
      <w:t>education.nsw.gov.au</w:t>
    </w:r>
    <w:r>
      <w:rPr>
        <w:sz w:val="24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7C810E02" wp14:editId="7E035FEE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0430" w14:textId="6DAC18D3" w:rsidR="00395A3A" w:rsidRDefault="00395A3A">
      <w:r>
        <w:separator/>
      </w:r>
    </w:p>
    <w:p w14:paraId="7C7F0431" w14:textId="77777777" w:rsidR="00395A3A" w:rsidRDefault="00395A3A"/>
  </w:footnote>
  <w:footnote w:type="continuationSeparator" w:id="0">
    <w:p w14:paraId="7C7F0434" w14:textId="7E414DDC" w:rsidR="00395A3A" w:rsidRDefault="00395A3A">
      <w:r>
        <w:continuationSeparator/>
      </w:r>
    </w:p>
    <w:p w14:paraId="7C7F0435" w14:textId="77777777" w:rsidR="00395A3A" w:rsidRDefault="00395A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82C75" w14:textId="77777777" w:rsidR="004D40AA" w:rsidRDefault="004D4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0CCD" w14:textId="77777777" w:rsidR="004D40AA" w:rsidRDefault="004D40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7F131" w14:textId="77777777" w:rsidR="00732B57" w:rsidRDefault="00732B57" w:rsidP="00732B5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1D67FFC"/>
    <w:multiLevelType w:val="hybridMultilevel"/>
    <w:tmpl w:val="7AAE0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312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9"/>
  </w:num>
  <w:num w:numId="24">
    <w:abstractNumId w:val="13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F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5A3A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1C61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40AA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32F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682A"/>
    <w:rsid w:val="005F78DD"/>
    <w:rsid w:val="005F7A4D"/>
    <w:rsid w:val="0060359B"/>
    <w:rsid w:val="00603F69"/>
    <w:rsid w:val="006040DA"/>
    <w:rsid w:val="006047BD"/>
    <w:rsid w:val="006058BC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7C9"/>
    <w:rsid w:val="00725C3B"/>
    <w:rsid w:val="00725D14"/>
    <w:rsid w:val="007266FB"/>
    <w:rsid w:val="0073212B"/>
    <w:rsid w:val="00732B57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0A3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30CA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66A3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505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3413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7F038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DoEbodytext2018">
    <w:name w:val="DoE body text 2018"/>
    <w:basedOn w:val="Normal"/>
    <w:qFormat/>
    <w:rsid w:val="005632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DoEheading12018">
    <w:name w:val="DoE heading 1 2018"/>
    <w:basedOn w:val="Normal"/>
    <w:next w:val="DoEbodytext2018"/>
    <w:qFormat/>
    <w:locked/>
    <w:rsid w:val="005632F4"/>
    <w:pPr>
      <w:keepNext/>
      <w:pageBreakBefore/>
      <w:pBdr>
        <w:bottom w:val="single" w:sz="4" w:space="6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rFonts w:eastAsia="SimSun" w:cs="Times New Roman"/>
      <w:noProof/>
      <w:sz w:val="48"/>
      <w:szCs w:val="56"/>
      <w:lang w:eastAsia="ja-JP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5632F4"/>
    <w:pPr>
      <w:pageBreakBefore w:val="0"/>
      <w:pBdr>
        <w:bottom w:val="none" w:sz="0" w:space="0" w:color="auto"/>
      </w:pBdr>
      <w:spacing w:before="200" w:after="200"/>
      <w:ind w:left="0" w:firstLine="0"/>
      <w:outlineLvl w:val="1"/>
    </w:pPr>
    <w:rPr>
      <w:sz w:val="32"/>
      <w:szCs w:val="36"/>
    </w:rPr>
  </w:style>
  <w:style w:type="paragraph" w:customStyle="1" w:styleId="DoEtableheading2018">
    <w:name w:val="DoE table heading 2018"/>
    <w:basedOn w:val="Normal"/>
    <w:next w:val="Normal"/>
    <w:qFormat/>
    <w:locked/>
    <w:rsid w:val="005632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paragraph" w:customStyle="1" w:styleId="DoEtabletext2018">
    <w:name w:val="DoE table text 2018"/>
    <w:basedOn w:val="Normal"/>
    <w:qFormat/>
    <w:locked/>
    <w:rsid w:val="005632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list1bullet2018">
    <w:name w:val="DoE table list 1 bullet 2018"/>
    <w:basedOn w:val="DoEtabletext2018"/>
    <w:qFormat/>
    <w:locked/>
    <w:rsid w:val="005632F4"/>
    <w:pPr>
      <w:numPr>
        <w:numId w:val="2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5632F4"/>
    <w:pPr>
      <w:numPr>
        <w:ilvl w:val="1"/>
      </w:numPr>
      <w:ind w:left="624" w:hanging="284"/>
    </w:pPr>
  </w:style>
  <w:style w:type="paragraph" w:customStyle="1" w:styleId="Logo">
    <w:name w:val="ŠLogo"/>
    <w:basedOn w:val="Normal"/>
    <w:uiPriority w:val="16"/>
    <w:qFormat/>
    <w:rsid w:val="00732B57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8D2E30-734C-4FE3-BE35-282AF422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2020-10-20T02:27:00Z</dcterms:created>
  <dcterms:modified xsi:type="dcterms:W3CDTF">2020-10-20T02:27:00Z</dcterms:modified>
  <cp:category/>
</cp:coreProperties>
</file>