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256FF" w14:textId="243F2F7A" w:rsidR="00841185" w:rsidRPr="00730DE4" w:rsidRDefault="00841185" w:rsidP="00730DE4">
      <w:pPr>
        <w:pStyle w:val="Heading1"/>
      </w:pPr>
      <w:bookmarkStart w:id="0" w:name="_GoBack"/>
      <w:r w:rsidRPr="00841185">
        <w:rPr>
          <w:rFonts w:eastAsia="SimSun"/>
          <w:lang w:eastAsia="zh-CN"/>
        </w:rPr>
        <w:t xml:space="preserve">Engaging </w:t>
      </w:r>
      <w:r w:rsidR="006F4259">
        <w:rPr>
          <w:rFonts w:eastAsia="SimSun"/>
          <w:lang w:eastAsia="zh-CN"/>
        </w:rPr>
        <w:t>e</w:t>
      </w:r>
      <w:r w:rsidRPr="00841185">
        <w:rPr>
          <w:rFonts w:eastAsia="SimSun"/>
          <w:lang w:eastAsia="zh-CN"/>
        </w:rPr>
        <w:t xml:space="preserve">xternal </w:t>
      </w:r>
      <w:r w:rsidR="006F4259">
        <w:rPr>
          <w:rFonts w:eastAsia="SimSun"/>
          <w:lang w:eastAsia="zh-CN"/>
        </w:rPr>
        <w:t>p</w:t>
      </w:r>
      <w:r w:rsidRPr="00841185">
        <w:rPr>
          <w:rFonts w:eastAsia="SimSun"/>
          <w:lang w:eastAsia="zh-CN"/>
        </w:rPr>
        <w:t xml:space="preserve">roviders for curriculum implementation </w:t>
      </w:r>
      <w:r>
        <w:rPr>
          <w:rFonts w:eastAsia="SimSun"/>
          <w:lang w:eastAsia="zh-CN"/>
        </w:rPr>
        <w:t>–</w:t>
      </w:r>
      <w:r w:rsidRPr="00841185">
        <w:rPr>
          <w:rFonts w:eastAsia="SimSun"/>
          <w:lang w:eastAsia="zh-CN"/>
        </w:rPr>
        <w:t xml:space="preserve"> </w:t>
      </w:r>
      <w:r w:rsidR="006F0562" w:rsidRPr="00730DE4">
        <w:t>g</w:t>
      </w:r>
      <w:r w:rsidRPr="00730DE4">
        <w:t>uidelines</w:t>
      </w:r>
    </w:p>
    <w:bookmarkEnd w:id="0"/>
    <w:p w14:paraId="03EC70F9" w14:textId="732C5966" w:rsidR="00841185" w:rsidRPr="00730DE4" w:rsidRDefault="2C1EDCBF" w:rsidP="004678C5">
      <w:r w:rsidRPr="00C3625F">
        <w:t>G</w:t>
      </w:r>
      <w:r w:rsidR="6B6F3AD1" w:rsidRPr="00C3625F">
        <w:t xml:space="preserve">uidelines </w:t>
      </w:r>
      <w:r w:rsidR="65C968A4" w:rsidRPr="00C3625F">
        <w:t xml:space="preserve">to </w:t>
      </w:r>
      <w:r w:rsidR="6B6F3AD1" w:rsidRPr="00C3625F">
        <w:t xml:space="preserve">support school leaders and communities  </w:t>
      </w:r>
      <w:r w:rsidR="2CC9FC6F" w:rsidRPr="00C3625F">
        <w:t xml:space="preserve">engaging </w:t>
      </w:r>
      <w:r w:rsidR="6B6F3AD1" w:rsidRPr="00C3625F">
        <w:t xml:space="preserve">an external provider </w:t>
      </w:r>
      <w:r w:rsidR="5994B33E" w:rsidRPr="00C3625F">
        <w:t>to</w:t>
      </w:r>
      <w:r w:rsidR="6B6F3AD1" w:rsidRPr="00C3625F">
        <w:t xml:space="preserve"> address curriculum requirements, as outlined in the </w:t>
      </w:r>
      <w:hyperlink r:id="rId8">
        <w:r w:rsidR="6B6F3AD1" w:rsidRPr="00C3625F">
          <w:rPr>
            <w:rStyle w:val="Hyperlink"/>
          </w:rPr>
          <w:t>Curriculum planning and programming, assessing and reporting to parents K-12 policy.</w:t>
        </w:r>
      </w:hyperlink>
      <w:r w:rsidR="6B6F3AD1" w:rsidRPr="00C3625F">
        <w:t xml:space="preserve"> </w:t>
      </w:r>
    </w:p>
    <w:p w14:paraId="45A3821C" w14:textId="15933FCF" w:rsidR="00841185" w:rsidRPr="00730DE4" w:rsidRDefault="6B6F3AD1" w:rsidP="004678C5">
      <w:r w:rsidRPr="00C3625F">
        <w:t xml:space="preserve">The guidelines </w:t>
      </w:r>
      <w:r w:rsidR="639C72E4" w:rsidRPr="00C3625F">
        <w:t>are designed around 2 princ</w:t>
      </w:r>
      <w:r w:rsidR="0556A999" w:rsidRPr="00C3625F">
        <w:t>i</w:t>
      </w:r>
      <w:r w:rsidR="639C72E4" w:rsidRPr="00C3625F">
        <w:t>ples</w:t>
      </w:r>
      <w:r w:rsidR="68F13753" w:rsidRPr="00C3625F">
        <w:t>.</w:t>
      </w:r>
    </w:p>
    <w:p w14:paraId="195871F5" w14:textId="25729029" w:rsidR="00841185" w:rsidRPr="00730DE4" w:rsidRDefault="13A7185F" w:rsidP="004678C5">
      <w:r w:rsidRPr="00730DE4">
        <w:t>S</w:t>
      </w:r>
      <w:r w:rsidR="6B6F3AD1" w:rsidRPr="00C3625F">
        <w:t xml:space="preserve">chools </w:t>
      </w:r>
      <w:r w:rsidR="0F23B49F" w:rsidRPr="00C3625F">
        <w:t>lead – and are respon</w:t>
      </w:r>
      <w:r w:rsidR="0EA4654D" w:rsidRPr="00730DE4">
        <w:t>s</w:t>
      </w:r>
      <w:r w:rsidR="0F23B49F" w:rsidRPr="00C3625F">
        <w:t xml:space="preserve">ible for – </w:t>
      </w:r>
      <w:r w:rsidR="6B6F3AD1" w:rsidRPr="00C3625F">
        <w:t xml:space="preserve">the delivery of </w:t>
      </w:r>
      <w:r w:rsidR="4A8D88FE" w:rsidRPr="00730DE4">
        <w:t>teaching and learning programs in NSW public schools</w:t>
      </w:r>
      <w:r w:rsidR="6F3C323A" w:rsidRPr="00730DE4">
        <w:t>.</w:t>
      </w:r>
    </w:p>
    <w:p w14:paraId="638CB0F9" w14:textId="0DAFE46D" w:rsidR="00841185" w:rsidRPr="00730DE4" w:rsidRDefault="6AE1566A" w:rsidP="00730DE4">
      <w:r w:rsidRPr="00730DE4">
        <w:t xml:space="preserve">Partnerships with external providers </w:t>
      </w:r>
      <w:r w:rsidR="3047355A" w:rsidRPr="00730DE4">
        <w:t>may enhance</w:t>
      </w:r>
      <w:r w:rsidR="6B6F3AD1" w:rsidRPr="00C3625F">
        <w:t xml:space="preserve"> </w:t>
      </w:r>
      <w:r w:rsidR="4BB5FD90" w:rsidRPr="00730DE4">
        <w:t>teaching and learning programs offered by schools</w:t>
      </w:r>
      <w:r w:rsidR="6B6F3AD1" w:rsidRPr="00C3625F">
        <w:t>.</w:t>
      </w:r>
    </w:p>
    <w:p w14:paraId="634BAE66" w14:textId="2D600C9A" w:rsidR="00E92D98" w:rsidRPr="00730DE4" w:rsidRDefault="6B6F3AD1" w:rsidP="00730DE4">
      <w:pPr>
        <w:pStyle w:val="Heading2"/>
      </w:pPr>
      <w:r w:rsidRPr="00730DE4">
        <w:t>What are external providers?</w:t>
      </w:r>
    </w:p>
    <w:p w14:paraId="6B305563" w14:textId="4D93B35D" w:rsidR="00841185" w:rsidRPr="00841185" w:rsidRDefault="55C93217" w:rsidP="72ECFA41">
      <w:pPr>
        <w:pStyle w:val="Heading2"/>
        <w:numPr>
          <w:ilvl w:val="1"/>
          <w:numId w:val="0"/>
        </w:numPr>
        <w:rPr>
          <w:rFonts w:eastAsiaTheme="minorEastAsia" w:cstheme="minorBidi"/>
          <w:b w:val="0"/>
          <w:color w:val="auto"/>
          <w:sz w:val="24"/>
          <w:szCs w:val="24"/>
          <w:lang w:eastAsia="en-US"/>
        </w:rPr>
      </w:pPr>
      <w:r w:rsidRPr="72ECFA41">
        <w:rPr>
          <w:rFonts w:eastAsiaTheme="minorEastAsia" w:cstheme="minorBidi"/>
          <w:b w:val="0"/>
          <w:color w:val="auto"/>
          <w:sz w:val="24"/>
          <w:szCs w:val="24"/>
          <w:lang w:eastAsia="en-US"/>
        </w:rPr>
        <w:t>T</w:t>
      </w:r>
      <w:r w:rsidR="6B6F3AD1" w:rsidRPr="72ECFA41">
        <w:rPr>
          <w:rFonts w:eastAsiaTheme="minorEastAsia" w:cstheme="minorBidi"/>
          <w:b w:val="0"/>
          <w:color w:val="auto"/>
          <w:sz w:val="24"/>
          <w:szCs w:val="24"/>
          <w:lang w:eastAsia="en-US"/>
        </w:rPr>
        <w:t xml:space="preserve">he term </w:t>
      </w:r>
      <w:r w:rsidR="511637A6" w:rsidRPr="72ECFA41">
        <w:rPr>
          <w:rFonts w:eastAsiaTheme="minorEastAsia" w:cstheme="minorBidi"/>
          <w:b w:val="0"/>
          <w:color w:val="auto"/>
          <w:sz w:val="24"/>
          <w:szCs w:val="24"/>
          <w:lang w:eastAsia="en-US"/>
        </w:rPr>
        <w:t>‘</w:t>
      </w:r>
      <w:r w:rsidR="6B6F3AD1" w:rsidRPr="72ECFA41">
        <w:rPr>
          <w:rFonts w:eastAsiaTheme="minorEastAsia" w:cstheme="minorBidi"/>
          <w:b w:val="0"/>
          <w:color w:val="auto"/>
          <w:sz w:val="24"/>
          <w:szCs w:val="24"/>
          <w:lang w:eastAsia="en-US"/>
        </w:rPr>
        <w:t>external provider</w:t>
      </w:r>
      <w:r w:rsidR="6C87A5EE" w:rsidRPr="72ECFA41">
        <w:rPr>
          <w:rFonts w:eastAsiaTheme="minorEastAsia" w:cstheme="minorBidi"/>
          <w:b w:val="0"/>
          <w:color w:val="auto"/>
          <w:sz w:val="24"/>
          <w:szCs w:val="24"/>
          <w:lang w:eastAsia="en-US"/>
        </w:rPr>
        <w:t>’</w:t>
      </w:r>
      <w:r w:rsidR="6B6F3AD1" w:rsidRPr="72ECFA41">
        <w:rPr>
          <w:rFonts w:eastAsiaTheme="minorEastAsia" w:cstheme="minorBidi"/>
          <w:b w:val="0"/>
          <w:color w:val="auto"/>
          <w:sz w:val="24"/>
          <w:szCs w:val="24"/>
          <w:lang w:eastAsia="en-US"/>
        </w:rPr>
        <w:t xml:space="preserve"> refers to any person, organisation or group offering services and/or resources to support school-based education at </w:t>
      </w:r>
      <w:r w:rsidR="2A547190" w:rsidRPr="72ECFA41">
        <w:rPr>
          <w:rFonts w:eastAsiaTheme="minorEastAsia" w:cstheme="minorBidi"/>
          <w:b w:val="0"/>
          <w:color w:val="auto"/>
          <w:sz w:val="24"/>
          <w:szCs w:val="24"/>
          <w:lang w:eastAsia="en-US"/>
        </w:rPr>
        <w:t>a number of levels (</w:t>
      </w:r>
      <w:r w:rsidR="6B6F3AD1" w:rsidRPr="72ECFA41">
        <w:rPr>
          <w:rFonts w:eastAsiaTheme="minorEastAsia" w:cstheme="minorBidi"/>
          <w:b w:val="0"/>
          <w:color w:val="auto"/>
          <w:sz w:val="24"/>
          <w:szCs w:val="24"/>
          <w:lang w:eastAsia="en-US"/>
        </w:rPr>
        <w:t>individual classroom, sporting activity or whole-school level</w:t>
      </w:r>
      <w:r w:rsidR="4A9C1B39" w:rsidRPr="72ECFA41">
        <w:rPr>
          <w:rFonts w:eastAsiaTheme="minorEastAsia" w:cstheme="minorBidi"/>
          <w:b w:val="0"/>
          <w:color w:val="auto"/>
          <w:sz w:val="24"/>
          <w:szCs w:val="24"/>
          <w:lang w:eastAsia="en-US"/>
        </w:rPr>
        <w:t>)</w:t>
      </w:r>
      <w:r w:rsidR="6B6F3AD1" w:rsidRPr="72ECFA41">
        <w:rPr>
          <w:rFonts w:eastAsiaTheme="minorEastAsia" w:cstheme="minorBidi"/>
          <w:b w:val="0"/>
          <w:color w:val="auto"/>
          <w:sz w:val="24"/>
          <w:szCs w:val="24"/>
          <w:lang w:eastAsia="en-US"/>
        </w:rPr>
        <w:t>.</w:t>
      </w:r>
    </w:p>
    <w:p w14:paraId="3848A75C" w14:textId="011F6243" w:rsidR="00841185" w:rsidRPr="00ED10F7" w:rsidRDefault="00841185" w:rsidP="00841185">
      <w:r w:rsidRPr="00ED10F7">
        <w:t xml:space="preserve">Note: </w:t>
      </w:r>
      <w:r w:rsidR="00F82E9E">
        <w:t>e</w:t>
      </w:r>
      <w:r w:rsidRPr="00ED10F7">
        <w:t xml:space="preserve">xternal providers related to the provision of </w:t>
      </w:r>
      <w:hyperlink r:id="rId9" w:history="1">
        <w:r w:rsidRPr="00ED10F7">
          <w:rPr>
            <w:rStyle w:val="Hyperlink"/>
          </w:rPr>
          <w:t>Special Religious Education</w:t>
        </w:r>
      </w:hyperlink>
      <w:r w:rsidRPr="00ED10F7">
        <w:t xml:space="preserve">, and </w:t>
      </w:r>
      <w:hyperlink r:id="rId10" w:history="1">
        <w:r w:rsidRPr="00ED10F7">
          <w:rPr>
            <w:rStyle w:val="Hyperlink"/>
          </w:rPr>
          <w:t>Special Education in Ethics</w:t>
        </w:r>
      </w:hyperlink>
      <w:r w:rsidRPr="00ED10F7">
        <w:t xml:space="preserve"> are not included as part of these </w:t>
      </w:r>
      <w:r w:rsidRPr="00ED10F7">
        <w:rPr>
          <w:bCs/>
        </w:rPr>
        <w:t>g</w:t>
      </w:r>
      <w:r w:rsidRPr="00ED10F7">
        <w:t>uidelines. See the:</w:t>
      </w:r>
    </w:p>
    <w:p w14:paraId="56493994" w14:textId="59FE77C8" w:rsidR="00841185" w:rsidRPr="00ED10F7" w:rsidRDefault="00221FE4" w:rsidP="00841185">
      <w:pPr>
        <w:pStyle w:val="ListBullet"/>
      </w:pPr>
      <w:hyperlink r:id="rId11" w:history="1">
        <w:r w:rsidR="00841185" w:rsidRPr="00ED10F7">
          <w:rPr>
            <w:rStyle w:val="Hyperlink"/>
          </w:rPr>
          <w:t>Religious education policy</w:t>
        </w:r>
      </w:hyperlink>
      <w:r w:rsidR="00841185" w:rsidRPr="00ED10F7">
        <w:t xml:space="preserve"> and </w:t>
      </w:r>
      <w:hyperlink r:id="rId12" w:history="1">
        <w:r w:rsidR="00841185" w:rsidRPr="00ED10F7">
          <w:rPr>
            <w:rStyle w:val="Hyperlink"/>
          </w:rPr>
          <w:t>Religious education implementation procedures</w:t>
        </w:r>
      </w:hyperlink>
    </w:p>
    <w:p w14:paraId="5232D5B4" w14:textId="35801B15" w:rsidR="00841185" w:rsidRPr="00ED10F7" w:rsidRDefault="00221FE4" w:rsidP="00841185">
      <w:pPr>
        <w:pStyle w:val="ListBullet"/>
      </w:pPr>
      <w:hyperlink r:id="rId13" w:history="1">
        <w:r w:rsidR="00841185" w:rsidRPr="00ED10F7">
          <w:rPr>
            <w:rStyle w:val="Hyperlink"/>
          </w:rPr>
          <w:t>Special Education in Ethics Policy</w:t>
        </w:r>
      </w:hyperlink>
      <w:r w:rsidR="00841185" w:rsidRPr="00ED10F7">
        <w:t xml:space="preserve"> and </w:t>
      </w:r>
      <w:hyperlink r:id="rId14" w:history="1">
        <w:r w:rsidR="00841185" w:rsidRPr="00ED10F7">
          <w:rPr>
            <w:rStyle w:val="Hyperlink"/>
          </w:rPr>
          <w:t>Special Education in Ethics implementation procedures</w:t>
        </w:r>
      </w:hyperlink>
      <w:r w:rsidR="00F82E9E">
        <w:rPr>
          <w:rStyle w:val="Hyperlink"/>
        </w:rPr>
        <w:t>.</w:t>
      </w:r>
    </w:p>
    <w:p w14:paraId="033D4CA9" w14:textId="2A6C0389" w:rsidR="00841185" w:rsidRPr="00730DE4" w:rsidRDefault="6B6F3AD1" w:rsidP="00730DE4">
      <w:r w:rsidRPr="00730DE4">
        <w:t xml:space="preserve">Special conditions also apply to </w:t>
      </w:r>
      <w:hyperlink r:id="rId15">
        <w:r w:rsidR="5552EFE5" w:rsidRPr="00730DE4">
          <w:rPr>
            <w:rStyle w:val="Hyperlink"/>
          </w:rPr>
          <w:t>externally funded service providers</w:t>
        </w:r>
      </w:hyperlink>
      <w:r w:rsidR="5552EFE5" w:rsidRPr="00730DE4">
        <w:t xml:space="preserve">. </w:t>
      </w:r>
    </w:p>
    <w:p w14:paraId="2CBC8198" w14:textId="70330C04" w:rsidR="00841185" w:rsidRPr="00730DE4" w:rsidRDefault="6B6F3AD1" w:rsidP="00730DE4">
      <w:r w:rsidRPr="00730DE4">
        <w:t xml:space="preserve">While schools and their staff may be requested to </w:t>
      </w:r>
      <w:r w:rsidR="1BA925EF" w:rsidRPr="00730DE4">
        <w:t>evaluate or</w:t>
      </w:r>
      <w:r w:rsidRPr="00730DE4">
        <w:t xml:space="preserve"> provide comment on particular programs and services delivered by external providers, </w:t>
      </w:r>
      <w:r w:rsidR="6292C05D" w:rsidRPr="00730DE4">
        <w:t xml:space="preserve">NSW public </w:t>
      </w:r>
      <w:r w:rsidRPr="00730DE4">
        <w:t>schools should not be seen to openly endors</w:t>
      </w:r>
      <w:r w:rsidR="24A6002C" w:rsidRPr="00730DE4">
        <w:t>e</w:t>
      </w:r>
      <w:r w:rsidRPr="00730DE4">
        <w:t xml:space="preserve"> particular external providers, their organisations or their resources.</w:t>
      </w:r>
    </w:p>
    <w:p w14:paraId="5EAAFD9A" w14:textId="00AA8ED5" w:rsidR="00E92D98" w:rsidRPr="00E92D98" w:rsidRDefault="6B6F3AD1" w:rsidP="72ECFA41">
      <w:pPr>
        <w:pStyle w:val="Heading2"/>
        <w:numPr>
          <w:ilvl w:val="1"/>
          <w:numId w:val="0"/>
        </w:numPr>
      </w:pPr>
      <w:r>
        <w:lastRenderedPageBreak/>
        <w:t>Role of teachers and principals</w:t>
      </w:r>
    </w:p>
    <w:p w14:paraId="63D4992F" w14:textId="7160F128" w:rsidR="00841185" w:rsidRPr="00343BD9" w:rsidRDefault="6B6F3AD1" w:rsidP="00343BD9">
      <w:r>
        <w:t xml:space="preserve">Teachers have expertise in teaching and learning, knowledge of their students’ needs, abilities and the ways they learn. They are skilled in developing teaching and learning programs that address the needs of students within a curriculum context. </w:t>
      </w:r>
      <w:r w:rsidR="777B8540">
        <w:t xml:space="preserve">Teachers have responsibility for education programs involving their students. </w:t>
      </w:r>
      <w:r>
        <w:t xml:space="preserve">Principals </w:t>
      </w:r>
      <w:r w:rsidR="2137A58F">
        <w:t>are accountable</w:t>
      </w:r>
      <w:r>
        <w:t xml:space="preserve"> for education programs in schools.</w:t>
      </w:r>
    </w:p>
    <w:p w14:paraId="77BADC69" w14:textId="2F10878A" w:rsidR="00841185" w:rsidRPr="00841185" w:rsidRDefault="0F0C46A7" w:rsidP="00343BD9">
      <w:pPr>
        <w:pStyle w:val="FeatureBox2"/>
      </w:pPr>
      <w:r>
        <w:t>T</w:t>
      </w:r>
      <w:r w:rsidR="6B6F3AD1">
        <w:t xml:space="preserve">he </w:t>
      </w:r>
      <w:r w:rsidR="297C6FB0">
        <w:t>d</w:t>
      </w:r>
      <w:r w:rsidR="6B6F3AD1">
        <w:t xml:space="preserve">epartment’s and the </w:t>
      </w:r>
      <w:r w:rsidR="297C6FB0">
        <w:t>p</w:t>
      </w:r>
      <w:r w:rsidR="6B6F3AD1">
        <w:t xml:space="preserve">rincipal’s ‘duty of care’ (and by extension, the duty of care of departmental officers, including school staff) cannot be transferred to external providers. Principals should be satisfied that any material to be delivered by external providers complies with the </w:t>
      </w:r>
      <w:hyperlink r:id="rId16">
        <w:r w:rsidR="6B6F3AD1" w:rsidRPr="72ECFA41">
          <w:rPr>
            <w:rStyle w:val="Hyperlink"/>
          </w:rPr>
          <w:t xml:space="preserve">Controversial issues in </w:t>
        </w:r>
        <w:r w:rsidR="5B1DECE6" w:rsidRPr="72ECFA41">
          <w:rPr>
            <w:rStyle w:val="Hyperlink"/>
          </w:rPr>
          <w:t>s</w:t>
        </w:r>
        <w:r w:rsidR="6B6F3AD1" w:rsidRPr="72ECFA41">
          <w:rPr>
            <w:rStyle w:val="Hyperlink"/>
          </w:rPr>
          <w:t>chools policy and implementation procedures</w:t>
        </w:r>
      </w:hyperlink>
      <w:r w:rsidR="6B6F3AD1">
        <w:t>.</w:t>
      </w:r>
    </w:p>
    <w:p w14:paraId="56A6A054" w14:textId="77777777" w:rsidR="00841185" w:rsidRPr="00841185" w:rsidRDefault="00841185" w:rsidP="00841185">
      <w:r w:rsidRPr="00841185">
        <w:t>While collaboration with external agencies can be beneficial to schools, this relationship should not result in external personnel being the sole source of curriculum delivery in any key learning area.</w:t>
      </w:r>
    </w:p>
    <w:p w14:paraId="46625F48" w14:textId="6033B4CE" w:rsidR="00841185" w:rsidRPr="00841185" w:rsidRDefault="6B6F3AD1" w:rsidP="00841185">
      <w:r>
        <w:t>Research indicates that one-off speakers or sessions</w:t>
      </w:r>
      <w:r w:rsidR="21BBD7B1">
        <w:t xml:space="preserve"> –</w:t>
      </w:r>
      <w:r>
        <w:t xml:space="preserve"> isolated from the context of a planned approach to education</w:t>
      </w:r>
      <w:r w:rsidR="2A0DE463">
        <w:t xml:space="preserve"> </w:t>
      </w:r>
      <w:r w:rsidR="010E4A4A">
        <w:t>–</w:t>
      </w:r>
      <w:r>
        <w:t xml:space="preserve"> </w:t>
      </w:r>
      <w:r w:rsidR="6C90C55A">
        <w:t>have</w:t>
      </w:r>
      <w:r>
        <w:t xml:space="preserve"> minimal effect in enhancing students’ knowledge and skills. Visiting speakers should be used only in situations where their visit adds value to existing teaching and learning practice.</w:t>
      </w:r>
    </w:p>
    <w:p w14:paraId="17E2EBD2" w14:textId="205F0D5B" w:rsidR="00E92D98" w:rsidRPr="004A05E4" w:rsidRDefault="6B6F3AD1" w:rsidP="72ECFA41">
      <w:pPr>
        <w:pStyle w:val="Heading2"/>
        <w:numPr>
          <w:ilvl w:val="1"/>
          <w:numId w:val="0"/>
        </w:numPr>
      </w:pPr>
      <w:r>
        <w:t>How to use the guidelines</w:t>
      </w:r>
    </w:p>
    <w:p w14:paraId="2A27DC2C" w14:textId="7C5596A8" w:rsidR="00841185" w:rsidRDefault="6B6F3AD1" w:rsidP="00841185">
      <w:r>
        <w:t xml:space="preserve">Form A, the </w:t>
      </w:r>
      <w:hyperlink w:anchor="_Form_A:_Considerations" w:history="1">
        <w:r w:rsidRPr="00C3625F">
          <w:rPr>
            <w:rStyle w:val="Hyperlink"/>
          </w:rPr>
          <w:t xml:space="preserve">Considerations for </w:t>
        </w:r>
        <w:proofErr w:type="gramStart"/>
        <w:r w:rsidR="5AD59F6F" w:rsidRPr="00C3625F">
          <w:rPr>
            <w:rStyle w:val="Hyperlink"/>
          </w:rPr>
          <w:t>p</w:t>
        </w:r>
        <w:r w:rsidRPr="00C3625F">
          <w:rPr>
            <w:rStyle w:val="Hyperlink"/>
          </w:rPr>
          <w:t>rincipals</w:t>
        </w:r>
        <w:proofErr w:type="gramEnd"/>
        <w:r w:rsidRPr="00C3625F">
          <w:rPr>
            <w:rStyle w:val="Hyperlink"/>
          </w:rPr>
          <w:t xml:space="preserve"> checklist</w:t>
        </w:r>
      </w:hyperlink>
      <w:r>
        <w:t xml:space="preserve">, is a support checklist for the </w:t>
      </w:r>
      <w:r w:rsidR="5417C23C">
        <w:t>principal</w:t>
      </w:r>
      <w:r>
        <w:t xml:space="preserve"> or their delegate. </w:t>
      </w:r>
      <w:hyperlink w:anchor="_Form_B:_Information" w:history="1">
        <w:r w:rsidRPr="00C3625F">
          <w:rPr>
            <w:rStyle w:val="Hyperlink"/>
          </w:rPr>
          <w:t>Form B, Information about external provider</w:t>
        </w:r>
      </w:hyperlink>
      <w:r>
        <w:t>, could be</w:t>
      </w:r>
      <w:r w:rsidR="33D8FD7F">
        <w:t>:</w:t>
      </w:r>
    </w:p>
    <w:p w14:paraId="382BD2D3" w14:textId="43160E4D" w:rsidR="00841185" w:rsidRDefault="13586194" w:rsidP="00730DE4">
      <w:pPr>
        <w:pStyle w:val="ListBullet"/>
      </w:pPr>
      <w:r w:rsidRPr="72ECFA41">
        <w:t xml:space="preserve">completed </w:t>
      </w:r>
      <w:r w:rsidR="6B6F3AD1" w:rsidRPr="72ECFA41">
        <w:t>by an organising teacher in consultation with</w:t>
      </w:r>
      <w:r w:rsidR="0AA10F53" w:rsidRPr="72ECFA41">
        <w:t xml:space="preserve"> </w:t>
      </w:r>
      <w:r w:rsidR="6B6F3AD1" w:rsidRPr="72ECFA41">
        <w:t xml:space="preserve">a potential external provider </w:t>
      </w:r>
    </w:p>
    <w:p w14:paraId="06C2D235" w14:textId="402F6D60" w:rsidR="00841185" w:rsidRDefault="6B6F3AD1" w:rsidP="00730DE4">
      <w:pPr>
        <w:pStyle w:val="ListBullet"/>
      </w:pPr>
      <w:r w:rsidRPr="72ECFA41">
        <w:t>provided directly to the potential external provider to complete.</w:t>
      </w:r>
    </w:p>
    <w:p w14:paraId="591699C2" w14:textId="77777777" w:rsidR="006A4426" w:rsidRDefault="006A4426">
      <w:pPr>
        <w:rPr>
          <w:rFonts w:eastAsia="SimSun" w:cs="Arial"/>
          <w:color w:val="1C438B"/>
          <w:sz w:val="40"/>
          <w:szCs w:val="40"/>
          <w:lang w:eastAsia="zh-CN"/>
        </w:rPr>
      </w:pPr>
      <w:r>
        <w:br w:type="page"/>
      </w:r>
    </w:p>
    <w:p w14:paraId="3EF3D27D" w14:textId="05042D12" w:rsidR="00841185" w:rsidRDefault="465DECE2" w:rsidP="72ECFA41">
      <w:pPr>
        <w:pStyle w:val="Heading2"/>
        <w:numPr>
          <w:ilvl w:val="1"/>
          <w:numId w:val="0"/>
        </w:numPr>
      </w:pPr>
      <w:bookmarkStart w:id="1" w:name="_Form_A:_Considerations"/>
      <w:bookmarkEnd w:id="1"/>
      <w:r>
        <w:lastRenderedPageBreak/>
        <w:t xml:space="preserve">Form A: </w:t>
      </w:r>
      <w:r w:rsidR="6B6F3AD1">
        <w:t xml:space="preserve">Considerations for </w:t>
      </w:r>
      <w:r w:rsidR="5AD59F6F">
        <w:t>p</w:t>
      </w:r>
      <w:r w:rsidR="6B6F3AD1">
        <w:t>rincipals</w:t>
      </w:r>
    </w:p>
    <w:p w14:paraId="45ECFE5C" w14:textId="3E1B81FD" w:rsidR="00E92D98" w:rsidRDefault="6B6F3AD1" w:rsidP="00841185">
      <w:r>
        <w:t xml:space="preserve">The following checklist </w:t>
      </w:r>
      <w:r w:rsidR="31AE2A62">
        <w:t>supports decision making about</w:t>
      </w:r>
      <w:r>
        <w:t xml:space="preserve"> use </w:t>
      </w:r>
      <w:r w:rsidR="651F5823">
        <w:t xml:space="preserve">of </w:t>
      </w:r>
      <w:r>
        <w:t xml:space="preserve">external providers both within and beyond the school. </w:t>
      </w:r>
      <w:r w:rsidR="027E6E7C">
        <w:t>Guiding questions</w:t>
      </w:r>
      <w:r>
        <w:t xml:space="preserve"> assist the </w:t>
      </w:r>
      <w:r w:rsidR="5AD59F6F">
        <w:t>principal</w:t>
      </w:r>
      <w:r>
        <w:t xml:space="preserve"> </w:t>
      </w:r>
      <w:r w:rsidR="6A546C89">
        <w:t xml:space="preserve">to </w:t>
      </w:r>
      <w:r>
        <w:t>consider what is best for the school’s curriculum programs, while supporting the values of NSW public schools.</w:t>
      </w:r>
    </w:p>
    <w:p w14:paraId="3F38FFB0" w14:textId="77777777" w:rsidR="002764A8" w:rsidRDefault="002764A8" w:rsidP="00730DE4">
      <w:pPr>
        <w:pStyle w:val="Heading3"/>
      </w:pPr>
      <w:r>
        <w:t>Educational understanding</w:t>
      </w:r>
    </w:p>
    <w:p w14:paraId="08B5EAB8" w14:textId="77777777" w:rsidR="002764A8" w:rsidRDefault="61D0E114" w:rsidP="002764A8">
      <w:r>
        <w:t>Does the external provider offer a service that will support one or more of the following?</w:t>
      </w:r>
    </w:p>
    <w:p w14:paraId="3B728F58" w14:textId="3A5B81CB" w:rsidR="722BDB7E" w:rsidRDefault="722BDB7E" w:rsidP="72ECFA41">
      <w:pPr>
        <w:pStyle w:val="ListBullet"/>
      </w:pPr>
      <w:r>
        <w:t>Presents clear connections to relevant NSW syllabus outcomes.</w:t>
      </w:r>
    </w:p>
    <w:p w14:paraId="2B3FBFC9" w14:textId="56E5F179" w:rsidR="002764A8" w:rsidRDefault="61D0E114" w:rsidP="002764A8">
      <w:pPr>
        <w:pStyle w:val="ListBullet"/>
      </w:pPr>
      <w:r>
        <w:t>Enhance</w:t>
      </w:r>
      <w:r w:rsidR="3E6F70B2">
        <w:t>s</w:t>
      </w:r>
      <w:r>
        <w:t xml:space="preserve"> staff knowledge and understanding of relevant learning area content and/or pedagogy</w:t>
      </w:r>
      <w:r w:rsidR="437532A1">
        <w:t>.</w:t>
      </w:r>
    </w:p>
    <w:p w14:paraId="47AD4934" w14:textId="107BCC74" w:rsidR="002764A8" w:rsidRDefault="61D0E114" w:rsidP="002764A8">
      <w:pPr>
        <w:pStyle w:val="ListBullet"/>
      </w:pPr>
      <w:r>
        <w:t>Assist</w:t>
      </w:r>
      <w:r w:rsidR="4D9DBF75">
        <w:t>s</w:t>
      </w:r>
      <w:r>
        <w:t xml:space="preserve"> in capacity building of teachers to deliver effective education programs</w:t>
      </w:r>
      <w:r w:rsidR="0539B3A9">
        <w:t>.</w:t>
      </w:r>
      <w:r>
        <w:t xml:space="preserve"> </w:t>
      </w:r>
      <w:r w:rsidR="017D3A96">
        <w:t>F</w:t>
      </w:r>
      <w:r w:rsidR="5BB60300">
        <w:t>or exa</w:t>
      </w:r>
      <w:r w:rsidR="073576E9">
        <w:t>m</w:t>
      </w:r>
      <w:r w:rsidR="5BB60300">
        <w:t>ple</w:t>
      </w:r>
      <w:r w:rsidR="447511F2">
        <w:t>,</w:t>
      </w:r>
      <w:r>
        <w:t xml:space="preserve"> team teaching within a planned unit</w:t>
      </w:r>
      <w:r w:rsidR="48279433">
        <w:t>.</w:t>
      </w:r>
    </w:p>
    <w:p w14:paraId="5DDE18CB" w14:textId="7977AF9E" w:rsidR="002764A8" w:rsidRDefault="61D0E114" w:rsidP="002764A8">
      <w:pPr>
        <w:pStyle w:val="ListBullet"/>
      </w:pPr>
      <w:r>
        <w:t>Add</w:t>
      </w:r>
      <w:r w:rsidR="132847B7">
        <w:t>s</w:t>
      </w:r>
      <w:r>
        <w:t xml:space="preserve"> value to NSW syllabus implementation</w:t>
      </w:r>
      <w:r w:rsidR="780E3FC0">
        <w:t>.</w:t>
      </w:r>
    </w:p>
    <w:p w14:paraId="2C6A19D6" w14:textId="148B2B99" w:rsidR="002764A8" w:rsidRDefault="61D0E114" w:rsidP="002764A8">
      <w:pPr>
        <w:pStyle w:val="ListBullet"/>
      </w:pPr>
      <w:r>
        <w:t>Contribute</w:t>
      </w:r>
      <w:r w:rsidR="01F2729A">
        <w:t>s</w:t>
      </w:r>
      <w:r>
        <w:t xml:space="preserve"> to the planning process for developing education programs</w:t>
      </w:r>
      <w:r w:rsidR="0121EE4E">
        <w:t>.</w:t>
      </w:r>
    </w:p>
    <w:p w14:paraId="7D6DE468" w14:textId="3A1455DD" w:rsidR="002764A8" w:rsidRDefault="61D0E114" w:rsidP="002764A8">
      <w:pPr>
        <w:pStyle w:val="ListBullet"/>
      </w:pPr>
      <w:r>
        <w:t>Provide</w:t>
      </w:r>
      <w:r w:rsidR="16F2F606">
        <w:t>s</w:t>
      </w:r>
      <w:r>
        <w:t xml:space="preserve"> opportunities for feedback through curriculum program evaluations</w:t>
      </w:r>
      <w:r w:rsidR="6B7CCC31">
        <w:t>.</w:t>
      </w:r>
    </w:p>
    <w:p w14:paraId="7BE0566D" w14:textId="3147A1E2" w:rsidR="002764A8" w:rsidRDefault="61D0E114" w:rsidP="002764A8">
      <w:pPr>
        <w:pStyle w:val="ListBullet"/>
      </w:pPr>
      <w:r>
        <w:t>Provide</w:t>
      </w:r>
      <w:r w:rsidR="101C02EB">
        <w:t>s</w:t>
      </w:r>
      <w:r>
        <w:t xml:space="preserve"> links between the school and other appropriate community agencies?</w:t>
      </w:r>
    </w:p>
    <w:p w14:paraId="22EFF40A" w14:textId="392ECB7D" w:rsidR="00876773" w:rsidRDefault="61D0E114" w:rsidP="002764A8">
      <w:pPr>
        <w:pStyle w:val="ListBullet"/>
      </w:pPr>
      <w:r>
        <w:t>Reinforce</w:t>
      </w:r>
      <w:r w:rsidR="5B88498A">
        <w:t>s</w:t>
      </w:r>
      <w:r>
        <w:t xml:space="preserve"> messages taught in the classroom to the wider community</w:t>
      </w:r>
      <w:r w:rsidR="3D741AC8">
        <w:t>.</w:t>
      </w:r>
    </w:p>
    <w:p w14:paraId="4640F9A6" w14:textId="77777777" w:rsidR="002764A8" w:rsidRDefault="002764A8" w:rsidP="00730DE4">
      <w:pPr>
        <w:pStyle w:val="Heading3"/>
      </w:pPr>
      <w:r>
        <w:t>Quality assurance</w:t>
      </w:r>
    </w:p>
    <w:p w14:paraId="45B642B3" w14:textId="532063F1" w:rsidR="002764A8" w:rsidRDefault="002764A8" w:rsidP="002764A8">
      <w:pPr>
        <w:pStyle w:val="ListBullet"/>
        <w:rPr>
          <w:lang w:eastAsia="zh-CN"/>
        </w:rPr>
      </w:pPr>
      <w:r>
        <w:rPr>
          <w:lang w:eastAsia="zh-CN"/>
        </w:rPr>
        <w:t>Is the external provider offering students a learning experience that cannot be provided by the school? Comment:</w:t>
      </w:r>
    </w:p>
    <w:p w14:paraId="7C29AE5B" w14:textId="3A352312" w:rsidR="002764A8" w:rsidRDefault="002764A8" w:rsidP="002764A8">
      <w:pPr>
        <w:pStyle w:val="ListBullet"/>
        <w:rPr>
          <w:lang w:eastAsia="zh-CN"/>
        </w:rPr>
      </w:pPr>
      <w:r>
        <w:rPr>
          <w:lang w:eastAsia="zh-CN"/>
        </w:rPr>
        <w:t xml:space="preserve">Is the learning experience appropriate for </w:t>
      </w:r>
      <w:r w:rsidR="003B63C8">
        <w:rPr>
          <w:lang w:eastAsia="zh-CN"/>
        </w:rPr>
        <w:t>the</w:t>
      </w:r>
      <w:r>
        <w:rPr>
          <w:lang w:eastAsia="zh-CN"/>
        </w:rPr>
        <w:t xml:space="preserve"> school’s education program?</w:t>
      </w:r>
    </w:p>
    <w:p w14:paraId="6612D763" w14:textId="3F169380" w:rsidR="002764A8" w:rsidRDefault="002764A8" w:rsidP="002764A8">
      <w:pPr>
        <w:pStyle w:val="ListBullet"/>
        <w:rPr>
          <w:lang w:eastAsia="zh-CN"/>
        </w:rPr>
      </w:pPr>
      <w:r w:rsidRPr="248C1381">
        <w:rPr>
          <w:lang w:eastAsia="zh-CN"/>
        </w:rPr>
        <w:t>Ha</w:t>
      </w:r>
      <w:r w:rsidR="00555CA1">
        <w:rPr>
          <w:lang w:eastAsia="zh-CN"/>
        </w:rPr>
        <w:t xml:space="preserve">s the principal </w:t>
      </w:r>
      <w:r w:rsidRPr="248C1381">
        <w:rPr>
          <w:lang w:eastAsia="zh-CN"/>
        </w:rPr>
        <w:t>reviewed the bona fides and background of the potential provider?</w:t>
      </w:r>
    </w:p>
    <w:p w14:paraId="7BDDD464" w14:textId="00877C0F" w:rsidR="002764A8" w:rsidRDefault="61D0E114" w:rsidP="002764A8">
      <w:pPr>
        <w:pStyle w:val="ListBullet"/>
        <w:rPr>
          <w:lang w:eastAsia="zh-CN"/>
        </w:rPr>
      </w:pPr>
      <w:r w:rsidRPr="72ECFA41">
        <w:rPr>
          <w:lang w:eastAsia="zh-CN"/>
        </w:rPr>
        <w:t>Do all external providers delivering the service have relevant qualifications</w:t>
      </w:r>
      <w:r w:rsidR="1021146F" w:rsidRPr="72ECFA41">
        <w:rPr>
          <w:lang w:eastAsia="zh-CN"/>
        </w:rPr>
        <w:t>, credentials</w:t>
      </w:r>
      <w:r w:rsidRPr="72ECFA41">
        <w:rPr>
          <w:lang w:eastAsia="zh-CN"/>
        </w:rPr>
        <w:t xml:space="preserve"> and experience?</w:t>
      </w:r>
    </w:p>
    <w:p w14:paraId="082A01F5" w14:textId="3532B028" w:rsidR="002764A8" w:rsidRDefault="002764A8" w:rsidP="002764A8">
      <w:pPr>
        <w:pStyle w:val="ListBullet"/>
        <w:rPr>
          <w:lang w:eastAsia="zh-CN"/>
        </w:rPr>
      </w:pPr>
      <w:r>
        <w:rPr>
          <w:lang w:eastAsia="zh-CN"/>
        </w:rPr>
        <w:t>Ha</w:t>
      </w:r>
      <w:r w:rsidR="00555CA1">
        <w:rPr>
          <w:lang w:eastAsia="zh-CN"/>
        </w:rPr>
        <w:t>s the principal</w:t>
      </w:r>
      <w:r>
        <w:rPr>
          <w:lang w:eastAsia="zh-CN"/>
        </w:rPr>
        <w:t xml:space="preserve"> obtained evidence from the external provider that they have undertaken a </w:t>
      </w:r>
      <w:hyperlink r:id="rId17" w:history="1">
        <w:r w:rsidRPr="006A4426">
          <w:rPr>
            <w:rStyle w:val="Hyperlink"/>
            <w:lang w:eastAsia="zh-CN"/>
          </w:rPr>
          <w:t>Working With Children Check</w:t>
        </w:r>
      </w:hyperlink>
      <w:r w:rsidRPr="006A4426">
        <w:rPr>
          <w:lang w:eastAsia="zh-CN"/>
        </w:rPr>
        <w:t xml:space="preserve"> for</w:t>
      </w:r>
      <w:r>
        <w:rPr>
          <w:lang w:eastAsia="zh-CN"/>
        </w:rPr>
        <w:t xml:space="preserve"> their staff who would be attending the school? (For more information, see section 3 of the Working with Children Check Procedures for Principals)</w:t>
      </w:r>
    </w:p>
    <w:p w14:paraId="4E99D0C5" w14:textId="6B661671" w:rsidR="002764A8" w:rsidRDefault="002764A8" w:rsidP="002764A8">
      <w:pPr>
        <w:pStyle w:val="ListBullet"/>
        <w:rPr>
          <w:lang w:eastAsia="zh-CN"/>
        </w:rPr>
      </w:pPr>
      <w:r>
        <w:rPr>
          <w:lang w:eastAsia="zh-CN"/>
        </w:rPr>
        <w:t>Have relevant staff members discussed the nature of the service and the delivery of content with the external provider and briefed them regarding requirements and expectations? For example:</w:t>
      </w:r>
    </w:p>
    <w:p w14:paraId="7DEAFB51" w14:textId="3FAA36D2" w:rsidR="002764A8" w:rsidRDefault="002764A8" w:rsidP="00403473">
      <w:pPr>
        <w:pStyle w:val="ListBullet2"/>
        <w:rPr>
          <w:lang w:eastAsia="zh-CN"/>
        </w:rPr>
      </w:pPr>
      <w:r>
        <w:rPr>
          <w:lang w:eastAsia="zh-CN"/>
        </w:rPr>
        <w:t>curriculum links</w:t>
      </w:r>
    </w:p>
    <w:p w14:paraId="3AB845E4" w14:textId="7D3086CC" w:rsidR="002764A8" w:rsidRDefault="002764A8" w:rsidP="00403473">
      <w:pPr>
        <w:pStyle w:val="ListBullet2"/>
        <w:rPr>
          <w:lang w:eastAsia="zh-CN"/>
        </w:rPr>
      </w:pPr>
      <w:r>
        <w:rPr>
          <w:lang w:eastAsia="zh-CN"/>
        </w:rPr>
        <w:t>content consistent with the values of public education</w:t>
      </w:r>
    </w:p>
    <w:p w14:paraId="4A5E1238" w14:textId="08F9641A" w:rsidR="002764A8" w:rsidRDefault="002764A8" w:rsidP="00403473">
      <w:pPr>
        <w:pStyle w:val="ListBullet2"/>
        <w:rPr>
          <w:lang w:eastAsia="zh-CN"/>
        </w:rPr>
      </w:pPr>
      <w:r>
        <w:rPr>
          <w:lang w:eastAsia="zh-CN"/>
        </w:rPr>
        <w:t>appropriate teaching and learning activities and strategies</w:t>
      </w:r>
    </w:p>
    <w:p w14:paraId="15EDD8BF" w14:textId="2C65572D" w:rsidR="002764A8" w:rsidRDefault="002764A8" w:rsidP="00403473">
      <w:pPr>
        <w:pStyle w:val="ListBullet2"/>
        <w:rPr>
          <w:lang w:eastAsia="zh-CN"/>
        </w:rPr>
      </w:pPr>
      <w:r>
        <w:rPr>
          <w:lang w:eastAsia="zh-CN"/>
        </w:rPr>
        <w:lastRenderedPageBreak/>
        <w:t>stage appropriate content</w:t>
      </w:r>
    </w:p>
    <w:p w14:paraId="60A0C82A" w14:textId="6E32B9C1" w:rsidR="002764A8" w:rsidRDefault="002764A8" w:rsidP="00403473">
      <w:pPr>
        <w:pStyle w:val="ListBullet2"/>
        <w:rPr>
          <w:lang w:eastAsia="zh-CN"/>
        </w:rPr>
      </w:pPr>
      <w:r>
        <w:rPr>
          <w:lang w:eastAsia="zh-CN"/>
        </w:rPr>
        <w:t>support for an integrated approach rather than a one-off presentation</w:t>
      </w:r>
    </w:p>
    <w:p w14:paraId="132BD69E" w14:textId="10C95434" w:rsidR="002764A8" w:rsidRDefault="002764A8" w:rsidP="00403473">
      <w:pPr>
        <w:pStyle w:val="ListBullet2"/>
        <w:rPr>
          <w:lang w:eastAsia="zh-CN"/>
        </w:rPr>
      </w:pPr>
      <w:r>
        <w:rPr>
          <w:lang w:eastAsia="zh-CN"/>
        </w:rPr>
        <w:t xml:space="preserve">other information as provided in Form B: Information about </w:t>
      </w:r>
      <w:r w:rsidR="00555CA1">
        <w:rPr>
          <w:lang w:eastAsia="zh-CN"/>
        </w:rPr>
        <w:t xml:space="preserve">the </w:t>
      </w:r>
      <w:r>
        <w:rPr>
          <w:lang w:eastAsia="zh-CN"/>
        </w:rPr>
        <w:t>external provider.</w:t>
      </w:r>
    </w:p>
    <w:p w14:paraId="13D51955" w14:textId="1A22F8C4" w:rsidR="002764A8" w:rsidRDefault="002764A8" w:rsidP="00403473">
      <w:pPr>
        <w:pStyle w:val="ListBullet"/>
        <w:rPr>
          <w:lang w:eastAsia="zh-CN"/>
        </w:rPr>
      </w:pPr>
      <w:r>
        <w:rPr>
          <w:lang w:eastAsia="zh-CN"/>
        </w:rPr>
        <w:t>Are relevant staff members aware of their responsibilities when engaging external providers for educational purposes as per policies and procedures?</w:t>
      </w:r>
    </w:p>
    <w:p w14:paraId="7139929D" w14:textId="183D74A7" w:rsidR="002764A8" w:rsidRDefault="002764A8" w:rsidP="00403473">
      <w:pPr>
        <w:pStyle w:val="ListBullet"/>
        <w:rPr>
          <w:lang w:eastAsia="zh-CN"/>
        </w:rPr>
      </w:pPr>
      <w:r>
        <w:rPr>
          <w:lang w:eastAsia="zh-CN"/>
        </w:rPr>
        <w:t>Are there processes for evaluation and feedback between the school and the external provider?</w:t>
      </w:r>
    </w:p>
    <w:p w14:paraId="48BA8ED7" w14:textId="15DDF726" w:rsidR="002764A8" w:rsidRDefault="002764A8" w:rsidP="00403473">
      <w:pPr>
        <w:pStyle w:val="ListBullet"/>
        <w:rPr>
          <w:lang w:eastAsia="zh-CN"/>
        </w:rPr>
      </w:pPr>
      <w:r>
        <w:rPr>
          <w:lang w:eastAsia="zh-CN"/>
        </w:rPr>
        <w:t xml:space="preserve">Has </w:t>
      </w:r>
      <w:r w:rsidRPr="006A4426">
        <w:rPr>
          <w:lang w:eastAsia="zh-CN"/>
        </w:rPr>
        <w:t xml:space="preserve">a </w:t>
      </w:r>
      <w:hyperlink r:id="rId18" w:history="1">
        <w:r w:rsidRPr="006A4426">
          <w:rPr>
            <w:rStyle w:val="Hyperlink"/>
            <w:lang w:eastAsia="zh-CN"/>
          </w:rPr>
          <w:t>risk management plan</w:t>
        </w:r>
      </w:hyperlink>
      <w:r>
        <w:rPr>
          <w:lang w:eastAsia="zh-CN"/>
        </w:rPr>
        <w:t xml:space="preserve"> been completed?</w:t>
      </w:r>
    </w:p>
    <w:p w14:paraId="096DC0FA" w14:textId="2987247A" w:rsidR="00403473" w:rsidRDefault="002764A8" w:rsidP="00403473">
      <w:pPr>
        <w:pStyle w:val="ListBullet"/>
        <w:rPr>
          <w:lang w:eastAsia="zh-CN"/>
        </w:rPr>
      </w:pPr>
      <w:r>
        <w:rPr>
          <w:lang w:eastAsia="zh-CN"/>
        </w:rPr>
        <w:t>Are you satisfied with the information provided by the external provider and your staff? See Form B: Information about external provider.</w:t>
      </w:r>
    </w:p>
    <w:p w14:paraId="73DD2ED5" w14:textId="77777777" w:rsidR="00403473" w:rsidRDefault="00403473" w:rsidP="00730DE4">
      <w:pPr>
        <w:pStyle w:val="Heading3"/>
      </w:pPr>
      <w:r>
        <w:t>Policy and procedures</w:t>
      </w:r>
    </w:p>
    <w:p w14:paraId="075A9632" w14:textId="13EB1471" w:rsidR="00403473" w:rsidRDefault="00403473" w:rsidP="00403473">
      <w:pPr>
        <w:rPr>
          <w:lang w:eastAsia="zh-CN"/>
        </w:rPr>
      </w:pPr>
      <w:r>
        <w:rPr>
          <w:lang w:eastAsia="zh-CN"/>
        </w:rPr>
        <w:t xml:space="preserve">Have you reviewed and considered the relevant </w:t>
      </w:r>
      <w:hyperlink r:id="rId19" w:history="1">
        <w:r w:rsidRPr="00C72FC3">
          <w:rPr>
            <w:rStyle w:val="Hyperlink"/>
            <w:lang w:eastAsia="zh-CN"/>
          </w:rPr>
          <w:t>NSW Department of Education school policy and procedur</w:t>
        </w:r>
        <w:r w:rsidR="00555CA1">
          <w:rPr>
            <w:rStyle w:val="Hyperlink"/>
            <w:lang w:eastAsia="zh-CN"/>
          </w:rPr>
          <w:t>es</w:t>
        </w:r>
      </w:hyperlink>
      <w:r>
        <w:rPr>
          <w:lang w:eastAsia="zh-CN"/>
        </w:rPr>
        <w:t xml:space="preserve"> documents?</w:t>
      </w:r>
    </w:p>
    <w:p w14:paraId="3940B689" w14:textId="24B33FD4" w:rsidR="00403473" w:rsidRPr="00C72FC3" w:rsidRDefault="00221FE4" w:rsidP="00403473">
      <w:pPr>
        <w:pStyle w:val="ListBullet"/>
        <w:rPr>
          <w:lang w:eastAsia="zh-CN"/>
        </w:rPr>
      </w:pPr>
      <w:hyperlink r:id="rId20" w:history="1">
        <w:proofErr w:type="spellStart"/>
        <w:r w:rsidR="00403473" w:rsidRPr="00C72FC3">
          <w:rPr>
            <w:rStyle w:val="Hyperlink"/>
            <w:lang w:eastAsia="zh-CN"/>
          </w:rPr>
          <w:t>Audiovisual</w:t>
        </w:r>
        <w:proofErr w:type="spellEnd"/>
        <w:r w:rsidR="00403473" w:rsidRPr="00C72FC3">
          <w:rPr>
            <w:rStyle w:val="Hyperlink"/>
            <w:lang w:eastAsia="zh-CN"/>
          </w:rPr>
          <w:t xml:space="preserve"> materials in schools: Procedures for use</w:t>
        </w:r>
      </w:hyperlink>
    </w:p>
    <w:p w14:paraId="02A76C5B" w14:textId="33AF958F" w:rsidR="00403473" w:rsidRPr="00C72FC3" w:rsidRDefault="00221FE4" w:rsidP="00403473">
      <w:pPr>
        <w:pStyle w:val="ListBullet"/>
        <w:rPr>
          <w:lang w:eastAsia="zh-CN"/>
        </w:rPr>
      </w:pPr>
      <w:hyperlink r:id="rId21" w:history="1">
        <w:r w:rsidR="00403473" w:rsidRPr="00C72FC3">
          <w:rPr>
            <w:rStyle w:val="Hyperlink"/>
            <w:lang w:eastAsia="zh-CN"/>
          </w:rPr>
          <w:t>Child protection polic</w:t>
        </w:r>
        <w:r w:rsidR="00C72FC3" w:rsidRPr="00C72FC3">
          <w:rPr>
            <w:rStyle w:val="Hyperlink"/>
            <w:lang w:eastAsia="zh-CN"/>
          </w:rPr>
          <w:t>y: responding to and reporting students at risk of harm</w:t>
        </w:r>
      </w:hyperlink>
      <w:r w:rsidR="00C72FC3" w:rsidRPr="00C72FC3">
        <w:rPr>
          <w:lang w:eastAsia="zh-CN"/>
        </w:rPr>
        <w:t xml:space="preserve"> </w:t>
      </w:r>
    </w:p>
    <w:p w14:paraId="6BF49694" w14:textId="4F74CB25" w:rsidR="00403473" w:rsidRPr="00ED10F7" w:rsidRDefault="00221FE4" w:rsidP="00403473">
      <w:pPr>
        <w:pStyle w:val="ListBullet"/>
        <w:rPr>
          <w:lang w:eastAsia="zh-CN"/>
        </w:rPr>
      </w:pPr>
      <w:hyperlink r:id="rId22" w:history="1">
        <w:r w:rsidR="00403473" w:rsidRPr="00ED10F7">
          <w:rPr>
            <w:rStyle w:val="Hyperlink"/>
            <w:lang w:eastAsia="zh-CN"/>
          </w:rPr>
          <w:t xml:space="preserve">Controversial issues in </w:t>
        </w:r>
        <w:proofErr w:type="gramStart"/>
        <w:r w:rsidR="00403473" w:rsidRPr="00ED10F7">
          <w:rPr>
            <w:rStyle w:val="Hyperlink"/>
            <w:lang w:eastAsia="zh-CN"/>
          </w:rPr>
          <w:t>schools</w:t>
        </w:r>
        <w:proofErr w:type="gramEnd"/>
        <w:r w:rsidR="00403473" w:rsidRPr="00ED10F7">
          <w:rPr>
            <w:rStyle w:val="Hyperlink"/>
            <w:lang w:eastAsia="zh-CN"/>
          </w:rPr>
          <w:t xml:space="preserve"> policy</w:t>
        </w:r>
      </w:hyperlink>
    </w:p>
    <w:p w14:paraId="2700207E" w14:textId="4AEB4DAD" w:rsidR="00C72FC3" w:rsidRPr="00730DE4" w:rsidRDefault="00221FE4" w:rsidP="00403473">
      <w:pPr>
        <w:pStyle w:val="ListBullet"/>
      </w:pPr>
      <w:hyperlink r:id="rId23" w:history="1">
        <w:r w:rsidR="00C72FC3" w:rsidRPr="00ED10F7">
          <w:rPr>
            <w:rStyle w:val="Hyperlink"/>
          </w:rPr>
          <w:t>Curriculum planning and programming, assessing and reporting to parents K-12 policy</w:t>
        </w:r>
      </w:hyperlink>
    </w:p>
    <w:p w14:paraId="6CE86364" w14:textId="78BE6D07" w:rsidR="00403473" w:rsidRPr="00730DE4" w:rsidRDefault="00221FE4" w:rsidP="00403473">
      <w:pPr>
        <w:pStyle w:val="ListBullet"/>
      </w:pPr>
      <w:hyperlink r:id="rId24" w:history="1">
        <w:r w:rsidR="00403473" w:rsidRPr="00C72FC3">
          <w:rPr>
            <w:rStyle w:val="Hyperlink"/>
            <w:lang w:eastAsia="zh-CN"/>
          </w:rPr>
          <w:t xml:space="preserve">Enterprise Risk Management in the </w:t>
        </w:r>
        <w:r w:rsidR="00C72FC3" w:rsidRPr="00C72FC3">
          <w:rPr>
            <w:rStyle w:val="Hyperlink"/>
            <w:lang w:eastAsia="zh-CN"/>
          </w:rPr>
          <w:t xml:space="preserve">NSW </w:t>
        </w:r>
        <w:r w:rsidR="00403473" w:rsidRPr="00C72FC3">
          <w:rPr>
            <w:rStyle w:val="Hyperlink"/>
            <w:lang w:eastAsia="zh-CN"/>
          </w:rPr>
          <w:t>Department of Education policy</w:t>
        </w:r>
      </w:hyperlink>
    </w:p>
    <w:p w14:paraId="48EE7CF9" w14:textId="7DD8C2F5" w:rsidR="00403473" w:rsidRPr="00730DE4" w:rsidRDefault="00221FE4" w:rsidP="00403473">
      <w:pPr>
        <w:pStyle w:val="ListBullet"/>
      </w:pPr>
      <w:hyperlink r:id="rId25" w:history="1">
        <w:r w:rsidR="00C72FC3" w:rsidRPr="00C72FC3">
          <w:rPr>
            <w:rStyle w:val="Hyperlink"/>
            <w:lang w:eastAsia="zh-CN"/>
          </w:rPr>
          <w:t xml:space="preserve">NSW Department of Education </w:t>
        </w:r>
        <w:r w:rsidR="00403473" w:rsidRPr="00C72FC3">
          <w:rPr>
            <w:rStyle w:val="Hyperlink"/>
            <w:lang w:eastAsia="zh-CN"/>
          </w:rPr>
          <w:t xml:space="preserve">Strategic </w:t>
        </w:r>
        <w:r w:rsidR="00C72FC3" w:rsidRPr="00C72FC3">
          <w:rPr>
            <w:rStyle w:val="Hyperlink"/>
            <w:lang w:eastAsia="zh-CN"/>
          </w:rPr>
          <w:t>plan</w:t>
        </w:r>
      </w:hyperlink>
    </w:p>
    <w:p w14:paraId="052A4144" w14:textId="463AC577" w:rsidR="00403473" w:rsidRPr="00C72FC3" w:rsidRDefault="00221FE4" w:rsidP="00403473">
      <w:pPr>
        <w:pStyle w:val="ListBullet"/>
        <w:rPr>
          <w:rFonts w:cs="Arial"/>
        </w:rPr>
      </w:pPr>
      <w:hyperlink r:id="rId26" w:history="1">
        <w:r w:rsidR="00403473" w:rsidRPr="00C72FC3">
          <w:rPr>
            <w:rStyle w:val="Hyperlink"/>
            <w:rFonts w:cs="Arial"/>
          </w:rPr>
          <w:t>Student Welfare Policy</w:t>
        </w:r>
      </w:hyperlink>
      <w:r w:rsidR="00403473" w:rsidRPr="00C72FC3">
        <w:rPr>
          <w:rFonts w:cs="Arial"/>
        </w:rPr>
        <w:t xml:space="preserve"> </w:t>
      </w:r>
    </w:p>
    <w:p w14:paraId="3401FF28" w14:textId="34FC38C6" w:rsidR="00403473" w:rsidRPr="00730DE4" w:rsidRDefault="00221FE4" w:rsidP="00403473">
      <w:pPr>
        <w:pStyle w:val="ListBullet"/>
      </w:pPr>
      <w:hyperlink r:id="rId27" w:history="1">
        <w:r w:rsidR="00403473" w:rsidRPr="000A0BFF">
          <w:rPr>
            <w:rStyle w:val="Hyperlink"/>
            <w:rFonts w:cs="Arial"/>
          </w:rPr>
          <w:t xml:space="preserve">Working with Children Check </w:t>
        </w:r>
        <w:r w:rsidR="000A0BFF" w:rsidRPr="000A0BFF">
          <w:rPr>
            <w:rStyle w:val="Hyperlink"/>
            <w:rFonts w:cs="Arial"/>
          </w:rPr>
          <w:t>policy and p</w:t>
        </w:r>
        <w:r w:rsidR="00403473" w:rsidRPr="000A0BFF">
          <w:rPr>
            <w:rStyle w:val="Hyperlink"/>
            <w:rFonts w:cs="Arial"/>
          </w:rPr>
          <w:t>rocedures</w:t>
        </w:r>
      </w:hyperlink>
      <w:r w:rsidR="00403473" w:rsidRPr="00403473">
        <w:rPr>
          <w:rFonts w:cs="Arial"/>
          <w:color w:val="FF0000"/>
        </w:rPr>
        <w:t xml:space="preserve"> </w:t>
      </w:r>
    </w:p>
    <w:p w14:paraId="10CF8ACA" w14:textId="175CBBC1" w:rsidR="000A0BFF" w:rsidRPr="000A0BFF" w:rsidRDefault="000A0BFF" w:rsidP="000A0BFF">
      <w:pPr>
        <w:pStyle w:val="ListBullet"/>
        <w:rPr>
          <w:lang w:eastAsia="zh-CN"/>
        </w:rPr>
      </w:pPr>
      <w:r w:rsidRPr="2AE2B04D">
        <w:rPr>
          <w:lang w:eastAsia="zh-CN"/>
        </w:rPr>
        <w:t xml:space="preserve">Legislative frameworks </w:t>
      </w:r>
      <w:r w:rsidR="4C362732" w:rsidRPr="2AE2B04D">
        <w:rPr>
          <w:lang w:eastAsia="zh-CN"/>
        </w:rPr>
        <w:t>for example,</w:t>
      </w:r>
      <w:r w:rsidRPr="2AE2B04D">
        <w:rPr>
          <w:lang w:eastAsia="zh-CN"/>
        </w:rPr>
        <w:t xml:space="preserve"> Privacy and Personal Information Protection Act </w:t>
      </w:r>
      <w:r w:rsidR="5D400DEF" w:rsidRPr="2AE2B04D">
        <w:rPr>
          <w:lang w:eastAsia="zh-CN"/>
        </w:rPr>
        <w:t>1988,</w:t>
      </w:r>
      <w:r w:rsidRPr="2AE2B04D">
        <w:rPr>
          <w:lang w:eastAsia="zh-CN"/>
        </w:rPr>
        <w:t xml:space="preserve"> Anti-discrimination Act 1977, Work Health and Safety Act 2011</w:t>
      </w:r>
    </w:p>
    <w:p w14:paraId="480F9543" w14:textId="77777777" w:rsidR="000A0BFF" w:rsidRPr="000A0BFF" w:rsidRDefault="000A0BFF" w:rsidP="000A0BFF">
      <w:pPr>
        <w:pStyle w:val="ListBullet"/>
        <w:rPr>
          <w:lang w:eastAsia="zh-CN"/>
        </w:rPr>
      </w:pPr>
      <w:r w:rsidRPr="000A0BFF">
        <w:rPr>
          <w:lang w:eastAsia="zh-CN"/>
        </w:rPr>
        <w:t>Educational programs policies, procedures and guidelines</w:t>
      </w:r>
    </w:p>
    <w:p w14:paraId="17B119C4" w14:textId="77777777" w:rsidR="00403473" w:rsidRDefault="00403473" w:rsidP="00730DE4">
      <w:pPr>
        <w:pStyle w:val="Heading3"/>
      </w:pPr>
      <w:r>
        <w:t>Equal opportunity and social justice</w:t>
      </w:r>
    </w:p>
    <w:p w14:paraId="0036389E" w14:textId="77777777" w:rsidR="00403473" w:rsidRDefault="00403473" w:rsidP="00403473">
      <w:pPr>
        <w:rPr>
          <w:lang w:eastAsia="zh-CN"/>
        </w:rPr>
      </w:pPr>
      <w:r>
        <w:rPr>
          <w:lang w:eastAsia="zh-CN"/>
        </w:rPr>
        <w:t>Do the external provider’s services and resources:</w:t>
      </w:r>
    </w:p>
    <w:p w14:paraId="3B26B2A8" w14:textId="03985DF0" w:rsidR="00403473" w:rsidRDefault="00403473" w:rsidP="00403473">
      <w:pPr>
        <w:pStyle w:val="ListBullet"/>
        <w:rPr>
          <w:lang w:eastAsia="zh-CN"/>
        </w:rPr>
      </w:pPr>
      <w:r>
        <w:rPr>
          <w:lang w:eastAsia="zh-CN"/>
        </w:rPr>
        <w:t>focus on the areas of need within the school?</w:t>
      </w:r>
    </w:p>
    <w:p w14:paraId="56A0A5C8" w14:textId="66713CE7" w:rsidR="00403473" w:rsidRDefault="00403473" w:rsidP="00403473">
      <w:pPr>
        <w:pStyle w:val="ListBullet"/>
        <w:rPr>
          <w:lang w:eastAsia="zh-CN"/>
        </w:rPr>
      </w:pPr>
      <w:r>
        <w:rPr>
          <w:lang w:eastAsia="zh-CN"/>
        </w:rPr>
        <w:t>support the whole-school ethos and education directions of the school?</w:t>
      </w:r>
    </w:p>
    <w:p w14:paraId="6C04CE35" w14:textId="573CED7F" w:rsidR="00403473" w:rsidRDefault="00403473" w:rsidP="00403473">
      <w:pPr>
        <w:pStyle w:val="ListBullet"/>
        <w:rPr>
          <w:lang w:eastAsia="zh-CN"/>
        </w:rPr>
      </w:pPr>
      <w:r>
        <w:rPr>
          <w:lang w:eastAsia="zh-CN"/>
        </w:rPr>
        <w:t>take into consideration the diversity of the school community?</w:t>
      </w:r>
    </w:p>
    <w:p w14:paraId="0F67BE51" w14:textId="7E60B5F6" w:rsidR="00403473" w:rsidRDefault="00403473" w:rsidP="00403473">
      <w:pPr>
        <w:pStyle w:val="ListBullet"/>
        <w:rPr>
          <w:lang w:eastAsia="zh-CN"/>
        </w:rPr>
      </w:pPr>
      <w:r>
        <w:rPr>
          <w:lang w:eastAsia="zh-CN"/>
        </w:rPr>
        <w:t>show awareness of the issues or needs of the local community?</w:t>
      </w:r>
    </w:p>
    <w:p w14:paraId="1850F1F3" w14:textId="1108D60E" w:rsidR="00403473" w:rsidRDefault="00403473" w:rsidP="000D2510">
      <w:pPr>
        <w:pStyle w:val="ListBullet"/>
        <w:rPr>
          <w:lang w:eastAsia="zh-CN"/>
        </w:rPr>
      </w:pPr>
      <w:r>
        <w:rPr>
          <w:lang w:eastAsia="zh-CN"/>
        </w:rPr>
        <w:t xml:space="preserve">allow equitable access to all students? </w:t>
      </w:r>
      <w:r w:rsidR="00343BD9">
        <w:rPr>
          <w:lang w:eastAsia="zh-CN"/>
        </w:rPr>
        <w:t xml:space="preserve">For example, </w:t>
      </w:r>
      <w:r>
        <w:rPr>
          <w:lang w:eastAsia="zh-CN"/>
        </w:rPr>
        <w:t>is the service free of charge and/or does timetabling enable all students to attend?</w:t>
      </w:r>
    </w:p>
    <w:p w14:paraId="745EBA09" w14:textId="77777777" w:rsidR="00403473" w:rsidRDefault="00403473" w:rsidP="00403473">
      <w:pPr>
        <w:rPr>
          <w:lang w:eastAsia="zh-CN"/>
        </w:rPr>
      </w:pPr>
      <w:r>
        <w:rPr>
          <w:lang w:eastAsia="zh-CN"/>
        </w:rPr>
        <w:lastRenderedPageBreak/>
        <w:t>School alternatives:</w:t>
      </w:r>
    </w:p>
    <w:p w14:paraId="7113E566" w14:textId="77777777" w:rsidR="00403473" w:rsidRPr="00403473" w:rsidRDefault="00403473" w:rsidP="2AE2B04D">
      <w:pPr>
        <w:pStyle w:val="ListParagraph"/>
        <w:numPr>
          <w:ilvl w:val="0"/>
          <w:numId w:val="1"/>
        </w:numPr>
      </w:pPr>
      <w:r w:rsidRPr="2AE2B04D">
        <w:rPr>
          <w:rFonts w:ascii="Arial" w:eastAsia="Arial" w:hAnsi="Arial" w:cs="Arial"/>
          <w:sz w:val="24"/>
          <w:szCs w:val="24"/>
        </w:rPr>
        <w:t>Does the external provider program represent good value for money?</w:t>
      </w:r>
    </w:p>
    <w:p w14:paraId="7B56028C" w14:textId="76846BF1" w:rsidR="00403473" w:rsidRPr="00403473" w:rsidRDefault="00403473" w:rsidP="2AE2B04D">
      <w:pPr>
        <w:pStyle w:val="ListParagraph"/>
        <w:numPr>
          <w:ilvl w:val="0"/>
          <w:numId w:val="1"/>
        </w:numPr>
      </w:pPr>
      <w:r w:rsidRPr="2AE2B04D">
        <w:rPr>
          <w:rFonts w:ascii="Arial" w:eastAsia="Arial" w:hAnsi="Arial" w:cs="Arial"/>
          <w:sz w:val="24"/>
          <w:szCs w:val="24"/>
        </w:rPr>
        <w:t>Are procedures in place to ensure parents/carers will be provided with sufficient information prior to the program to allow them to consider and permit their child’s involvement in the program?</w:t>
      </w:r>
    </w:p>
    <w:p w14:paraId="54F0210A" w14:textId="676809EE" w:rsidR="00403473" w:rsidRPr="00403473" w:rsidRDefault="00403473" w:rsidP="2AE2B04D">
      <w:pPr>
        <w:pStyle w:val="ListParagraph"/>
        <w:numPr>
          <w:ilvl w:val="0"/>
          <w:numId w:val="1"/>
        </w:numPr>
      </w:pPr>
      <w:r w:rsidRPr="2AE2B04D">
        <w:rPr>
          <w:rFonts w:ascii="Arial" w:eastAsia="Arial" w:hAnsi="Arial" w:cs="Arial"/>
          <w:sz w:val="24"/>
          <w:szCs w:val="24"/>
        </w:rPr>
        <w:t xml:space="preserve">Are alternative </w:t>
      </w:r>
      <w:r w:rsidR="00555CA1" w:rsidRPr="2AE2B04D">
        <w:rPr>
          <w:rFonts w:ascii="Arial" w:eastAsia="Arial" w:hAnsi="Arial" w:cs="Arial"/>
          <w:sz w:val="24"/>
          <w:szCs w:val="24"/>
        </w:rPr>
        <w:t xml:space="preserve">learning </w:t>
      </w:r>
      <w:r w:rsidRPr="2AE2B04D">
        <w:rPr>
          <w:rFonts w:ascii="Arial" w:eastAsia="Arial" w:hAnsi="Arial" w:cs="Arial"/>
          <w:sz w:val="24"/>
          <w:szCs w:val="24"/>
        </w:rPr>
        <w:t>programs available for students who may be unable to access the service? Are funds or alternatives in place for students who are unable to access the service?</w:t>
      </w:r>
    </w:p>
    <w:p w14:paraId="4FDE5D74" w14:textId="015E4A6D" w:rsidR="00403473" w:rsidRDefault="00403473" w:rsidP="2AE2B04D">
      <w:r w:rsidRPr="2AE2B04D">
        <w:t xml:space="preserve">If yes, have these alternative </w:t>
      </w:r>
      <w:r w:rsidR="00555CA1" w:rsidRPr="2AE2B04D">
        <w:t xml:space="preserve">learning </w:t>
      </w:r>
      <w:r w:rsidRPr="2AE2B04D">
        <w:t>programs been evaluated?</w:t>
      </w:r>
    </w:p>
    <w:p w14:paraId="1CA3796F" w14:textId="77777777" w:rsidR="00403473" w:rsidRDefault="00403473" w:rsidP="00730DE4">
      <w:pPr>
        <w:pStyle w:val="Heading3"/>
      </w:pPr>
      <w:proofErr w:type="gramStart"/>
      <w:r>
        <w:t>Making a decision</w:t>
      </w:r>
      <w:proofErr w:type="gramEnd"/>
    </w:p>
    <w:p w14:paraId="74A74037" w14:textId="0D9705D3" w:rsidR="00035294" w:rsidRDefault="3D608940" w:rsidP="00403473">
      <w:r>
        <w:t xml:space="preserve">If all items have been addressed from the checklist, then the </w:t>
      </w:r>
      <w:r w:rsidR="6D320554">
        <w:t>principal</w:t>
      </w:r>
      <w:r>
        <w:t xml:space="preserve"> will have sound evidence for collaborating with an external provider to support curriculum implementation within the context of their school. This guide and checklist (including the form </w:t>
      </w:r>
      <w:hyperlink w:anchor="_Form_B:_Information" w:history="1">
        <w:r w:rsidRPr="00C00109">
          <w:rPr>
            <w:rStyle w:val="Hyperlink"/>
          </w:rPr>
          <w:t>Information about the external provider</w:t>
        </w:r>
      </w:hyperlink>
      <w:r>
        <w:t>) should be attached to the risk management proforma and stored as part of the school’s documentation of the program.</w:t>
      </w:r>
    </w:p>
    <w:p w14:paraId="314039D4" w14:textId="77777777" w:rsidR="00035294" w:rsidRDefault="00035294" w:rsidP="00035294">
      <w:pPr>
        <w:pStyle w:val="FeatureBox"/>
      </w:pPr>
      <w:r>
        <w:t>At all times, schools are in the best possible position to make informed decisions about the appropriateness of teaching and learning activities in their educational setting.</w:t>
      </w:r>
    </w:p>
    <w:p w14:paraId="35647539" w14:textId="77777777" w:rsidR="00035294" w:rsidRDefault="00035294" w:rsidP="00035294">
      <w:pPr>
        <w:rPr>
          <w:lang w:eastAsia="zh-CN"/>
        </w:rPr>
      </w:pPr>
    </w:p>
    <w:p w14:paraId="5E543898" w14:textId="77777777" w:rsidR="00035294" w:rsidRDefault="00035294">
      <w:pPr>
        <w:rPr>
          <w:lang w:eastAsia="zh-CN"/>
        </w:rPr>
      </w:pPr>
      <w:r>
        <w:rPr>
          <w:lang w:eastAsia="zh-CN"/>
        </w:rPr>
        <w:br w:type="page"/>
      </w:r>
    </w:p>
    <w:p w14:paraId="3825C103" w14:textId="701E5DF9" w:rsidR="00035294" w:rsidRDefault="09D58042" w:rsidP="00C3625F">
      <w:pPr>
        <w:pStyle w:val="Heading2"/>
        <w:numPr>
          <w:ilvl w:val="1"/>
          <w:numId w:val="0"/>
        </w:numPr>
      </w:pPr>
      <w:bookmarkStart w:id="2" w:name="_Form_B:_Information"/>
      <w:bookmarkEnd w:id="2"/>
      <w:r>
        <w:lastRenderedPageBreak/>
        <w:t>Form B: Information about the external provider</w:t>
      </w:r>
    </w:p>
    <w:p w14:paraId="1B6A6E5A" w14:textId="7E01378A" w:rsidR="00035294" w:rsidRDefault="00035294" w:rsidP="00035294">
      <w:pPr>
        <w:rPr>
          <w:lang w:eastAsia="zh-CN"/>
        </w:rPr>
      </w:pPr>
      <w:r>
        <w:rPr>
          <w:lang w:eastAsia="zh-CN"/>
        </w:rPr>
        <w:t xml:space="preserve">A </w:t>
      </w:r>
      <w:r w:rsidR="003A2C08">
        <w:rPr>
          <w:lang w:eastAsia="zh-CN"/>
        </w:rPr>
        <w:t>p</w:t>
      </w:r>
      <w:r>
        <w:rPr>
          <w:lang w:eastAsia="zh-CN"/>
        </w:rPr>
        <w:t>rincipal may request more information than outlined below.</w:t>
      </w:r>
    </w:p>
    <w:p w14:paraId="0562D64B" w14:textId="234DF3BB" w:rsidR="00035294" w:rsidRDefault="00035294" w:rsidP="00035294">
      <w:pPr>
        <w:rPr>
          <w:lang w:eastAsia="zh-CN"/>
        </w:rPr>
      </w:pPr>
      <w:r>
        <w:rPr>
          <w:lang w:eastAsia="zh-CN"/>
        </w:rPr>
        <w:t>When collaborating with NSW government schools, external providers must abide by the following conditions</w:t>
      </w:r>
      <w:r w:rsidR="009378F7">
        <w:rPr>
          <w:lang w:eastAsia="zh-CN"/>
        </w:rPr>
        <w:t>.</w:t>
      </w:r>
    </w:p>
    <w:p w14:paraId="5EA52EC6" w14:textId="1B43E0D7" w:rsidR="00035294" w:rsidRDefault="009378F7" w:rsidP="00035294">
      <w:pPr>
        <w:pStyle w:val="ListBullet"/>
        <w:rPr>
          <w:lang w:eastAsia="zh-CN"/>
        </w:rPr>
      </w:pPr>
      <w:r>
        <w:rPr>
          <w:lang w:eastAsia="zh-CN"/>
        </w:rPr>
        <w:t>D</w:t>
      </w:r>
      <w:r w:rsidR="00035294">
        <w:rPr>
          <w:lang w:eastAsia="zh-CN"/>
        </w:rPr>
        <w:t xml:space="preserve">uty of care rests with the </w:t>
      </w:r>
      <w:r w:rsidR="003A2C08">
        <w:rPr>
          <w:lang w:eastAsia="zh-CN"/>
        </w:rPr>
        <w:t>principal</w:t>
      </w:r>
      <w:r w:rsidR="00035294">
        <w:rPr>
          <w:lang w:eastAsia="zh-CN"/>
        </w:rPr>
        <w:t xml:space="preserve"> and is not transferable to the external provider</w:t>
      </w:r>
      <w:r>
        <w:rPr>
          <w:lang w:eastAsia="zh-CN"/>
        </w:rPr>
        <w:t>.</w:t>
      </w:r>
    </w:p>
    <w:p w14:paraId="5DB70999" w14:textId="3760CA0D" w:rsidR="00035294" w:rsidRDefault="009378F7" w:rsidP="00035294">
      <w:pPr>
        <w:pStyle w:val="ListBullet"/>
        <w:rPr>
          <w:lang w:eastAsia="zh-CN"/>
        </w:rPr>
      </w:pPr>
      <w:r>
        <w:rPr>
          <w:lang w:eastAsia="zh-CN"/>
        </w:rPr>
        <w:t>W</w:t>
      </w:r>
      <w:r w:rsidR="00035294">
        <w:rPr>
          <w:lang w:eastAsia="zh-CN"/>
        </w:rPr>
        <w:t xml:space="preserve">hen working directly with students, </w:t>
      </w:r>
      <w:proofErr w:type="gramStart"/>
      <w:r w:rsidR="00035294">
        <w:rPr>
          <w:lang w:eastAsia="zh-CN"/>
        </w:rPr>
        <w:t>a</w:t>
      </w:r>
      <w:proofErr w:type="gramEnd"/>
      <w:r w:rsidR="00035294">
        <w:rPr>
          <w:lang w:eastAsia="zh-CN"/>
        </w:rPr>
        <w:t xml:space="preserve"> NSW government employed teaching staff member must actively supervise at all times</w:t>
      </w:r>
      <w:r>
        <w:rPr>
          <w:lang w:eastAsia="zh-CN"/>
        </w:rPr>
        <w:t>.</w:t>
      </w:r>
    </w:p>
    <w:p w14:paraId="387F402E" w14:textId="17DCBD68" w:rsidR="00035294" w:rsidRDefault="009378F7" w:rsidP="00035294">
      <w:pPr>
        <w:pStyle w:val="ListBullet"/>
        <w:rPr>
          <w:lang w:eastAsia="zh-CN"/>
        </w:rPr>
      </w:pPr>
      <w:r>
        <w:rPr>
          <w:lang w:eastAsia="zh-CN"/>
        </w:rPr>
        <w:t>A</w:t>
      </w:r>
      <w:r w:rsidR="00035294">
        <w:rPr>
          <w:lang w:eastAsia="zh-CN"/>
        </w:rPr>
        <w:t xml:space="preserve">n external provider has an obligation to report suspected risk of significant harm and make any disclosure directly to the </w:t>
      </w:r>
      <w:r w:rsidR="003A2C08">
        <w:rPr>
          <w:lang w:eastAsia="zh-CN"/>
        </w:rPr>
        <w:t>principal</w:t>
      </w:r>
      <w:r>
        <w:rPr>
          <w:lang w:eastAsia="zh-CN"/>
        </w:rPr>
        <w:t>.</w:t>
      </w:r>
    </w:p>
    <w:p w14:paraId="6477BBB3" w14:textId="05CC3F75" w:rsidR="00035294" w:rsidRDefault="009378F7" w:rsidP="00035294">
      <w:pPr>
        <w:pStyle w:val="ListBullet"/>
        <w:rPr>
          <w:lang w:eastAsia="zh-CN"/>
        </w:rPr>
      </w:pPr>
      <w:r>
        <w:rPr>
          <w:lang w:eastAsia="zh-CN"/>
        </w:rPr>
        <w:t>A</w:t>
      </w:r>
      <w:r w:rsidR="00035294">
        <w:rPr>
          <w:lang w:eastAsia="zh-CN"/>
        </w:rPr>
        <w:t>n external provider must hold student welfare as paramount when interacting with children and young people and comply with all child protection requirements including employment screening.</w:t>
      </w:r>
    </w:p>
    <w:p w14:paraId="07AB0E59" w14:textId="5927D4DA" w:rsidR="00D17A01" w:rsidRDefault="00D17A01" w:rsidP="00D17A01">
      <w:pPr>
        <w:pStyle w:val="ListBullet"/>
        <w:rPr>
          <w:lang w:eastAsia="zh-CN"/>
        </w:rPr>
      </w:pPr>
      <w:r>
        <w:rPr>
          <w:lang w:eastAsia="zh-CN"/>
        </w:rPr>
        <w:t xml:space="preserve">An external provider must be aware of the Controversial issues in </w:t>
      </w:r>
      <w:proofErr w:type="gramStart"/>
      <w:r>
        <w:rPr>
          <w:lang w:eastAsia="zh-CN"/>
        </w:rPr>
        <w:t>schools</w:t>
      </w:r>
      <w:proofErr w:type="gramEnd"/>
      <w:r>
        <w:rPr>
          <w:lang w:eastAsia="zh-CN"/>
        </w:rPr>
        <w:t xml:space="preserve"> policy and procedures and agree, in writing, to adhere to the policy, procedures, and related school-based practices.</w:t>
      </w:r>
    </w:p>
    <w:p w14:paraId="49E8AF26" w14:textId="77777777" w:rsidR="00632937" w:rsidRPr="00730DE4" w:rsidRDefault="00632937" w:rsidP="00730DE4">
      <w:r>
        <w:br w:type="page"/>
      </w:r>
    </w:p>
    <w:p w14:paraId="069ED2D7" w14:textId="6271FC4B" w:rsidR="00035294" w:rsidRDefault="09D58042" w:rsidP="00035294">
      <w:pPr>
        <w:pStyle w:val="Heading3"/>
      </w:pPr>
      <w:r>
        <w:lastRenderedPageBreak/>
        <w:t>External provider details</w:t>
      </w:r>
    </w:p>
    <w:p w14:paraId="3ACB707C" w14:textId="03F2CF77" w:rsidR="00035294" w:rsidRDefault="00035294" w:rsidP="00035294">
      <w:pPr>
        <w:rPr>
          <w:lang w:eastAsia="zh-CN"/>
        </w:rPr>
      </w:pPr>
      <w:r>
        <w:rPr>
          <w:lang w:eastAsia="zh-CN"/>
        </w:rPr>
        <w:t>Name:</w:t>
      </w:r>
    </w:p>
    <w:p w14:paraId="29A729FA" w14:textId="150DA814" w:rsidR="00035294" w:rsidRDefault="00035294" w:rsidP="00035294">
      <w:pPr>
        <w:rPr>
          <w:lang w:eastAsia="zh-CN"/>
        </w:rPr>
      </w:pPr>
      <w:r>
        <w:rPr>
          <w:lang w:eastAsia="zh-CN"/>
        </w:rPr>
        <w:t>ABN:</w:t>
      </w:r>
    </w:p>
    <w:p w14:paraId="0D022900" w14:textId="47F5C24F" w:rsidR="00035294" w:rsidRDefault="00035294" w:rsidP="00035294">
      <w:pPr>
        <w:rPr>
          <w:lang w:eastAsia="zh-CN"/>
        </w:rPr>
      </w:pPr>
      <w:r>
        <w:rPr>
          <w:lang w:eastAsia="zh-CN"/>
        </w:rPr>
        <w:t>Address:</w:t>
      </w:r>
    </w:p>
    <w:p w14:paraId="26EB9BED" w14:textId="5793F5CA" w:rsidR="00035294" w:rsidRDefault="00035294" w:rsidP="00035294">
      <w:pPr>
        <w:rPr>
          <w:lang w:eastAsia="zh-CN"/>
        </w:rPr>
      </w:pPr>
      <w:r>
        <w:rPr>
          <w:lang w:eastAsia="zh-CN"/>
        </w:rPr>
        <w:t>Post code:</w:t>
      </w:r>
    </w:p>
    <w:p w14:paraId="37C98C0B" w14:textId="62492E15" w:rsidR="00035294" w:rsidRDefault="00035294" w:rsidP="00035294">
      <w:pPr>
        <w:rPr>
          <w:lang w:eastAsia="zh-CN"/>
        </w:rPr>
      </w:pPr>
      <w:r>
        <w:rPr>
          <w:lang w:eastAsia="zh-CN"/>
        </w:rPr>
        <w:t>Phone:</w:t>
      </w:r>
    </w:p>
    <w:p w14:paraId="242AEF50" w14:textId="405CFF77" w:rsidR="00035294" w:rsidRDefault="00035294" w:rsidP="00035294">
      <w:pPr>
        <w:rPr>
          <w:lang w:eastAsia="zh-CN"/>
        </w:rPr>
      </w:pPr>
      <w:r>
        <w:rPr>
          <w:lang w:eastAsia="zh-CN"/>
        </w:rPr>
        <w:t>Email:</w:t>
      </w:r>
    </w:p>
    <w:p w14:paraId="1E2B9347" w14:textId="4AC15A63" w:rsidR="00035294" w:rsidRDefault="00035294" w:rsidP="00035294">
      <w:pPr>
        <w:rPr>
          <w:lang w:eastAsia="zh-CN"/>
        </w:rPr>
      </w:pPr>
      <w:r>
        <w:rPr>
          <w:lang w:eastAsia="zh-CN"/>
        </w:rPr>
        <w:t>Contact name:</w:t>
      </w:r>
    </w:p>
    <w:p w14:paraId="08BDBBA6" w14:textId="76B55FDA" w:rsidR="00035294" w:rsidRDefault="00035294" w:rsidP="00035294">
      <w:pPr>
        <w:rPr>
          <w:lang w:eastAsia="zh-CN"/>
        </w:rPr>
      </w:pPr>
      <w:r>
        <w:rPr>
          <w:lang w:eastAsia="zh-CN"/>
        </w:rPr>
        <w:t>Planned dates for engagement of external provider:</w:t>
      </w:r>
    </w:p>
    <w:p w14:paraId="2D29A663" w14:textId="72D2F085" w:rsidR="00632937" w:rsidRDefault="00632937" w:rsidP="00632937">
      <w:pPr>
        <w:rPr>
          <w:lang w:eastAsia="zh-CN"/>
        </w:rPr>
      </w:pPr>
      <w:r>
        <w:rPr>
          <w:lang w:eastAsia="zh-CN"/>
        </w:rPr>
        <w:t xml:space="preserve">I agree to adhere to the Controversial issues in </w:t>
      </w:r>
      <w:proofErr w:type="gramStart"/>
      <w:r>
        <w:rPr>
          <w:lang w:eastAsia="zh-CN"/>
        </w:rPr>
        <w:t>schools</w:t>
      </w:r>
      <w:proofErr w:type="gramEnd"/>
      <w:r>
        <w:rPr>
          <w:lang w:eastAsia="zh-CN"/>
        </w:rPr>
        <w:t xml:space="preserve"> policy and procedures, if approved to deliver my activity or program at [school].</w:t>
      </w:r>
    </w:p>
    <w:p w14:paraId="39CC7FCF" w14:textId="05849CC9" w:rsidR="00632937" w:rsidRDefault="00632937" w:rsidP="00632937">
      <w:pPr>
        <w:rPr>
          <w:lang w:eastAsia="zh-CN"/>
        </w:rPr>
      </w:pPr>
      <w:r>
        <w:rPr>
          <w:lang w:eastAsia="zh-CN"/>
        </w:rPr>
        <w:t>Signature:</w:t>
      </w:r>
    </w:p>
    <w:p w14:paraId="31E0EB86" w14:textId="0D420BD4" w:rsidR="00632937" w:rsidRDefault="00632937" w:rsidP="00632937">
      <w:pPr>
        <w:rPr>
          <w:lang w:eastAsia="zh-CN"/>
        </w:rPr>
      </w:pPr>
      <w:r>
        <w:rPr>
          <w:lang w:eastAsia="zh-CN"/>
        </w:rPr>
        <w:t>Name:</w:t>
      </w:r>
    </w:p>
    <w:p w14:paraId="13966F8C" w14:textId="77777777" w:rsidR="00632937" w:rsidRDefault="00632937" w:rsidP="00632937">
      <w:pPr>
        <w:rPr>
          <w:lang w:eastAsia="zh-CN"/>
        </w:rPr>
      </w:pPr>
      <w:r>
        <w:rPr>
          <w:lang w:eastAsia="zh-CN"/>
        </w:rPr>
        <w:t>Date:</w:t>
      </w:r>
    </w:p>
    <w:p w14:paraId="332A72B4" w14:textId="4B7F6CA9" w:rsidR="00035294" w:rsidRPr="00730DE4" w:rsidRDefault="00035294" w:rsidP="00730DE4">
      <w:pPr>
        <w:rPr>
          <w:lang w:eastAsia="zh-CN"/>
        </w:rPr>
      </w:pPr>
      <w:r>
        <w:rPr>
          <w:lang w:eastAsia="zh-CN"/>
        </w:rPr>
        <w:t xml:space="preserve">Please complete the sections below and provide the </w:t>
      </w:r>
      <w:r w:rsidR="003A2C08">
        <w:rPr>
          <w:lang w:eastAsia="zh-CN"/>
        </w:rPr>
        <w:t>principal</w:t>
      </w:r>
      <w:r>
        <w:rPr>
          <w:lang w:eastAsia="zh-CN"/>
        </w:rPr>
        <w:t xml:space="preserve"> with all relevant documentation</w:t>
      </w:r>
      <w:r w:rsidR="0060682F">
        <w:rPr>
          <w:lang w:eastAsia="zh-CN"/>
        </w:rPr>
        <w:t xml:space="preserve">. </w:t>
      </w:r>
      <w:r>
        <w:rPr>
          <w:lang w:eastAsia="zh-CN"/>
        </w:rPr>
        <w:t>(Additional information may also be attached to this form)</w:t>
      </w:r>
    </w:p>
    <w:p w14:paraId="5560E081" w14:textId="77777777" w:rsidR="0060682F" w:rsidRDefault="0060682F">
      <w:pPr>
        <w:rPr>
          <w:rFonts w:cs="Arial"/>
          <w:color w:val="000000"/>
          <w:sz w:val="23"/>
          <w:szCs w:val="23"/>
          <w:lang w:val="en-GB"/>
        </w:rPr>
      </w:pPr>
      <w:r>
        <w:rPr>
          <w:rFonts w:cs="Arial"/>
          <w:color w:val="000000"/>
          <w:sz w:val="23"/>
          <w:szCs w:val="23"/>
          <w:lang w:val="en-GB"/>
        </w:rPr>
        <w:br w:type="page"/>
      </w:r>
    </w:p>
    <w:tbl>
      <w:tblPr>
        <w:tblStyle w:val="TableGrid"/>
        <w:tblW w:w="0" w:type="auto"/>
        <w:tblLook w:val="04A0" w:firstRow="1" w:lastRow="0" w:firstColumn="1" w:lastColumn="0" w:noHBand="0" w:noVBand="1"/>
        <w:tblDescription w:val="External provider details table"/>
      </w:tblPr>
      <w:tblGrid>
        <w:gridCol w:w="9623"/>
      </w:tblGrid>
      <w:tr w:rsidR="00730DE4" w14:paraId="18B64D1D" w14:textId="77777777" w:rsidTr="00730DE4">
        <w:trPr>
          <w:trHeight w:val="4479"/>
        </w:trPr>
        <w:tc>
          <w:tcPr>
            <w:tcW w:w="9623" w:type="dxa"/>
          </w:tcPr>
          <w:p w14:paraId="722F394E" w14:textId="750F5ED9" w:rsidR="00730DE4" w:rsidRDefault="00730DE4" w:rsidP="00067F5A">
            <w:pPr>
              <w:spacing w:line="276" w:lineRule="auto"/>
            </w:pPr>
            <w:r w:rsidRPr="00730DE4">
              <w:lastRenderedPageBreak/>
              <w:t>Briefly describe the program/service and how it will address the educational needs of the school. Attach a list of related resources and handouts.</w:t>
            </w:r>
          </w:p>
        </w:tc>
      </w:tr>
      <w:tr w:rsidR="00730DE4" w14:paraId="6C4F2FBD" w14:textId="77777777" w:rsidTr="00730DE4">
        <w:trPr>
          <w:trHeight w:val="4479"/>
        </w:trPr>
        <w:tc>
          <w:tcPr>
            <w:tcW w:w="9623" w:type="dxa"/>
          </w:tcPr>
          <w:p w14:paraId="24B91B0B" w14:textId="6C63D38A" w:rsidR="00730DE4" w:rsidRDefault="00730DE4" w:rsidP="00067F5A">
            <w:pPr>
              <w:spacing w:line="276" w:lineRule="auto"/>
            </w:pPr>
            <w:r w:rsidRPr="00730DE4">
              <w:t>Detail how the program/service supplements or complements relevant NSW Education Standards Authority syllabuses.</w:t>
            </w:r>
          </w:p>
        </w:tc>
      </w:tr>
      <w:tr w:rsidR="00730DE4" w14:paraId="28D1C859" w14:textId="77777777" w:rsidTr="00730DE4">
        <w:trPr>
          <w:trHeight w:val="4479"/>
        </w:trPr>
        <w:tc>
          <w:tcPr>
            <w:tcW w:w="9623" w:type="dxa"/>
          </w:tcPr>
          <w:p w14:paraId="34E74F16" w14:textId="2A13D20B" w:rsidR="00730DE4" w:rsidRDefault="00730DE4" w:rsidP="00067F5A">
            <w:pPr>
              <w:spacing w:line="276" w:lineRule="auto"/>
            </w:pPr>
            <w:r w:rsidRPr="00730DE4">
              <w:t>Provide evidence of Working with Children Check documentation for all staff who will be working in the school.</w:t>
            </w:r>
          </w:p>
        </w:tc>
      </w:tr>
      <w:tr w:rsidR="00730DE4" w14:paraId="7B150D2A" w14:textId="77777777" w:rsidTr="00730DE4">
        <w:trPr>
          <w:trHeight w:val="4479"/>
        </w:trPr>
        <w:tc>
          <w:tcPr>
            <w:tcW w:w="9623" w:type="dxa"/>
          </w:tcPr>
          <w:p w14:paraId="12FFD181" w14:textId="7DCBD1BF" w:rsidR="00730DE4" w:rsidRDefault="00730DE4" w:rsidP="00067F5A">
            <w:pPr>
              <w:spacing w:line="276" w:lineRule="auto"/>
            </w:pPr>
            <w:r w:rsidRPr="00730DE4">
              <w:lastRenderedPageBreak/>
              <w:t>Some aspects of education are more controversial than others. Please read the Controversial Issues in Schools Policy and associated documentation. Are there any aspects of the proposed program/service/presentation/resources that might be considered controversial under this policy? If yes, please provide details.</w:t>
            </w:r>
          </w:p>
        </w:tc>
      </w:tr>
      <w:tr w:rsidR="00730DE4" w14:paraId="2CCAF26A" w14:textId="77777777" w:rsidTr="00730DE4">
        <w:trPr>
          <w:trHeight w:val="4479"/>
        </w:trPr>
        <w:tc>
          <w:tcPr>
            <w:tcW w:w="9623" w:type="dxa"/>
          </w:tcPr>
          <w:p w14:paraId="71A6F326" w14:textId="3058BA81" w:rsidR="00730DE4" w:rsidRDefault="00730DE4" w:rsidP="00067F5A">
            <w:pPr>
              <w:spacing w:line="276" w:lineRule="auto"/>
            </w:pPr>
            <w:r w:rsidRPr="00730DE4">
              <w:t>Who is the intended audience of the program/service? e.g. teachers, students (please include their year levels).</w:t>
            </w:r>
          </w:p>
        </w:tc>
      </w:tr>
      <w:tr w:rsidR="00730DE4" w14:paraId="455502F0" w14:textId="77777777" w:rsidTr="00730DE4">
        <w:trPr>
          <w:trHeight w:val="4479"/>
        </w:trPr>
        <w:tc>
          <w:tcPr>
            <w:tcW w:w="9623" w:type="dxa"/>
          </w:tcPr>
          <w:p w14:paraId="00C29EDC" w14:textId="0B6ABE72" w:rsidR="00730DE4" w:rsidRDefault="00730DE4" w:rsidP="00067F5A">
            <w:pPr>
              <w:spacing w:line="276" w:lineRule="auto"/>
            </w:pPr>
            <w:r w:rsidRPr="00730DE4">
              <w:t>Identify how the external provider would like to work with the school, i.e. please identify specific school personnel and proposed processes working with, e.g. meetings, training, and length of collaboration.</w:t>
            </w:r>
          </w:p>
        </w:tc>
      </w:tr>
      <w:tr w:rsidR="00730DE4" w14:paraId="697BBA86" w14:textId="77777777" w:rsidTr="00730DE4">
        <w:trPr>
          <w:trHeight w:val="4479"/>
        </w:trPr>
        <w:tc>
          <w:tcPr>
            <w:tcW w:w="9623" w:type="dxa"/>
          </w:tcPr>
          <w:p w14:paraId="695E80AF" w14:textId="03B4D372" w:rsidR="00730DE4" w:rsidRDefault="00730DE4" w:rsidP="00067F5A">
            <w:pPr>
              <w:spacing w:line="276" w:lineRule="auto"/>
            </w:pPr>
            <w:r w:rsidRPr="00730DE4">
              <w:lastRenderedPageBreak/>
              <w:t>Outline the relevant qualifications and experience of all staff delivering the service. You may be asked to provide formal documentation of these to the principal.</w:t>
            </w:r>
          </w:p>
        </w:tc>
      </w:tr>
      <w:tr w:rsidR="00730DE4" w14:paraId="4D5A7807" w14:textId="77777777" w:rsidTr="00730DE4">
        <w:trPr>
          <w:trHeight w:val="4479"/>
        </w:trPr>
        <w:tc>
          <w:tcPr>
            <w:tcW w:w="9623" w:type="dxa"/>
          </w:tcPr>
          <w:p w14:paraId="4AAF97AC" w14:textId="4EB21AB3" w:rsidR="00730DE4" w:rsidRDefault="00730DE4" w:rsidP="00067F5A">
            <w:pPr>
              <w:spacing w:line="276" w:lineRule="auto"/>
            </w:pPr>
            <w:r w:rsidRPr="00730DE4">
              <w:t>Detail any communication the provider has had with school staff, e.g. request for program or service, previous partnership with the school or other Department schools.</w:t>
            </w:r>
          </w:p>
        </w:tc>
      </w:tr>
      <w:tr w:rsidR="00730DE4" w14:paraId="73EE4217" w14:textId="77777777" w:rsidTr="00730DE4">
        <w:trPr>
          <w:trHeight w:val="4479"/>
        </w:trPr>
        <w:tc>
          <w:tcPr>
            <w:tcW w:w="9623" w:type="dxa"/>
          </w:tcPr>
          <w:p w14:paraId="30742CFA" w14:textId="5F4C84AB" w:rsidR="00730DE4" w:rsidRDefault="00730DE4" w:rsidP="00067F5A">
            <w:pPr>
              <w:spacing w:line="276" w:lineRule="auto"/>
            </w:pPr>
            <w:r w:rsidRPr="00730DE4">
              <w:t>Provide any other relevant details about the program or service, e.g. financial cost, expectations of participating staff, student activities, risk assessment/management plan and any resources to be used.</w:t>
            </w:r>
          </w:p>
        </w:tc>
      </w:tr>
      <w:tr w:rsidR="00730DE4" w14:paraId="0CD6300F" w14:textId="77777777" w:rsidTr="00730DE4">
        <w:trPr>
          <w:trHeight w:val="4479"/>
        </w:trPr>
        <w:tc>
          <w:tcPr>
            <w:tcW w:w="9623" w:type="dxa"/>
          </w:tcPr>
          <w:p w14:paraId="166A734E" w14:textId="37F9998C" w:rsidR="00730DE4" w:rsidRDefault="00730DE4" w:rsidP="00067F5A">
            <w:pPr>
              <w:spacing w:line="276" w:lineRule="auto"/>
            </w:pPr>
            <w:r w:rsidRPr="00730DE4">
              <w:lastRenderedPageBreak/>
              <w:t>Provide details of the organisation’s bona fides where appropriate, e.g. ABN, certificate/s of registration, incorporation status, insurance, references, etc.</w:t>
            </w:r>
          </w:p>
        </w:tc>
      </w:tr>
      <w:tr w:rsidR="00730DE4" w14:paraId="3008AE89" w14:textId="77777777" w:rsidTr="00730DE4">
        <w:trPr>
          <w:trHeight w:val="4479"/>
        </w:trPr>
        <w:tc>
          <w:tcPr>
            <w:tcW w:w="9623" w:type="dxa"/>
          </w:tcPr>
          <w:p w14:paraId="0FFE762F" w14:textId="1A326C92" w:rsidR="00730DE4" w:rsidRDefault="00730DE4" w:rsidP="00067F5A">
            <w:pPr>
              <w:spacing w:line="276" w:lineRule="auto"/>
            </w:pPr>
            <w:r w:rsidRPr="00730DE4">
              <w:t>Please attach any additional details or evidence to this form and return it to the school.</w:t>
            </w:r>
          </w:p>
        </w:tc>
      </w:tr>
    </w:tbl>
    <w:p w14:paraId="6D6106F0" w14:textId="17E5B248" w:rsidR="0060682F" w:rsidRPr="00730DE4" w:rsidRDefault="0060682F" w:rsidP="00730DE4"/>
    <w:sectPr w:rsidR="0060682F" w:rsidRPr="00730DE4" w:rsidSect="0060682F">
      <w:footerReference w:type="even" r:id="rId28"/>
      <w:footerReference w:type="default" r:id="rId29"/>
      <w:headerReference w:type="first" r:id="rId30"/>
      <w:footerReference w:type="first" r:id="rId31"/>
      <w:pgSz w:w="11901" w:h="16817"/>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26576" w14:textId="77777777" w:rsidR="00135B50" w:rsidRDefault="00135B50">
      <w:r>
        <w:separator/>
      </w:r>
    </w:p>
    <w:p w14:paraId="545B3DE7" w14:textId="77777777" w:rsidR="00135B50" w:rsidRDefault="00135B50"/>
  </w:endnote>
  <w:endnote w:type="continuationSeparator" w:id="0">
    <w:p w14:paraId="2181A6DE" w14:textId="77777777" w:rsidR="00135B50" w:rsidRDefault="00135B50">
      <w:r>
        <w:continuationSeparator/>
      </w:r>
    </w:p>
    <w:p w14:paraId="05EB4F7E" w14:textId="77777777" w:rsidR="00135B50" w:rsidRDefault="00135B50"/>
  </w:endnote>
  <w:endnote w:type="continuationNotice" w:id="1">
    <w:p w14:paraId="603465D0" w14:textId="77777777" w:rsidR="00246505" w:rsidRDefault="0024650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Body)">
    <w:altName w:val="Calibri"/>
    <w:charset w:val="00"/>
    <w:family w:val="roman"/>
    <w:pitch w:val="default"/>
  </w:font>
  <w:font w:name="Times New Roman (Body CS)">
    <w:panose1 w:val="00000000000000000000"/>
    <w:charset w:val="00"/>
    <w:family w:val="roman"/>
    <w:notTrueType/>
    <w:pitch w:val="default"/>
  </w:font>
  <w:font w:name="Times">
    <w:altName w:val="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4588E41A" w:rsidR="007A3356" w:rsidRPr="004D333E" w:rsidRDefault="00067F5A" w:rsidP="00067F5A">
    <w:pPr>
      <w:pStyle w:val="Footer"/>
      <w:tabs>
        <w:tab w:val="clear" w:pos="10773"/>
      </w:tabs>
      <w:ind w:left="-284" w:right="-6"/>
    </w:pPr>
    <w:r w:rsidRPr="002810D3">
      <w:fldChar w:fldCharType="begin"/>
    </w:r>
    <w:r w:rsidRPr="002810D3">
      <w:instrText xml:space="preserve"> PAGE </w:instrText>
    </w:r>
    <w:r w:rsidRPr="002810D3">
      <w:fldChar w:fldCharType="separate"/>
    </w:r>
    <w:r>
      <w:t>3</w:t>
    </w:r>
    <w:r w:rsidRPr="002810D3">
      <w:fldChar w:fldCharType="end"/>
    </w:r>
    <w:r>
      <w:ptab w:relativeTo="margin" w:alignment="right" w:leader="none"/>
    </w:r>
    <w:r w:rsidR="0060682F">
      <w:t>Guidelines for engaging external providers for curriculum implementation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2841ECD0" w:rsidR="007A3356" w:rsidRPr="004D333E" w:rsidRDefault="004D333E" w:rsidP="00067F5A">
    <w:pPr>
      <w:pStyle w:val="Footer"/>
      <w:tabs>
        <w:tab w:val="clear" w:pos="10773"/>
        <w:tab w:val="right" w:pos="9639"/>
      </w:tabs>
      <w:ind w:left="-284" w:right="-6"/>
    </w:pPr>
    <w:r w:rsidRPr="002810D3">
      <w:t xml:space="preserve">© NSW Department of Education, </w:t>
    </w:r>
    <w:r w:rsidRPr="002810D3">
      <w:fldChar w:fldCharType="begin"/>
    </w:r>
    <w:r w:rsidRPr="002810D3">
      <w:instrText xml:space="preserve"> DATE \@ "MMM-yy" </w:instrText>
    </w:r>
    <w:r w:rsidRPr="002810D3">
      <w:fldChar w:fldCharType="separate"/>
    </w:r>
    <w:r w:rsidR="003B3E6F">
      <w:rPr>
        <w:noProof/>
      </w:rPr>
      <w:t>Sep-21</w:t>
    </w:r>
    <w:r w:rsidRPr="002810D3">
      <w:fldChar w:fldCharType="end"/>
    </w:r>
    <w:r w:rsidRPr="002810D3">
      <w:tab/>
    </w:r>
    <w:r w:rsidRPr="002810D3">
      <w:fldChar w:fldCharType="begin"/>
    </w:r>
    <w:r w:rsidRPr="002810D3">
      <w:instrText xml:space="preserve"> PAGE </w:instrText>
    </w:r>
    <w:r w:rsidRPr="002810D3">
      <w:fldChar w:fldCharType="separate"/>
    </w:r>
    <w:r w:rsidR="00E625D2">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57293" w14:textId="77777777" w:rsidR="00135B50" w:rsidRDefault="00135B50">
      <w:r>
        <w:separator/>
      </w:r>
    </w:p>
    <w:p w14:paraId="49994998" w14:textId="77777777" w:rsidR="00135B50" w:rsidRDefault="00135B50"/>
  </w:footnote>
  <w:footnote w:type="continuationSeparator" w:id="0">
    <w:p w14:paraId="2AF24CF6" w14:textId="77777777" w:rsidR="00135B50" w:rsidRDefault="00135B50">
      <w:r>
        <w:continuationSeparator/>
      </w:r>
    </w:p>
    <w:p w14:paraId="2C7F3F5A" w14:textId="77777777" w:rsidR="00135B50" w:rsidRDefault="00135B50"/>
  </w:footnote>
  <w:footnote w:type="continuationNotice" w:id="1">
    <w:p w14:paraId="27FEED1B" w14:textId="77777777" w:rsidR="00246505" w:rsidRDefault="0024650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FA0969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FA4E384"/>
    <w:lvl w:ilvl="0">
      <w:start w:val="1"/>
      <w:numFmt w:val="decimal"/>
      <w:pStyle w:val="ListNumber"/>
      <w:lvlText w:val="%1."/>
      <w:lvlJc w:val="left"/>
      <w:pPr>
        <w:ind w:left="1080" w:hanging="360"/>
      </w:pPr>
      <w:rPr>
        <w:rFonts w:hint="default"/>
      </w:rPr>
    </w:lvl>
  </w:abstractNum>
  <w:abstractNum w:abstractNumId="2" w15:restartNumberingAfterBreak="0">
    <w:nsid w:val="FFFFFF89"/>
    <w:multiLevelType w:val="singleLevel"/>
    <w:tmpl w:val="D0166E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42277D"/>
    <w:multiLevelType w:val="hybridMultilevel"/>
    <w:tmpl w:val="3B883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05B41"/>
    <w:multiLevelType w:val="hybridMultilevel"/>
    <w:tmpl w:val="3EE0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861CD"/>
    <w:multiLevelType w:val="hybridMultilevel"/>
    <w:tmpl w:val="7CBA7C50"/>
    <w:lvl w:ilvl="0" w:tplc="96E8BCC2">
      <w:start w:val="1"/>
      <w:numFmt w:val="bullet"/>
      <w:lvlText w:val=""/>
      <w:lvlJc w:val="left"/>
      <w:pPr>
        <w:ind w:left="720" w:hanging="360"/>
      </w:pPr>
      <w:rPr>
        <w:rFonts w:ascii="Symbol" w:hAnsi="Symbol" w:hint="default"/>
      </w:rPr>
    </w:lvl>
    <w:lvl w:ilvl="1" w:tplc="F80457EE">
      <w:start w:val="1"/>
      <w:numFmt w:val="bullet"/>
      <w:lvlText w:val="o"/>
      <w:lvlJc w:val="left"/>
      <w:pPr>
        <w:ind w:left="1440" w:hanging="360"/>
      </w:pPr>
      <w:rPr>
        <w:rFonts w:ascii="Courier New" w:hAnsi="Courier New" w:hint="default"/>
      </w:rPr>
    </w:lvl>
    <w:lvl w:ilvl="2" w:tplc="DACC6D98">
      <w:start w:val="1"/>
      <w:numFmt w:val="bullet"/>
      <w:lvlText w:val=""/>
      <w:lvlJc w:val="left"/>
      <w:pPr>
        <w:ind w:left="2160" w:hanging="360"/>
      </w:pPr>
      <w:rPr>
        <w:rFonts w:ascii="Wingdings" w:hAnsi="Wingdings" w:hint="default"/>
      </w:rPr>
    </w:lvl>
    <w:lvl w:ilvl="3" w:tplc="0084411C">
      <w:start w:val="1"/>
      <w:numFmt w:val="bullet"/>
      <w:lvlText w:val=""/>
      <w:lvlJc w:val="left"/>
      <w:pPr>
        <w:ind w:left="2880" w:hanging="360"/>
      </w:pPr>
      <w:rPr>
        <w:rFonts w:ascii="Symbol" w:hAnsi="Symbol" w:hint="default"/>
      </w:rPr>
    </w:lvl>
    <w:lvl w:ilvl="4" w:tplc="3724DB14">
      <w:start w:val="1"/>
      <w:numFmt w:val="bullet"/>
      <w:lvlText w:val="o"/>
      <w:lvlJc w:val="left"/>
      <w:pPr>
        <w:ind w:left="3600" w:hanging="360"/>
      </w:pPr>
      <w:rPr>
        <w:rFonts w:ascii="Courier New" w:hAnsi="Courier New" w:hint="default"/>
      </w:rPr>
    </w:lvl>
    <w:lvl w:ilvl="5" w:tplc="5198CAD6">
      <w:start w:val="1"/>
      <w:numFmt w:val="bullet"/>
      <w:lvlText w:val=""/>
      <w:lvlJc w:val="left"/>
      <w:pPr>
        <w:ind w:left="4320" w:hanging="360"/>
      </w:pPr>
      <w:rPr>
        <w:rFonts w:ascii="Wingdings" w:hAnsi="Wingdings" w:hint="default"/>
      </w:rPr>
    </w:lvl>
    <w:lvl w:ilvl="6" w:tplc="001EECAE">
      <w:start w:val="1"/>
      <w:numFmt w:val="bullet"/>
      <w:lvlText w:val=""/>
      <w:lvlJc w:val="left"/>
      <w:pPr>
        <w:ind w:left="5040" w:hanging="360"/>
      </w:pPr>
      <w:rPr>
        <w:rFonts w:ascii="Symbol" w:hAnsi="Symbol" w:hint="default"/>
      </w:rPr>
    </w:lvl>
    <w:lvl w:ilvl="7" w:tplc="90DA823E">
      <w:start w:val="1"/>
      <w:numFmt w:val="bullet"/>
      <w:lvlText w:val="o"/>
      <w:lvlJc w:val="left"/>
      <w:pPr>
        <w:ind w:left="5760" w:hanging="360"/>
      </w:pPr>
      <w:rPr>
        <w:rFonts w:ascii="Courier New" w:hAnsi="Courier New" w:hint="default"/>
      </w:rPr>
    </w:lvl>
    <w:lvl w:ilvl="8" w:tplc="1818D170">
      <w:start w:val="1"/>
      <w:numFmt w:val="bullet"/>
      <w:lvlText w:val=""/>
      <w:lvlJc w:val="left"/>
      <w:pPr>
        <w:ind w:left="6480" w:hanging="360"/>
      </w:pPr>
      <w:rPr>
        <w:rFonts w:ascii="Wingdings" w:hAnsi="Wingdings" w:hint="default"/>
      </w:rPr>
    </w:lvl>
  </w:abstractNum>
  <w:abstractNum w:abstractNumId="6" w15:restartNumberingAfterBreak="0">
    <w:nsid w:val="332016CF"/>
    <w:multiLevelType w:val="hybridMultilevel"/>
    <w:tmpl w:val="9C3A0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8166F8"/>
    <w:multiLevelType w:val="hybridMultilevel"/>
    <w:tmpl w:val="04AEE1DE"/>
    <w:lvl w:ilvl="0" w:tplc="AB3EDCF4">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A126D04">
      <w:start w:val="1"/>
      <w:numFmt w:val="bullet"/>
      <w:suff w:val="nothing"/>
      <w:lvlText w:val=""/>
      <w:lvlJc w:val="left"/>
      <w:pPr>
        <w:ind w:left="284" w:firstLine="0"/>
      </w:pPr>
    </w:lvl>
    <w:lvl w:ilvl="2" w:tplc="AD0A030A">
      <w:start w:val="1"/>
      <w:numFmt w:val="decimal"/>
      <w:pStyle w:val="Heading3"/>
      <w:suff w:val="nothing"/>
      <w:lvlText w:val=""/>
      <w:lvlJc w:val="left"/>
      <w:pPr>
        <w:ind w:left="284" w:firstLine="0"/>
      </w:pPr>
    </w:lvl>
    <w:lvl w:ilvl="3" w:tplc="D04EBABA">
      <w:start w:val="1"/>
      <w:numFmt w:val="decimal"/>
      <w:pStyle w:val="Heading4"/>
      <w:suff w:val="nothing"/>
      <w:lvlText w:val=""/>
      <w:lvlJc w:val="left"/>
      <w:pPr>
        <w:ind w:left="284" w:firstLine="0"/>
      </w:pPr>
    </w:lvl>
    <w:lvl w:ilvl="4" w:tplc="01905DEA">
      <w:start w:val="1"/>
      <w:numFmt w:val="decimal"/>
      <w:pStyle w:val="Heading5"/>
      <w:suff w:val="nothing"/>
      <w:lvlText w:val=""/>
      <w:lvlJc w:val="left"/>
      <w:pPr>
        <w:ind w:left="284" w:firstLine="0"/>
      </w:pPr>
    </w:lvl>
    <w:lvl w:ilvl="5" w:tplc="3CF63A6A">
      <w:start w:val="1"/>
      <w:numFmt w:val="decimal"/>
      <w:pStyle w:val="Heading6"/>
      <w:suff w:val="nothing"/>
      <w:lvlText w:val=""/>
      <w:lvlJc w:val="left"/>
      <w:pPr>
        <w:ind w:left="284" w:firstLine="0"/>
      </w:pPr>
    </w:lvl>
    <w:lvl w:ilvl="6" w:tplc="7166D0EC">
      <w:start w:val="1"/>
      <w:numFmt w:val="decimal"/>
      <w:pStyle w:val="Heading7"/>
      <w:suff w:val="nothing"/>
      <w:lvlText w:val=""/>
      <w:lvlJc w:val="left"/>
      <w:pPr>
        <w:ind w:left="284" w:firstLine="0"/>
      </w:pPr>
    </w:lvl>
    <w:lvl w:ilvl="7" w:tplc="67B64BE8">
      <w:start w:val="1"/>
      <w:numFmt w:val="decimal"/>
      <w:pStyle w:val="Heading8"/>
      <w:suff w:val="nothing"/>
      <w:lvlText w:val=""/>
      <w:lvlJc w:val="left"/>
      <w:pPr>
        <w:ind w:left="284" w:firstLine="0"/>
      </w:pPr>
    </w:lvl>
    <w:lvl w:ilvl="8" w:tplc="74E01D1A">
      <w:start w:val="1"/>
      <w:numFmt w:val="decimal"/>
      <w:pStyle w:val="Heading9"/>
      <w:suff w:val="nothing"/>
      <w:lvlText w:val=""/>
      <w:lvlJc w:val="left"/>
      <w:pPr>
        <w:ind w:left="284" w:firstLine="0"/>
      </w:pPr>
    </w:lvl>
  </w:abstractNum>
  <w:abstractNum w:abstractNumId="8" w15:restartNumberingAfterBreak="0">
    <w:nsid w:val="4BE9745D"/>
    <w:multiLevelType w:val="hybridMultilevel"/>
    <w:tmpl w:val="C168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B2B3B"/>
    <w:multiLevelType w:val="hybridMultilevel"/>
    <w:tmpl w:val="7022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multilevel"/>
    <w:tmpl w:val="801E6E78"/>
    <w:lvl w:ilvl="0">
      <w:start w:val="1"/>
      <w:numFmt w:val="bullet"/>
      <w:pStyle w:val="ListBullet"/>
      <w:lvlText w:val=""/>
      <w:lvlJc w:val="left"/>
      <w:pPr>
        <w:tabs>
          <w:tab w:val="num" w:pos="652"/>
        </w:tabs>
        <w:ind w:left="652" w:hanging="368"/>
      </w:pPr>
      <w:rPr>
        <w:rFonts w:ascii="Symbol" w:hAnsi="Symbol" w:hint="default"/>
        <w:color w:val="auto"/>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7AE73AE6"/>
    <w:multiLevelType w:val="hybridMultilevel"/>
    <w:tmpl w:val="59C8D89E"/>
    <w:lvl w:ilvl="0" w:tplc="C81A25E8">
      <w:start w:val="1"/>
      <w:numFmt w:val="bullet"/>
      <w:lvlText w:val=""/>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97947F1E">
      <w:start w:val="1"/>
      <w:numFmt w:val="decimal"/>
      <w:suff w:val="nothing"/>
      <w:lvlText w:val=""/>
      <w:lvlJc w:val="left"/>
      <w:pPr>
        <w:ind w:left="284" w:firstLine="0"/>
      </w:pPr>
    </w:lvl>
    <w:lvl w:ilvl="2" w:tplc="3E909AD6">
      <w:start w:val="1"/>
      <w:numFmt w:val="decimal"/>
      <w:suff w:val="nothing"/>
      <w:lvlText w:val=""/>
      <w:lvlJc w:val="left"/>
      <w:pPr>
        <w:ind w:left="284" w:firstLine="0"/>
      </w:pPr>
    </w:lvl>
    <w:lvl w:ilvl="3" w:tplc="8280F696">
      <w:start w:val="1"/>
      <w:numFmt w:val="decimal"/>
      <w:suff w:val="nothing"/>
      <w:lvlText w:val=""/>
      <w:lvlJc w:val="left"/>
      <w:pPr>
        <w:ind w:left="284" w:firstLine="0"/>
      </w:pPr>
    </w:lvl>
    <w:lvl w:ilvl="4" w:tplc="81D40704">
      <w:start w:val="1"/>
      <w:numFmt w:val="decimal"/>
      <w:suff w:val="nothing"/>
      <w:lvlText w:val=""/>
      <w:lvlJc w:val="left"/>
      <w:pPr>
        <w:ind w:left="284" w:firstLine="0"/>
      </w:pPr>
    </w:lvl>
    <w:lvl w:ilvl="5" w:tplc="810E8054">
      <w:start w:val="1"/>
      <w:numFmt w:val="decimal"/>
      <w:suff w:val="nothing"/>
      <w:lvlText w:val=""/>
      <w:lvlJc w:val="left"/>
      <w:pPr>
        <w:ind w:left="284" w:firstLine="0"/>
      </w:pPr>
    </w:lvl>
    <w:lvl w:ilvl="6" w:tplc="A4141064">
      <w:start w:val="1"/>
      <w:numFmt w:val="decimal"/>
      <w:suff w:val="nothing"/>
      <w:lvlText w:val=""/>
      <w:lvlJc w:val="left"/>
      <w:pPr>
        <w:ind w:left="284" w:firstLine="0"/>
      </w:pPr>
    </w:lvl>
    <w:lvl w:ilvl="7" w:tplc="1F020E70">
      <w:start w:val="1"/>
      <w:numFmt w:val="decimal"/>
      <w:suff w:val="nothing"/>
      <w:lvlText w:val=""/>
      <w:lvlJc w:val="left"/>
      <w:pPr>
        <w:ind w:left="284" w:firstLine="0"/>
      </w:pPr>
    </w:lvl>
    <w:lvl w:ilvl="8" w:tplc="5AE09710">
      <w:start w:val="1"/>
      <w:numFmt w:val="decimal"/>
      <w:suff w:val="nothing"/>
      <w:lvlText w:val=""/>
      <w:lvlJc w:val="left"/>
      <w:pPr>
        <w:ind w:left="284" w:firstLine="0"/>
      </w:pPr>
    </w:lvl>
  </w:abstractNum>
  <w:num w:numId="1">
    <w:abstractNumId w:val="5"/>
  </w:num>
  <w:num w:numId="2">
    <w:abstractNumId w:val="7"/>
  </w:num>
  <w:num w:numId="3">
    <w:abstractNumId w:val="10"/>
  </w:num>
  <w:num w:numId="4">
    <w:abstractNumId w:val="13"/>
  </w:num>
  <w:num w:numId="5">
    <w:abstractNumId w:val="11"/>
  </w:num>
  <w:num w:numId="6">
    <w:abstractNumId w:val="12"/>
  </w:num>
  <w:num w:numId="7">
    <w:abstractNumId w:val="1"/>
  </w:num>
  <w:num w:numId="8">
    <w:abstractNumId w:val="4"/>
  </w:num>
  <w:num w:numId="9">
    <w:abstractNumId w:val="8"/>
  </w:num>
  <w:num w:numId="10">
    <w:abstractNumId w:val="3"/>
  </w:num>
  <w:num w:numId="11">
    <w:abstractNumId w:val="9"/>
  </w:num>
  <w:num w:numId="12">
    <w:abstractNumId w:val="6"/>
  </w:num>
  <w:num w:numId="13">
    <w:abstractNumId w:val="7"/>
  </w:num>
  <w:num w:numId="14">
    <w:abstractNumId w:val="0"/>
  </w:num>
  <w:num w:numId="15">
    <w:abstractNumId w:val="7"/>
  </w:num>
  <w:num w:numId="16">
    <w:abstractNumId w:val="7"/>
  </w:num>
  <w:num w:numId="17">
    <w:abstractNumId w:val="7"/>
  </w:num>
  <w:num w:numId="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54E0"/>
    <w:rsid w:val="00006220"/>
    <w:rsid w:val="00006CD7"/>
    <w:rsid w:val="000103FC"/>
    <w:rsid w:val="00010746"/>
    <w:rsid w:val="000143DF"/>
    <w:rsid w:val="000151F8"/>
    <w:rsid w:val="00015D43"/>
    <w:rsid w:val="00016801"/>
    <w:rsid w:val="00017659"/>
    <w:rsid w:val="00021171"/>
    <w:rsid w:val="00023790"/>
    <w:rsid w:val="00024602"/>
    <w:rsid w:val="000252FF"/>
    <w:rsid w:val="000253AE"/>
    <w:rsid w:val="00030EBC"/>
    <w:rsid w:val="000331B6"/>
    <w:rsid w:val="00034F5E"/>
    <w:rsid w:val="00035294"/>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7F5A"/>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BFF"/>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8C"/>
    <w:rsid w:val="000C43DF"/>
    <w:rsid w:val="000C575E"/>
    <w:rsid w:val="000C61FB"/>
    <w:rsid w:val="000C6F89"/>
    <w:rsid w:val="000C7D4F"/>
    <w:rsid w:val="000D2063"/>
    <w:rsid w:val="000D24EC"/>
    <w:rsid w:val="000D2510"/>
    <w:rsid w:val="000D2C3A"/>
    <w:rsid w:val="000D48A8"/>
    <w:rsid w:val="000D4B5A"/>
    <w:rsid w:val="000D55B1"/>
    <w:rsid w:val="000D64D8"/>
    <w:rsid w:val="000E3C1C"/>
    <w:rsid w:val="000E41B7"/>
    <w:rsid w:val="000E50AB"/>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6190"/>
    <w:rsid w:val="001177C4"/>
    <w:rsid w:val="00117B7D"/>
    <w:rsid w:val="00117FF3"/>
    <w:rsid w:val="0012093E"/>
    <w:rsid w:val="00125C6C"/>
    <w:rsid w:val="00127648"/>
    <w:rsid w:val="0013032B"/>
    <w:rsid w:val="001305EA"/>
    <w:rsid w:val="001328FA"/>
    <w:rsid w:val="0013419A"/>
    <w:rsid w:val="00134700"/>
    <w:rsid w:val="00134E23"/>
    <w:rsid w:val="00135B50"/>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825"/>
    <w:rsid w:val="001B5E34"/>
    <w:rsid w:val="001C2997"/>
    <w:rsid w:val="001C4DB7"/>
    <w:rsid w:val="001C6C9B"/>
    <w:rsid w:val="001D10B2"/>
    <w:rsid w:val="001D3092"/>
    <w:rsid w:val="001D3C4C"/>
    <w:rsid w:val="001D4CD1"/>
    <w:rsid w:val="001D66C2"/>
    <w:rsid w:val="001E0FFC"/>
    <w:rsid w:val="001E1F93"/>
    <w:rsid w:val="001E24CF"/>
    <w:rsid w:val="001E3097"/>
    <w:rsid w:val="001E4B06"/>
    <w:rsid w:val="001E5F98"/>
    <w:rsid w:val="001E6793"/>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1FE4"/>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6505"/>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14AC"/>
    <w:rsid w:val="00273F94"/>
    <w:rsid w:val="002760B7"/>
    <w:rsid w:val="002764A8"/>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099"/>
    <w:rsid w:val="00325B7B"/>
    <w:rsid w:val="0033068E"/>
    <w:rsid w:val="0033147A"/>
    <w:rsid w:val="0033193C"/>
    <w:rsid w:val="00332B30"/>
    <w:rsid w:val="0033532B"/>
    <w:rsid w:val="00336799"/>
    <w:rsid w:val="00337929"/>
    <w:rsid w:val="00340003"/>
    <w:rsid w:val="003429B7"/>
    <w:rsid w:val="00342B92"/>
    <w:rsid w:val="00343B23"/>
    <w:rsid w:val="00343BD9"/>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2C08"/>
    <w:rsid w:val="003A43B0"/>
    <w:rsid w:val="003A4F65"/>
    <w:rsid w:val="003A5964"/>
    <w:rsid w:val="003A5CF5"/>
    <w:rsid w:val="003A5E30"/>
    <w:rsid w:val="003A6344"/>
    <w:rsid w:val="003A6624"/>
    <w:rsid w:val="003A695D"/>
    <w:rsid w:val="003A6A25"/>
    <w:rsid w:val="003A6F6B"/>
    <w:rsid w:val="003B225F"/>
    <w:rsid w:val="003B3CB0"/>
    <w:rsid w:val="003B3E6F"/>
    <w:rsid w:val="003B63C8"/>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C7E"/>
    <w:rsid w:val="003F7D20"/>
    <w:rsid w:val="00400EB0"/>
    <w:rsid w:val="004013F6"/>
    <w:rsid w:val="00403473"/>
    <w:rsid w:val="00404339"/>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78C5"/>
    <w:rsid w:val="004722EA"/>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5CA1"/>
    <w:rsid w:val="0055609A"/>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DDF"/>
    <w:rsid w:val="005A5F04"/>
    <w:rsid w:val="005A6DC2"/>
    <w:rsid w:val="005B0870"/>
    <w:rsid w:val="005B1762"/>
    <w:rsid w:val="005B4B88"/>
    <w:rsid w:val="005B5605"/>
    <w:rsid w:val="005B5D60"/>
    <w:rsid w:val="005B5E31"/>
    <w:rsid w:val="005B64AE"/>
    <w:rsid w:val="005B6E3D"/>
    <w:rsid w:val="005B7298"/>
    <w:rsid w:val="005C117F"/>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3C1"/>
    <w:rsid w:val="00601B68"/>
    <w:rsid w:val="0060359B"/>
    <w:rsid w:val="00603F69"/>
    <w:rsid w:val="006040DA"/>
    <w:rsid w:val="006047BD"/>
    <w:rsid w:val="0060682F"/>
    <w:rsid w:val="00607675"/>
    <w:rsid w:val="00610F53"/>
    <w:rsid w:val="00612E3F"/>
    <w:rsid w:val="00613208"/>
    <w:rsid w:val="00616767"/>
    <w:rsid w:val="0061698B"/>
    <w:rsid w:val="00616F61"/>
    <w:rsid w:val="00620917"/>
    <w:rsid w:val="0062163D"/>
    <w:rsid w:val="00623A9E"/>
    <w:rsid w:val="00624A20"/>
    <w:rsid w:val="00624C9B"/>
    <w:rsid w:val="00627FD3"/>
    <w:rsid w:val="00630BB3"/>
    <w:rsid w:val="00632182"/>
    <w:rsid w:val="00632937"/>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1F65"/>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1E74"/>
    <w:rsid w:val="006A2D9E"/>
    <w:rsid w:val="006A36DB"/>
    <w:rsid w:val="006A3EF2"/>
    <w:rsid w:val="006A4426"/>
    <w:rsid w:val="006A44D0"/>
    <w:rsid w:val="006A48C1"/>
    <w:rsid w:val="006A510D"/>
    <w:rsid w:val="006A51A4"/>
    <w:rsid w:val="006A6E20"/>
    <w:rsid w:val="006B06B2"/>
    <w:rsid w:val="006B1FFA"/>
    <w:rsid w:val="006B3564"/>
    <w:rsid w:val="006B37E6"/>
    <w:rsid w:val="006B3D8F"/>
    <w:rsid w:val="006B3F10"/>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270"/>
    <w:rsid w:val="006F054E"/>
    <w:rsid w:val="006F0562"/>
    <w:rsid w:val="006F15D8"/>
    <w:rsid w:val="006F1B19"/>
    <w:rsid w:val="006F3613"/>
    <w:rsid w:val="006F3839"/>
    <w:rsid w:val="006F425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DE4"/>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3E8"/>
    <w:rsid w:val="007474D4"/>
    <w:rsid w:val="0075322D"/>
    <w:rsid w:val="00753D56"/>
    <w:rsid w:val="007549C9"/>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4338"/>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C72"/>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185"/>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773"/>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5E11"/>
    <w:rsid w:val="008B1FDB"/>
    <w:rsid w:val="008B2A5B"/>
    <w:rsid w:val="008B367A"/>
    <w:rsid w:val="008B430F"/>
    <w:rsid w:val="008B44C9"/>
    <w:rsid w:val="008B4DA3"/>
    <w:rsid w:val="008B4FF4"/>
    <w:rsid w:val="008B6729"/>
    <w:rsid w:val="008B68BB"/>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055"/>
    <w:rsid w:val="008E43E0"/>
    <w:rsid w:val="008E4A0E"/>
    <w:rsid w:val="008E4E59"/>
    <w:rsid w:val="008F0115"/>
    <w:rsid w:val="008F0383"/>
    <w:rsid w:val="008F1F6A"/>
    <w:rsid w:val="008F28E7"/>
    <w:rsid w:val="008F3EDF"/>
    <w:rsid w:val="008F56DB"/>
    <w:rsid w:val="008F56FE"/>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3766"/>
    <w:rsid w:val="00925013"/>
    <w:rsid w:val="00925024"/>
    <w:rsid w:val="00925655"/>
    <w:rsid w:val="00925733"/>
    <w:rsid w:val="009257A8"/>
    <w:rsid w:val="009261C8"/>
    <w:rsid w:val="00926C96"/>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8F7"/>
    <w:rsid w:val="009409BE"/>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6075"/>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6B"/>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C97BE"/>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269F"/>
    <w:rsid w:val="00A231E9"/>
    <w:rsid w:val="00A307AE"/>
    <w:rsid w:val="00A35E8B"/>
    <w:rsid w:val="00A3669F"/>
    <w:rsid w:val="00A41A01"/>
    <w:rsid w:val="00A41D33"/>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69A0"/>
    <w:rsid w:val="00A905C6"/>
    <w:rsid w:val="00A90A0B"/>
    <w:rsid w:val="00A910A5"/>
    <w:rsid w:val="00A91418"/>
    <w:rsid w:val="00A91A18"/>
    <w:rsid w:val="00A9244B"/>
    <w:rsid w:val="00A932DF"/>
    <w:rsid w:val="00A947CF"/>
    <w:rsid w:val="00A95F5B"/>
    <w:rsid w:val="00A96D9C"/>
    <w:rsid w:val="00A97222"/>
    <w:rsid w:val="00A9772A"/>
    <w:rsid w:val="00AA1645"/>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C7A7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AD9"/>
    <w:rsid w:val="00B06DE8"/>
    <w:rsid w:val="00B07AE1"/>
    <w:rsid w:val="00B07D23"/>
    <w:rsid w:val="00B128AB"/>
    <w:rsid w:val="00B12968"/>
    <w:rsid w:val="00B131FF"/>
    <w:rsid w:val="00B13498"/>
    <w:rsid w:val="00B13DA2"/>
    <w:rsid w:val="00B14D41"/>
    <w:rsid w:val="00B1672A"/>
    <w:rsid w:val="00B16E71"/>
    <w:rsid w:val="00B174BD"/>
    <w:rsid w:val="00B20690"/>
    <w:rsid w:val="00B20B2A"/>
    <w:rsid w:val="00B2129B"/>
    <w:rsid w:val="00B22FA7"/>
    <w:rsid w:val="00B24845"/>
    <w:rsid w:val="00B26370"/>
    <w:rsid w:val="00B27039"/>
    <w:rsid w:val="00B27D18"/>
    <w:rsid w:val="00B300DB"/>
    <w:rsid w:val="00B31262"/>
    <w:rsid w:val="00B32BEC"/>
    <w:rsid w:val="00B346F4"/>
    <w:rsid w:val="00B35B87"/>
    <w:rsid w:val="00B40556"/>
    <w:rsid w:val="00B410C4"/>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165"/>
    <w:rsid w:val="00B768A9"/>
    <w:rsid w:val="00B76E90"/>
    <w:rsid w:val="00B8005C"/>
    <w:rsid w:val="00B82E5F"/>
    <w:rsid w:val="00B8666B"/>
    <w:rsid w:val="00B904F4"/>
    <w:rsid w:val="00B90BD1"/>
    <w:rsid w:val="00B92536"/>
    <w:rsid w:val="00B9274D"/>
    <w:rsid w:val="00B94207"/>
    <w:rsid w:val="00B945D4"/>
    <w:rsid w:val="00B9506C"/>
    <w:rsid w:val="00B97B50"/>
    <w:rsid w:val="00BA1A2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0CFD"/>
    <w:rsid w:val="00BE147F"/>
    <w:rsid w:val="00BE1BBC"/>
    <w:rsid w:val="00BE46B5"/>
    <w:rsid w:val="00BE6663"/>
    <w:rsid w:val="00BE6E4A"/>
    <w:rsid w:val="00BF0917"/>
    <w:rsid w:val="00BF0CD7"/>
    <w:rsid w:val="00BF143E"/>
    <w:rsid w:val="00BF15CE"/>
    <w:rsid w:val="00BF2157"/>
    <w:rsid w:val="00BF2FC3"/>
    <w:rsid w:val="00BF333F"/>
    <w:rsid w:val="00BF3551"/>
    <w:rsid w:val="00BF37C3"/>
    <w:rsid w:val="00BF4F07"/>
    <w:rsid w:val="00BF695B"/>
    <w:rsid w:val="00BF6A14"/>
    <w:rsid w:val="00BF71B0"/>
    <w:rsid w:val="00C00109"/>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3273"/>
    <w:rsid w:val="00C24236"/>
    <w:rsid w:val="00C24CBF"/>
    <w:rsid w:val="00C25C66"/>
    <w:rsid w:val="00C2710B"/>
    <w:rsid w:val="00C279C2"/>
    <w:rsid w:val="00C3183E"/>
    <w:rsid w:val="00C33531"/>
    <w:rsid w:val="00C33B9E"/>
    <w:rsid w:val="00C34194"/>
    <w:rsid w:val="00C35EF7"/>
    <w:rsid w:val="00C3625F"/>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2FC3"/>
    <w:rsid w:val="00C74707"/>
    <w:rsid w:val="00C767C7"/>
    <w:rsid w:val="00C779FD"/>
    <w:rsid w:val="00C77D84"/>
    <w:rsid w:val="00C80B9E"/>
    <w:rsid w:val="00C841B7"/>
    <w:rsid w:val="00C84A6C"/>
    <w:rsid w:val="00C8667D"/>
    <w:rsid w:val="00C86967"/>
    <w:rsid w:val="00C928A8"/>
    <w:rsid w:val="00C93044"/>
    <w:rsid w:val="00C94435"/>
    <w:rsid w:val="00C95246"/>
    <w:rsid w:val="00CA103E"/>
    <w:rsid w:val="00CA6C45"/>
    <w:rsid w:val="00CA74F6"/>
    <w:rsid w:val="00CA7603"/>
    <w:rsid w:val="00CB364E"/>
    <w:rsid w:val="00CB37B8"/>
    <w:rsid w:val="00CB4F1A"/>
    <w:rsid w:val="00CB5533"/>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A01"/>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7C4"/>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59B8"/>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477C"/>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4A87"/>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06B1"/>
    <w:rsid w:val="00E51231"/>
    <w:rsid w:val="00E52A67"/>
    <w:rsid w:val="00E602A7"/>
    <w:rsid w:val="00E619E1"/>
    <w:rsid w:val="00E625D2"/>
    <w:rsid w:val="00E62FBE"/>
    <w:rsid w:val="00E63389"/>
    <w:rsid w:val="00E64597"/>
    <w:rsid w:val="00E65780"/>
    <w:rsid w:val="00E66AA1"/>
    <w:rsid w:val="00E66B6A"/>
    <w:rsid w:val="00E70C92"/>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D98"/>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226"/>
    <w:rsid w:val="00EC3D02"/>
    <w:rsid w:val="00EC437B"/>
    <w:rsid w:val="00EC4CBD"/>
    <w:rsid w:val="00EC703B"/>
    <w:rsid w:val="00EC70D8"/>
    <w:rsid w:val="00EC78F8"/>
    <w:rsid w:val="00ED1008"/>
    <w:rsid w:val="00ED10F7"/>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04A"/>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2E9E"/>
    <w:rsid w:val="00F83143"/>
    <w:rsid w:val="00F84564"/>
    <w:rsid w:val="00F84913"/>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D98"/>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0E4A4A"/>
    <w:rsid w:val="0121EE4E"/>
    <w:rsid w:val="017D3A96"/>
    <w:rsid w:val="017DBE19"/>
    <w:rsid w:val="01F2729A"/>
    <w:rsid w:val="027E6E7C"/>
    <w:rsid w:val="02880E20"/>
    <w:rsid w:val="0332B6D7"/>
    <w:rsid w:val="0539B3A9"/>
    <w:rsid w:val="0556A999"/>
    <w:rsid w:val="073576E9"/>
    <w:rsid w:val="080627FA"/>
    <w:rsid w:val="0988CFFE"/>
    <w:rsid w:val="09D58042"/>
    <w:rsid w:val="0AA10F53"/>
    <w:rsid w:val="0B24A05F"/>
    <w:rsid w:val="0E2DB768"/>
    <w:rsid w:val="0EA4654D"/>
    <w:rsid w:val="0F0C46A7"/>
    <w:rsid w:val="0F23B49F"/>
    <w:rsid w:val="0F301384"/>
    <w:rsid w:val="1002C094"/>
    <w:rsid w:val="10197E1F"/>
    <w:rsid w:val="101C02EB"/>
    <w:rsid w:val="1021146F"/>
    <w:rsid w:val="10EBD475"/>
    <w:rsid w:val="119E90F5"/>
    <w:rsid w:val="132847B7"/>
    <w:rsid w:val="13379FCA"/>
    <w:rsid w:val="13586194"/>
    <w:rsid w:val="138A53BA"/>
    <w:rsid w:val="13A7185F"/>
    <w:rsid w:val="14D3702B"/>
    <w:rsid w:val="16F2F606"/>
    <w:rsid w:val="1A8C2AF6"/>
    <w:rsid w:val="1A92B6BB"/>
    <w:rsid w:val="1BA925EF"/>
    <w:rsid w:val="1F6627DE"/>
    <w:rsid w:val="2137A58F"/>
    <w:rsid w:val="21BBD7B1"/>
    <w:rsid w:val="21D41D66"/>
    <w:rsid w:val="22023C15"/>
    <w:rsid w:val="2268B0C1"/>
    <w:rsid w:val="228D608C"/>
    <w:rsid w:val="235FC7B9"/>
    <w:rsid w:val="23786336"/>
    <w:rsid w:val="248C1381"/>
    <w:rsid w:val="24A6002C"/>
    <w:rsid w:val="24A91D0A"/>
    <w:rsid w:val="266D3D17"/>
    <w:rsid w:val="281434FB"/>
    <w:rsid w:val="284B1503"/>
    <w:rsid w:val="28521DBF"/>
    <w:rsid w:val="297C6FB0"/>
    <w:rsid w:val="2A0DE463"/>
    <w:rsid w:val="2A547190"/>
    <w:rsid w:val="2AE2B04D"/>
    <w:rsid w:val="2B83751B"/>
    <w:rsid w:val="2BD1457D"/>
    <w:rsid w:val="2C1EDCBF"/>
    <w:rsid w:val="2CC9FC6F"/>
    <w:rsid w:val="2E81FCF0"/>
    <w:rsid w:val="2FFEED30"/>
    <w:rsid w:val="3047355A"/>
    <w:rsid w:val="30E3AEE2"/>
    <w:rsid w:val="31AC05FE"/>
    <w:rsid w:val="31AE2A62"/>
    <w:rsid w:val="33D8FD7F"/>
    <w:rsid w:val="36B579CB"/>
    <w:rsid w:val="39A8C5AE"/>
    <w:rsid w:val="39ED1A8D"/>
    <w:rsid w:val="3A7BFF9E"/>
    <w:rsid w:val="3C115712"/>
    <w:rsid w:val="3D608940"/>
    <w:rsid w:val="3D741AC8"/>
    <w:rsid w:val="3DDED875"/>
    <w:rsid w:val="3DE5643A"/>
    <w:rsid w:val="3E5A0990"/>
    <w:rsid w:val="3E6F70B2"/>
    <w:rsid w:val="4210C7EF"/>
    <w:rsid w:val="437532A1"/>
    <w:rsid w:val="447511F2"/>
    <w:rsid w:val="45E9EA5A"/>
    <w:rsid w:val="465DECE2"/>
    <w:rsid w:val="47D560BC"/>
    <w:rsid w:val="48279433"/>
    <w:rsid w:val="4A154E0F"/>
    <w:rsid w:val="4A8D88FE"/>
    <w:rsid w:val="4A9C1B39"/>
    <w:rsid w:val="4BB5FD90"/>
    <w:rsid w:val="4C330A29"/>
    <w:rsid w:val="4C362732"/>
    <w:rsid w:val="4D4CEED1"/>
    <w:rsid w:val="4D9DBF75"/>
    <w:rsid w:val="4E355DFA"/>
    <w:rsid w:val="511637A6"/>
    <w:rsid w:val="524D7EAF"/>
    <w:rsid w:val="5417C23C"/>
    <w:rsid w:val="55419D10"/>
    <w:rsid w:val="5552EFE5"/>
    <w:rsid w:val="55C93217"/>
    <w:rsid w:val="55F626EB"/>
    <w:rsid w:val="5994B33E"/>
    <w:rsid w:val="5AD59F6F"/>
    <w:rsid w:val="5AF36FD7"/>
    <w:rsid w:val="5B1DECE6"/>
    <w:rsid w:val="5B88498A"/>
    <w:rsid w:val="5BAE19DD"/>
    <w:rsid w:val="5BB60300"/>
    <w:rsid w:val="5BC7423A"/>
    <w:rsid w:val="5C45C0B2"/>
    <w:rsid w:val="5D400DEF"/>
    <w:rsid w:val="5D49EA3E"/>
    <w:rsid w:val="60979CEA"/>
    <w:rsid w:val="61D0E114"/>
    <w:rsid w:val="6292C05D"/>
    <w:rsid w:val="639C72E4"/>
    <w:rsid w:val="63C11948"/>
    <w:rsid w:val="63CAD44B"/>
    <w:rsid w:val="651F5823"/>
    <w:rsid w:val="65C968A4"/>
    <w:rsid w:val="68F13753"/>
    <w:rsid w:val="6A546C89"/>
    <w:rsid w:val="6AE1566A"/>
    <w:rsid w:val="6B6F3AD1"/>
    <w:rsid w:val="6B7CCC31"/>
    <w:rsid w:val="6C87A5EE"/>
    <w:rsid w:val="6C90C55A"/>
    <w:rsid w:val="6D320554"/>
    <w:rsid w:val="6EF12F57"/>
    <w:rsid w:val="6F03CBEF"/>
    <w:rsid w:val="6F3C323A"/>
    <w:rsid w:val="6F96CD2D"/>
    <w:rsid w:val="70B0D727"/>
    <w:rsid w:val="722BDB7E"/>
    <w:rsid w:val="72ECFA41"/>
    <w:rsid w:val="7327421E"/>
    <w:rsid w:val="7338F4DA"/>
    <w:rsid w:val="777B8540"/>
    <w:rsid w:val="78010576"/>
    <w:rsid w:val="780E3FC0"/>
    <w:rsid w:val="797BA2A6"/>
    <w:rsid w:val="7CB4FC07"/>
    <w:rsid w:val="7D6C71E0"/>
    <w:rsid w:val="7D94C98A"/>
    <w:rsid w:val="7DC1E757"/>
    <w:rsid w:val="7FC9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65CA9"/>
  <w14:defaultImageDpi w14:val="32767"/>
  <w15:chartTrackingRefBased/>
  <w15:docId w15:val="{44FBF8C5-9275-476D-9BA8-3B8C507A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730DE4"/>
    <w:pPr>
      <w:keepNext/>
      <w:keepLines/>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7"/>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styleId="ListParagraph">
    <w:name w:val="List Paragraph"/>
    <w:basedOn w:val="Normal"/>
    <w:uiPriority w:val="34"/>
    <w:qFormat/>
    <w:rsid w:val="006B3F10"/>
    <w:pPr>
      <w:spacing w:before="0" w:after="160" w:line="259" w:lineRule="auto"/>
      <w:ind w:left="720"/>
      <w:contextualSpacing/>
    </w:pPr>
    <w:rPr>
      <w:rFonts w:asciiTheme="minorHAnsi" w:hAnsiTheme="minorHAnsi"/>
      <w:sz w:val="22"/>
      <w:szCs w:val="22"/>
    </w:rPr>
  </w:style>
  <w:style w:type="character" w:styleId="UnresolvedMention">
    <w:name w:val="Unresolved Mention"/>
    <w:basedOn w:val="DefaultParagraphFont"/>
    <w:uiPriority w:val="99"/>
    <w:semiHidden/>
    <w:unhideWhenUsed/>
    <w:rsid w:val="00986075"/>
    <w:rPr>
      <w:color w:val="605E5C"/>
      <w:shd w:val="clear" w:color="auto" w:fill="E1DFDD"/>
    </w:rPr>
  </w:style>
  <w:style w:type="character" w:customStyle="1" w:styleId="sr-only">
    <w:name w:val="sr-only"/>
    <w:basedOn w:val="DefaultParagraphFont"/>
    <w:rsid w:val="00AC7A7D"/>
  </w:style>
  <w:style w:type="paragraph" w:styleId="NormalWeb">
    <w:name w:val="Normal (Web)"/>
    <w:basedOn w:val="Normal"/>
    <w:uiPriority w:val="99"/>
    <w:unhideWhenUsed/>
    <w:rsid w:val="00E92D98"/>
    <w:pPr>
      <w:spacing w:before="100" w:beforeAutospacing="1" w:after="100" w:afterAutospacing="1" w:line="240" w:lineRule="auto"/>
    </w:pPr>
    <w:rPr>
      <w:rFonts w:ascii="Times" w:eastAsiaTheme="minorEastAsia" w:hAnsi="Times" w:cs="Times New Roman"/>
      <w:sz w:val="20"/>
      <w:szCs w:val="20"/>
    </w:rPr>
  </w:style>
  <w:style w:type="table" w:styleId="PlainTable2">
    <w:name w:val="Plain Table 2"/>
    <w:basedOn w:val="TableNormal"/>
    <w:uiPriority w:val="42"/>
    <w:rsid w:val="00E92D98"/>
    <w:pPr>
      <w:spacing w:before="0" w:line="240" w:lineRule="auto"/>
    </w:pPr>
    <w:rPr>
      <w:color w:val="657C9C" w:themeColor="text2" w:themeTint="BF"/>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403473"/>
    <w:pPr>
      <w:autoSpaceDE w:val="0"/>
      <w:autoSpaceDN w:val="0"/>
      <w:adjustRightInd w:val="0"/>
      <w:spacing w:before="0" w:line="240" w:lineRule="auto"/>
    </w:pPr>
    <w:rPr>
      <w:rFonts w:ascii="Symbol" w:hAnsi="Symbol" w:cs="Symbol"/>
      <w:color w:val="000000"/>
      <w:lang w:val="en-GB"/>
    </w:rPr>
  </w:style>
  <w:style w:type="character" w:styleId="FollowedHyperlink">
    <w:name w:val="FollowedHyperlink"/>
    <w:basedOn w:val="DefaultParagraphFont"/>
    <w:uiPriority w:val="99"/>
    <w:semiHidden/>
    <w:unhideWhenUsed/>
    <w:rsid w:val="006A4426"/>
    <w:rPr>
      <w:color w:val="954F72" w:themeColor="followedHyperlink"/>
      <w:u w:val="single"/>
    </w:rPr>
  </w:style>
  <w:style w:type="character" w:styleId="CommentReference">
    <w:name w:val="annotation reference"/>
    <w:basedOn w:val="DefaultParagraphFont"/>
    <w:uiPriority w:val="99"/>
    <w:semiHidden/>
    <w:rsid w:val="008B68BB"/>
    <w:rPr>
      <w:sz w:val="16"/>
      <w:szCs w:val="16"/>
    </w:rPr>
  </w:style>
  <w:style w:type="paragraph" w:styleId="CommentText">
    <w:name w:val="annotation text"/>
    <w:basedOn w:val="Normal"/>
    <w:link w:val="CommentTextChar"/>
    <w:uiPriority w:val="99"/>
    <w:semiHidden/>
    <w:rsid w:val="008B68BB"/>
    <w:pPr>
      <w:spacing w:line="240" w:lineRule="auto"/>
    </w:pPr>
    <w:rPr>
      <w:sz w:val="20"/>
      <w:szCs w:val="20"/>
    </w:rPr>
  </w:style>
  <w:style w:type="character" w:customStyle="1" w:styleId="CommentTextChar">
    <w:name w:val="Comment Text Char"/>
    <w:basedOn w:val="DefaultParagraphFont"/>
    <w:link w:val="CommentText"/>
    <w:uiPriority w:val="99"/>
    <w:semiHidden/>
    <w:rsid w:val="008B68BB"/>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8B68BB"/>
    <w:rPr>
      <w:b/>
      <w:bCs/>
    </w:rPr>
  </w:style>
  <w:style w:type="character" w:customStyle="1" w:styleId="CommentSubjectChar">
    <w:name w:val="Comment Subject Char"/>
    <w:basedOn w:val="CommentTextChar"/>
    <w:link w:val="CommentSubject"/>
    <w:uiPriority w:val="99"/>
    <w:semiHidden/>
    <w:rsid w:val="008B68BB"/>
    <w:rPr>
      <w:rFonts w:ascii="Arial" w:hAnsi="Arial"/>
      <w:b/>
      <w:bCs/>
      <w:sz w:val="20"/>
      <w:szCs w:val="20"/>
      <w:lang w:val="en-AU"/>
    </w:rPr>
  </w:style>
  <w:style w:type="paragraph" w:styleId="BalloonText">
    <w:name w:val="Balloon Text"/>
    <w:basedOn w:val="Normal"/>
    <w:link w:val="BalloonTextChar"/>
    <w:uiPriority w:val="99"/>
    <w:semiHidden/>
    <w:unhideWhenUsed/>
    <w:rsid w:val="00730DE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DE4"/>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1363">
      <w:bodyDiv w:val="1"/>
      <w:marLeft w:val="0"/>
      <w:marRight w:val="0"/>
      <w:marTop w:val="0"/>
      <w:marBottom w:val="0"/>
      <w:divBdr>
        <w:top w:val="none" w:sz="0" w:space="0" w:color="auto"/>
        <w:left w:val="none" w:sz="0" w:space="0" w:color="auto"/>
        <w:bottom w:val="none" w:sz="0" w:space="0" w:color="auto"/>
        <w:right w:val="none" w:sz="0" w:space="0" w:color="auto"/>
      </w:divBdr>
    </w:div>
    <w:div w:id="139185392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policy-library/policies/pd-2013-0436" TargetMode="External"/><Relationship Id="rId18" Type="http://schemas.openxmlformats.org/officeDocument/2006/relationships/hyperlink" Target="https://app.education.nsw.gov.au/sport/Asset/File/2063" TargetMode="External"/><Relationship Id="rId26" Type="http://schemas.openxmlformats.org/officeDocument/2006/relationships/hyperlink" Target="https://education.nsw.gov.au/policy-library/policies/pd-2002-0052" TargetMode="External"/><Relationship Id="rId3" Type="http://schemas.openxmlformats.org/officeDocument/2006/relationships/styles" Target="styles.xml"/><Relationship Id="rId21" Type="http://schemas.openxmlformats.org/officeDocument/2006/relationships/hyperlink" Target="https://education.nsw.gov.au/policy-library/policies/pd-2002-0067" TargetMode="External"/><Relationship Id="rId7" Type="http://schemas.openxmlformats.org/officeDocument/2006/relationships/endnotes" Target="endnotes.xml"/><Relationship Id="rId12" Type="http://schemas.openxmlformats.org/officeDocument/2006/relationships/hyperlink" Target="https://education.nsw.gov.au/policy-library/policies/pd-2002-0074" TargetMode="External"/><Relationship Id="rId17" Type="http://schemas.openxmlformats.org/officeDocument/2006/relationships/hyperlink" Target="https://education.nsw.gov.au/policy-library/policies/pd-2005-0264" TargetMode="External"/><Relationship Id="rId25" Type="http://schemas.openxmlformats.org/officeDocument/2006/relationships/hyperlink" Target="https://education.nsw.gov.au/about-us/strategies-and-reports/strategic-pla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ucation.nsw.gov.au/policy-library/policies/pd-2002-0045" TargetMode="External"/><Relationship Id="rId20" Type="http://schemas.openxmlformats.org/officeDocument/2006/relationships/hyperlink" Target="https://education.nsw.gov.au/policy-library/policies/pd-2002-004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policy-library/policies/pd-2002-0074" TargetMode="External"/><Relationship Id="rId24" Type="http://schemas.openxmlformats.org/officeDocument/2006/relationships/hyperlink" Target="https://education.nsw.gov.au/policy-library/policies/pd-2004-0036?refid=28577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ucation.nsw.gov.au/teaching-and-learning/disability-learning-and-support/resources/external-providers" TargetMode="External"/><Relationship Id="rId23" Type="http://schemas.openxmlformats.org/officeDocument/2006/relationships/hyperlink" Target="https://education.nsw.gov.au/policy-library/policies/pd-2005-0290" TargetMode="External"/><Relationship Id="rId28" Type="http://schemas.openxmlformats.org/officeDocument/2006/relationships/footer" Target="footer1.xml"/><Relationship Id="rId10" Type="http://schemas.openxmlformats.org/officeDocument/2006/relationships/hyperlink" Target="https://education.nsw.gov.au/policy-library/policies/pd-2013-0436" TargetMode="External"/><Relationship Id="rId19" Type="http://schemas.openxmlformats.org/officeDocument/2006/relationships/hyperlink" Target="https://education.nsw.gov.au/policy-library"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ducation.nsw.gov.au/policy-library/policies/pd-2002-0074" TargetMode="External"/><Relationship Id="rId14" Type="http://schemas.openxmlformats.org/officeDocument/2006/relationships/hyperlink" Target="https://education.nsw.gov.au/policy-library/policies/pd-2013-0436" TargetMode="External"/><Relationship Id="rId22" Type="http://schemas.openxmlformats.org/officeDocument/2006/relationships/hyperlink" Target="https://education.nsw.gov.au/policy-library/policies/pd-2002-0045" TargetMode="External"/><Relationship Id="rId27" Type="http://schemas.openxmlformats.org/officeDocument/2006/relationships/hyperlink" Target="https://education.nsw.gov.au/policy-library/policies/pd-2005-0264" TargetMode="External"/><Relationship Id="rId30" Type="http://schemas.openxmlformats.org/officeDocument/2006/relationships/header" Target="header1.xml"/><Relationship Id="rId8" Type="http://schemas.openxmlformats.org/officeDocument/2006/relationships/hyperlink" Target="https://education.nsw.gov.au/policy-library/policies/pd-2005-029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122D7-E19D-49A8-A56A-1D682FD7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1872</Words>
  <Characters>11311</Characters>
  <Application>Microsoft Office Word</Application>
  <DocSecurity>0</DocSecurity>
  <Lines>179</Lines>
  <Paragraphs>102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13081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Engaging external providers for curriculum implementation – guidelines</dc:title>
  <dc:subject/>
  <dc:creator/>
  <cp:keywords/>
  <dc:description/>
  <cp:lastModifiedBy>Jill Andrew</cp:lastModifiedBy>
  <cp:revision>2</cp:revision>
  <dcterms:created xsi:type="dcterms:W3CDTF">2021-09-16T23:58:00Z</dcterms:created>
  <dcterms:modified xsi:type="dcterms:W3CDTF">2021-09-16T23:59:00Z</dcterms:modified>
  <cp:category/>
</cp:coreProperties>
</file>