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C7E0" w14:textId="77777777"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0BE609F4" wp14:editId="1318854C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B7817">
        <w:t>The gradient/tangent relationship</w:t>
      </w:r>
    </w:p>
    <w:p w14:paraId="6D5FA44E" w14:textId="77777777" w:rsidR="00CF0EA8" w:rsidRDefault="000E0BE2" w:rsidP="00777FDE">
      <w:pPr>
        <w:pStyle w:val="DoEheading22018"/>
      </w:pPr>
      <w:r>
        <w:t>The gradient and the tangent ratio</w:t>
      </w:r>
    </w:p>
    <w:p w14:paraId="092F2C91" w14:textId="77777777" w:rsidR="000E0BE2" w:rsidRDefault="000E0BE2" w:rsidP="000E0BE2">
      <w:pPr>
        <w:pStyle w:val="DoEbodytext2018"/>
        <w:rPr>
          <w:lang w:eastAsia="en-US"/>
        </w:rPr>
      </w:pPr>
      <w:r>
        <w:rPr>
          <w:lang w:eastAsia="en-US"/>
        </w:rPr>
        <w:t xml:space="preserve">Create a </w:t>
      </w:r>
      <w:hyperlink r:id="rId12" w:history="1">
        <w:proofErr w:type="spellStart"/>
        <w:r w:rsidR="00397EA8">
          <w:rPr>
            <w:rStyle w:val="Hyperlink"/>
            <w:lang w:eastAsia="en-US"/>
          </w:rPr>
          <w:t>desmos</w:t>
        </w:r>
        <w:proofErr w:type="spellEnd"/>
      </w:hyperlink>
      <w:r>
        <w:rPr>
          <w:lang w:eastAsia="en-US"/>
        </w:rPr>
        <w:t xml:space="preserve"> template to investigate </w:t>
      </w:r>
      <m:oMath>
        <m:r>
          <w:rPr>
            <w:rFonts w:ascii="Cambria Math" w:hAnsi="Cambria Math"/>
            <w:lang w:eastAsia="en-US"/>
          </w:rPr>
          <m:t>f(x)=mx+b</m:t>
        </m:r>
      </m:oMath>
      <w:r>
        <w:rPr>
          <w:lang w:eastAsia="en-US"/>
        </w:rPr>
        <w:t xml:space="preserve"> by creating a vertical line with a range between the </w:t>
      </w:r>
      <m:oMath>
        <m:r>
          <w:rPr>
            <w:rFonts w:ascii="Cambria Math" w:hAnsi="Cambria Math"/>
            <w:lang w:eastAsia="en-US"/>
          </w:rPr>
          <m:t>x-axis</m:t>
        </m:r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and </w:t>
      </w:r>
      <w:proofErr w:type="gramEnd"/>
      <m:oMath>
        <m:r>
          <w:rPr>
            <w:rFonts w:ascii="Cambria Math" w:hAnsi="Cambria Math"/>
            <w:lang w:eastAsia="en-US"/>
          </w:rPr>
          <m:t>f(x)</m:t>
        </m:r>
      </m:oMath>
      <w:r>
        <w:rPr>
          <w:lang w:eastAsia="en-US"/>
        </w:rPr>
        <w:t xml:space="preserve">. </w:t>
      </w:r>
    </w:p>
    <w:p w14:paraId="71CD5D43" w14:textId="77777777" w:rsidR="000E0BE2" w:rsidRDefault="000E0BE2" w:rsidP="000E0BE2">
      <w:pPr>
        <w:pStyle w:val="DoEheading32018"/>
      </w:pPr>
      <w:r>
        <w:t>Instructions</w:t>
      </w:r>
    </w:p>
    <w:p w14:paraId="6E7FC215" w14:textId="77777777" w:rsidR="000E0BE2" w:rsidRDefault="000E0BE2" w:rsidP="00B45FC1">
      <w:pPr>
        <w:pStyle w:val="DoElist1numbered2018"/>
        <w:rPr>
          <w:lang w:eastAsia="en-US"/>
        </w:rPr>
      </w:pPr>
      <w:r>
        <w:rPr>
          <w:lang w:eastAsia="en-US"/>
        </w:rPr>
        <w:t xml:space="preserve">Begin </w:t>
      </w:r>
      <w:proofErr w:type="gramStart"/>
      <w:r>
        <w:rPr>
          <w:lang w:eastAsia="en-US"/>
        </w:rPr>
        <w:t xml:space="preserve">with </w:t>
      </w:r>
      <w:proofErr w:type="gramEnd"/>
      <m:oMath>
        <m:r>
          <w:rPr>
            <w:rFonts w:ascii="Cambria Math" w:hAnsi="Cambria Math"/>
            <w:lang w:eastAsia="en-US"/>
          </w:rPr>
          <m:t>f(x)=x</m:t>
        </m:r>
      </m:oMath>
      <w:r>
        <w:rPr>
          <w:lang w:eastAsia="en-US"/>
        </w:rPr>
        <w:t>.</w:t>
      </w:r>
    </w:p>
    <w:p w14:paraId="36458B74" w14:textId="77777777" w:rsidR="000E0BE2" w:rsidRDefault="000E0BE2" w:rsidP="00B45FC1">
      <w:pPr>
        <w:pStyle w:val="DoElist1numbered2018"/>
        <w:rPr>
          <w:lang w:eastAsia="en-US"/>
        </w:rPr>
      </w:pPr>
      <w:r>
        <w:rPr>
          <w:rFonts w:hint="eastAsia"/>
          <w:lang w:eastAsia="en-US"/>
        </w:rPr>
        <w:t xml:space="preserve">Let </w:t>
      </w:r>
      <m:oMath>
        <m:r>
          <w:rPr>
            <w:rFonts w:ascii="Cambria Math" w:hAnsi="Cambria Math" w:hint="eastAsia"/>
            <w:lang w:eastAsia="en-US"/>
          </w:rPr>
          <m:t>x=c</m:t>
        </m:r>
      </m:oMath>
      <w:r>
        <w:rPr>
          <w:rFonts w:hint="eastAsia"/>
          <w:lang w:eastAsia="en-US"/>
        </w:rPr>
        <w:t xml:space="preserve"> </w:t>
      </w:r>
      <m:oMath>
        <m:r>
          <w:rPr>
            <w:rFonts w:ascii="Cambria Math" w:hAnsi="Cambria Math" w:hint="eastAsia"/>
            <w:lang w:eastAsia="en-US"/>
          </w:rPr>
          <m:t>{0</m:t>
        </m:r>
        <m:r>
          <w:rPr>
            <w:rFonts w:ascii="Cambria Math" w:hAnsi="Cambria Math" w:hint="eastAsia"/>
            <w:lang w:eastAsia="en-US"/>
          </w:rPr>
          <m:t>≤</m:t>
        </m:r>
        <m:r>
          <w:rPr>
            <w:rFonts w:ascii="Cambria Math" w:hAnsi="Cambria Math" w:hint="eastAsia"/>
            <w:lang w:eastAsia="en-US"/>
          </w:rPr>
          <m:t>y</m:t>
        </m:r>
        <m:r>
          <w:rPr>
            <w:rFonts w:ascii="Cambria Math" w:hAnsi="Cambria Math" w:hint="eastAsia"/>
            <w:lang w:eastAsia="en-US"/>
          </w:rPr>
          <m:t>≤</m:t>
        </m:r>
        <m:r>
          <w:rPr>
            <w:rFonts w:ascii="Cambria Math" w:hAnsi="Cambria Math" w:hint="eastAsia"/>
            <w:lang w:eastAsia="en-US"/>
          </w:rPr>
          <m:t>f(x)}</m:t>
        </m:r>
      </m:oMath>
      <w:r>
        <w:rPr>
          <w:rFonts w:hint="eastAsia"/>
          <w:lang w:eastAsia="en-US"/>
        </w:rPr>
        <w:t xml:space="preserve"> and create a slider for c</w:t>
      </w:r>
      <w:r>
        <w:rPr>
          <w:lang w:eastAsia="en-US"/>
        </w:rPr>
        <w:t>.</w:t>
      </w:r>
    </w:p>
    <w:p w14:paraId="2503A34E" w14:textId="77777777" w:rsidR="000E0BE2" w:rsidRDefault="000E0BE2" w:rsidP="00B45FC1">
      <w:pPr>
        <w:pStyle w:val="DoElist1numbered2018"/>
        <w:rPr>
          <w:lang w:eastAsia="en-US"/>
        </w:rPr>
      </w:pPr>
      <w:r>
        <w:rPr>
          <w:lang w:eastAsia="en-US"/>
        </w:rPr>
        <w:t xml:space="preserve">Students should already know </w:t>
      </w:r>
      <w:proofErr w:type="gramStart"/>
      <w:r>
        <w:rPr>
          <w:lang w:eastAsia="en-US"/>
        </w:rPr>
        <w:t xml:space="preserve">that </w:t>
      </w:r>
      <w:proofErr w:type="gramEnd"/>
      <m:oMath>
        <m:r>
          <w:rPr>
            <w:rFonts w:ascii="Cambria Math" w:hAnsi="Cambria Math"/>
            <w:lang w:eastAsia="en-US"/>
          </w:rPr>
          <m:t>gradient</m:t>
        </m:r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rise</m:t>
            </m:r>
          </m:num>
          <m:den>
            <m:r>
              <w:rPr>
                <w:rFonts w:ascii="Cambria Math" w:hAnsi="Cambria Math"/>
                <w:lang w:eastAsia="en-US"/>
              </w:rPr>
              <m:t>run</m:t>
            </m:r>
          </m:den>
        </m:f>
      </m:oMath>
      <w:r>
        <w:rPr>
          <w:lang w:eastAsia="en-US"/>
        </w:rPr>
        <w:t xml:space="preserve">. Use the slider show that the ratio of the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rise</m:t>
            </m:r>
          </m:num>
          <m:den>
            <m:r>
              <w:rPr>
                <w:rFonts w:ascii="Cambria Math" w:hAnsi="Cambria Math"/>
                <w:lang w:eastAsia="en-US"/>
              </w:rPr>
              <m:t>run</m:t>
            </m:r>
          </m:den>
        </m:f>
      </m:oMath>
      <w:r>
        <w:rPr>
          <w:lang w:eastAsia="en-US"/>
        </w:rPr>
        <w:t xml:space="preserve">  remains the same as the vertical line moves along the x-axis. </w:t>
      </w:r>
    </w:p>
    <w:p w14:paraId="179CA9BA" w14:textId="77777777" w:rsidR="000E0BE2" w:rsidRDefault="000E0BE2" w:rsidP="00B45FC1">
      <w:pPr>
        <w:pStyle w:val="DoElist1numbered2018"/>
        <w:rPr>
          <w:lang w:eastAsia="en-US"/>
        </w:rPr>
      </w:pPr>
      <w:r>
        <w:rPr>
          <w:lang w:eastAsia="en-US"/>
        </w:rPr>
        <w:t>Students should notice that a right-angled triangle is</w:t>
      </w:r>
      <w:r w:rsidR="00B45FC1">
        <w:rPr>
          <w:lang w:eastAsia="en-US"/>
        </w:rPr>
        <w:t xml:space="preserve"> also</w:t>
      </w:r>
      <w:r>
        <w:rPr>
          <w:lang w:eastAsia="en-US"/>
        </w:rPr>
        <w:t xml:space="preserve"> formed. Students should consider how the </w:t>
      </w:r>
      <w:r w:rsidRPr="000E0BE2">
        <w:rPr>
          <w:b/>
          <w:lang w:eastAsia="en-US"/>
        </w:rPr>
        <w:t>rise</w:t>
      </w:r>
      <w:r>
        <w:rPr>
          <w:lang w:eastAsia="en-US"/>
        </w:rPr>
        <w:t xml:space="preserve"> and </w:t>
      </w:r>
      <w:r w:rsidRPr="000E0BE2">
        <w:rPr>
          <w:b/>
          <w:lang w:eastAsia="en-US"/>
        </w:rPr>
        <w:t>run</w:t>
      </w:r>
      <w:r>
        <w:rPr>
          <w:lang w:eastAsia="en-US"/>
        </w:rPr>
        <w:t xml:space="preserve"> are related to</w:t>
      </w:r>
      <w:r w:rsidR="00B45FC1">
        <w:rPr>
          <w:lang w:eastAsia="en-US"/>
        </w:rPr>
        <w:t xml:space="preserve"> the sides of</w:t>
      </w:r>
      <w:r>
        <w:rPr>
          <w:lang w:eastAsia="en-US"/>
        </w:rPr>
        <w:t xml:space="preserve"> right-angled triangles in trigonometry. </w:t>
      </w:r>
    </w:p>
    <w:p w14:paraId="7027F57F" w14:textId="77777777" w:rsidR="000E0BE2" w:rsidRDefault="000E0BE2" w:rsidP="00B45FC1">
      <w:pPr>
        <w:pStyle w:val="DoElist1numbered2018"/>
        <w:rPr>
          <w:lang w:eastAsia="en-US"/>
        </w:rPr>
      </w:pPr>
      <w:r>
        <w:rPr>
          <w:lang w:eastAsia="en-US"/>
        </w:rPr>
        <w:t xml:space="preserve">Reveal the angle θ between </w:t>
      </w:r>
      <m:oMath>
        <m:r>
          <w:rPr>
            <w:rFonts w:ascii="Cambria Math" w:hAnsi="Cambria Math"/>
            <w:lang w:eastAsia="en-US"/>
          </w:rPr>
          <m:t>f(x)</m:t>
        </m:r>
      </m:oMath>
      <w:r>
        <w:rPr>
          <w:lang w:eastAsia="en-US"/>
        </w:rPr>
        <w:t xml:space="preserve"> and </w:t>
      </w:r>
      <w:proofErr w:type="gramStart"/>
      <w:r>
        <w:rPr>
          <w:lang w:eastAsia="en-US"/>
        </w:rPr>
        <w:t xml:space="preserve">the </w:t>
      </w:r>
      <w:proofErr w:type="gramEnd"/>
      <m:oMath>
        <m:r>
          <w:rPr>
            <w:rFonts w:ascii="Cambria Math" w:hAnsi="Cambria Math"/>
            <w:lang w:eastAsia="en-US"/>
          </w:rPr>
          <m:t>x-axis</m:t>
        </m:r>
      </m:oMath>
      <w:r>
        <w:rPr>
          <w:lang w:eastAsia="en-US"/>
        </w:rPr>
        <w:t xml:space="preserve">, students should observe that the </w:t>
      </w:r>
      <w:r w:rsidRPr="000E0BE2">
        <w:rPr>
          <w:b/>
          <w:lang w:eastAsia="en-US"/>
        </w:rPr>
        <w:t>rise</w:t>
      </w:r>
      <w:r>
        <w:rPr>
          <w:lang w:eastAsia="en-US"/>
        </w:rPr>
        <w:t xml:space="preserve"> is the </w:t>
      </w:r>
      <w:r w:rsidRPr="000E0BE2">
        <w:rPr>
          <w:b/>
          <w:lang w:eastAsia="en-US"/>
        </w:rPr>
        <w:t>opposite side</w:t>
      </w:r>
      <w:r>
        <w:rPr>
          <w:lang w:eastAsia="en-US"/>
        </w:rPr>
        <w:t xml:space="preserve"> and the </w:t>
      </w:r>
      <w:r w:rsidRPr="000E0BE2">
        <w:rPr>
          <w:b/>
          <w:lang w:eastAsia="en-US"/>
        </w:rPr>
        <w:t>run</w:t>
      </w:r>
      <w:r>
        <w:rPr>
          <w:lang w:eastAsia="en-US"/>
        </w:rPr>
        <w:t xml:space="preserve"> is the </w:t>
      </w:r>
      <w:r w:rsidRPr="000E0BE2">
        <w:rPr>
          <w:b/>
          <w:lang w:eastAsia="en-US"/>
        </w:rPr>
        <w:t>adjacent side</w:t>
      </w:r>
      <w:r>
        <w:rPr>
          <w:lang w:eastAsia="en-US"/>
        </w:rPr>
        <w:t xml:space="preserve">. </w:t>
      </w:r>
    </w:p>
    <w:p w14:paraId="4801FA6E" w14:textId="77777777" w:rsidR="000E0BE2" w:rsidRPr="000E0BE2" w:rsidRDefault="000E0BE2" w:rsidP="00B45FC1">
      <w:pPr>
        <w:pStyle w:val="DoElist1numbered2018"/>
        <w:rPr>
          <w:lang w:eastAsia="en-US"/>
        </w:rPr>
      </w:pPr>
      <w:r>
        <w:rPr>
          <w:lang w:eastAsia="en-US"/>
        </w:rPr>
        <w:t xml:space="preserve">Students can conclude that </w:t>
      </w:r>
      <m:oMath>
        <m:r>
          <w:rPr>
            <w:rFonts w:ascii="Cambria Math" w:hAnsi="Cambria Math"/>
            <w:lang w:eastAsia="en-US"/>
          </w:rPr>
          <m:t>m=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rise</m:t>
            </m:r>
          </m:num>
          <m:den>
            <m:r>
              <w:rPr>
                <w:rFonts w:ascii="Cambria Math" w:hAnsi="Cambria Math"/>
                <w:lang w:eastAsia="en-US"/>
              </w:rPr>
              <m:t>run</m:t>
            </m:r>
          </m:den>
        </m:f>
        <m:r>
          <w:rPr>
            <w:rFonts w:ascii="Cambria Math" w:hAnsi="Cambria Math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opposite</m:t>
            </m:r>
          </m:num>
          <m:den>
            <m:r>
              <w:rPr>
                <w:rFonts w:ascii="Cambria Math" w:hAnsi="Cambria Math"/>
                <w:lang w:eastAsia="en-US"/>
              </w:rPr>
              <m:t>adjacent</m:t>
            </m:r>
          </m:den>
        </m:f>
        <m:r>
          <w:rPr>
            <w:rFonts w:ascii="Cambria Math" w:hAnsi="Cambria Math"/>
            <w:lang w:eastAsia="en-US"/>
          </w:rPr>
          <m:t>=tanϑ</m:t>
        </m:r>
      </m:oMath>
    </w:p>
    <w:p w14:paraId="0EF11A04" w14:textId="77777777" w:rsidR="000E0BE2" w:rsidRDefault="000E0BE2" w:rsidP="000E0BE2">
      <w:pPr>
        <w:pStyle w:val="DoEheading32018"/>
      </w:pPr>
      <w:r>
        <w:t>Sample template</w:t>
      </w:r>
    </w:p>
    <w:p w14:paraId="527FCCF1" w14:textId="77777777" w:rsidR="00777FDE" w:rsidRPr="00777FDE" w:rsidRDefault="00B45FC1" w:rsidP="00B45FC1">
      <w:pPr>
        <w:pStyle w:val="DoEbodytext2018"/>
        <w:rPr>
          <w:lang w:eastAsia="en-US"/>
        </w:rPr>
      </w:pPr>
      <w:r>
        <w:rPr>
          <w:lang w:eastAsia="en-US"/>
        </w:rPr>
        <w:t xml:space="preserve">This is a sample template for the above activity: </w:t>
      </w:r>
      <w:hyperlink r:id="rId13" w:history="1">
        <w:r w:rsidR="00397EA8">
          <w:rPr>
            <w:rStyle w:val="Hyperlink"/>
            <w:lang w:eastAsia="en-US"/>
          </w:rPr>
          <w:t>www.desmos.com/calculator/cp0lbwktvo</w:t>
        </w:r>
      </w:hyperlink>
      <w:r>
        <w:rPr>
          <w:lang w:eastAsia="en-US"/>
        </w:rPr>
        <w:t xml:space="preserve"> </w:t>
      </w:r>
    </w:p>
    <w:sectPr w:rsidR="00777FDE" w:rsidRPr="00777FDE" w:rsidSect="00667F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60B0" w14:textId="77777777" w:rsidR="00712767" w:rsidRDefault="00712767">
      <w:r>
        <w:separator/>
      </w:r>
    </w:p>
    <w:p w14:paraId="6584076B" w14:textId="77777777" w:rsidR="00712767" w:rsidRDefault="00712767"/>
  </w:endnote>
  <w:endnote w:type="continuationSeparator" w:id="0">
    <w:p w14:paraId="26AA5DE9" w14:textId="77777777" w:rsidR="00712767" w:rsidRDefault="00712767">
      <w:r>
        <w:continuationSeparator/>
      </w:r>
      <w:bookmarkStart w:id="0" w:name="_GoBack"/>
      <w:bookmarkEnd w:id="0"/>
    </w:p>
    <w:p w14:paraId="70E172CE" w14:textId="77777777" w:rsidR="00712767" w:rsidRDefault="00712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111C" w14:textId="77777777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E0BE2">
      <w:rPr>
        <w:noProof/>
      </w:rPr>
      <w:t>2</w:t>
    </w:r>
    <w:r w:rsidRPr="004E338C">
      <w:fldChar w:fldCharType="end"/>
    </w:r>
    <w:r>
      <w:tab/>
    </w:r>
    <w:r>
      <w:tab/>
    </w:r>
    <w:r w:rsidR="00327DF8">
      <w:t xml:space="preserve">Learning and Business Systems – Glossary of </w:t>
    </w:r>
    <w:r w:rsidR="001D1CF4">
      <w:t>Do</w:t>
    </w:r>
    <w:r w:rsidR="0032492F">
      <w:t>E</w:t>
    </w:r>
    <w:r w:rsidR="00327DF8">
      <w:t xml:space="preserve"> styles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5B32" w14:textId="77777777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3B7817">
      <w:t xml:space="preserve">,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34C73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2119" w14:textId="77777777" w:rsidR="003B7817" w:rsidRDefault="003B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BCA77" w14:textId="77777777" w:rsidR="00712767" w:rsidRDefault="00712767">
      <w:r>
        <w:separator/>
      </w:r>
    </w:p>
    <w:p w14:paraId="3E430B73" w14:textId="77777777" w:rsidR="00712767" w:rsidRDefault="00712767"/>
  </w:footnote>
  <w:footnote w:type="continuationSeparator" w:id="0">
    <w:p w14:paraId="03E43836" w14:textId="77777777" w:rsidR="00712767" w:rsidRDefault="00712767">
      <w:r>
        <w:continuationSeparator/>
      </w:r>
    </w:p>
    <w:p w14:paraId="654D21BE" w14:textId="77777777" w:rsidR="00712767" w:rsidRDefault="00712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9EE4F" w14:textId="77777777" w:rsidR="003B7817" w:rsidRDefault="003B7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095A" w14:textId="77777777" w:rsidR="003B7817" w:rsidRDefault="003B7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D98B2" w14:textId="77777777" w:rsidR="003B7817" w:rsidRDefault="003B7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0450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0BE2"/>
    <w:rsid w:val="000E2536"/>
    <w:rsid w:val="000E2CB4"/>
    <w:rsid w:val="000E36F8"/>
    <w:rsid w:val="000E46EF"/>
    <w:rsid w:val="000E616F"/>
    <w:rsid w:val="000E6856"/>
    <w:rsid w:val="000E7186"/>
    <w:rsid w:val="000E7D2F"/>
    <w:rsid w:val="000F0A1B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2A3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97EA8"/>
    <w:rsid w:val="003A0513"/>
    <w:rsid w:val="003A1D67"/>
    <w:rsid w:val="003A230D"/>
    <w:rsid w:val="003A3D70"/>
    <w:rsid w:val="003A4D0A"/>
    <w:rsid w:val="003A4D57"/>
    <w:rsid w:val="003B1761"/>
    <w:rsid w:val="003B2018"/>
    <w:rsid w:val="003B7817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767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77FDE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19D9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4C73"/>
    <w:rsid w:val="00B35A71"/>
    <w:rsid w:val="00B378EA"/>
    <w:rsid w:val="00B41E20"/>
    <w:rsid w:val="00B42162"/>
    <w:rsid w:val="00B44CE0"/>
    <w:rsid w:val="00B45D68"/>
    <w:rsid w:val="00B45FC1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2807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0CBD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C8804E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E0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smos.com/calculator/cp0lbwktv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esmos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A740B91FA540A3DDBEEF111B40B5" ma:contentTypeVersion="10" ma:contentTypeDescription="Create a new document." ma:contentTypeScope="" ma:versionID="4b4789e9a7e6ea00f3ab5fcc8621affb">
  <xsd:schema xmlns:xsd="http://www.w3.org/2001/XMLSchema" xmlns:xs="http://www.w3.org/2001/XMLSchema" xmlns:p="http://schemas.microsoft.com/office/2006/metadata/properties" xmlns:ns3="68adcd60-69a7-4f93-923f-f840a882bc1c" xmlns:ns4="84ee1204-7f00-41e1-a106-58388be6ed0b" targetNamespace="http://schemas.microsoft.com/office/2006/metadata/properties" ma:root="true" ma:fieldsID="eaec3776b1d60e212f05adfa4d5f0a34" ns3:_="" ns4:_="">
    <xsd:import namespace="68adcd60-69a7-4f93-923f-f840a882bc1c"/>
    <xsd:import namespace="84ee1204-7f00-41e1-a106-58388be6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cd60-69a7-4f93-923f-f840a882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e1204-7f00-41e1-a106-58388be6e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CE51-42DA-46A2-8462-AA858467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cd60-69a7-4f93-923f-f840a882bc1c"/>
    <ds:schemaRef ds:uri="84ee1204-7f00-41e1-a106-58388be6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44F4A-960A-459A-9893-F89CE539A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B475E-4746-49BC-8547-B57CA685BF6C}">
  <ds:schemaRefs>
    <ds:schemaRef ds:uri="http://purl.org/dc/terms/"/>
    <ds:schemaRef ds:uri="http://schemas.microsoft.com/office/2006/documentManagement/types"/>
    <ds:schemaRef ds:uri="http://purl.org/dc/dcmitype/"/>
    <ds:schemaRef ds:uri="68adcd60-69a7-4f93-923f-f840a882bc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4ee1204-7f00-41e1-a106-58388be6ed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116A86-0A6F-40B9-BF8C-FE640CB7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DOE-annotated-template-V2-20180227.dotx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Folding a paper</vt:lpstr>
    </vt:vector>
  </TitlesOfParts>
  <Manager/>
  <Company>NSW Department of Education</Company>
  <LinksUpToDate>false</LinksUpToDate>
  <CharactersWithSpaces>1109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ma-c1-resource-gradient-and-tangent-Y11</dc:title>
  <dc:subject/>
  <dc:creator>Jensen, Amy</dc:creator>
  <cp:keywords/>
  <dc:description/>
  <cp:lastModifiedBy>Rowena Martin</cp:lastModifiedBy>
  <cp:revision>2</cp:revision>
  <cp:lastPrinted>2017-12-20T04:16:00Z</cp:lastPrinted>
  <dcterms:created xsi:type="dcterms:W3CDTF">2020-04-20T00:14:00Z</dcterms:created>
  <dcterms:modified xsi:type="dcterms:W3CDTF">2020-04-20T00:14:00Z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0x010100C98EA740B91FA540A3DDBEEF111B40B5</vt:lpwstr>
  </property>
</Properties>
</file>