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574D2" w14:textId="59295AF0" w:rsidR="00152A94" w:rsidRPr="00152A94" w:rsidRDefault="34C474FC" w:rsidP="00944B39">
      <w:pPr>
        <w:pStyle w:val="Title"/>
      </w:pPr>
      <w:r>
        <w:t>Sample virtual program</w:t>
      </w:r>
      <w:r w:rsidR="008D3AE9">
        <w:t xml:space="preserve"> for Stage 4 Mathematics</w:t>
      </w:r>
      <w:r>
        <w:t>:</w:t>
      </w:r>
    </w:p>
    <w:p w14:paraId="29268065" w14:textId="5DFD414B" w:rsidR="00944B39" w:rsidRDefault="34C474FC" w:rsidP="00B977D0">
      <w:pPr>
        <w:pStyle w:val="Heading2"/>
        <w:numPr>
          <w:ilvl w:val="0"/>
          <w:numId w:val="0"/>
        </w:numPr>
      </w:pPr>
      <w:r>
        <w:t>Considerations for programming virtual classrooms</w:t>
      </w:r>
    </w:p>
    <w:p w14:paraId="50D5B85F" w14:textId="5987907A" w:rsidR="0057253D" w:rsidRDefault="34C474FC" w:rsidP="0057253D">
      <w:pPr>
        <w:pStyle w:val="Caption"/>
      </w:pPr>
      <w:r>
        <w:t>Guiding questions for establishing learning expectations and communication processes</w:t>
      </w:r>
    </w:p>
    <w:tbl>
      <w:tblPr>
        <w:tblStyle w:val="Tableheader"/>
        <w:tblW w:w="0" w:type="auto"/>
        <w:tblLook w:val="04A0" w:firstRow="1" w:lastRow="0" w:firstColumn="1" w:lastColumn="0" w:noHBand="0" w:noVBand="1"/>
      </w:tblPr>
      <w:tblGrid>
        <w:gridCol w:w="3372"/>
        <w:gridCol w:w="10348"/>
      </w:tblGrid>
      <w:tr w:rsidR="0057253D" w:rsidRPr="007B6B2F" w14:paraId="4D3BB490" w14:textId="77777777" w:rsidTr="5F0432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65B32E85" w14:textId="77777777" w:rsidR="0057253D" w:rsidRPr="007B6B2F" w:rsidRDefault="0057253D" w:rsidP="00E7130B">
            <w:pPr>
              <w:spacing w:before="192" w:after="192"/>
              <w:rPr>
                <w:lang w:eastAsia="zh-CN"/>
              </w:rPr>
            </w:pPr>
            <w:r>
              <w:rPr>
                <w:lang w:eastAsia="zh-CN"/>
              </w:rPr>
              <w:t>Guiding question</w:t>
            </w:r>
          </w:p>
        </w:tc>
        <w:tc>
          <w:tcPr>
            <w:tcW w:w="10348" w:type="dxa"/>
          </w:tcPr>
          <w:p w14:paraId="260C9EFA" w14:textId="77777777" w:rsidR="0057253D" w:rsidRPr="007B6B2F" w:rsidRDefault="0057253D" w:rsidP="00E7130B">
            <w:pPr>
              <w:cnfStyle w:val="100000000000" w:firstRow="1" w:lastRow="0" w:firstColumn="0" w:lastColumn="0" w:oddVBand="0" w:evenVBand="0" w:oddHBand="0" w:evenHBand="0" w:firstRowFirstColumn="0" w:firstRowLastColumn="0" w:lastRowFirstColumn="0" w:lastRowLastColumn="0"/>
              <w:rPr>
                <w:lang w:eastAsia="zh-CN"/>
              </w:rPr>
            </w:pPr>
          </w:p>
        </w:tc>
      </w:tr>
      <w:tr w:rsidR="0057253D" w:rsidRPr="00F5467A" w14:paraId="1BFE0F3A" w14:textId="77777777" w:rsidTr="5F043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68AC6B1" w14:textId="667A3362" w:rsidR="0057253D" w:rsidRPr="00F5467A" w:rsidRDefault="34C474FC" w:rsidP="00E7130B">
            <w:r>
              <w:t>What are your students going to learn? (</w:t>
            </w:r>
            <w:r w:rsidR="00B064F1">
              <w:t>Learning Intentions</w:t>
            </w:r>
            <w:r>
              <w:t>)</w:t>
            </w:r>
          </w:p>
        </w:tc>
        <w:tc>
          <w:tcPr>
            <w:tcW w:w="10348" w:type="dxa"/>
            <w:vAlign w:val="top"/>
          </w:tcPr>
          <w:p w14:paraId="14F527A1" w14:textId="6A403B7E" w:rsidR="0057253D" w:rsidRPr="00F5467A" w:rsidRDefault="5F0432DB" w:rsidP="00E7130B">
            <w:pPr>
              <w:cnfStyle w:val="000000100000" w:firstRow="0" w:lastRow="0" w:firstColumn="0" w:lastColumn="0" w:oddVBand="0" w:evenVBand="0" w:oddHBand="1" w:evenHBand="0" w:firstRowFirstColumn="0" w:firstRowLastColumn="0" w:lastRowFirstColumn="0" w:lastRowLastColumn="0"/>
            </w:pPr>
            <w:r>
              <w:t>Students will learn how to operate with percentages.</w:t>
            </w:r>
          </w:p>
        </w:tc>
      </w:tr>
      <w:tr w:rsidR="0057253D" w14:paraId="56992A93" w14:textId="77777777" w:rsidTr="5F0432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7C9ADF56" w14:textId="7E41E9AA" w:rsidR="0057253D" w:rsidRDefault="34C474FC" w:rsidP="00E7130B">
            <w:pPr>
              <w:rPr>
                <w:lang w:eastAsia="zh-CN"/>
              </w:rPr>
            </w:pPr>
            <w:r w:rsidRPr="34C474FC">
              <w:rPr>
                <w:lang w:eastAsia="zh-CN"/>
              </w:rPr>
              <w:t>How are they going to learn it? (Resources and Strategies)</w:t>
            </w:r>
          </w:p>
        </w:tc>
        <w:tc>
          <w:tcPr>
            <w:tcW w:w="10348" w:type="dxa"/>
            <w:vAlign w:val="top"/>
          </w:tcPr>
          <w:p w14:paraId="5C76DA14" w14:textId="6A66405E" w:rsidR="0057253D" w:rsidRDefault="5F0432DB" w:rsidP="5F0432DB">
            <w:pPr>
              <w:spacing w:before="240" w:line="276" w:lineRule="auto"/>
              <w:cnfStyle w:val="000000010000" w:firstRow="0" w:lastRow="0" w:firstColumn="0" w:lastColumn="0" w:oddVBand="0" w:evenVBand="0" w:oddHBand="0" w:evenHBand="1" w:firstRowFirstColumn="0" w:firstRowLastColumn="0" w:lastRowFirstColumn="0" w:lastRowLastColumn="0"/>
            </w:pPr>
            <w:r w:rsidRPr="5F0432DB">
              <w:rPr>
                <w:lang w:eastAsia="zh-CN"/>
              </w:rPr>
              <w:t>It is envisaged that all concepts will be introduced by the staff member via video conferencing and Microsoft Whiteboard, however, materials to supplement learning and independent learning activities have been provided for self-paced study</w:t>
            </w:r>
          </w:p>
        </w:tc>
      </w:tr>
      <w:tr w:rsidR="0057253D" w14:paraId="6C4C2049" w14:textId="77777777" w:rsidTr="5F043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D03262A" w14:textId="77777777" w:rsidR="0057253D" w:rsidRDefault="0057253D" w:rsidP="00E7130B">
            <w:pPr>
              <w:rPr>
                <w:lang w:eastAsia="zh-CN"/>
              </w:rPr>
            </w:pPr>
            <w:r w:rsidRPr="00F863AC">
              <w:rPr>
                <w:lang w:eastAsia="zh-CN"/>
              </w:rPr>
              <w:t>Target date for completion</w:t>
            </w:r>
          </w:p>
        </w:tc>
        <w:tc>
          <w:tcPr>
            <w:tcW w:w="10348" w:type="dxa"/>
            <w:vAlign w:val="top"/>
          </w:tcPr>
          <w:p w14:paraId="0CDBEE28" w14:textId="56359660" w:rsidR="0057253D" w:rsidRDefault="5F0432DB" w:rsidP="00E7130B">
            <w:pPr>
              <w:cnfStyle w:val="000000100000" w:firstRow="0" w:lastRow="0" w:firstColumn="0" w:lastColumn="0" w:oddVBand="0" w:evenVBand="0" w:oddHBand="1" w:evenHBand="0" w:firstRowFirstColumn="0" w:firstRowLastColumn="0" w:lastRowFirstColumn="0" w:lastRowLastColumn="0"/>
              <w:rPr>
                <w:lang w:eastAsia="zh-CN"/>
              </w:rPr>
            </w:pPr>
            <w:r w:rsidRPr="5F0432DB">
              <w:rPr>
                <w:lang w:eastAsia="zh-CN"/>
              </w:rPr>
              <w:t>3 lesson sequence</w:t>
            </w:r>
          </w:p>
        </w:tc>
      </w:tr>
      <w:tr w:rsidR="0057253D" w14:paraId="30E02EA0" w14:textId="77777777" w:rsidTr="5F0432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F7F93B8" w14:textId="24E3CB77" w:rsidR="0057253D" w:rsidRDefault="34C474FC" w:rsidP="00E7130B">
            <w:pPr>
              <w:rPr>
                <w:lang w:eastAsia="zh-CN"/>
              </w:rPr>
            </w:pPr>
            <w:r w:rsidRPr="34C474FC">
              <w:rPr>
                <w:lang w:eastAsia="zh-CN"/>
              </w:rPr>
              <w:t>How are you going to know that they learned it? (Success criteria)</w:t>
            </w:r>
          </w:p>
        </w:tc>
        <w:tc>
          <w:tcPr>
            <w:tcW w:w="10348" w:type="dxa"/>
            <w:vAlign w:val="top"/>
          </w:tcPr>
          <w:p w14:paraId="62220D3A" w14:textId="6C248161" w:rsidR="0057253D" w:rsidRDefault="5F0432DB" w:rsidP="5F0432DB">
            <w:pPr>
              <w:pStyle w:val="ListParagraph"/>
              <w:numPr>
                <w:ilvl w:val="0"/>
                <w:numId w:val="1"/>
              </w:numPr>
              <w:spacing w:before="240" w:line="276" w:lineRule="auto"/>
              <w:cnfStyle w:val="000000010000" w:firstRow="0" w:lastRow="0" w:firstColumn="0" w:lastColumn="0" w:oddVBand="0" w:evenVBand="0" w:oddHBand="0" w:evenHBand="1" w:firstRowFirstColumn="0" w:firstRowLastColumn="0" w:lastRowFirstColumn="0" w:lastRowLastColumn="0"/>
              <w:rPr>
                <w:szCs w:val="22"/>
                <w:lang w:eastAsia="zh-CN"/>
              </w:rPr>
            </w:pPr>
            <w:r w:rsidRPr="5F0432DB">
              <w:rPr>
                <w:lang w:eastAsia="zh-CN"/>
              </w:rPr>
              <w:t>Students understand what a percentage is and how to calculate a percentage of a quantity</w:t>
            </w:r>
          </w:p>
          <w:p w14:paraId="771341F9" w14:textId="6A0DAE50" w:rsidR="0057253D" w:rsidRDefault="5F0432DB" w:rsidP="5F0432DB">
            <w:pPr>
              <w:pStyle w:val="ListParagraph"/>
              <w:numPr>
                <w:ilvl w:val="0"/>
                <w:numId w:val="1"/>
              </w:numPr>
              <w:spacing w:before="240" w:line="276" w:lineRule="auto"/>
              <w:cnfStyle w:val="000000010000" w:firstRow="0" w:lastRow="0" w:firstColumn="0" w:lastColumn="0" w:oddVBand="0" w:evenVBand="0" w:oddHBand="0" w:evenHBand="1" w:firstRowFirstColumn="0" w:firstRowLastColumn="0" w:lastRowFirstColumn="0" w:lastRowLastColumn="0"/>
              <w:rPr>
                <w:szCs w:val="22"/>
                <w:lang w:eastAsia="zh-CN"/>
              </w:rPr>
            </w:pPr>
            <w:r w:rsidRPr="5F0432DB">
              <w:rPr>
                <w:lang w:eastAsia="zh-CN"/>
              </w:rPr>
              <w:t>Students develop skills in being able to express one quantity as a percentage of another</w:t>
            </w:r>
          </w:p>
          <w:p w14:paraId="1C52D5C9" w14:textId="0236CC53" w:rsidR="0057253D" w:rsidRDefault="5F0432DB" w:rsidP="5F0432DB">
            <w:pPr>
              <w:pStyle w:val="ListParagraph"/>
              <w:numPr>
                <w:ilvl w:val="0"/>
                <w:numId w:val="1"/>
              </w:numPr>
              <w:spacing w:before="240" w:line="276" w:lineRule="auto"/>
              <w:cnfStyle w:val="000000010000" w:firstRow="0" w:lastRow="0" w:firstColumn="0" w:lastColumn="0" w:oddVBand="0" w:evenVBand="0" w:oddHBand="0" w:evenHBand="1" w:firstRowFirstColumn="0" w:firstRowLastColumn="0" w:lastRowFirstColumn="0" w:lastRowLastColumn="0"/>
              <w:rPr>
                <w:szCs w:val="22"/>
                <w:lang w:eastAsia="zh-CN"/>
              </w:rPr>
            </w:pPr>
            <w:r w:rsidRPr="5F0432DB">
              <w:rPr>
                <w:lang w:eastAsia="zh-CN"/>
              </w:rPr>
              <w:t>Students solve problems involving the use of percentages, including percentage increases and decrease</w:t>
            </w:r>
          </w:p>
        </w:tc>
      </w:tr>
      <w:tr w:rsidR="0057253D" w14:paraId="021617E8" w14:textId="77777777" w:rsidTr="5F043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3698938" w14:textId="39B77EE6" w:rsidR="0057253D" w:rsidRDefault="34C474FC" w:rsidP="00E7130B">
            <w:pPr>
              <w:rPr>
                <w:lang w:eastAsia="zh-CN"/>
              </w:rPr>
            </w:pPr>
            <w:r w:rsidRPr="34C474FC">
              <w:rPr>
                <w:lang w:eastAsia="zh-CN"/>
              </w:rPr>
              <w:t>Collecting evidence of student learning (Verification)</w:t>
            </w:r>
          </w:p>
        </w:tc>
        <w:tc>
          <w:tcPr>
            <w:tcW w:w="10348" w:type="dxa"/>
            <w:vAlign w:val="top"/>
          </w:tcPr>
          <w:p w14:paraId="22C1DBB3" w14:textId="1E1D973A" w:rsidR="0057253D" w:rsidRDefault="5F0432DB" w:rsidP="5F0432DB">
            <w:pPr>
              <w:spacing w:before="240" w:line="276" w:lineRule="auto"/>
              <w:cnfStyle w:val="000000100000" w:firstRow="0" w:lastRow="0" w:firstColumn="0" w:lastColumn="0" w:oddVBand="0" w:evenVBand="0" w:oddHBand="1" w:evenHBand="0" w:firstRowFirstColumn="0" w:firstRowLastColumn="0" w:lastRowFirstColumn="0" w:lastRowLastColumn="0"/>
            </w:pPr>
            <w:r w:rsidRPr="5F0432DB">
              <w:rPr>
                <w:lang w:eastAsia="zh-CN"/>
              </w:rPr>
              <w:t>Activities provide formative assessment opportunities as student responses are collected. Students are provided with assessment as learning opportunities during interactive activities.</w:t>
            </w:r>
          </w:p>
        </w:tc>
      </w:tr>
      <w:tr w:rsidR="0057253D" w14:paraId="50458C9C" w14:textId="77777777" w:rsidTr="5F0432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9FC366" w14:textId="48D10010" w:rsidR="0057253D" w:rsidRDefault="34C474FC" w:rsidP="00E7130B">
            <w:pPr>
              <w:rPr>
                <w:lang w:eastAsia="zh-CN"/>
              </w:rPr>
            </w:pPr>
            <w:r w:rsidRPr="34C474FC">
              <w:rPr>
                <w:lang w:eastAsia="zh-CN"/>
              </w:rPr>
              <w:lastRenderedPageBreak/>
              <w:t>Feedback (Evaluation)</w:t>
            </w:r>
          </w:p>
        </w:tc>
        <w:tc>
          <w:tcPr>
            <w:tcW w:w="10348" w:type="dxa"/>
            <w:vAlign w:val="top"/>
          </w:tcPr>
          <w:p w14:paraId="2017E8AA" w14:textId="206386DE" w:rsidR="0057253D" w:rsidRDefault="5F0432DB" w:rsidP="5F0432DB">
            <w:pPr>
              <w:spacing w:before="240" w:line="276" w:lineRule="auto"/>
              <w:cnfStyle w:val="000000010000" w:firstRow="0" w:lastRow="0" w:firstColumn="0" w:lastColumn="0" w:oddVBand="0" w:evenVBand="0" w:oddHBand="0" w:evenHBand="1" w:firstRowFirstColumn="0" w:firstRowLastColumn="0" w:lastRowFirstColumn="0" w:lastRowLastColumn="0"/>
              <w:rPr>
                <w:lang w:eastAsia="zh-CN"/>
              </w:rPr>
            </w:pPr>
            <w:r w:rsidRPr="5F0432DB">
              <w:rPr>
                <w:lang w:eastAsia="zh-CN"/>
              </w:rPr>
              <w:t>Staff can use video conferencing and Microsoft Whiteboard to lead student discussions and pose assessing and advancing questions. Staff can use these platforms to respond to student misconceptions identified through the formative assessment activities.</w:t>
            </w:r>
          </w:p>
        </w:tc>
      </w:tr>
      <w:tr w:rsidR="0057253D" w14:paraId="4F46BFCD" w14:textId="77777777" w:rsidTr="5F043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4321D69" w14:textId="03CF74CB" w:rsidR="0057253D" w:rsidRPr="00F863AC" w:rsidRDefault="0057253D" w:rsidP="00E7130B">
            <w:pPr>
              <w:rPr>
                <w:lang w:eastAsia="zh-CN"/>
              </w:rPr>
            </w:pPr>
            <w:r>
              <w:rPr>
                <w:lang w:eastAsia="zh-CN"/>
              </w:rPr>
              <w:t>Communication</w:t>
            </w:r>
          </w:p>
        </w:tc>
        <w:tc>
          <w:tcPr>
            <w:tcW w:w="10348" w:type="dxa"/>
            <w:vAlign w:val="top"/>
          </w:tcPr>
          <w:p w14:paraId="019F171F" w14:textId="3EA2D45C" w:rsidR="0057253D" w:rsidRPr="00F863AC" w:rsidRDefault="5F0432DB" w:rsidP="5F0432DB">
            <w:pPr>
              <w:spacing w:before="240" w:line="276" w:lineRule="auto"/>
              <w:cnfStyle w:val="000000100000" w:firstRow="0" w:lastRow="0" w:firstColumn="0" w:lastColumn="0" w:oddVBand="0" w:evenVBand="0" w:oddHBand="1" w:evenHBand="0" w:firstRowFirstColumn="0" w:firstRowLastColumn="0" w:lastRowFirstColumn="0" w:lastRowLastColumn="0"/>
            </w:pPr>
            <w:r w:rsidRPr="5F0432DB">
              <w:rPr>
                <w:lang w:eastAsia="zh-CN"/>
              </w:rPr>
              <w:t xml:space="preserve">Staff can facilitate discussions and collaboration through video conferencing, </w:t>
            </w:r>
            <w:r w:rsidR="00E204DF">
              <w:rPr>
                <w:lang w:eastAsia="zh-CN"/>
              </w:rPr>
              <w:t>such as</w:t>
            </w:r>
            <w:r w:rsidRPr="5F0432DB">
              <w:rPr>
                <w:lang w:eastAsia="zh-CN"/>
              </w:rPr>
              <w:t xml:space="preserve"> </w:t>
            </w:r>
            <w:r w:rsidR="00EF458A">
              <w:rPr>
                <w:lang w:eastAsia="zh-CN"/>
              </w:rPr>
              <w:t>Zoom</w:t>
            </w:r>
            <w:r w:rsidRPr="5F0432DB">
              <w:rPr>
                <w:lang w:eastAsia="zh-CN"/>
              </w:rPr>
              <w:t xml:space="preserve"> or Microsoft Teams, and collaborative platforms, like Microsoft Whiteboard or Microsoft OneNote</w:t>
            </w:r>
          </w:p>
        </w:tc>
      </w:tr>
    </w:tbl>
    <w:p w14:paraId="71765EFE" w14:textId="1F06E222" w:rsidR="34C474FC" w:rsidRDefault="34C474FC">
      <w:r>
        <w:br w:type="page"/>
      </w:r>
    </w:p>
    <w:p w14:paraId="38DAC005" w14:textId="1542281F" w:rsidR="000B5FC6" w:rsidRDefault="000B5FC6" w:rsidP="0057253D">
      <w:pPr>
        <w:pStyle w:val="Heading3"/>
      </w:pPr>
      <w:r>
        <w:lastRenderedPageBreak/>
        <w:t>Model 2 – Sharing resources for students to view/read and reflect on</w:t>
      </w:r>
    </w:p>
    <w:p w14:paraId="7F46CE99" w14:textId="43C56CFB" w:rsidR="000B5FC6" w:rsidRDefault="000B5FC6" w:rsidP="000B5FC6">
      <w:pPr>
        <w:rPr>
          <w:rStyle w:val="eop"/>
          <w:rFonts w:cs="Arial"/>
        </w:rPr>
      </w:pPr>
      <w:r>
        <w:rPr>
          <w:lang w:eastAsia="zh-CN"/>
        </w:rPr>
        <w:t xml:space="preserve">It is envisaged that the following sequence of lessons would be facilitated by the peer discussions and conferencing, asynchronous discussion and mini-white board activities from the </w:t>
      </w:r>
      <w:hyperlink r:id="rId10" w:tgtFrame="_blank" w:history="1">
        <w:r>
          <w:rPr>
            <w:rStyle w:val="normaltextrun"/>
            <w:color w:val="2F5496"/>
            <w:u w:val="single"/>
          </w:rPr>
          <w:t>Digital learning selector – Learning activities</w:t>
        </w:r>
      </w:hyperlink>
      <w:r>
        <w:rPr>
          <w:rStyle w:val="normaltextrun"/>
        </w:rPr>
        <w:t>.</w:t>
      </w:r>
      <w:r>
        <w:rPr>
          <w:rStyle w:val="eop"/>
          <w:rFonts w:cs="Arial"/>
        </w:rPr>
        <w:t> </w:t>
      </w:r>
    </w:p>
    <w:p w14:paraId="6BEB0E17" w14:textId="1044C232" w:rsidR="0057253D" w:rsidRDefault="00FA72F5" w:rsidP="0057253D">
      <w:pPr>
        <w:pStyle w:val="Heading3"/>
      </w:pPr>
      <w:r>
        <w:t xml:space="preserve">Stage </w:t>
      </w:r>
      <w:r w:rsidR="00951182">
        <w:t>4</w:t>
      </w:r>
      <w:r>
        <w:t xml:space="preserve"> – </w:t>
      </w:r>
      <w:r w:rsidR="00951182">
        <w:t>Percentages</w:t>
      </w:r>
    </w:p>
    <w:p w14:paraId="097FDAAD" w14:textId="0F90C06E" w:rsidR="0057253D" w:rsidRDefault="00951182" w:rsidP="00944B39">
      <w:r>
        <w:t>Year 7</w:t>
      </w:r>
    </w:p>
    <w:p w14:paraId="0135894C" w14:textId="52A9F3FF" w:rsidR="000B5FC6" w:rsidRDefault="000B5FC6" w:rsidP="00EB0D86">
      <w:pPr>
        <w:pStyle w:val="Heading4"/>
      </w:pPr>
      <w:bookmarkStart w:id="0" w:name="_GoBack"/>
      <w:r>
        <w:t>Background</w:t>
      </w:r>
    </w:p>
    <w:bookmarkEnd w:id="0"/>
    <w:p w14:paraId="13ACC622" w14:textId="3734578C" w:rsidR="001C66C0" w:rsidRDefault="001C66C0" w:rsidP="00944B39">
      <w:r>
        <w:t>Stage 3 Outcome:</w:t>
      </w:r>
    </w:p>
    <w:p w14:paraId="5D026C61" w14:textId="4BCEE66F" w:rsidR="000B5FC6" w:rsidRDefault="5F0432DB" w:rsidP="00944B39">
      <w:r>
        <w:t>A student compares, orders and calculates with fractions, decimals and percentages. MA3-7NA</w:t>
      </w:r>
    </w:p>
    <w:p w14:paraId="72DF7BBC" w14:textId="7D38A597" w:rsidR="00FA72F5" w:rsidRDefault="00FA72F5" w:rsidP="001C66C0">
      <w:pPr>
        <w:pStyle w:val="Heading5"/>
      </w:pPr>
      <w:r>
        <w:t>Outcomes</w:t>
      </w:r>
    </w:p>
    <w:p w14:paraId="366D447D" w14:textId="5061E720" w:rsidR="00FA72F5" w:rsidRDefault="00FA72F5" w:rsidP="00944B39">
      <w:r>
        <w:t>A student:</w:t>
      </w:r>
    </w:p>
    <w:p w14:paraId="56EC87FF" w14:textId="549A8FD7" w:rsidR="00FA72F5" w:rsidRDefault="001C66C0" w:rsidP="00FA72F5">
      <w:pPr>
        <w:pStyle w:val="ListBullet"/>
      </w:pPr>
      <w:r>
        <w:t>Communicates and connects mathematical ideas using appropriate terminology, diagrams and symbols MA4-1WM</w:t>
      </w:r>
    </w:p>
    <w:p w14:paraId="4E8F3F23" w14:textId="312C2BDC" w:rsidR="00FA72F5" w:rsidRDefault="001C66C0" w:rsidP="00FA72F5">
      <w:pPr>
        <w:pStyle w:val="ListBullet"/>
      </w:pPr>
      <w:r>
        <w:t>Applies appropriate mathematical techniques to solve problems MA4-2WM</w:t>
      </w:r>
    </w:p>
    <w:p w14:paraId="7E3BF4E1" w14:textId="0D1148D4" w:rsidR="00FA72F5" w:rsidRDefault="001C66C0" w:rsidP="00FA72F5">
      <w:pPr>
        <w:pStyle w:val="ListBullet"/>
      </w:pPr>
      <w:r>
        <w:t>Recognises and explains mathematics relationships using reasoning MW4-3WM</w:t>
      </w:r>
    </w:p>
    <w:p w14:paraId="6B23B2B2" w14:textId="3003E8A7" w:rsidR="001C66C0" w:rsidRPr="00944B39" w:rsidRDefault="001C66C0" w:rsidP="00FA72F5">
      <w:pPr>
        <w:pStyle w:val="ListBullet"/>
      </w:pPr>
      <w:r>
        <w:t>Operates with fractions, decimals and percentages MS4-5NA</w:t>
      </w:r>
    </w:p>
    <w:p w14:paraId="6F17F303" w14:textId="2C9ACD12" w:rsidR="002B6BFA" w:rsidRDefault="002B6BFA" w:rsidP="002B6BFA">
      <w:pPr>
        <w:pStyle w:val="ListBullet"/>
        <w:numPr>
          <w:ilvl w:val="0"/>
          <w:numId w:val="0"/>
        </w:numPr>
        <w:ind w:left="284"/>
        <w:rPr>
          <w:rFonts w:ascii="Helvetica" w:hAnsi="Helvetica"/>
        </w:rPr>
      </w:pPr>
      <w:r>
        <w:t xml:space="preserve">All outcomes referred to in this unit come from </w:t>
      </w:r>
      <w:hyperlink r:id="rId11" w:history="1">
        <w:r>
          <w:rPr>
            <w:rStyle w:val="Hyperlink"/>
          </w:rPr>
          <w:t>Mathematics K-10 Syllabus</w:t>
        </w:r>
      </w:hyperlink>
      <w:r>
        <w:t xml:space="preserve"> © NSW Education Standards Authority (NESA) for and on behalf of the Crown in right of the State of New South Wales, 2012</w:t>
      </w:r>
    </w:p>
    <w:tbl>
      <w:tblPr>
        <w:tblStyle w:val="Tableheader"/>
        <w:tblW w:w="13924" w:type="dxa"/>
        <w:tblInd w:w="-30" w:type="dxa"/>
        <w:tblLayout w:type="fixed"/>
        <w:tblLook w:val="04A0" w:firstRow="1" w:lastRow="0" w:firstColumn="1" w:lastColumn="0" w:noHBand="0" w:noVBand="1"/>
      </w:tblPr>
      <w:tblGrid>
        <w:gridCol w:w="1500"/>
        <w:gridCol w:w="7684"/>
        <w:gridCol w:w="4740"/>
      </w:tblGrid>
      <w:tr w:rsidR="00F863AC" w:rsidRPr="007B6B2F" w14:paraId="362E381F" w14:textId="77777777" w:rsidTr="00EB0D86">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500" w:type="dxa"/>
          </w:tcPr>
          <w:p w14:paraId="32E49088" w14:textId="0EC22222" w:rsidR="00F863AC" w:rsidRPr="007B6B2F" w:rsidRDefault="34C474FC" w:rsidP="34C474FC">
            <w:pPr>
              <w:spacing w:before="192" w:after="192" w:line="276" w:lineRule="auto"/>
            </w:pPr>
            <w:r w:rsidRPr="34C474FC">
              <w:rPr>
                <w:lang w:eastAsia="zh-CN"/>
              </w:rPr>
              <w:lastRenderedPageBreak/>
              <w:t>Lesson sequence</w:t>
            </w:r>
          </w:p>
        </w:tc>
        <w:tc>
          <w:tcPr>
            <w:tcW w:w="7684" w:type="dxa"/>
          </w:tcPr>
          <w:p w14:paraId="05898B66" w14:textId="77777777" w:rsidR="00F863AC" w:rsidRPr="007B6B2F" w:rsidRDefault="00F863AC" w:rsidP="00E7130B">
            <w:pPr>
              <w:cnfStyle w:val="100000000000" w:firstRow="1" w:lastRow="0" w:firstColumn="0" w:lastColumn="0" w:oddVBand="0" w:evenVBand="0" w:oddHBand="0" w:evenHBand="0" w:firstRowFirstColumn="0" w:firstRowLastColumn="0" w:lastRowFirstColumn="0" w:lastRowLastColumn="0"/>
              <w:rPr>
                <w:lang w:eastAsia="zh-CN"/>
              </w:rPr>
            </w:pPr>
          </w:p>
        </w:tc>
        <w:tc>
          <w:tcPr>
            <w:tcW w:w="4740" w:type="dxa"/>
          </w:tcPr>
          <w:p w14:paraId="08B5814E" w14:textId="77777777" w:rsidR="00F863AC" w:rsidRPr="007B6B2F" w:rsidRDefault="00F863AC" w:rsidP="00E7130B">
            <w:pPr>
              <w:cnfStyle w:val="100000000000" w:firstRow="1" w:lastRow="0" w:firstColumn="0" w:lastColumn="0" w:oddVBand="0" w:evenVBand="0" w:oddHBand="0" w:evenHBand="0" w:firstRowFirstColumn="0" w:firstRowLastColumn="0" w:lastRowFirstColumn="0" w:lastRowLastColumn="0"/>
              <w:rPr>
                <w:lang w:eastAsia="zh-CN"/>
              </w:rPr>
            </w:pPr>
          </w:p>
        </w:tc>
      </w:tr>
      <w:tr w:rsidR="00F863AC" w:rsidRPr="00F5467A" w14:paraId="794951B4" w14:textId="77777777" w:rsidTr="00EB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vAlign w:val="top"/>
          </w:tcPr>
          <w:p w14:paraId="262BCC3D" w14:textId="74F9B53E" w:rsidR="00F863AC" w:rsidRPr="00F5467A" w:rsidRDefault="34C474FC" w:rsidP="008B78A0">
            <w:r>
              <w:t>1</w:t>
            </w:r>
            <w:r w:rsidR="00FA72F5">
              <w:t xml:space="preserve"> </w:t>
            </w:r>
          </w:p>
        </w:tc>
        <w:tc>
          <w:tcPr>
            <w:tcW w:w="7684" w:type="dxa"/>
            <w:vAlign w:val="top"/>
          </w:tcPr>
          <w:p w14:paraId="28F310DA" w14:textId="189F751E" w:rsidR="001A1BB7" w:rsidRDefault="407953E4" w:rsidP="407953E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Cs w:val="22"/>
              </w:rPr>
            </w:pPr>
            <w:r w:rsidRPr="407953E4">
              <w:rPr>
                <w:rFonts w:eastAsia="Arial" w:cs="Arial"/>
              </w:rPr>
              <w:t xml:space="preserve">The staff member introduces the idea that there are multiple strategies that can be adopted to find percentages of quantities. Percentages of quantities can be calculated using mental, written and calculator methods. The staff member may like to use Microsoft Whiteboard or Microsoft OneNote in conjunction with video conferencing software to facilitate a discussion around what strategies the students already know (if applicable) and can share their preferred mental and written strategy. The staff member can then show the students how to calculate percentages of quantities using their calculators. </w:t>
            </w:r>
          </w:p>
          <w:p w14:paraId="2FB3C077" w14:textId="1F354DAF" w:rsidR="00F863AC" w:rsidRDefault="407953E4" w:rsidP="407953E4">
            <w:pPr>
              <w:pStyle w:val="ListBullet2"/>
              <w:numPr>
                <w:ilvl w:val="0"/>
                <w:numId w:val="4"/>
              </w:numPr>
              <w:cnfStyle w:val="000000100000" w:firstRow="0" w:lastRow="0" w:firstColumn="0" w:lastColumn="0" w:oddVBand="0" w:evenVBand="0" w:oddHBand="1" w:evenHBand="0" w:firstRowFirstColumn="0" w:firstRowLastColumn="0" w:lastRowFirstColumn="0" w:lastRowLastColumn="0"/>
              <w:rPr>
                <w:szCs w:val="22"/>
              </w:rPr>
            </w:pPr>
            <w:r w:rsidRPr="407953E4">
              <w:rPr>
                <w:rFonts w:eastAsia="Arial" w:cs="Arial"/>
              </w:rPr>
              <w:t xml:space="preserve">Students can then watch </w:t>
            </w:r>
            <w:r w:rsidR="00EF458A">
              <w:rPr>
                <w:rFonts w:eastAsia="Arial" w:cs="Arial"/>
              </w:rPr>
              <w:t xml:space="preserve">the mental strategies video to see </w:t>
            </w:r>
            <w:r w:rsidRPr="407953E4">
              <w:rPr>
                <w:rFonts w:eastAsia="Arial" w:cs="Arial"/>
              </w:rPr>
              <w:t>other strategies used to calculate the percentages of quantities.</w:t>
            </w:r>
          </w:p>
          <w:p w14:paraId="46ED1E56" w14:textId="4E030BA2" w:rsidR="003A06F2" w:rsidRPr="008B78A0" w:rsidRDefault="5F0432DB" w:rsidP="407953E4">
            <w:pPr>
              <w:pStyle w:val="ListBullet2"/>
              <w:numPr>
                <w:ilvl w:val="0"/>
                <w:numId w:val="4"/>
              </w:numPr>
              <w:cnfStyle w:val="000000100000" w:firstRow="0" w:lastRow="0" w:firstColumn="0" w:lastColumn="0" w:oddVBand="0" w:evenVBand="0" w:oddHBand="1" w:evenHBand="0" w:firstRowFirstColumn="0" w:firstRowLastColumn="0" w:lastRowFirstColumn="0" w:lastRowLastColumn="0"/>
              <w:rPr>
                <w:szCs w:val="22"/>
              </w:rPr>
            </w:pPr>
            <w:r w:rsidRPr="5F0432DB">
              <w:rPr>
                <w:rFonts w:eastAsia="Arial" w:cs="Arial"/>
              </w:rPr>
              <w:t>Students then practise these strategies by completing the Finding percentages worksheet and can submit answers via email or a shared drive.</w:t>
            </w:r>
          </w:p>
          <w:p w14:paraId="794704DE" w14:textId="2196728C" w:rsidR="003A06F2" w:rsidRPr="008B78A0" w:rsidRDefault="6EEC0CAB" w:rsidP="6EEC0CAB">
            <w:pPr>
              <w:pStyle w:val="ListBullet2"/>
              <w:numPr>
                <w:ilvl w:val="0"/>
                <w:numId w:val="4"/>
              </w:numPr>
              <w:cnfStyle w:val="000000100000" w:firstRow="0" w:lastRow="0" w:firstColumn="0" w:lastColumn="0" w:oddVBand="0" w:evenVBand="0" w:oddHBand="1" w:evenHBand="0" w:firstRowFirstColumn="0" w:firstRowLastColumn="0" w:lastRowFirstColumn="0" w:lastRowLastColumn="0"/>
              <w:rPr>
                <w:szCs w:val="22"/>
              </w:rPr>
            </w:pPr>
            <w:r w:rsidRPr="6EEC0CAB">
              <w:rPr>
                <w:rFonts w:eastAsia="Arial" w:cs="Arial"/>
              </w:rPr>
              <w:t>Students may also like to play Playground Percentages. This is a basic online game where students are required to create a plan for a school using a 100 square grid.</w:t>
            </w:r>
          </w:p>
        </w:tc>
        <w:tc>
          <w:tcPr>
            <w:tcW w:w="4740" w:type="dxa"/>
            <w:vAlign w:val="top"/>
          </w:tcPr>
          <w:p w14:paraId="4F21D84F" w14:textId="37058970" w:rsidR="0099765A" w:rsidRDefault="003977F3" w:rsidP="00E37317">
            <w:pPr>
              <w:cnfStyle w:val="000000100000" w:firstRow="0" w:lastRow="0" w:firstColumn="0" w:lastColumn="0" w:oddVBand="0" w:evenVBand="0" w:oddHBand="1" w:evenHBand="0" w:firstRowFirstColumn="0" w:firstRowLastColumn="0" w:lastRowFirstColumn="0" w:lastRowLastColumn="0"/>
            </w:pPr>
            <w:r>
              <w:t>Watch</w:t>
            </w:r>
            <w:r w:rsidR="0099765A">
              <w:t xml:space="preserve"> – </w:t>
            </w:r>
            <w:hyperlink r:id="rId12" w:history="1">
              <w:r w:rsidR="0099765A" w:rsidRPr="008666BB">
                <w:rPr>
                  <w:rStyle w:val="Hyperlink"/>
                  <w:sz w:val="22"/>
                </w:rPr>
                <w:t>mental strategies</w:t>
              </w:r>
            </w:hyperlink>
          </w:p>
          <w:p w14:paraId="42451655" w14:textId="77777777" w:rsidR="008666BB" w:rsidRDefault="008666BB" w:rsidP="5F0432DB">
            <w:pPr>
              <w:spacing w:before="0" w:line="276" w:lineRule="auto"/>
              <w:cnfStyle w:val="000000100000" w:firstRow="0" w:lastRow="0" w:firstColumn="0" w:lastColumn="0" w:oddVBand="0" w:evenVBand="0" w:oddHBand="1" w:evenHBand="0" w:firstRowFirstColumn="0" w:firstRowLastColumn="0" w:lastRowFirstColumn="0" w:lastRowLastColumn="0"/>
              <w:rPr>
                <w:rFonts w:eastAsia="Arial" w:cs="Arial"/>
              </w:rPr>
            </w:pPr>
          </w:p>
          <w:p w14:paraId="269D7A1C" w14:textId="5FF31CA5" w:rsidR="00853AC3" w:rsidRDefault="5F0432DB" w:rsidP="5F0432DB">
            <w:pPr>
              <w:spacing w:before="0" w:line="276" w:lineRule="auto"/>
              <w:cnfStyle w:val="000000100000" w:firstRow="0" w:lastRow="0" w:firstColumn="0" w:lastColumn="0" w:oddVBand="0" w:evenVBand="0" w:oddHBand="1" w:evenHBand="0" w:firstRowFirstColumn="0" w:firstRowLastColumn="0" w:lastRowFirstColumn="0" w:lastRowLastColumn="0"/>
              <w:rPr>
                <w:sz w:val="24"/>
              </w:rPr>
            </w:pPr>
            <w:r w:rsidRPr="5F0432DB">
              <w:rPr>
                <w:rFonts w:eastAsia="Arial" w:cs="Arial"/>
              </w:rPr>
              <w:t xml:space="preserve">Eddie Woo – </w:t>
            </w:r>
            <w:hyperlink r:id="rId13" w:history="1">
              <w:r w:rsidRPr="008666BB">
                <w:rPr>
                  <w:rStyle w:val="Hyperlink"/>
                  <w:rFonts w:eastAsia="Arial" w:cs="Arial"/>
                  <w:sz w:val="22"/>
                </w:rPr>
                <w:t>mental strategies</w:t>
              </w:r>
            </w:hyperlink>
          </w:p>
          <w:p w14:paraId="2AD7F7A1" w14:textId="77777777" w:rsidR="008666BB" w:rsidRDefault="008666BB" w:rsidP="6EEC0CAB">
            <w:pPr>
              <w:cnfStyle w:val="000000100000" w:firstRow="0" w:lastRow="0" w:firstColumn="0" w:lastColumn="0" w:oddVBand="0" w:evenVBand="0" w:oddHBand="1" w:evenHBand="0" w:firstRowFirstColumn="0" w:firstRowLastColumn="0" w:lastRowFirstColumn="0" w:lastRowLastColumn="0"/>
              <w:rPr>
                <w:rStyle w:val="Hyperlink"/>
                <w:color w:val="auto"/>
                <w:u w:val="none"/>
              </w:rPr>
            </w:pPr>
          </w:p>
          <w:p w14:paraId="52784EA9" w14:textId="0658939E" w:rsidR="003A06F2" w:rsidRPr="00EF458A" w:rsidRDefault="00EB0D86" w:rsidP="6EEC0CAB">
            <w:pPr>
              <w:cnfStyle w:val="000000100000" w:firstRow="0" w:lastRow="0" w:firstColumn="0" w:lastColumn="0" w:oddVBand="0" w:evenVBand="0" w:oddHBand="1" w:evenHBand="0" w:firstRowFirstColumn="0" w:firstRowLastColumn="0" w:lastRowFirstColumn="0" w:lastRowLastColumn="0"/>
              <w:rPr>
                <w:rStyle w:val="Hyperlink"/>
                <w:color w:val="auto"/>
                <w:sz w:val="22"/>
                <w:szCs w:val="22"/>
                <w:highlight w:val="yellow"/>
                <w:u w:val="none"/>
              </w:rPr>
            </w:pPr>
            <w:hyperlink r:id="rId14" w:history="1">
              <w:r w:rsidR="6EEC0CAB" w:rsidRPr="00EF458A">
                <w:rPr>
                  <w:rStyle w:val="Hyperlink"/>
                  <w:sz w:val="22"/>
                  <w:szCs w:val="22"/>
                </w:rPr>
                <w:t>Finding percentages worksheet</w:t>
              </w:r>
            </w:hyperlink>
          </w:p>
          <w:p w14:paraId="6249146C" w14:textId="77777777" w:rsidR="008666BB" w:rsidRPr="00EF458A" w:rsidRDefault="008666BB" w:rsidP="6EEC0CAB">
            <w:pPr>
              <w:cnfStyle w:val="000000100000" w:firstRow="0" w:lastRow="0" w:firstColumn="0" w:lastColumn="0" w:oddVBand="0" w:evenVBand="0" w:oddHBand="1" w:evenHBand="0" w:firstRowFirstColumn="0" w:firstRowLastColumn="0" w:lastRowFirstColumn="0" w:lastRowLastColumn="0"/>
              <w:rPr>
                <w:rFonts w:eastAsia="Arial" w:cs="Arial"/>
                <w:szCs w:val="22"/>
              </w:rPr>
            </w:pPr>
          </w:p>
          <w:p w14:paraId="36122BA5" w14:textId="08E1206F" w:rsidR="003A06F2" w:rsidRPr="00EF458A" w:rsidRDefault="00EB0D86" w:rsidP="6EEC0CAB">
            <w:pPr>
              <w:cnfStyle w:val="000000100000" w:firstRow="0" w:lastRow="0" w:firstColumn="0" w:lastColumn="0" w:oddVBand="0" w:evenVBand="0" w:oddHBand="1" w:evenHBand="0" w:firstRowFirstColumn="0" w:firstRowLastColumn="0" w:lastRowFirstColumn="0" w:lastRowLastColumn="0"/>
              <w:rPr>
                <w:rFonts w:eastAsia="Arial" w:cs="Arial"/>
                <w:szCs w:val="22"/>
              </w:rPr>
            </w:pPr>
            <w:hyperlink r:id="rId15" w:history="1">
              <w:r w:rsidR="6EEC0CAB" w:rsidRPr="00EF458A">
                <w:rPr>
                  <w:rStyle w:val="Hyperlink"/>
                  <w:rFonts w:eastAsia="Arial" w:cs="Arial"/>
                  <w:sz w:val="22"/>
                  <w:szCs w:val="22"/>
                </w:rPr>
                <w:t>Playground percentages</w:t>
              </w:r>
            </w:hyperlink>
          </w:p>
          <w:p w14:paraId="3492A825" w14:textId="6AC8ED45" w:rsidR="003A06F2" w:rsidRPr="003A06F2" w:rsidRDefault="003A06F2" w:rsidP="6EEC0CAB">
            <w:pPr>
              <w:cnfStyle w:val="000000100000" w:firstRow="0" w:lastRow="0" w:firstColumn="0" w:lastColumn="0" w:oddVBand="0" w:evenVBand="0" w:oddHBand="1" w:evenHBand="0" w:firstRowFirstColumn="0" w:firstRowLastColumn="0" w:lastRowFirstColumn="0" w:lastRowLastColumn="0"/>
            </w:pPr>
          </w:p>
        </w:tc>
      </w:tr>
      <w:tr w:rsidR="00F863AC" w14:paraId="1295BA79" w14:textId="77777777" w:rsidTr="00EB0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vAlign w:val="top"/>
          </w:tcPr>
          <w:p w14:paraId="0CD0646C" w14:textId="6214ACDC" w:rsidR="00F863AC" w:rsidRDefault="34C474FC" w:rsidP="008B78A0">
            <w:pPr>
              <w:rPr>
                <w:lang w:eastAsia="zh-CN"/>
              </w:rPr>
            </w:pPr>
            <w:r w:rsidRPr="34C474FC">
              <w:rPr>
                <w:lang w:eastAsia="zh-CN"/>
              </w:rPr>
              <w:t>2</w:t>
            </w:r>
            <w:r w:rsidR="00E37317">
              <w:rPr>
                <w:lang w:eastAsia="zh-CN"/>
              </w:rPr>
              <w:t xml:space="preserve"> </w:t>
            </w:r>
          </w:p>
        </w:tc>
        <w:tc>
          <w:tcPr>
            <w:tcW w:w="7684" w:type="dxa"/>
            <w:vAlign w:val="top"/>
          </w:tcPr>
          <w:p w14:paraId="4ED7096C" w14:textId="23E0D8A1" w:rsidR="00F863AC" w:rsidRPr="008B78A0" w:rsidRDefault="6EEC0CAB" w:rsidP="6EEC0CAB">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Cs w:val="22"/>
              </w:rPr>
            </w:pPr>
            <w:r w:rsidRPr="6EEC0CAB">
              <w:rPr>
                <w:rFonts w:eastAsia="Arial" w:cs="Arial"/>
              </w:rPr>
              <w:t>Students are to be introduced to the idea that you can express one quantity as a percentage of another, using mental, written and calculator methods, for example 45 minutes is 75% of an hour. The staff member may like to use Microsoft Whiteboard or Microsoft OneNote in conjunction with video conferencing software to facilitate a discussion around what strategies the students already know (if applicable) and can share their preferred mental and written strategy.</w:t>
            </w:r>
          </w:p>
          <w:p w14:paraId="31A94ACB" w14:textId="5A61CB2D" w:rsidR="00F863AC" w:rsidRPr="008B78A0" w:rsidRDefault="6EEC0CAB" w:rsidP="6EEC0CAB">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Cs w:val="22"/>
              </w:rPr>
            </w:pPr>
            <w:r w:rsidRPr="6EEC0CAB">
              <w:rPr>
                <w:rFonts w:eastAsia="Arial" w:cs="Arial"/>
              </w:rPr>
              <w:t xml:space="preserve">Students can then watch the YouTube video ‘Writing one quantity as a percentage of another’ if they require further explanations and then complete the self-marking quiz from </w:t>
            </w:r>
            <w:r w:rsidR="004003BD">
              <w:rPr>
                <w:rFonts w:eastAsia="Arial" w:cs="Arial"/>
              </w:rPr>
              <w:t xml:space="preserve">the </w:t>
            </w:r>
            <w:proofErr w:type="spellStart"/>
            <w:r w:rsidR="004003BD">
              <w:rPr>
                <w:rFonts w:eastAsia="Arial" w:cs="Arial"/>
              </w:rPr>
              <w:t>Transum</w:t>
            </w:r>
            <w:proofErr w:type="spellEnd"/>
            <w:r w:rsidR="004003BD">
              <w:rPr>
                <w:rFonts w:eastAsia="Arial" w:cs="Arial"/>
              </w:rPr>
              <w:t xml:space="preserve"> website. </w:t>
            </w:r>
          </w:p>
        </w:tc>
        <w:tc>
          <w:tcPr>
            <w:tcW w:w="4740" w:type="dxa"/>
            <w:vAlign w:val="top"/>
          </w:tcPr>
          <w:p w14:paraId="5038D4F8" w14:textId="2E229C23" w:rsidR="6EEC0CAB" w:rsidRDefault="6EEC0CAB" w:rsidP="6EEC0CAB">
            <w:pPr>
              <w:cnfStyle w:val="000000010000" w:firstRow="0" w:lastRow="0" w:firstColumn="0" w:lastColumn="0" w:oddVBand="0" w:evenVBand="0" w:oddHBand="0" w:evenHBand="1" w:firstRowFirstColumn="0" w:firstRowLastColumn="0" w:lastRowFirstColumn="0" w:lastRowLastColumn="0"/>
              <w:rPr>
                <w:color w:val="auto"/>
                <w:sz w:val="24"/>
              </w:rPr>
            </w:pPr>
            <w:r w:rsidRPr="6EEC0CAB">
              <w:rPr>
                <w:color w:val="auto"/>
                <w:sz w:val="24"/>
              </w:rPr>
              <w:t xml:space="preserve">Video: </w:t>
            </w:r>
            <w:hyperlink r:id="rId16" w:history="1">
              <w:r w:rsidRPr="008666BB">
                <w:rPr>
                  <w:rStyle w:val="Hyperlink"/>
                </w:rPr>
                <w:t>Writing one quantity as a percentage of another</w:t>
              </w:r>
            </w:hyperlink>
          </w:p>
          <w:p w14:paraId="0694F8CF" w14:textId="77777777" w:rsidR="008666BB" w:rsidRDefault="008666BB" w:rsidP="00E37317">
            <w:pPr>
              <w:cnfStyle w:val="000000010000" w:firstRow="0" w:lastRow="0" w:firstColumn="0" w:lastColumn="0" w:oddVBand="0" w:evenVBand="0" w:oddHBand="0" w:evenHBand="1" w:firstRowFirstColumn="0" w:firstRowLastColumn="0" w:lastRowFirstColumn="0" w:lastRowLastColumn="0"/>
              <w:rPr>
                <w:sz w:val="24"/>
              </w:rPr>
            </w:pPr>
          </w:p>
          <w:p w14:paraId="5213B3ED" w14:textId="4AC8E4C7" w:rsidR="00430829" w:rsidRDefault="00EB0D86" w:rsidP="00E37317">
            <w:pPr>
              <w:cnfStyle w:val="000000010000" w:firstRow="0" w:lastRow="0" w:firstColumn="0" w:lastColumn="0" w:oddVBand="0" w:evenVBand="0" w:oddHBand="0" w:evenHBand="1" w:firstRowFirstColumn="0" w:firstRowLastColumn="0" w:lastRowFirstColumn="0" w:lastRowLastColumn="0"/>
              <w:rPr>
                <w:color w:val="auto"/>
                <w:sz w:val="24"/>
              </w:rPr>
            </w:pPr>
            <w:hyperlink r:id="rId17" w:history="1">
              <w:r w:rsidR="00430829" w:rsidRPr="008666BB">
                <w:rPr>
                  <w:rStyle w:val="Hyperlink"/>
                </w:rPr>
                <w:t>Self-marking quiz</w:t>
              </w:r>
            </w:hyperlink>
          </w:p>
          <w:p w14:paraId="46A71321" w14:textId="47503348" w:rsidR="00F863AC" w:rsidRDefault="00F863AC" w:rsidP="00E37317">
            <w:pPr>
              <w:cnfStyle w:val="000000010000" w:firstRow="0" w:lastRow="0" w:firstColumn="0" w:lastColumn="0" w:oddVBand="0" w:evenVBand="0" w:oddHBand="0" w:evenHBand="1" w:firstRowFirstColumn="0" w:firstRowLastColumn="0" w:lastRowFirstColumn="0" w:lastRowLastColumn="0"/>
              <w:rPr>
                <w:lang w:eastAsia="zh-CN"/>
              </w:rPr>
            </w:pPr>
          </w:p>
        </w:tc>
      </w:tr>
      <w:tr w:rsidR="00F863AC" w14:paraId="50146990" w14:textId="77777777" w:rsidTr="00EB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vAlign w:val="top"/>
          </w:tcPr>
          <w:p w14:paraId="7D3BDB4B" w14:textId="77777777" w:rsidR="00E37317" w:rsidRDefault="34C474FC" w:rsidP="00E37317">
            <w:pPr>
              <w:rPr>
                <w:lang w:eastAsia="zh-CN"/>
              </w:rPr>
            </w:pPr>
            <w:r w:rsidRPr="34C474FC">
              <w:rPr>
                <w:lang w:eastAsia="zh-CN"/>
              </w:rPr>
              <w:lastRenderedPageBreak/>
              <w:t>3</w:t>
            </w:r>
            <w:r w:rsidR="00E37317">
              <w:rPr>
                <w:lang w:eastAsia="zh-CN"/>
              </w:rPr>
              <w:t xml:space="preserve"> </w:t>
            </w:r>
          </w:p>
          <w:p w14:paraId="151F7380" w14:textId="77074DEC" w:rsidR="00F863AC" w:rsidRDefault="00F863AC" w:rsidP="00E37317">
            <w:pPr>
              <w:rPr>
                <w:lang w:eastAsia="zh-CN"/>
              </w:rPr>
            </w:pPr>
          </w:p>
        </w:tc>
        <w:tc>
          <w:tcPr>
            <w:tcW w:w="7684" w:type="dxa"/>
            <w:vAlign w:val="top"/>
          </w:tcPr>
          <w:p w14:paraId="51EEEC42" w14:textId="0BBAEEEA" w:rsidR="008B78A0" w:rsidRPr="003A06F2" w:rsidRDefault="6EEC0CAB" w:rsidP="6EEC0CA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Cs w:val="22"/>
              </w:rPr>
            </w:pPr>
            <w:r w:rsidRPr="6EEC0CAB">
              <w:rPr>
                <w:rFonts w:eastAsia="Arial" w:cs="Arial"/>
              </w:rPr>
              <w:t xml:space="preserve">The staff member is to bring relevance to the calculation of percentages of quantities by demonstrating their use in real life situations. Students are to learn mental, written and calculator methods of increasing and decreasing a quantity by a given percentage. Students can watch the YouTube video ‘Markup and discounts’ for explanations. </w:t>
            </w:r>
          </w:p>
          <w:p w14:paraId="729EAA2C" w14:textId="61C9CC8B" w:rsidR="003C036F" w:rsidRPr="003048CA" w:rsidRDefault="6EEC0CAB" w:rsidP="003048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Cs w:val="22"/>
              </w:rPr>
            </w:pPr>
            <w:r w:rsidRPr="6EEC0CAB">
              <w:rPr>
                <w:rFonts w:eastAsia="Arial" w:cs="Arial"/>
              </w:rPr>
              <w:t>Students can then complete the ‘</w:t>
            </w:r>
            <w:r w:rsidR="006854FD">
              <w:rPr>
                <w:rFonts w:eastAsia="Arial" w:cs="Arial"/>
              </w:rPr>
              <w:t>Using percentages for expressing discounts and comparing prices”</w:t>
            </w:r>
            <w:r w:rsidR="00E563AE">
              <w:rPr>
                <w:rFonts w:eastAsia="Arial" w:cs="Arial"/>
              </w:rPr>
              <w:t xml:space="preserve"> activity from AMSI.</w:t>
            </w:r>
            <w:r w:rsidRPr="6EEC0CAB">
              <w:rPr>
                <w:rFonts w:eastAsia="Arial" w:cs="Arial"/>
              </w:rPr>
              <w:t xml:space="preserve"> </w:t>
            </w:r>
          </w:p>
        </w:tc>
        <w:tc>
          <w:tcPr>
            <w:tcW w:w="4740" w:type="dxa"/>
            <w:vAlign w:val="top"/>
          </w:tcPr>
          <w:p w14:paraId="0FEB4DE0" w14:textId="1D408087" w:rsidR="6EEC0CAB" w:rsidRDefault="6EEC0CAB" w:rsidP="6EEC0CAB">
            <w:pPr>
              <w:cnfStyle w:val="000000100000" w:firstRow="0" w:lastRow="0" w:firstColumn="0" w:lastColumn="0" w:oddVBand="0" w:evenVBand="0" w:oddHBand="1" w:evenHBand="0" w:firstRowFirstColumn="0" w:firstRowLastColumn="0" w:lastRowFirstColumn="0" w:lastRowLastColumn="0"/>
              <w:rPr>
                <w:lang w:eastAsia="zh-CN"/>
              </w:rPr>
            </w:pPr>
            <w:r w:rsidRPr="6EEC0CAB">
              <w:rPr>
                <w:lang w:eastAsia="zh-CN"/>
              </w:rPr>
              <w:t xml:space="preserve">Video: </w:t>
            </w:r>
            <w:hyperlink r:id="rId18" w:history="1">
              <w:r w:rsidRPr="008666BB">
                <w:rPr>
                  <w:rStyle w:val="Hyperlink"/>
                  <w:sz w:val="22"/>
                  <w:lang w:eastAsia="zh-CN"/>
                </w:rPr>
                <w:t>Markup and Discounts</w:t>
              </w:r>
            </w:hyperlink>
          </w:p>
          <w:p w14:paraId="61FA92BC" w14:textId="77777777" w:rsidR="008666BB" w:rsidRDefault="008666BB" w:rsidP="6EEC0CAB">
            <w:pPr>
              <w:cnfStyle w:val="000000100000" w:firstRow="0" w:lastRow="0" w:firstColumn="0" w:lastColumn="0" w:oddVBand="0" w:evenVBand="0" w:oddHBand="1" w:evenHBand="0" w:firstRowFirstColumn="0" w:firstRowLastColumn="0" w:lastRowFirstColumn="0" w:lastRowLastColumn="0"/>
              <w:rPr>
                <w:lang w:eastAsia="zh-CN"/>
              </w:rPr>
            </w:pPr>
          </w:p>
          <w:p w14:paraId="4BF34E6C" w14:textId="09A743FE" w:rsidR="00F863AC" w:rsidRDefault="00EB0D86" w:rsidP="001212A5">
            <w:pPr>
              <w:cnfStyle w:val="000000100000" w:firstRow="0" w:lastRow="0" w:firstColumn="0" w:lastColumn="0" w:oddVBand="0" w:evenVBand="0" w:oddHBand="1" w:evenHBand="0" w:firstRowFirstColumn="0" w:firstRowLastColumn="0" w:lastRowFirstColumn="0" w:lastRowLastColumn="0"/>
            </w:pPr>
            <w:hyperlink r:id="rId19" w:history="1">
              <w:r w:rsidR="001212A5" w:rsidRPr="00744421">
                <w:rPr>
                  <w:rStyle w:val="Hyperlink"/>
                  <w:sz w:val="22"/>
                </w:rPr>
                <w:t>Using percentages for expressing discounts and comparing prices</w:t>
              </w:r>
            </w:hyperlink>
            <w:r w:rsidR="00744421">
              <w:t xml:space="preserve"> AMSI activity.</w:t>
            </w:r>
          </w:p>
        </w:tc>
      </w:tr>
      <w:tr w:rsidR="00666F7A" w14:paraId="73E7AAF3" w14:textId="77777777" w:rsidTr="00EB0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vAlign w:val="top"/>
          </w:tcPr>
          <w:p w14:paraId="5992E569" w14:textId="01D143DE" w:rsidR="00666F7A" w:rsidRPr="34C474FC" w:rsidRDefault="00281AE4" w:rsidP="00E37317">
            <w:pPr>
              <w:rPr>
                <w:lang w:eastAsia="zh-CN"/>
              </w:rPr>
            </w:pPr>
            <w:r>
              <w:rPr>
                <w:lang w:eastAsia="zh-CN"/>
              </w:rPr>
              <w:t>4 - 6</w:t>
            </w:r>
          </w:p>
        </w:tc>
        <w:tc>
          <w:tcPr>
            <w:tcW w:w="7684" w:type="dxa"/>
            <w:vAlign w:val="top"/>
          </w:tcPr>
          <w:p w14:paraId="7377D345" w14:textId="51CAB78C" w:rsidR="00666F7A" w:rsidRPr="007E13CF" w:rsidRDefault="007E13CF" w:rsidP="007E13CF">
            <w:pPr>
              <w:cnfStyle w:val="000000010000" w:firstRow="0" w:lastRow="0" w:firstColumn="0" w:lastColumn="0" w:oddVBand="0" w:evenVBand="0" w:oddHBand="0" w:evenHBand="1" w:firstRowFirstColumn="0" w:firstRowLastColumn="0" w:lastRowFirstColumn="0" w:lastRowLastColumn="0"/>
              <w:rPr>
                <w:rFonts w:eastAsia="Arial" w:cs="Arial"/>
              </w:rPr>
            </w:pPr>
            <w:r>
              <w:rPr>
                <w:rFonts w:eastAsia="Arial" w:cs="Arial"/>
              </w:rPr>
              <w:t xml:space="preserve">Students </w:t>
            </w:r>
            <w:r w:rsidR="00CE4725">
              <w:rPr>
                <w:rFonts w:eastAsia="Arial" w:cs="Arial"/>
              </w:rPr>
              <w:t xml:space="preserve">extend on lesson 3 percentages of quantities by continuing to </w:t>
            </w:r>
            <w:r w:rsidR="00671F58">
              <w:rPr>
                <w:rFonts w:eastAsia="Arial" w:cs="Arial"/>
              </w:rPr>
              <w:t>focus on real life situations through the investigation of Profit and Loss.</w:t>
            </w:r>
            <w:r w:rsidR="000640A1">
              <w:rPr>
                <w:rFonts w:eastAsia="Arial" w:cs="Arial"/>
              </w:rPr>
              <w:t xml:space="preserve"> Staff members are to follow the </w:t>
            </w:r>
            <w:r w:rsidR="00B01EF2">
              <w:rPr>
                <w:rFonts w:eastAsia="Arial" w:cs="Arial"/>
              </w:rPr>
              <w:t>Lesson instructions from the learning from home Profit and Loss</w:t>
            </w:r>
            <w:r w:rsidR="00ED0140">
              <w:rPr>
                <w:rFonts w:eastAsia="Arial" w:cs="Arial"/>
              </w:rPr>
              <w:t xml:space="preserve"> resource.</w:t>
            </w:r>
            <w:r w:rsidR="00655680">
              <w:rPr>
                <w:rFonts w:eastAsia="Arial" w:cs="Arial"/>
              </w:rPr>
              <w:t xml:space="preserve"> This resource is written for offline learning</w:t>
            </w:r>
            <w:r w:rsidR="0070259F">
              <w:rPr>
                <w:rFonts w:eastAsia="Arial" w:cs="Arial"/>
              </w:rPr>
              <w:t xml:space="preserve"> but can be adapted for </w:t>
            </w:r>
            <w:r w:rsidR="00EC5E6B">
              <w:rPr>
                <w:rFonts w:eastAsia="Arial" w:cs="Arial"/>
              </w:rPr>
              <w:t>use online.</w:t>
            </w:r>
          </w:p>
        </w:tc>
        <w:tc>
          <w:tcPr>
            <w:tcW w:w="4740" w:type="dxa"/>
            <w:vAlign w:val="top"/>
          </w:tcPr>
          <w:p w14:paraId="56F0EE02" w14:textId="02DBFCF7" w:rsidR="00666F7A" w:rsidRPr="6EEC0CAB" w:rsidRDefault="00EB0D86" w:rsidP="6EEC0CAB">
            <w:pPr>
              <w:cnfStyle w:val="000000010000" w:firstRow="0" w:lastRow="0" w:firstColumn="0" w:lastColumn="0" w:oddVBand="0" w:evenVBand="0" w:oddHBand="0" w:evenHBand="1" w:firstRowFirstColumn="0" w:firstRowLastColumn="0" w:lastRowFirstColumn="0" w:lastRowLastColumn="0"/>
              <w:rPr>
                <w:lang w:eastAsia="zh-CN"/>
              </w:rPr>
            </w:pPr>
            <w:hyperlink r:id="rId20" w:history="1">
              <w:r w:rsidR="00AF1961" w:rsidRPr="00AF1961">
                <w:rPr>
                  <w:rStyle w:val="Hyperlink"/>
                  <w:sz w:val="22"/>
                  <w:lang w:eastAsia="zh-CN"/>
                </w:rPr>
                <w:t>Profit and Loss</w:t>
              </w:r>
            </w:hyperlink>
            <w:r w:rsidR="00AF1961">
              <w:rPr>
                <w:lang w:eastAsia="zh-CN"/>
              </w:rPr>
              <w:t xml:space="preserve"> Lesson Resource</w:t>
            </w:r>
          </w:p>
        </w:tc>
      </w:tr>
      <w:tr w:rsidR="005C5C2E" w14:paraId="05EA60C9" w14:textId="77777777" w:rsidTr="00EB0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vAlign w:val="top"/>
          </w:tcPr>
          <w:p w14:paraId="3192DBA7" w14:textId="3BB6FBE7" w:rsidR="005C5C2E" w:rsidRDefault="6EEC0CAB" w:rsidP="008B78A0">
            <w:pPr>
              <w:rPr>
                <w:lang w:eastAsia="zh-CN"/>
              </w:rPr>
            </w:pPr>
            <w:r w:rsidRPr="6EEC0CAB">
              <w:rPr>
                <w:lang w:eastAsia="zh-CN"/>
              </w:rPr>
              <w:t>Note to staff member</w:t>
            </w:r>
          </w:p>
        </w:tc>
        <w:tc>
          <w:tcPr>
            <w:tcW w:w="7684" w:type="dxa"/>
            <w:vAlign w:val="top"/>
          </w:tcPr>
          <w:p w14:paraId="6A0163F7" w14:textId="4C0C73E1" w:rsidR="005C5C2E" w:rsidRDefault="6EEC0CAB" w:rsidP="006576B8">
            <w:pPr>
              <w:cnfStyle w:val="000000100000" w:firstRow="0" w:lastRow="0" w:firstColumn="0" w:lastColumn="0" w:oddVBand="0" w:evenVBand="0" w:oddHBand="1" w:evenHBand="0" w:firstRowFirstColumn="0" w:firstRowLastColumn="0" w:lastRowFirstColumn="0" w:lastRowLastColumn="0"/>
              <w:rPr>
                <w:rFonts w:eastAsia="Arial" w:cs="Arial"/>
              </w:rPr>
            </w:pPr>
            <w:r w:rsidRPr="6EEC0CAB">
              <w:rPr>
                <w:rFonts w:eastAsia="Arial" w:cs="Arial"/>
              </w:rPr>
              <w:t>Additional resources: It is assumed that students would have some knowledge of fractions and decimals prior to this lesson sequence. The students can use the resources in the right-hand column to practise their skills in converting between fractions, decimals and percentages.</w:t>
            </w:r>
          </w:p>
        </w:tc>
        <w:tc>
          <w:tcPr>
            <w:tcW w:w="4740" w:type="dxa"/>
            <w:vAlign w:val="top"/>
          </w:tcPr>
          <w:p w14:paraId="2C09DF77" w14:textId="65648A72" w:rsidR="003977F3" w:rsidRDefault="00EB0D86" w:rsidP="34C474FC">
            <w:pPr>
              <w:cnfStyle w:val="000000100000" w:firstRow="0" w:lastRow="0" w:firstColumn="0" w:lastColumn="0" w:oddVBand="0" w:evenVBand="0" w:oddHBand="1" w:evenHBand="0" w:firstRowFirstColumn="0" w:firstRowLastColumn="0" w:lastRowFirstColumn="0" w:lastRowLastColumn="0"/>
            </w:pPr>
            <w:hyperlink r:id="rId21" w:history="1">
              <w:r w:rsidR="003977F3" w:rsidRPr="008666BB">
                <w:rPr>
                  <w:rStyle w:val="Hyperlink"/>
                  <w:sz w:val="22"/>
                </w:rPr>
                <w:t>Matching fractions, decimals and percentages</w:t>
              </w:r>
            </w:hyperlink>
          </w:p>
          <w:p w14:paraId="42255E17" w14:textId="77777777" w:rsidR="008666BB" w:rsidRDefault="008666BB" w:rsidP="6EEC0CAB">
            <w:pPr>
              <w:cnfStyle w:val="000000100000" w:firstRow="0" w:lastRow="0" w:firstColumn="0" w:lastColumn="0" w:oddVBand="0" w:evenVBand="0" w:oddHBand="1" w:evenHBand="0" w:firstRowFirstColumn="0" w:firstRowLastColumn="0" w:lastRowFirstColumn="0" w:lastRowLastColumn="0"/>
            </w:pPr>
          </w:p>
          <w:p w14:paraId="5264F3D0" w14:textId="35A99D49" w:rsidR="005C5C2E" w:rsidRDefault="00EB0D86" w:rsidP="6EEC0CAB">
            <w:pPr>
              <w:cnfStyle w:val="000000100000" w:firstRow="0" w:lastRow="0" w:firstColumn="0" w:lastColumn="0" w:oddVBand="0" w:evenVBand="0" w:oddHBand="1" w:evenHBand="0" w:firstRowFirstColumn="0" w:firstRowLastColumn="0" w:lastRowFirstColumn="0" w:lastRowLastColumn="0"/>
            </w:pPr>
            <w:hyperlink r:id="rId22" w:history="1">
              <w:r w:rsidR="6EEC0CAB" w:rsidRPr="008666BB">
                <w:rPr>
                  <w:rStyle w:val="Hyperlink"/>
                  <w:sz w:val="22"/>
                </w:rPr>
                <w:t>Converting between fractions, decimals and percentages</w:t>
              </w:r>
            </w:hyperlink>
          </w:p>
        </w:tc>
      </w:tr>
    </w:tbl>
    <w:p w14:paraId="1D090E20" w14:textId="77777777" w:rsidR="00EB0D86" w:rsidRPr="00EB0D86" w:rsidRDefault="00EB0D86" w:rsidP="00EB0D86">
      <w:r w:rsidRPr="00EB0D86">
        <w:br w:type="page"/>
      </w:r>
    </w:p>
    <w:p w14:paraId="5CE6C69F" w14:textId="5691D742" w:rsidR="00E541C5" w:rsidRPr="00CA7438" w:rsidRDefault="00E541C5" w:rsidP="00E541C5">
      <w:pPr>
        <w:pStyle w:val="Heading2"/>
      </w:pPr>
      <w:r>
        <w:lastRenderedPageBreak/>
        <w:t>Resource 1: if you have any resources or appendix they would be here</w:t>
      </w:r>
    </w:p>
    <w:p w14:paraId="74D1DA69" w14:textId="77777777" w:rsidR="00964980" w:rsidRDefault="00964980" w:rsidP="00964980">
      <w:pPr>
        <w:rPr>
          <w:rFonts w:eastAsia="Calibri"/>
        </w:rPr>
      </w:pPr>
      <w:r>
        <w:rPr>
          <w:rFonts w:eastAsia="Calibri"/>
        </w:rPr>
        <w:t>Further resources available to support the teaching of this unit from the learning from home website are:</w:t>
      </w:r>
    </w:p>
    <w:p w14:paraId="26D5A23D" w14:textId="726AB50D" w:rsidR="003D22E3" w:rsidRDefault="00EB0D86" w:rsidP="007C1F8A">
      <w:hyperlink r:id="rId23" w:history="1">
        <w:r w:rsidR="007C1F8A" w:rsidRPr="00AA2FE5">
          <w:rPr>
            <w:rStyle w:val="Hyperlink"/>
          </w:rPr>
          <w:t>Best Buys</w:t>
        </w:r>
      </w:hyperlink>
      <w:r w:rsidR="007C1F8A">
        <w:t xml:space="preserve"> </w:t>
      </w:r>
      <w:r w:rsidR="00B82C08">
        <w:t>–</w:t>
      </w:r>
      <w:r w:rsidR="007C1F8A">
        <w:t xml:space="preserve"> </w:t>
      </w:r>
      <w:r w:rsidR="00B82C08">
        <w:t xml:space="preserve">3 lessons for students to work through </w:t>
      </w:r>
      <w:r w:rsidR="004447AE">
        <w:t>like</w:t>
      </w:r>
      <w:r w:rsidR="00725114">
        <w:t xml:space="preserve"> the profit and l</w:t>
      </w:r>
      <w:r w:rsidR="004447AE">
        <w:t>o</w:t>
      </w:r>
      <w:r w:rsidR="00725114">
        <w:t xml:space="preserve">ss resource. </w:t>
      </w:r>
    </w:p>
    <w:p w14:paraId="32BDB564" w14:textId="61294E7E" w:rsidR="00B82C08" w:rsidRDefault="00EB0D86" w:rsidP="007C1F8A">
      <w:hyperlink r:id="rId24" w:history="1">
        <w:r w:rsidR="00AA2FE5" w:rsidRPr="00663733">
          <w:rPr>
            <w:rStyle w:val="Hyperlink"/>
          </w:rPr>
          <w:t>GST</w:t>
        </w:r>
      </w:hyperlink>
      <w:r w:rsidR="00AA2FE5">
        <w:t xml:space="preserve"> </w:t>
      </w:r>
      <w:r w:rsidR="00663733">
        <w:t>–</w:t>
      </w:r>
      <w:r w:rsidR="00AA2FE5">
        <w:t xml:space="preserve"> </w:t>
      </w:r>
      <w:r w:rsidR="00663733">
        <w:t>3 lessons for students on concepts and skills related to GST (Goods and Services Tax).</w:t>
      </w:r>
    </w:p>
    <w:p w14:paraId="311B24F9" w14:textId="7CAE7BF2" w:rsidR="00AA2FE5" w:rsidRPr="003D22E3" w:rsidRDefault="00EB0D86" w:rsidP="007C1F8A">
      <w:hyperlink r:id="rId25" w:history="1">
        <w:r w:rsidR="00AA2FE5" w:rsidRPr="008334B6">
          <w:rPr>
            <w:rStyle w:val="Hyperlink"/>
          </w:rPr>
          <w:t>Raising the GST</w:t>
        </w:r>
      </w:hyperlink>
      <w:r w:rsidR="00663733">
        <w:t xml:space="preserve"> </w:t>
      </w:r>
      <w:r w:rsidR="008334B6">
        <w:t>–</w:t>
      </w:r>
      <w:r w:rsidR="00663733">
        <w:t xml:space="preserve"> </w:t>
      </w:r>
      <w:r w:rsidR="008334B6">
        <w:t>An investigation activity using spreadsheets to justify a GST increase.</w:t>
      </w:r>
    </w:p>
    <w:sectPr w:rsidR="00AA2FE5" w:rsidRPr="003D22E3" w:rsidSect="00152A94">
      <w:footerReference w:type="even" r:id="rId26"/>
      <w:footerReference w:type="default" r:id="rId27"/>
      <w:headerReference w:type="first" r:id="rId28"/>
      <w:footerReference w:type="first" r:id="rId29"/>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0F7D2" w14:textId="77777777" w:rsidR="00AB7A72" w:rsidRDefault="00AB7A72">
      <w:r>
        <w:separator/>
      </w:r>
    </w:p>
    <w:p w14:paraId="30FFD888" w14:textId="77777777" w:rsidR="00AB7A72" w:rsidRDefault="00AB7A72"/>
  </w:endnote>
  <w:endnote w:type="continuationSeparator" w:id="0">
    <w:p w14:paraId="6418D989" w14:textId="77777777" w:rsidR="00AB7A72" w:rsidRDefault="00AB7A72">
      <w:r>
        <w:continuationSeparator/>
      </w:r>
    </w:p>
    <w:p w14:paraId="285E56E8" w14:textId="77777777" w:rsidR="00AB7A72" w:rsidRDefault="00AB7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99BD" w14:textId="0CA48DE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B1241">
      <w:rPr>
        <w:noProof/>
      </w:rPr>
      <w:t>4</w:t>
    </w:r>
    <w:r w:rsidRPr="002810D3">
      <w:fldChar w:fldCharType="end"/>
    </w:r>
    <w:r w:rsidRPr="002810D3">
      <w:tab/>
    </w:r>
    <w:r w:rsidR="002B6BFA">
      <w:t>Stage 4 Mathematics - Percentages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EB4A" w14:textId="66A4777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B0D86">
      <w:rPr>
        <w:noProof/>
      </w:rPr>
      <w:t>Aug-21</w:t>
    </w:r>
    <w:r w:rsidRPr="002810D3">
      <w:fldChar w:fldCharType="end"/>
    </w:r>
    <w:r w:rsidRPr="002810D3">
      <w:tab/>
    </w:r>
    <w:r w:rsidRPr="002810D3">
      <w:fldChar w:fldCharType="begin"/>
    </w:r>
    <w:r w:rsidRPr="002810D3">
      <w:instrText xml:space="preserve"> PAGE </w:instrText>
    </w:r>
    <w:r w:rsidRPr="002810D3">
      <w:fldChar w:fldCharType="separate"/>
    </w:r>
    <w:r w:rsidR="007B1241">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3D17" w14:textId="77777777" w:rsidR="00493120" w:rsidRDefault="00493120" w:rsidP="00493120">
    <w:pPr>
      <w:pStyle w:val="Logo"/>
    </w:pPr>
    <w:r w:rsidRPr="34C474FC">
      <w:rPr>
        <w:sz w:val="24"/>
        <w:szCs w:val="24"/>
      </w:rPr>
      <w:t>education.nsw.gov.au</w:t>
    </w:r>
    <w:r w:rsidRPr="00791B72">
      <w:tab/>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9D028" w14:textId="77777777" w:rsidR="00AB7A72" w:rsidRDefault="00AB7A72">
      <w:r>
        <w:separator/>
      </w:r>
    </w:p>
    <w:p w14:paraId="53835257" w14:textId="77777777" w:rsidR="00AB7A72" w:rsidRDefault="00AB7A72"/>
  </w:footnote>
  <w:footnote w:type="continuationSeparator" w:id="0">
    <w:p w14:paraId="0113069D" w14:textId="77777777" w:rsidR="00AB7A72" w:rsidRDefault="00AB7A72">
      <w:r>
        <w:continuationSeparator/>
      </w:r>
    </w:p>
    <w:p w14:paraId="51F161EB" w14:textId="77777777" w:rsidR="00AB7A72" w:rsidRDefault="00AB7A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C8A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DC148AF"/>
    <w:multiLevelType w:val="hybridMultilevel"/>
    <w:tmpl w:val="43125726"/>
    <w:lvl w:ilvl="0" w:tplc="AB820476">
      <w:start w:val="1"/>
      <w:numFmt w:val="decimal"/>
      <w:lvlText w:val="%1."/>
      <w:lvlJc w:val="left"/>
      <w:pPr>
        <w:ind w:left="720" w:hanging="360"/>
      </w:pPr>
    </w:lvl>
    <w:lvl w:ilvl="1" w:tplc="847E70E8">
      <w:start w:val="1"/>
      <w:numFmt w:val="lowerLetter"/>
      <w:lvlText w:val="%2."/>
      <w:lvlJc w:val="left"/>
      <w:pPr>
        <w:ind w:left="1440" w:hanging="360"/>
      </w:pPr>
    </w:lvl>
    <w:lvl w:ilvl="2" w:tplc="DFB6C6AE">
      <w:start w:val="1"/>
      <w:numFmt w:val="lowerRoman"/>
      <w:lvlText w:val="%3."/>
      <w:lvlJc w:val="right"/>
      <w:pPr>
        <w:ind w:left="2160" w:hanging="180"/>
      </w:pPr>
    </w:lvl>
    <w:lvl w:ilvl="3" w:tplc="B2EA3FFC">
      <w:start w:val="1"/>
      <w:numFmt w:val="decimal"/>
      <w:lvlText w:val="%4."/>
      <w:lvlJc w:val="left"/>
      <w:pPr>
        <w:ind w:left="2880" w:hanging="360"/>
      </w:pPr>
    </w:lvl>
    <w:lvl w:ilvl="4" w:tplc="1F2098A0">
      <w:start w:val="1"/>
      <w:numFmt w:val="lowerLetter"/>
      <w:lvlText w:val="%5."/>
      <w:lvlJc w:val="left"/>
      <w:pPr>
        <w:ind w:left="3600" w:hanging="360"/>
      </w:pPr>
    </w:lvl>
    <w:lvl w:ilvl="5" w:tplc="B382F80C">
      <w:start w:val="1"/>
      <w:numFmt w:val="lowerRoman"/>
      <w:lvlText w:val="%6."/>
      <w:lvlJc w:val="right"/>
      <w:pPr>
        <w:ind w:left="4320" w:hanging="180"/>
      </w:pPr>
    </w:lvl>
    <w:lvl w:ilvl="6" w:tplc="664CE628">
      <w:start w:val="1"/>
      <w:numFmt w:val="decimal"/>
      <w:lvlText w:val="%7."/>
      <w:lvlJc w:val="left"/>
      <w:pPr>
        <w:ind w:left="5040" w:hanging="360"/>
      </w:pPr>
    </w:lvl>
    <w:lvl w:ilvl="7" w:tplc="205E08EA">
      <w:start w:val="1"/>
      <w:numFmt w:val="lowerLetter"/>
      <w:lvlText w:val="%8."/>
      <w:lvlJc w:val="left"/>
      <w:pPr>
        <w:ind w:left="5760" w:hanging="360"/>
      </w:pPr>
    </w:lvl>
    <w:lvl w:ilvl="8" w:tplc="7068C612">
      <w:start w:val="1"/>
      <w:numFmt w:val="lowerRoman"/>
      <w:lvlText w:val="%9."/>
      <w:lvlJc w:val="right"/>
      <w:pPr>
        <w:ind w:left="6480" w:hanging="180"/>
      </w:pPr>
    </w:lvl>
  </w:abstractNum>
  <w:abstractNum w:abstractNumId="10" w15:restartNumberingAfterBreak="0">
    <w:nsid w:val="0DCD1537"/>
    <w:multiLevelType w:val="multilevel"/>
    <w:tmpl w:val="2E2CC4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0E22535"/>
    <w:multiLevelType w:val="hybridMultilevel"/>
    <w:tmpl w:val="195AD15C"/>
    <w:lvl w:ilvl="0" w:tplc="548E50A6">
      <w:start w:val="1"/>
      <w:numFmt w:val="decimal"/>
      <w:lvlText w:val="%1."/>
      <w:lvlJc w:val="left"/>
      <w:pPr>
        <w:ind w:left="720" w:hanging="360"/>
      </w:pPr>
    </w:lvl>
    <w:lvl w:ilvl="1" w:tplc="71CE8DE0">
      <w:start w:val="1"/>
      <w:numFmt w:val="lowerLetter"/>
      <w:lvlText w:val="%2."/>
      <w:lvlJc w:val="left"/>
      <w:pPr>
        <w:ind w:left="1440" w:hanging="360"/>
      </w:pPr>
    </w:lvl>
    <w:lvl w:ilvl="2" w:tplc="41FCC980">
      <w:start w:val="1"/>
      <w:numFmt w:val="lowerRoman"/>
      <w:lvlText w:val="%3."/>
      <w:lvlJc w:val="right"/>
      <w:pPr>
        <w:ind w:left="2160" w:hanging="180"/>
      </w:pPr>
    </w:lvl>
    <w:lvl w:ilvl="3" w:tplc="B62C39B4">
      <w:start w:val="1"/>
      <w:numFmt w:val="decimal"/>
      <w:lvlText w:val="%4."/>
      <w:lvlJc w:val="left"/>
      <w:pPr>
        <w:ind w:left="2880" w:hanging="360"/>
      </w:pPr>
    </w:lvl>
    <w:lvl w:ilvl="4" w:tplc="3BB265EA">
      <w:start w:val="1"/>
      <w:numFmt w:val="lowerLetter"/>
      <w:lvlText w:val="%5."/>
      <w:lvlJc w:val="left"/>
      <w:pPr>
        <w:ind w:left="3600" w:hanging="360"/>
      </w:pPr>
    </w:lvl>
    <w:lvl w:ilvl="5" w:tplc="4C7C8D56">
      <w:start w:val="1"/>
      <w:numFmt w:val="lowerRoman"/>
      <w:lvlText w:val="%6."/>
      <w:lvlJc w:val="right"/>
      <w:pPr>
        <w:ind w:left="4320" w:hanging="180"/>
      </w:pPr>
    </w:lvl>
    <w:lvl w:ilvl="6" w:tplc="B290F39E">
      <w:start w:val="1"/>
      <w:numFmt w:val="decimal"/>
      <w:lvlText w:val="%7."/>
      <w:lvlJc w:val="left"/>
      <w:pPr>
        <w:ind w:left="5040" w:hanging="360"/>
      </w:pPr>
    </w:lvl>
    <w:lvl w:ilvl="7" w:tplc="955C7AE8">
      <w:start w:val="1"/>
      <w:numFmt w:val="lowerLetter"/>
      <w:lvlText w:val="%8."/>
      <w:lvlJc w:val="left"/>
      <w:pPr>
        <w:ind w:left="5760" w:hanging="360"/>
      </w:pPr>
    </w:lvl>
    <w:lvl w:ilvl="8" w:tplc="A5D42A54">
      <w:start w:val="1"/>
      <w:numFmt w:val="lowerRoman"/>
      <w:lvlText w:val="%9."/>
      <w:lvlJc w:val="right"/>
      <w:pPr>
        <w:ind w:left="6480" w:hanging="180"/>
      </w:p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A9E1FD3"/>
    <w:multiLevelType w:val="hybridMultilevel"/>
    <w:tmpl w:val="1D6AC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FD2B6A"/>
    <w:multiLevelType w:val="multilevel"/>
    <w:tmpl w:val="AF8C43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1CA5019"/>
    <w:multiLevelType w:val="hybridMultilevel"/>
    <w:tmpl w:val="268C312A"/>
    <w:lvl w:ilvl="0" w:tplc="8BCA4FA4">
      <w:start w:val="1"/>
      <w:numFmt w:val="decimal"/>
      <w:lvlText w:val="%1."/>
      <w:lvlJc w:val="left"/>
      <w:pPr>
        <w:ind w:left="720" w:hanging="360"/>
      </w:pPr>
    </w:lvl>
    <w:lvl w:ilvl="1" w:tplc="9EE42FF8">
      <w:start w:val="1"/>
      <w:numFmt w:val="bullet"/>
      <w:lvlText w:val="o"/>
      <w:lvlJc w:val="left"/>
      <w:pPr>
        <w:ind w:left="1440" w:hanging="360"/>
      </w:pPr>
      <w:rPr>
        <w:rFonts w:ascii="Courier New" w:hAnsi="Courier New" w:hint="default"/>
      </w:rPr>
    </w:lvl>
    <w:lvl w:ilvl="2" w:tplc="C8D653E6">
      <w:start w:val="1"/>
      <w:numFmt w:val="bullet"/>
      <w:lvlText w:val=""/>
      <w:lvlJc w:val="left"/>
      <w:pPr>
        <w:ind w:left="2160" w:hanging="360"/>
      </w:pPr>
      <w:rPr>
        <w:rFonts w:ascii="Wingdings" w:hAnsi="Wingdings" w:hint="default"/>
      </w:rPr>
    </w:lvl>
    <w:lvl w:ilvl="3" w:tplc="0E4CF262">
      <w:start w:val="1"/>
      <w:numFmt w:val="bullet"/>
      <w:lvlText w:val=""/>
      <w:lvlJc w:val="left"/>
      <w:pPr>
        <w:ind w:left="2880" w:hanging="360"/>
      </w:pPr>
      <w:rPr>
        <w:rFonts w:ascii="Symbol" w:hAnsi="Symbol" w:hint="default"/>
      </w:rPr>
    </w:lvl>
    <w:lvl w:ilvl="4" w:tplc="2D42BEF6">
      <w:start w:val="1"/>
      <w:numFmt w:val="bullet"/>
      <w:lvlText w:val="o"/>
      <w:lvlJc w:val="left"/>
      <w:pPr>
        <w:ind w:left="3600" w:hanging="360"/>
      </w:pPr>
      <w:rPr>
        <w:rFonts w:ascii="Courier New" w:hAnsi="Courier New" w:hint="default"/>
      </w:rPr>
    </w:lvl>
    <w:lvl w:ilvl="5" w:tplc="81F65D60">
      <w:start w:val="1"/>
      <w:numFmt w:val="bullet"/>
      <w:lvlText w:val=""/>
      <w:lvlJc w:val="left"/>
      <w:pPr>
        <w:ind w:left="4320" w:hanging="360"/>
      </w:pPr>
      <w:rPr>
        <w:rFonts w:ascii="Wingdings" w:hAnsi="Wingdings" w:hint="default"/>
      </w:rPr>
    </w:lvl>
    <w:lvl w:ilvl="6" w:tplc="C994D4D8">
      <w:start w:val="1"/>
      <w:numFmt w:val="bullet"/>
      <w:lvlText w:val=""/>
      <w:lvlJc w:val="left"/>
      <w:pPr>
        <w:ind w:left="5040" w:hanging="360"/>
      </w:pPr>
      <w:rPr>
        <w:rFonts w:ascii="Symbol" w:hAnsi="Symbol" w:hint="default"/>
      </w:rPr>
    </w:lvl>
    <w:lvl w:ilvl="7" w:tplc="DC74EC26">
      <w:start w:val="1"/>
      <w:numFmt w:val="bullet"/>
      <w:lvlText w:val="o"/>
      <w:lvlJc w:val="left"/>
      <w:pPr>
        <w:ind w:left="5760" w:hanging="360"/>
      </w:pPr>
      <w:rPr>
        <w:rFonts w:ascii="Courier New" w:hAnsi="Courier New" w:hint="default"/>
      </w:rPr>
    </w:lvl>
    <w:lvl w:ilvl="8" w:tplc="EEDCFF40">
      <w:start w:val="1"/>
      <w:numFmt w:val="bullet"/>
      <w:lvlText w:val=""/>
      <w:lvlJc w:val="left"/>
      <w:pPr>
        <w:ind w:left="6480" w:hanging="360"/>
      </w:pPr>
      <w:rPr>
        <w:rFonts w:ascii="Wingdings" w:hAnsi="Wingdings" w:hint="default"/>
      </w:rPr>
    </w:lvl>
  </w:abstractNum>
  <w:abstractNum w:abstractNumId="17"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396C2C02"/>
    <w:multiLevelType w:val="hybridMultilevel"/>
    <w:tmpl w:val="436E5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0" w15:restartNumberingAfterBreak="0">
    <w:nsid w:val="58174009"/>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66FC2F41"/>
    <w:multiLevelType w:val="hybridMultilevel"/>
    <w:tmpl w:val="09C051B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FCB0826"/>
    <w:multiLevelType w:val="hybridMultilevel"/>
    <w:tmpl w:val="47304E00"/>
    <w:lvl w:ilvl="0" w:tplc="F516DD0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7F960374"/>
    <w:multiLevelType w:val="hybridMultilevel"/>
    <w:tmpl w:val="677A2562"/>
    <w:lvl w:ilvl="0" w:tplc="86B65B9C">
      <w:start w:val="1"/>
      <w:numFmt w:val="decimal"/>
      <w:lvlText w:val="%1."/>
      <w:lvlJc w:val="left"/>
      <w:pPr>
        <w:ind w:left="720" w:hanging="360"/>
      </w:pPr>
    </w:lvl>
    <w:lvl w:ilvl="1" w:tplc="CCF08B9A">
      <w:start w:val="1"/>
      <w:numFmt w:val="lowerLetter"/>
      <w:lvlText w:val="%2."/>
      <w:lvlJc w:val="left"/>
      <w:pPr>
        <w:ind w:left="1440" w:hanging="360"/>
      </w:pPr>
    </w:lvl>
    <w:lvl w:ilvl="2" w:tplc="FF3EAB70">
      <w:start w:val="1"/>
      <w:numFmt w:val="lowerRoman"/>
      <w:lvlText w:val="%3."/>
      <w:lvlJc w:val="right"/>
      <w:pPr>
        <w:ind w:left="2160" w:hanging="180"/>
      </w:pPr>
    </w:lvl>
    <w:lvl w:ilvl="3" w:tplc="707E352E">
      <w:start w:val="1"/>
      <w:numFmt w:val="decimal"/>
      <w:lvlText w:val="%4."/>
      <w:lvlJc w:val="left"/>
      <w:pPr>
        <w:ind w:left="2880" w:hanging="360"/>
      </w:pPr>
    </w:lvl>
    <w:lvl w:ilvl="4" w:tplc="70560C86">
      <w:start w:val="1"/>
      <w:numFmt w:val="lowerLetter"/>
      <w:lvlText w:val="%5."/>
      <w:lvlJc w:val="left"/>
      <w:pPr>
        <w:ind w:left="3600" w:hanging="360"/>
      </w:pPr>
    </w:lvl>
    <w:lvl w:ilvl="5" w:tplc="B33224BC">
      <w:start w:val="1"/>
      <w:numFmt w:val="lowerRoman"/>
      <w:lvlText w:val="%6."/>
      <w:lvlJc w:val="right"/>
      <w:pPr>
        <w:ind w:left="4320" w:hanging="180"/>
      </w:pPr>
    </w:lvl>
    <w:lvl w:ilvl="6" w:tplc="A7028A76">
      <w:start w:val="1"/>
      <w:numFmt w:val="decimal"/>
      <w:lvlText w:val="%7."/>
      <w:lvlJc w:val="left"/>
      <w:pPr>
        <w:ind w:left="5040" w:hanging="360"/>
      </w:pPr>
    </w:lvl>
    <w:lvl w:ilvl="7" w:tplc="5E206CD2">
      <w:start w:val="1"/>
      <w:numFmt w:val="lowerLetter"/>
      <w:lvlText w:val="%8."/>
      <w:lvlJc w:val="left"/>
      <w:pPr>
        <w:ind w:left="5760" w:hanging="360"/>
      </w:pPr>
    </w:lvl>
    <w:lvl w:ilvl="8" w:tplc="52527F62">
      <w:start w:val="1"/>
      <w:numFmt w:val="lowerRoman"/>
      <w:lvlText w:val="%9."/>
      <w:lvlJc w:val="right"/>
      <w:pPr>
        <w:ind w:left="6480" w:hanging="180"/>
      </w:pPr>
    </w:lvl>
  </w:abstractNum>
  <w:num w:numId="1">
    <w:abstractNumId w:val="16"/>
  </w:num>
  <w:num w:numId="2">
    <w:abstractNumId w:val="31"/>
  </w:num>
  <w:num w:numId="3">
    <w:abstractNumId w:val="12"/>
  </w:num>
  <w:num w:numId="4">
    <w:abstractNumId w:val="9"/>
  </w:num>
  <w:num w:numId="5">
    <w:abstractNumId w:val="22"/>
  </w:num>
  <w:num w:numId="6">
    <w:abstractNumId w:val="19"/>
  </w:num>
  <w:num w:numId="7">
    <w:abstractNumId w:val="24"/>
  </w:num>
  <w:num w:numId="8">
    <w:abstractNumId w:val="2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7"/>
  </w:num>
  <w:num w:numId="12">
    <w:abstractNumId w:val="13"/>
  </w:num>
  <w:num w:numId="13">
    <w:abstractNumId w:val="23"/>
  </w:num>
  <w:num w:numId="14">
    <w:abstractNumId w:val="11"/>
  </w:num>
  <w:num w:numId="15">
    <w:abstractNumId w:val="21"/>
  </w:num>
  <w:num w:numId="16">
    <w:abstractNumId w:val="6"/>
  </w:num>
  <w:num w:numId="17">
    <w:abstractNumId w:val="8"/>
  </w:num>
  <w:num w:numId="18">
    <w:abstractNumId w:val="0"/>
  </w:num>
  <w:num w:numId="19">
    <w:abstractNumId w:val="1"/>
  </w:num>
  <w:num w:numId="20">
    <w:abstractNumId w:val="2"/>
  </w:num>
  <w:num w:numId="21">
    <w:abstractNumId w:val="3"/>
  </w:num>
  <w:num w:numId="22">
    <w:abstractNumId w:val="4"/>
  </w:num>
  <w:num w:numId="23">
    <w:abstractNumId w:val="5"/>
  </w:num>
  <w:num w:numId="24">
    <w:abstractNumId w:val="7"/>
  </w:num>
  <w:num w:numId="25">
    <w:abstractNumId w:val="30"/>
  </w:num>
  <w:num w:numId="26">
    <w:abstractNumId w:val="25"/>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22"/>
  </w:num>
  <w:num w:numId="36">
    <w:abstractNumId w:val="30"/>
  </w:num>
  <w:num w:numId="37">
    <w:abstractNumId w:val="24"/>
  </w:num>
  <w:num w:numId="38">
    <w:abstractNumId w:val="26"/>
  </w:num>
  <w:num w:numId="39">
    <w:abstractNumId w:val="18"/>
  </w:num>
  <w:num w:numId="40">
    <w:abstractNumId w:val="28"/>
  </w:num>
  <w:num w:numId="41">
    <w:abstractNumId w:val="14"/>
  </w:num>
  <w:num w:numId="42">
    <w:abstractNumId w:val="20"/>
  </w:num>
  <w:num w:numId="43">
    <w:abstractNumId w:val="15"/>
  </w:num>
  <w:num w:numId="44">
    <w:abstractNumId w:val="10"/>
  </w:num>
  <w:num w:numId="45">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NLM0NzUzMjQ0MDRT0lEKTi0uzszPAykwrAUAfv7gESwAAAA="/>
  </w:docVars>
  <w:rsids>
    <w:rsidRoot w:val="00152A94"/>
    <w:rsid w:val="0000031A"/>
    <w:rsid w:val="00001C08"/>
    <w:rsid w:val="00002BF1"/>
    <w:rsid w:val="00006220"/>
    <w:rsid w:val="00006CD7"/>
    <w:rsid w:val="000103FC"/>
    <w:rsid w:val="00010746"/>
    <w:rsid w:val="00011C78"/>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09A3"/>
    <w:rsid w:val="0005163D"/>
    <w:rsid w:val="000534F4"/>
    <w:rsid w:val="000535B7"/>
    <w:rsid w:val="00053726"/>
    <w:rsid w:val="000562A7"/>
    <w:rsid w:val="000564F8"/>
    <w:rsid w:val="00057BC8"/>
    <w:rsid w:val="000604B9"/>
    <w:rsid w:val="00061232"/>
    <w:rsid w:val="000613C4"/>
    <w:rsid w:val="000620E8"/>
    <w:rsid w:val="00062708"/>
    <w:rsid w:val="000640A1"/>
    <w:rsid w:val="00065A16"/>
    <w:rsid w:val="00071D06"/>
    <w:rsid w:val="0007214A"/>
    <w:rsid w:val="00072B6E"/>
    <w:rsid w:val="00072DFB"/>
    <w:rsid w:val="00075B4E"/>
    <w:rsid w:val="00077A7C"/>
    <w:rsid w:val="0008022A"/>
    <w:rsid w:val="00082E53"/>
    <w:rsid w:val="000844F9"/>
    <w:rsid w:val="00084830"/>
    <w:rsid w:val="0008606A"/>
    <w:rsid w:val="00086656"/>
    <w:rsid w:val="00086D87"/>
    <w:rsid w:val="000872D6"/>
    <w:rsid w:val="00090628"/>
    <w:rsid w:val="0009452F"/>
    <w:rsid w:val="00096701"/>
    <w:rsid w:val="00097451"/>
    <w:rsid w:val="000A0C05"/>
    <w:rsid w:val="000A33D4"/>
    <w:rsid w:val="000A41E7"/>
    <w:rsid w:val="000A451E"/>
    <w:rsid w:val="000A796C"/>
    <w:rsid w:val="000A7A61"/>
    <w:rsid w:val="000B09C8"/>
    <w:rsid w:val="000B1FC2"/>
    <w:rsid w:val="000B2886"/>
    <w:rsid w:val="000B30E1"/>
    <w:rsid w:val="000B4F65"/>
    <w:rsid w:val="000B5FC6"/>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12A5"/>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A94"/>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BB7"/>
    <w:rsid w:val="001A3627"/>
    <w:rsid w:val="001B3065"/>
    <w:rsid w:val="001B33C0"/>
    <w:rsid w:val="001B4A46"/>
    <w:rsid w:val="001B5E34"/>
    <w:rsid w:val="001C2997"/>
    <w:rsid w:val="001C4DB7"/>
    <w:rsid w:val="001C66C0"/>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3F9"/>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0F"/>
    <w:rsid w:val="00273F94"/>
    <w:rsid w:val="002760B7"/>
    <w:rsid w:val="002810D3"/>
    <w:rsid w:val="00281AE4"/>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BFA"/>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48CA"/>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977F3"/>
    <w:rsid w:val="003A01C8"/>
    <w:rsid w:val="003A06F2"/>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36F"/>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3BD"/>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829"/>
    <w:rsid w:val="00430D80"/>
    <w:rsid w:val="004317B5"/>
    <w:rsid w:val="00431E3D"/>
    <w:rsid w:val="00435259"/>
    <w:rsid w:val="00436B23"/>
    <w:rsid w:val="00436E88"/>
    <w:rsid w:val="00440977"/>
    <w:rsid w:val="0044175B"/>
    <w:rsid w:val="00441C88"/>
    <w:rsid w:val="00442026"/>
    <w:rsid w:val="00442448"/>
    <w:rsid w:val="00443CD4"/>
    <w:rsid w:val="004440BB"/>
    <w:rsid w:val="004447AE"/>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80C"/>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8B6"/>
    <w:rsid w:val="005A5F04"/>
    <w:rsid w:val="005A6DC2"/>
    <w:rsid w:val="005B039F"/>
    <w:rsid w:val="005B0870"/>
    <w:rsid w:val="005B1762"/>
    <w:rsid w:val="005B4B88"/>
    <w:rsid w:val="005B5605"/>
    <w:rsid w:val="005B5D60"/>
    <w:rsid w:val="005B5E31"/>
    <w:rsid w:val="005B64AE"/>
    <w:rsid w:val="005B6E3D"/>
    <w:rsid w:val="005B7223"/>
    <w:rsid w:val="005B7298"/>
    <w:rsid w:val="005C1BFC"/>
    <w:rsid w:val="005C5C2E"/>
    <w:rsid w:val="005C7B55"/>
    <w:rsid w:val="005D0175"/>
    <w:rsid w:val="005D1CC4"/>
    <w:rsid w:val="005D2D62"/>
    <w:rsid w:val="005D51F0"/>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680"/>
    <w:rsid w:val="006576B8"/>
    <w:rsid w:val="006618E3"/>
    <w:rsid w:val="00661D06"/>
    <w:rsid w:val="00663733"/>
    <w:rsid w:val="006638B4"/>
    <w:rsid w:val="0066400D"/>
    <w:rsid w:val="006644C4"/>
    <w:rsid w:val="0066665B"/>
    <w:rsid w:val="00666F7A"/>
    <w:rsid w:val="00670EE3"/>
    <w:rsid w:val="00671F58"/>
    <w:rsid w:val="0067331F"/>
    <w:rsid w:val="006742E8"/>
    <w:rsid w:val="0067482E"/>
    <w:rsid w:val="00675260"/>
    <w:rsid w:val="00677DDB"/>
    <w:rsid w:val="00677EF0"/>
    <w:rsid w:val="006814BF"/>
    <w:rsid w:val="00681F32"/>
    <w:rsid w:val="00683AEC"/>
    <w:rsid w:val="00684672"/>
    <w:rsid w:val="0068481E"/>
    <w:rsid w:val="006854FD"/>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259F"/>
    <w:rsid w:val="00704694"/>
    <w:rsid w:val="007058CD"/>
    <w:rsid w:val="00705D75"/>
    <w:rsid w:val="0070723B"/>
    <w:rsid w:val="00712DA7"/>
    <w:rsid w:val="00714956"/>
    <w:rsid w:val="00715F89"/>
    <w:rsid w:val="00716FB7"/>
    <w:rsid w:val="00717C66"/>
    <w:rsid w:val="0072144B"/>
    <w:rsid w:val="00722D6B"/>
    <w:rsid w:val="00723956"/>
    <w:rsid w:val="00724203"/>
    <w:rsid w:val="00725114"/>
    <w:rsid w:val="00725C3B"/>
    <w:rsid w:val="00725D14"/>
    <w:rsid w:val="007266FB"/>
    <w:rsid w:val="0073212B"/>
    <w:rsid w:val="00733D6A"/>
    <w:rsid w:val="00734065"/>
    <w:rsid w:val="00734894"/>
    <w:rsid w:val="00735327"/>
    <w:rsid w:val="00735451"/>
    <w:rsid w:val="00740573"/>
    <w:rsid w:val="00741479"/>
    <w:rsid w:val="007414DA"/>
    <w:rsid w:val="00744421"/>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04EC"/>
    <w:rsid w:val="007919DC"/>
    <w:rsid w:val="00791B72"/>
    <w:rsid w:val="00791C7F"/>
    <w:rsid w:val="00796888"/>
    <w:rsid w:val="007A1326"/>
    <w:rsid w:val="007A2B7B"/>
    <w:rsid w:val="007A3356"/>
    <w:rsid w:val="007A36F3"/>
    <w:rsid w:val="007A4CEF"/>
    <w:rsid w:val="007A55A8"/>
    <w:rsid w:val="007B1241"/>
    <w:rsid w:val="007B24C4"/>
    <w:rsid w:val="007B50E4"/>
    <w:rsid w:val="007B5236"/>
    <w:rsid w:val="007B6B2F"/>
    <w:rsid w:val="007C057B"/>
    <w:rsid w:val="007C1661"/>
    <w:rsid w:val="007C1A9E"/>
    <w:rsid w:val="007C1F8A"/>
    <w:rsid w:val="007C6E38"/>
    <w:rsid w:val="007D212E"/>
    <w:rsid w:val="007D458F"/>
    <w:rsid w:val="007D5655"/>
    <w:rsid w:val="007D5A52"/>
    <w:rsid w:val="007D7CF5"/>
    <w:rsid w:val="007D7E58"/>
    <w:rsid w:val="007E13CF"/>
    <w:rsid w:val="007E3E3C"/>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4B6"/>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3AC3"/>
    <w:rsid w:val="0085448C"/>
    <w:rsid w:val="00855048"/>
    <w:rsid w:val="008563D3"/>
    <w:rsid w:val="00856E64"/>
    <w:rsid w:val="00860A52"/>
    <w:rsid w:val="00862960"/>
    <w:rsid w:val="00863532"/>
    <w:rsid w:val="008641E8"/>
    <w:rsid w:val="00865EC3"/>
    <w:rsid w:val="0086629C"/>
    <w:rsid w:val="00866415"/>
    <w:rsid w:val="008666BB"/>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8A0"/>
    <w:rsid w:val="008B7F83"/>
    <w:rsid w:val="008C085A"/>
    <w:rsid w:val="008C1A20"/>
    <w:rsid w:val="008C2FB5"/>
    <w:rsid w:val="008C302C"/>
    <w:rsid w:val="008C4CAB"/>
    <w:rsid w:val="008C6461"/>
    <w:rsid w:val="008C6BA4"/>
    <w:rsid w:val="008C6F82"/>
    <w:rsid w:val="008C7CBC"/>
    <w:rsid w:val="008D0067"/>
    <w:rsid w:val="008D125E"/>
    <w:rsid w:val="008D3AE9"/>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2F8"/>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1182"/>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980"/>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65A"/>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47E"/>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2FE5"/>
    <w:rsid w:val="00AA3B89"/>
    <w:rsid w:val="00AA5E50"/>
    <w:rsid w:val="00AA642B"/>
    <w:rsid w:val="00AB0677"/>
    <w:rsid w:val="00AB1983"/>
    <w:rsid w:val="00AB23C3"/>
    <w:rsid w:val="00AB24DB"/>
    <w:rsid w:val="00AB35D0"/>
    <w:rsid w:val="00AB77E7"/>
    <w:rsid w:val="00AB7A72"/>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961"/>
    <w:rsid w:val="00AF1F68"/>
    <w:rsid w:val="00AF27B7"/>
    <w:rsid w:val="00AF2BB2"/>
    <w:rsid w:val="00AF3C5D"/>
    <w:rsid w:val="00AF726A"/>
    <w:rsid w:val="00AF7AB4"/>
    <w:rsid w:val="00AF7B91"/>
    <w:rsid w:val="00B00015"/>
    <w:rsid w:val="00B01EF2"/>
    <w:rsid w:val="00B043A6"/>
    <w:rsid w:val="00B064F1"/>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1796"/>
    <w:rsid w:val="00B62E95"/>
    <w:rsid w:val="00B63ABC"/>
    <w:rsid w:val="00B64D3D"/>
    <w:rsid w:val="00B64F0A"/>
    <w:rsid w:val="00B6562C"/>
    <w:rsid w:val="00B6729E"/>
    <w:rsid w:val="00B720C9"/>
    <w:rsid w:val="00B7391B"/>
    <w:rsid w:val="00B73ACC"/>
    <w:rsid w:val="00B74125"/>
    <w:rsid w:val="00B743E7"/>
    <w:rsid w:val="00B74B80"/>
    <w:rsid w:val="00B768A9"/>
    <w:rsid w:val="00B76E90"/>
    <w:rsid w:val="00B8005C"/>
    <w:rsid w:val="00B813F7"/>
    <w:rsid w:val="00B82C08"/>
    <w:rsid w:val="00B82E5F"/>
    <w:rsid w:val="00B8666B"/>
    <w:rsid w:val="00B904F4"/>
    <w:rsid w:val="00B90BD1"/>
    <w:rsid w:val="00B92536"/>
    <w:rsid w:val="00B9274D"/>
    <w:rsid w:val="00B94207"/>
    <w:rsid w:val="00B945D4"/>
    <w:rsid w:val="00B9506C"/>
    <w:rsid w:val="00B977D0"/>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87DE3"/>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0392"/>
    <w:rsid w:val="00CC1FE9"/>
    <w:rsid w:val="00CC3B49"/>
    <w:rsid w:val="00CC3D04"/>
    <w:rsid w:val="00CC4AF7"/>
    <w:rsid w:val="00CC54E5"/>
    <w:rsid w:val="00CC6B96"/>
    <w:rsid w:val="00CC6F04"/>
    <w:rsid w:val="00CC7B94"/>
    <w:rsid w:val="00CD6E8E"/>
    <w:rsid w:val="00CE161F"/>
    <w:rsid w:val="00CE2CC6"/>
    <w:rsid w:val="00CE3529"/>
    <w:rsid w:val="00CE4320"/>
    <w:rsid w:val="00CE4725"/>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4DF"/>
    <w:rsid w:val="00E20F6A"/>
    <w:rsid w:val="00E21A25"/>
    <w:rsid w:val="00E23303"/>
    <w:rsid w:val="00E253CA"/>
    <w:rsid w:val="00E2771C"/>
    <w:rsid w:val="00E31D50"/>
    <w:rsid w:val="00E324D9"/>
    <w:rsid w:val="00E331FB"/>
    <w:rsid w:val="00E33DF4"/>
    <w:rsid w:val="00E35EDE"/>
    <w:rsid w:val="00E36528"/>
    <w:rsid w:val="00E37317"/>
    <w:rsid w:val="00E409B4"/>
    <w:rsid w:val="00E40CF7"/>
    <w:rsid w:val="00E413B8"/>
    <w:rsid w:val="00E434EB"/>
    <w:rsid w:val="00E440C0"/>
    <w:rsid w:val="00E4683D"/>
    <w:rsid w:val="00E46CA0"/>
    <w:rsid w:val="00E504A1"/>
    <w:rsid w:val="00E51231"/>
    <w:rsid w:val="00E52A67"/>
    <w:rsid w:val="00E541C5"/>
    <w:rsid w:val="00E563AE"/>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D86"/>
    <w:rsid w:val="00EB193D"/>
    <w:rsid w:val="00EB2A71"/>
    <w:rsid w:val="00EB32CF"/>
    <w:rsid w:val="00EB4DDA"/>
    <w:rsid w:val="00EB7598"/>
    <w:rsid w:val="00EB7885"/>
    <w:rsid w:val="00EC0998"/>
    <w:rsid w:val="00EC2805"/>
    <w:rsid w:val="00EC3100"/>
    <w:rsid w:val="00EC3D02"/>
    <w:rsid w:val="00EC437B"/>
    <w:rsid w:val="00EC4CBD"/>
    <w:rsid w:val="00EC5E6B"/>
    <w:rsid w:val="00EC703B"/>
    <w:rsid w:val="00EC70D8"/>
    <w:rsid w:val="00EC78F8"/>
    <w:rsid w:val="00ED0140"/>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58A"/>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2F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BBD9951"/>
    <w:rsid w:val="34C474FC"/>
    <w:rsid w:val="407953E4"/>
    <w:rsid w:val="5F0432DB"/>
    <w:rsid w:val="6EEC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178E0F"/>
  <w14:defaultImageDpi w14:val="330"/>
  <w15:chartTrackingRefBased/>
  <w15:docId w15:val="{9412352D-9F13-4962-9BEF-9207A086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character" w:styleId="PlaceholderText">
    <w:name w:val="Placeholder Text"/>
    <w:basedOn w:val="DefaultParagraphFont"/>
    <w:uiPriority w:val="99"/>
    <w:semiHidden/>
    <w:rsid w:val="00E37317"/>
    <w:rPr>
      <w:color w:val="808080"/>
    </w:rPr>
  </w:style>
  <w:style w:type="paragraph" w:customStyle="1" w:styleId="paragraph">
    <w:name w:val="paragraph"/>
    <w:basedOn w:val="Normal"/>
    <w:rsid w:val="000B5FC6"/>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0B5FC6"/>
  </w:style>
  <w:style w:type="character" w:customStyle="1" w:styleId="eop">
    <w:name w:val="eop"/>
    <w:basedOn w:val="DefaultParagraphFont"/>
    <w:rsid w:val="000B5FC6"/>
  </w:style>
  <w:style w:type="paragraph" w:customStyle="1" w:styleId="DoEreference2018">
    <w:name w:val="DoE reference 2018"/>
    <w:basedOn w:val="Normal"/>
    <w:rsid w:val="002B6BFA"/>
    <w:pPr>
      <w:spacing w:before="80" w:line="240" w:lineRule="atLeast"/>
      <w:ind w:right="567"/>
    </w:pPr>
    <w:rPr>
      <w:rFonts w:ascii="Helvetica" w:hAnsi="Helvetica" w:cs="Times New Roman"/>
      <w:sz w:val="18"/>
      <w:szCs w:val="18"/>
      <w:lang w:eastAsia="zh-CN"/>
    </w:rPr>
  </w:style>
  <w:style w:type="character" w:styleId="UnresolvedMention">
    <w:name w:val="Unresolved Mention"/>
    <w:basedOn w:val="DefaultParagraphFont"/>
    <w:uiPriority w:val="99"/>
    <w:semiHidden/>
    <w:unhideWhenUsed/>
    <w:rsid w:val="00866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205855">
      <w:bodyDiv w:val="1"/>
      <w:marLeft w:val="0"/>
      <w:marRight w:val="0"/>
      <w:marTop w:val="0"/>
      <w:marBottom w:val="0"/>
      <w:divBdr>
        <w:top w:val="none" w:sz="0" w:space="0" w:color="auto"/>
        <w:left w:val="none" w:sz="0" w:space="0" w:color="auto"/>
        <w:bottom w:val="none" w:sz="0" w:space="0" w:color="auto"/>
        <w:right w:val="none" w:sz="0" w:space="0" w:color="auto"/>
      </w:divBdr>
    </w:div>
    <w:div w:id="183494718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f0hDmH901rw" TargetMode="External"/><Relationship Id="rId18" Type="http://schemas.openxmlformats.org/officeDocument/2006/relationships/hyperlink" Target="https://www.youtube.com/watch?v=h1YcEQKdOr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nrich.maths.org/1249" TargetMode="External"/><Relationship Id="rId7" Type="http://schemas.openxmlformats.org/officeDocument/2006/relationships/webSettings" Target="webSettings.xml"/><Relationship Id="rId12" Type="http://schemas.openxmlformats.org/officeDocument/2006/relationships/hyperlink" Target="https://www.youtube.com/watch?v=JgkoDqzd-oo" TargetMode="External"/><Relationship Id="rId17" Type="http://schemas.openxmlformats.org/officeDocument/2006/relationships/hyperlink" Target="https://www.transum.org/Maths/Exercise/Express_As_A_Percentage.asp?Level=1" TargetMode="External"/><Relationship Id="rId25" Type="http://schemas.openxmlformats.org/officeDocument/2006/relationships/hyperlink" Target="https://education.nsw.gov.au/content/dam/main-education/teaching-and-learning/curriculum/key-learning-areas/mathematics/media/documents/mathematics-s4-raising-the-gst-rl.docx" TargetMode="External"/><Relationship Id="rId2" Type="http://schemas.openxmlformats.org/officeDocument/2006/relationships/customXml" Target="../customXml/item2.xml"/><Relationship Id="rId16" Type="http://schemas.openxmlformats.org/officeDocument/2006/relationships/hyperlink" Target="https://www.youtube.com/watch?v=KH265C3cpoc" TargetMode="External"/><Relationship Id="rId20" Type="http://schemas.openxmlformats.org/officeDocument/2006/relationships/hyperlink" Target="https://education.nsw.gov.au/content/dam/main-education/teaching-and-learning/curriculum/key-learning-areas/mathematics/media/documents/mathematics-s4-sample-offline-learning-profit-loss-rl.doc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standards.nsw.edu.au/wps/portal/nesa/k-10/learning-areas/mathematics/mathematics-k-10" TargetMode="External"/><Relationship Id="rId24" Type="http://schemas.openxmlformats.org/officeDocument/2006/relationships/hyperlink" Target="https://education.nsw.gov.au/content/dam/main-education/teaching-and-learning/curriculum/key-learning-areas/mathematics/media/documents/mathematics-s4-sample-offline-learning-gst-rl.docx" TargetMode="External"/><Relationship Id="rId5" Type="http://schemas.openxmlformats.org/officeDocument/2006/relationships/styles" Target="styles.xml"/><Relationship Id="rId15" Type="http://schemas.openxmlformats.org/officeDocument/2006/relationships/hyperlink" Target="http://www.scootle.edu.au/ec/viewing/L133/index.html" TargetMode="External"/><Relationship Id="rId23" Type="http://schemas.openxmlformats.org/officeDocument/2006/relationships/hyperlink" Target="https://education.nsw.gov.au/content/dam/main-education/teaching-and-learning/curriculum/key-learning-areas/mathematics/media/documents/mathematics-s4-sample-offline-learning-best-buys-rl.docx" TargetMode="External"/><Relationship Id="rId28" Type="http://schemas.openxmlformats.org/officeDocument/2006/relationships/header" Target="header1.xml"/><Relationship Id="rId10" Type="http://schemas.openxmlformats.org/officeDocument/2006/relationships/hyperlink" Target="https://app.education.nsw.gov.au/digital-learning-selector/LearningActivity/Browser?cache_id=240cd" TargetMode="External"/><Relationship Id="rId19" Type="http://schemas.openxmlformats.org/officeDocument/2006/relationships/hyperlink" Target="http://www.amsi.org.au/ESA_Resources/Q3420/Q3420_1.htm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th-salamanders.com/image-files/math-percentage-worksheets-find-percentages-3.gif" TargetMode="External"/><Relationship Id="rId22" Type="http://schemas.openxmlformats.org/officeDocument/2006/relationships/hyperlink" Target="https://www.bbc.co.uk/bitesize/guides/zq3d2nb/test"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2829B-E417-4E5C-882D-158FBD2CC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2750D-A9F1-4737-9B51-4FE86072CE86}">
  <ds:schemaRefs>
    <ds:schemaRef ds:uri="http://schemas.microsoft.com/sharepoint/v3/contenttype/forms"/>
  </ds:schemaRefs>
</ds:datastoreItem>
</file>

<file path=customXml/itemProps3.xml><?xml version="1.0" encoding="utf-8"?>
<ds:datastoreItem xmlns:ds="http://schemas.openxmlformats.org/officeDocument/2006/customXml" ds:itemID="{F0B823D2-17B1-4B57-BD1A-5F9057583961}">
  <ds:schemaRefs>
    <ds:schemaRef ds:uri="185ad172-241e-46eb-b06f-b9e9435fe3ab"/>
    <ds:schemaRef ds:uri="http://schemas.microsoft.com/office/infopath/2007/PartnerControls"/>
    <ds:schemaRef ds:uri="http://www.w3.org/XML/1998/namespace"/>
    <ds:schemaRef ds:uri="http://purl.org/dc/dcmitype/"/>
    <ds:schemaRef ds:uri="3ed67ec9-b64a-4b93-a027-d5f88b112957"/>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1218</Words>
  <Characters>6948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Percentages sample virtual program</dc:title>
  <dc:subject/>
  <dc:creator>NSW Department of Education</dc:creator>
  <cp:keywords>Stage 4</cp:keywords>
  <dc:description/>
  <dcterms:created xsi:type="dcterms:W3CDTF">2021-08-22T23:15:00Z</dcterms:created>
  <dcterms:modified xsi:type="dcterms:W3CDTF">2021-08-22T23:15:00Z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