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B74F4" w14:textId="585C8055" w:rsidR="00555E80" w:rsidRDefault="00555E80" w:rsidP="00555E80">
      <w:pPr>
        <w:pStyle w:val="DoEheading12018"/>
      </w:pPr>
      <w:r>
        <w:rPr>
          <w:noProof/>
          <w:lang w:eastAsia="en-AU"/>
        </w:rPr>
        <w:drawing>
          <wp:inline distT="0" distB="0" distL="0" distR="0" wp14:anchorId="2B8D3327" wp14:editId="62F0302A">
            <wp:extent cx="506095" cy="548640"/>
            <wp:effectExtent l="0" t="0" r="8255" b="3810"/>
            <wp:docPr id="11" name="Picture 11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DD7880">
        <w:t xml:space="preserve">Fractions, decimals and </w:t>
      </w:r>
      <w:r w:rsidR="005B2925">
        <w:t>percentages</w:t>
      </w:r>
      <w:r w:rsidR="00DD7880">
        <w:t xml:space="preserve"> cards</w:t>
      </w:r>
    </w:p>
    <w:p w14:paraId="591D9B6F" w14:textId="5ADC5233" w:rsidR="00A0128C" w:rsidRPr="00A0128C" w:rsidRDefault="00A0128C" w:rsidP="00A0128C">
      <w:pPr>
        <w:pStyle w:val="DoEbodytext2018"/>
        <w:rPr>
          <w:lang w:eastAsia="en-US"/>
        </w:rPr>
      </w:pPr>
      <w:r>
        <w:rPr>
          <w:lang w:eastAsia="en-US"/>
        </w:rPr>
        <w:t>Cut out each of the cards. Students can then play memory to find equivalent cards. To play memory, place all t</w:t>
      </w:r>
      <w:r w:rsidR="005E21DA">
        <w:rPr>
          <w:lang w:eastAsia="en-US"/>
        </w:rPr>
        <w:t xml:space="preserve">he cards face down and find any pair </w:t>
      </w:r>
      <w:r>
        <w:rPr>
          <w:lang w:eastAsia="en-US"/>
        </w:rPr>
        <w:t>of</w:t>
      </w:r>
      <w:r w:rsidR="007C61DA">
        <w:rPr>
          <w:lang w:eastAsia="en-US"/>
        </w:rPr>
        <w:t xml:space="preserve"> an</w:t>
      </w:r>
      <w:r w:rsidR="005E21DA">
        <w:rPr>
          <w:lang w:eastAsia="en-US"/>
        </w:rPr>
        <w:t xml:space="preserve"> equivalent fraction, decimal, </w:t>
      </w:r>
      <w:r>
        <w:rPr>
          <w:lang w:eastAsia="en-US"/>
        </w:rPr>
        <w:t>per</w:t>
      </w:r>
      <w:r w:rsidR="005E21DA">
        <w:rPr>
          <w:lang w:eastAsia="en-US"/>
        </w:rPr>
        <w:t>centage or word</w:t>
      </w:r>
      <w:r>
        <w:rPr>
          <w:lang w:eastAsia="en-US"/>
        </w:rPr>
        <w:t xml:space="preserve">. </w:t>
      </w:r>
    </w:p>
    <w:tbl>
      <w:tblPr>
        <w:tblStyle w:val="NESATable"/>
        <w:tblW w:w="10649" w:type="dxa"/>
        <w:jc w:val="center"/>
        <w:tblLook w:val="04A0" w:firstRow="1" w:lastRow="0" w:firstColumn="1" w:lastColumn="0" w:noHBand="0" w:noVBand="1"/>
        <w:tblCaption w:val="Equivalent fractions, decimals and percentages"/>
      </w:tblPr>
      <w:tblGrid>
        <w:gridCol w:w="2692"/>
        <w:gridCol w:w="2684"/>
        <w:gridCol w:w="2657"/>
        <w:gridCol w:w="2616"/>
      </w:tblGrid>
      <w:tr w:rsidR="00A0128C" w:rsidRPr="005B2925" w14:paraId="5B0506A0" w14:textId="6088AB49" w:rsidTr="00853D12">
        <w:trPr>
          <w:trHeight w:hRule="exact" w:val="1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Align w:val="center"/>
            <w:hideMark/>
          </w:tcPr>
          <w:p w14:paraId="22CE22A5" w14:textId="5B0CE89B" w:rsidR="00A0128C" w:rsidRPr="00F2763C" w:rsidRDefault="00A0128C" w:rsidP="00301B57">
            <w:pPr>
              <w:pStyle w:val="DoEtabletext2018"/>
              <w:jc w:val="center"/>
              <w:rPr>
                <w:rFonts w:ascii="Segoe UI" w:hAnsi="Segoe UI" w:cs="Segoe UI"/>
                <w:sz w:val="40"/>
                <w:szCs w:val="40"/>
                <w:lang w:eastAsia="en-AU"/>
              </w:rPr>
            </w:pPr>
            <w:r w:rsidRPr="00F2763C">
              <w:rPr>
                <w:sz w:val="40"/>
                <w:szCs w:val="40"/>
                <w:lang w:eastAsia="en-AU"/>
              </w:rPr>
              <w:t>100%</w:t>
            </w:r>
          </w:p>
        </w:tc>
        <w:tc>
          <w:tcPr>
            <w:tcW w:w="2684" w:type="dxa"/>
            <w:vAlign w:val="center"/>
            <w:hideMark/>
          </w:tcPr>
          <w:p w14:paraId="5913E430" w14:textId="19447088" w:rsidR="00A0128C" w:rsidRPr="00F2763C" w:rsidRDefault="00A0128C" w:rsidP="00301B57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40"/>
                <w:szCs w:val="40"/>
                <w:lang w:eastAsia="en-AU"/>
              </w:rPr>
            </w:pPr>
            <w:r w:rsidRPr="00F2763C">
              <w:rPr>
                <w:b/>
                <w:sz w:val="40"/>
                <w:szCs w:val="40"/>
                <w:lang w:eastAsia="en-AU"/>
              </w:rPr>
              <w:t>1</w:t>
            </w:r>
          </w:p>
        </w:tc>
        <w:tc>
          <w:tcPr>
            <w:tcW w:w="2657" w:type="dxa"/>
            <w:vAlign w:val="center"/>
            <w:hideMark/>
          </w:tcPr>
          <w:p w14:paraId="2A09F4E7" w14:textId="4A91F855" w:rsidR="00A0128C" w:rsidRPr="00F2763C" w:rsidRDefault="00853D12" w:rsidP="00DD7880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000000"/>
                <w:sz w:val="40"/>
                <w:szCs w:val="40"/>
                <w:lang w:eastAsia="en-A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Segoe UI"/>
                        <w:b/>
                        <w:i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egoe UI"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egoe UI"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2616" w:type="dxa"/>
            <w:vAlign w:val="center"/>
          </w:tcPr>
          <w:p w14:paraId="761FFCC3" w14:textId="03C6ABE3" w:rsidR="00A0128C" w:rsidRPr="00F2763C" w:rsidRDefault="00A0128C" w:rsidP="00A0128C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000000"/>
                <w:sz w:val="40"/>
                <w:szCs w:val="40"/>
                <w:bdr w:val="none" w:sz="0" w:space="0" w:color="auto" w:frame="1"/>
                <w:lang w:eastAsia="en-AU"/>
              </w:rPr>
            </w:pPr>
            <w:r>
              <w:rPr>
                <w:rFonts w:ascii="Arial" w:hAnsi="Arial"/>
                <w:b/>
                <w:color w:val="000000"/>
                <w:sz w:val="40"/>
                <w:szCs w:val="40"/>
                <w:bdr w:val="none" w:sz="0" w:space="0" w:color="auto" w:frame="1"/>
                <w:lang w:eastAsia="en-AU"/>
              </w:rPr>
              <w:t>one</w:t>
            </w:r>
          </w:p>
        </w:tc>
      </w:tr>
      <w:tr w:rsidR="00A0128C" w:rsidRPr="005B2925" w14:paraId="2EF5D608" w14:textId="4430BE99" w:rsidTr="00853D12">
        <w:trPr>
          <w:trHeight w:hRule="exact" w:val="1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Align w:val="center"/>
            <w:hideMark/>
          </w:tcPr>
          <w:p w14:paraId="6ADC179E" w14:textId="4DB376F8" w:rsidR="00A0128C" w:rsidRPr="00F2763C" w:rsidRDefault="00A0128C" w:rsidP="00301B57">
            <w:pPr>
              <w:pStyle w:val="DoEtabletext2018"/>
              <w:jc w:val="center"/>
              <w:rPr>
                <w:rFonts w:ascii="Segoe UI" w:hAnsi="Segoe UI" w:cs="Segoe UI"/>
                <w:sz w:val="40"/>
                <w:szCs w:val="40"/>
                <w:lang w:eastAsia="en-AU"/>
              </w:rPr>
            </w:pPr>
            <w:r w:rsidRPr="00F2763C">
              <w:rPr>
                <w:sz w:val="40"/>
                <w:szCs w:val="40"/>
                <w:lang w:eastAsia="en-AU"/>
              </w:rPr>
              <w:t>75%</w:t>
            </w:r>
          </w:p>
        </w:tc>
        <w:tc>
          <w:tcPr>
            <w:tcW w:w="2684" w:type="dxa"/>
            <w:vAlign w:val="center"/>
            <w:hideMark/>
          </w:tcPr>
          <w:p w14:paraId="1882ED08" w14:textId="78E7EF91" w:rsidR="00A0128C" w:rsidRPr="00F2763C" w:rsidRDefault="00A0128C" w:rsidP="00301B57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40"/>
                <w:szCs w:val="40"/>
                <w:lang w:eastAsia="en-AU"/>
              </w:rPr>
            </w:pPr>
            <w:r w:rsidRPr="00F2763C">
              <w:rPr>
                <w:b/>
                <w:sz w:val="40"/>
                <w:szCs w:val="40"/>
                <w:lang w:eastAsia="en-AU"/>
              </w:rPr>
              <w:t>0.75</w:t>
            </w:r>
          </w:p>
        </w:tc>
        <w:tc>
          <w:tcPr>
            <w:tcW w:w="2657" w:type="dxa"/>
            <w:vAlign w:val="center"/>
            <w:hideMark/>
          </w:tcPr>
          <w:p w14:paraId="39C0A7E5" w14:textId="09E9B93D" w:rsidR="00A0128C" w:rsidRPr="00F2763C" w:rsidRDefault="00853D12" w:rsidP="00DD7880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000000"/>
                <w:sz w:val="40"/>
                <w:szCs w:val="40"/>
                <w:lang w:eastAsia="en-A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Segoe UI"/>
                        <w:b/>
                        <w:i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egoe UI"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egoe UI"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616" w:type="dxa"/>
            <w:vAlign w:val="center"/>
          </w:tcPr>
          <w:p w14:paraId="1D0CD3DE" w14:textId="49073DFD" w:rsidR="00A0128C" w:rsidRPr="00F2763C" w:rsidRDefault="00A0128C" w:rsidP="5795A91F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color w:val="000000"/>
                <w:sz w:val="40"/>
                <w:szCs w:val="40"/>
                <w:bdr w:val="none" w:sz="0" w:space="0" w:color="auto" w:frame="1"/>
                <w:lang w:eastAsia="en-AU"/>
              </w:rPr>
            </w:pPr>
            <w:r w:rsidRPr="5795A91F">
              <w:rPr>
                <w:rFonts w:ascii="Arial" w:hAnsi="Arial"/>
                <w:b/>
                <w:bCs/>
                <w:color w:val="000000"/>
                <w:sz w:val="40"/>
                <w:szCs w:val="40"/>
                <w:bdr w:val="none" w:sz="0" w:space="0" w:color="auto" w:frame="1"/>
                <w:lang w:eastAsia="en-AU"/>
              </w:rPr>
              <w:t>three quarters</w:t>
            </w:r>
          </w:p>
        </w:tc>
      </w:tr>
      <w:tr w:rsidR="00A0128C" w:rsidRPr="005B2925" w14:paraId="6190FA69" w14:textId="1028AECA" w:rsidTr="00853D12">
        <w:trPr>
          <w:trHeight w:hRule="exact" w:val="1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Align w:val="center"/>
            <w:hideMark/>
          </w:tcPr>
          <w:p w14:paraId="2820C294" w14:textId="1812ACA1" w:rsidR="00A0128C" w:rsidRPr="00F2763C" w:rsidRDefault="00A0128C" w:rsidP="00301B57">
            <w:pPr>
              <w:pStyle w:val="DoEtabletext2018"/>
              <w:jc w:val="center"/>
              <w:rPr>
                <w:rFonts w:ascii="Segoe UI" w:hAnsi="Segoe UI" w:cs="Segoe UI"/>
                <w:sz w:val="40"/>
                <w:szCs w:val="40"/>
                <w:lang w:eastAsia="en-AU"/>
              </w:rPr>
            </w:pPr>
            <w:r w:rsidRPr="00F2763C">
              <w:rPr>
                <w:sz w:val="40"/>
                <w:szCs w:val="40"/>
                <w:lang w:eastAsia="en-AU"/>
              </w:rPr>
              <w:t>50%</w:t>
            </w:r>
          </w:p>
        </w:tc>
        <w:tc>
          <w:tcPr>
            <w:tcW w:w="2684" w:type="dxa"/>
            <w:vAlign w:val="center"/>
            <w:hideMark/>
          </w:tcPr>
          <w:p w14:paraId="0BD58129" w14:textId="1F756240" w:rsidR="00A0128C" w:rsidRPr="00F2763C" w:rsidRDefault="00A0128C" w:rsidP="00301B57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40"/>
                <w:szCs w:val="40"/>
                <w:lang w:eastAsia="en-AU"/>
              </w:rPr>
            </w:pPr>
            <w:r w:rsidRPr="00F2763C">
              <w:rPr>
                <w:b/>
                <w:sz w:val="40"/>
                <w:szCs w:val="40"/>
                <w:lang w:eastAsia="en-AU"/>
              </w:rPr>
              <w:t>0.5</w:t>
            </w:r>
          </w:p>
        </w:tc>
        <w:tc>
          <w:tcPr>
            <w:tcW w:w="2657" w:type="dxa"/>
            <w:vAlign w:val="center"/>
            <w:hideMark/>
          </w:tcPr>
          <w:p w14:paraId="6525433A" w14:textId="7105900D" w:rsidR="00A0128C" w:rsidRPr="00F2763C" w:rsidRDefault="00853D12" w:rsidP="00DD7880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000000"/>
                <w:sz w:val="40"/>
                <w:szCs w:val="40"/>
                <w:lang w:eastAsia="en-A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Segoe UI"/>
                        <w:b/>
                        <w:i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egoe UI"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egoe UI"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616" w:type="dxa"/>
            <w:vAlign w:val="center"/>
          </w:tcPr>
          <w:p w14:paraId="03C62546" w14:textId="3E2A0131" w:rsidR="00A0128C" w:rsidRPr="00F2763C" w:rsidRDefault="00A0128C" w:rsidP="5795A91F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color w:val="000000"/>
                <w:sz w:val="40"/>
                <w:szCs w:val="40"/>
                <w:bdr w:val="none" w:sz="0" w:space="0" w:color="auto" w:frame="1"/>
                <w:lang w:eastAsia="en-AU"/>
              </w:rPr>
            </w:pPr>
            <w:r w:rsidRPr="5795A91F">
              <w:rPr>
                <w:rFonts w:ascii="Arial" w:hAnsi="Arial"/>
                <w:b/>
                <w:bCs/>
                <w:color w:val="000000"/>
                <w:sz w:val="40"/>
                <w:szCs w:val="40"/>
                <w:bdr w:val="none" w:sz="0" w:space="0" w:color="auto" w:frame="1"/>
                <w:lang w:eastAsia="en-AU"/>
              </w:rPr>
              <w:t>one half</w:t>
            </w:r>
          </w:p>
        </w:tc>
      </w:tr>
      <w:tr w:rsidR="00A0128C" w:rsidRPr="005B2925" w14:paraId="4661AC1E" w14:textId="63909025" w:rsidTr="00853D12">
        <w:trPr>
          <w:trHeight w:hRule="exact" w:val="1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Align w:val="center"/>
            <w:hideMark/>
          </w:tcPr>
          <w:p w14:paraId="11E36F08" w14:textId="6A84A507" w:rsidR="00A0128C" w:rsidRPr="00F2763C" w:rsidRDefault="00A0128C" w:rsidP="00301B57">
            <w:pPr>
              <w:pStyle w:val="DoEtabletext2018"/>
              <w:jc w:val="center"/>
              <w:rPr>
                <w:rFonts w:ascii="Segoe UI" w:hAnsi="Segoe UI" w:cs="Segoe UI"/>
                <w:sz w:val="40"/>
                <w:szCs w:val="40"/>
                <w:lang w:eastAsia="en-A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egoe UI"/>
                    <w:color w:val="000000"/>
                    <w:sz w:val="40"/>
                    <w:szCs w:val="40"/>
                    <w:bdr w:val="none" w:sz="0" w:space="0" w:color="auto" w:frame="1"/>
                    <w:lang w:eastAsia="en-AU"/>
                  </w:rPr>
                  <m:t xml:space="preserve">33 </m:t>
                </m:r>
                <m:box>
                  <m:boxPr>
                    <m:ctrlPr>
                      <w:rPr>
                        <w:rFonts w:ascii="Cambria Math" w:hAnsi="Cambria Math" w:cs="Segoe UI"/>
                        <w:i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Segoe UI"/>
                            <w:i/>
                            <w:color w:val="000000"/>
                            <w:sz w:val="40"/>
                            <w:szCs w:val="40"/>
                            <w:bdr w:val="none" w:sz="0" w:space="0" w:color="auto" w:frame="1"/>
                            <w:lang w:eastAsia="en-AU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Segoe UI"/>
                            <w:color w:val="000000"/>
                            <w:sz w:val="40"/>
                            <w:szCs w:val="40"/>
                            <w:bdr w:val="none" w:sz="0" w:space="0" w:color="auto" w:frame="1"/>
                            <w:lang w:eastAsia="en-AU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Segoe UI"/>
                            <w:color w:val="000000"/>
                            <w:sz w:val="40"/>
                            <w:szCs w:val="40"/>
                            <w:bdr w:val="none" w:sz="0" w:space="0" w:color="auto" w:frame="1"/>
                            <w:lang w:eastAsia="en-AU"/>
                          </w:rPr>
                          <m:t>3</m:t>
                        </m:r>
                      </m:den>
                    </m:f>
                  </m:e>
                </m:box>
                <m:r>
                  <m:rPr>
                    <m:sty m:val="bi"/>
                  </m:rPr>
                  <w:rPr>
                    <w:rFonts w:ascii="Cambria Math" w:hAnsi="Cambria Math" w:cs="Segoe UI"/>
                    <w:color w:val="000000"/>
                    <w:sz w:val="40"/>
                    <w:szCs w:val="40"/>
                    <w:bdr w:val="none" w:sz="0" w:space="0" w:color="auto" w:frame="1"/>
                    <w:lang w:eastAsia="en-AU"/>
                  </w:rPr>
                  <m:t>%</m:t>
                </m:r>
              </m:oMath>
            </m:oMathPara>
          </w:p>
        </w:tc>
        <w:tc>
          <w:tcPr>
            <w:tcW w:w="2684" w:type="dxa"/>
            <w:vAlign w:val="center"/>
            <w:hideMark/>
          </w:tcPr>
          <w:p w14:paraId="5D273410" w14:textId="0C32266B" w:rsidR="00A0128C" w:rsidRPr="00F2763C" w:rsidRDefault="00A0128C" w:rsidP="00301B57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40"/>
                <w:szCs w:val="40"/>
                <w:lang w:eastAsia="en-A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egoe UI"/>
                    <w:color w:val="000000"/>
                    <w:sz w:val="40"/>
                    <w:szCs w:val="40"/>
                    <w:bdr w:val="none" w:sz="0" w:space="0" w:color="auto" w:frame="1"/>
                    <w:lang w:eastAsia="en-AU"/>
                  </w:rPr>
                  <m:t>0.</m:t>
                </m:r>
                <m:acc>
                  <m:accPr>
                    <m:chr m:val="̇"/>
                    <m:ctrlPr>
                      <w:rPr>
                        <w:rFonts w:ascii="Cambria Math" w:hAnsi="Cambria Math" w:cs="Segoe UI"/>
                        <w:b/>
                        <w:i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Segoe UI"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  <m:t>3</m:t>
                    </m:r>
                  </m:e>
                </m:acc>
              </m:oMath>
            </m:oMathPara>
          </w:p>
        </w:tc>
        <w:tc>
          <w:tcPr>
            <w:tcW w:w="2657" w:type="dxa"/>
            <w:vAlign w:val="center"/>
            <w:hideMark/>
          </w:tcPr>
          <w:p w14:paraId="13949696" w14:textId="2DB5BAE5" w:rsidR="00A0128C" w:rsidRPr="00F2763C" w:rsidRDefault="00853D12" w:rsidP="00DD7880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000000"/>
                <w:sz w:val="40"/>
                <w:szCs w:val="40"/>
                <w:lang w:eastAsia="en-A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Segoe UI"/>
                        <w:b/>
                        <w:i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egoe UI"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egoe UI"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616" w:type="dxa"/>
            <w:vAlign w:val="center"/>
          </w:tcPr>
          <w:p w14:paraId="3BF6D19B" w14:textId="3D8A3262" w:rsidR="00A0128C" w:rsidRPr="00F2763C" w:rsidRDefault="00A0128C" w:rsidP="5795A91F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color w:val="000000"/>
                <w:sz w:val="40"/>
                <w:szCs w:val="40"/>
                <w:bdr w:val="none" w:sz="0" w:space="0" w:color="auto" w:frame="1"/>
                <w:lang w:eastAsia="en-AU"/>
              </w:rPr>
            </w:pPr>
            <w:r w:rsidRPr="5795A91F">
              <w:rPr>
                <w:rFonts w:ascii="Arial" w:hAnsi="Arial"/>
                <w:b/>
                <w:bCs/>
                <w:color w:val="000000"/>
                <w:sz w:val="40"/>
                <w:szCs w:val="40"/>
                <w:bdr w:val="none" w:sz="0" w:space="0" w:color="auto" w:frame="1"/>
                <w:lang w:eastAsia="en-AU"/>
              </w:rPr>
              <w:t>one third</w:t>
            </w:r>
          </w:p>
        </w:tc>
      </w:tr>
      <w:tr w:rsidR="00A0128C" w:rsidRPr="005B2925" w14:paraId="2B6ECF6A" w14:textId="06D3EBF2" w:rsidTr="00853D12">
        <w:trPr>
          <w:trHeight w:hRule="exact" w:val="1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Align w:val="center"/>
            <w:hideMark/>
          </w:tcPr>
          <w:p w14:paraId="2C14DA82" w14:textId="24508FBD" w:rsidR="00A0128C" w:rsidRPr="00F2763C" w:rsidRDefault="00A0128C" w:rsidP="00A0128C">
            <w:pPr>
              <w:pStyle w:val="DoEtabletext2018"/>
              <w:jc w:val="center"/>
              <w:rPr>
                <w:rFonts w:ascii="Segoe UI" w:hAnsi="Segoe UI" w:cs="Segoe UI"/>
                <w:sz w:val="40"/>
                <w:szCs w:val="40"/>
                <w:lang w:eastAsia="en-AU"/>
              </w:rPr>
            </w:pPr>
            <w:r w:rsidRPr="00F2763C">
              <w:rPr>
                <w:sz w:val="40"/>
                <w:szCs w:val="40"/>
                <w:lang w:eastAsia="en-AU"/>
              </w:rPr>
              <w:t>25%</w:t>
            </w:r>
          </w:p>
        </w:tc>
        <w:tc>
          <w:tcPr>
            <w:tcW w:w="2684" w:type="dxa"/>
            <w:vAlign w:val="center"/>
            <w:hideMark/>
          </w:tcPr>
          <w:p w14:paraId="370F7E60" w14:textId="41A6FD55" w:rsidR="00A0128C" w:rsidRPr="00F2763C" w:rsidRDefault="00A0128C" w:rsidP="00A0128C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40"/>
                <w:szCs w:val="40"/>
                <w:lang w:eastAsia="en-AU"/>
              </w:rPr>
            </w:pPr>
            <w:r w:rsidRPr="00F2763C">
              <w:rPr>
                <w:b/>
                <w:sz w:val="40"/>
                <w:szCs w:val="40"/>
                <w:lang w:eastAsia="en-AU"/>
              </w:rPr>
              <w:t>0.25</w:t>
            </w:r>
          </w:p>
        </w:tc>
        <w:tc>
          <w:tcPr>
            <w:tcW w:w="2657" w:type="dxa"/>
            <w:vAlign w:val="center"/>
            <w:hideMark/>
          </w:tcPr>
          <w:p w14:paraId="2A842AE8" w14:textId="6533CC4F" w:rsidR="00A0128C" w:rsidRPr="00F2763C" w:rsidRDefault="00853D12" w:rsidP="00A0128C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000000"/>
                <w:sz w:val="40"/>
                <w:szCs w:val="40"/>
                <w:lang w:eastAsia="en-A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Segoe UI"/>
                        <w:b/>
                        <w:i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egoe UI"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egoe UI"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616" w:type="dxa"/>
            <w:vAlign w:val="center"/>
          </w:tcPr>
          <w:p w14:paraId="0B0F6514" w14:textId="3F834CAA" w:rsidR="00A0128C" w:rsidRPr="00F2763C" w:rsidRDefault="00A0128C" w:rsidP="5795A91F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color w:val="000000"/>
                <w:sz w:val="40"/>
                <w:szCs w:val="40"/>
                <w:bdr w:val="none" w:sz="0" w:space="0" w:color="auto" w:frame="1"/>
                <w:lang w:eastAsia="en-AU"/>
              </w:rPr>
            </w:pPr>
            <w:r w:rsidRPr="5795A91F">
              <w:rPr>
                <w:rFonts w:ascii="Arial" w:hAnsi="Arial"/>
                <w:b/>
                <w:bCs/>
                <w:color w:val="000000"/>
                <w:sz w:val="40"/>
                <w:szCs w:val="40"/>
                <w:bdr w:val="none" w:sz="0" w:space="0" w:color="auto" w:frame="1"/>
                <w:lang w:eastAsia="en-AU"/>
              </w:rPr>
              <w:t>one quarter</w:t>
            </w:r>
          </w:p>
        </w:tc>
      </w:tr>
      <w:tr w:rsidR="00A0128C" w:rsidRPr="005B2925" w14:paraId="2295ED92" w14:textId="68A572A6" w:rsidTr="00853D12">
        <w:trPr>
          <w:trHeight w:hRule="exact" w:val="1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Align w:val="center"/>
            <w:hideMark/>
          </w:tcPr>
          <w:p w14:paraId="5517D3C6" w14:textId="57612A3B" w:rsidR="00A0128C" w:rsidRPr="00F2763C" w:rsidRDefault="00A0128C" w:rsidP="00A0128C">
            <w:pPr>
              <w:pStyle w:val="DoEtabletext2018"/>
              <w:jc w:val="center"/>
              <w:rPr>
                <w:rFonts w:ascii="Segoe UI" w:hAnsi="Segoe UI" w:cs="Segoe UI"/>
                <w:sz w:val="40"/>
                <w:szCs w:val="40"/>
                <w:lang w:eastAsia="en-AU"/>
              </w:rPr>
            </w:pPr>
            <w:r w:rsidRPr="00F2763C">
              <w:rPr>
                <w:sz w:val="40"/>
                <w:szCs w:val="40"/>
                <w:lang w:eastAsia="en-AU"/>
              </w:rPr>
              <w:t>0.5%</w:t>
            </w:r>
          </w:p>
        </w:tc>
        <w:tc>
          <w:tcPr>
            <w:tcW w:w="2684" w:type="dxa"/>
            <w:vAlign w:val="center"/>
            <w:hideMark/>
          </w:tcPr>
          <w:p w14:paraId="0E242A99" w14:textId="459DFCA3" w:rsidR="00A0128C" w:rsidRPr="00F2763C" w:rsidRDefault="00A0128C" w:rsidP="00A0128C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40"/>
                <w:szCs w:val="40"/>
                <w:lang w:eastAsia="en-AU"/>
              </w:rPr>
            </w:pPr>
            <w:r w:rsidRPr="00F2763C">
              <w:rPr>
                <w:b/>
                <w:sz w:val="40"/>
                <w:szCs w:val="40"/>
                <w:lang w:eastAsia="en-AU"/>
              </w:rPr>
              <w:t>0.005</w:t>
            </w:r>
          </w:p>
        </w:tc>
        <w:tc>
          <w:tcPr>
            <w:tcW w:w="2657" w:type="dxa"/>
            <w:vAlign w:val="center"/>
            <w:hideMark/>
          </w:tcPr>
          <w:p w14:paraId="674A25B8" w14:textId="5E6FE666" w:rsidR="00A0128C" w:rsidRPr="00F2763C" w:rsidRDefault="00853D12" w:rsidP="00A0128C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000000"/>
                <w:sz w:val="40"/>
                <w:szCs w:val="40"/>
                <w:lang w:eastAsia="en-A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Segoe UI"/>
                        <w:b/>
                        <w:i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egoe UI"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egoe UI"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  <m:t>200</m:t>
                    </m:r>
                  </m:den>
                </m:f>
              </m:oMath>
            </m:oMathPara>
          </w:p>
        </w:tc>
        <w:tc>
          <w:tcPr>
            <w:tcW w:w="2616" w:type="dxa"/>
            <w:vAlign w:val="center"/>
          </w:tcPr>
          <w:p w14:paraId="2E2C47F6" w14:textId="15F02588" w:rsidR="00A0128C" w:rsidRPr="00F2763C" w:rsidRDefault="00A0128C" w:rsidP="5795A91F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color w:val="000000"/>
                <w:sz w:val="40"/>
                <w:szCs w:val="40"/>
                <w:bdr w:val="none" w:sz="0" w:space="0" w:color="auto" w:frame="1"/>
                <w:lang w:eastAsia="en-AU"/>
              </w:rPr>
            </w:pPr>
            <w:r w:rsidRPr="5795A91F">
              <w:rPr>
                <w:rFonts w:ascii="Arial" w:hAnsi="Arial"/>
                <w:b/>
                <w:bCs/>
                <w:color w:val="000000"/>
                <w:sz w:val="40"/>
                <w:szCs w:val="40"/>
                <w:bdr w:val="none" w:sz="0" w:space="0" w:color="auto" w:frame="1"/>
                <w:lang w:eastAsia="en-AU"/>
              </w:rPr>
              <w:t>five thousandths</w:t>
            </w:r>
          </w:p>
        </w:tc>
      </w:tr>
    </w:tbl>
    <w:p w14:paraId="430D6F07" w14:textId="77777777" w:rsidR="00DD7880" w:rsidRDefault="00DD7880" w:rsidP="00DD7880">
      <w:pPr>
        <w:pStyle w:val="DoEheading12018"/>
      </w:pPr>
      <w:r>
        <w:rPr>
          <w:noProof/>
          <w:lang w:eastAsia="en-AU"/>
        </w:rPr>
        <w:lastRenderedPageBreak/>
        <w:drawing>
          <wp:inline distT="0" distB="0" distL="0" distR="0" wp14:anchorId="75694465" wp14:editId="6271C343">
            <wp:extent cx="506095" cy="548640"/>
            <wp:effectExtent l="0" t="0" r="8255" b="3810"/>
            <wp:docPr id="1" name="Picture 1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Fractions, decimals and percentages cards</w:t>
      </w:r>
    </w:p>
    <w:tbl>
      <w:tblPr>
        <w:tblStyle w:val="NESATable"/>
        <w:tblW w:w="10649" w:type="dxa"/>
        <w:jc w:val="center"/>
        <w:tblLook w:val="04A0" w:firstRow="1" w:lastRow="0" w:firstColumn="1" w:lastColumn="0" w:noHBand="0" w:noVBand="1"/>
        <w:tblCaption w:val="Equivalent fractions, decimals and percentages"/>
      </w:tblPr>
      <w:tblGrid>
        <w:gridCol w:w="2696"/>
        <w:gridCol w:w="2675"/>
        <w:gridCol w:w="2670"/>
        <w:gridCol w:w="2608"/>
      </w:tblGrid>
      <w:tr w:rsidR="00A0128C" w:rsidRPr="00F2763C" w14:paraId="6FCE8612" w14:textId="4499BC80" w:rsidTr="5795A91F">
        <w:trPr>
          <w:trHeight w:hRule="exact" w:val="1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  <w:vAlign w:val="center"/>
            <w:hideMark/>
          </w:tcPr>
          <w:p w14:paraId="6CC7B8D4" w14:textId="49D89991" w:rsidR="00A0128C" w:rsidRPr="00F2763C" w:rsidRDefault="00A0128C" w:rsidP="00A0128C">
            <w:pPr>
              <w:pStyle w:val="DoEtabletext2018"/>
              <w:jc w:val="center"/>
              <w:rPr>
                <w:rFonts w:ascii="Segoe UI" w:hAnsi="Segoe UI" w:cs="Segoe UI"/>
                <w:sz w:val="40"/>
                <w:szCs w:val="40"/>
                <w:lang w:eastAsia="en-AU"/>
              </w:rPr>
            </w:pPr>
            <w:r w:rsidRPr="00F2763C">
              <w:rPr>
                <w:sz w:val="40"/>
                <w:szCs w:val="40"/>
                <w:lang w:eastAsia="en-AU"/>
              </w:rPr>
              <w:t>150%</w:t>
            </w:r>
          </w:p>
        </w:tc>
        <w:tc>
          <w:tcPr>
            <w:tcW w:w="2675" w:type="dxa"/>
            <w:vAlign w:val="center"/>
            <w:hideMark/>
          </w:tcPr>
          <w:p w14:paraId="450A7F19" w14:textId="7F46D54F" w:rsidR="00A0128C" w:rsidRPr="00F2763C" w:rsidRDefault="00A0128C" w:rsidP="00A0128C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40"/>
                <w:szCs w:val="40"/>
                <w:lang w:eastAsia="en-AU"/>
              </w:rPr>
            </w:pPr>
            <w:r w:rsidRPr="00F2763C">
              <w:rPr>
                <w:b/>
                <w:sz w:val="40"/>
                <w:szCs w:val="40"/>
                <w:lang w:eastAsia="en-AU"/>
              </w:rPr>
              <w:t>1.5</w:t>
            </w:r>
          </w:p>
        </w:tc>
        <w:tc>
          <w:tcPr>
            <w:tcW w:w="2670" w:type="dxa"/>
            <w:vAlign w:val="center"/>
            <w:hideMark/>
          </w:tcPr>
          <w:p w14:paraId="1B74EDAB" w14:textId="0FE9563F" w:rsidR="00A0128C" w:rsidRPr="00F2763C" w:rsidRDefault="00853D12" w:rsidP="00A0128C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000000"/>
                <w:sz w:val="40"/>
                <w:szCs w:val="40"/>
                <w:lang w:eastAsia="en-A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Segoe UI"/>
                        <w:b/>
                        <w:i/>
                        <w:color w:val="000000"/>
                        <w:sz w:val="40"/>
                        <w:szCs w:val="40"/>
                        <w:lang w:eastAsia="en-A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egoe UI"/>
                        <w:color w:val="000000"/>
                        <w:sz w:val="40"/>
                        <w:szCs w:val="40"/>
                        <w:lang w:eastAsia="en-AU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egoe UI"/>
                        <w:color w:val="000000"/>
                        <w:sz w:val="40"/>
                        <w:szCs w:val="40"/>
                        <w:lang w:eastAsia="en-AU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608" w:type="dxa"/>
            <w:vAlign w:val="center"/>
          </w:tcPr>
          <w:p w14:paraId="58E15217" w14:textId="7892669D" w:rsidR="00A0128C" w:rsidRPr="00F2763C" w:rsidRDefault="5795A91F" w:rsidP="5795A91F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795A91F">
              <w:rPr>
                <w:rFonts w:ascii="Arial" w:hAnsi="Arial"/>
                <w:b/>
                <w:bCs/>
                <w:color w:val="000000" w:themeColor="text1"/>
                <w:sz w:val="40"/>
                <w:szCs w:val="40"/>
                <w:lang w:eastAsia="en-AU"/>
              </w:rPr>
              <w:t>three halves</w:t>
            </w:r>
          </w:p>
        </w:tc>
      </w:tr>
      <w:tr w:rsidR="00A0128C" w:rsidRPr="00F2763C" w14:paraId="093D9A02" w14:textId="57172328" w:rsidTr="5795A91F">
        <w:trPr>
          <w:trHeight w:hRule="exact" w:val="1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  <w:vAlign w:val="center"/>
          </w:tcPr>
          <w:p w14:paraId="51DE8650" w14:textId="7AA072FA" w:rsidR="00A0128C" w:rsidRPr="00F2763C" w:rsidRDefault="00A0128C" w:rsidP="00A0128C">
            <w:pPr>
              <w:pStyle w:val="DoEtabletext2018"/>
              <w:jc w:val="center"/>
              <w:rPr>
                <w:sz w:val="40"/>
                <w:szCs w:val="40"/>
                <w:lang w:eastAsia="en-AU"/>
              </w:rPr>
            </w:pPr>
            <w:r w:rsidRPr="00F2763C">
              <w:rPr>
                <w:sz w:val="40"/>
                <w:szCs w:val="40"/>
                <w:lang w:eastAsia="en-AU"/>
              </w:rPr>
              <w:t>10%</w:t>
            </w:r>
          </w:p>
        </w:tc>
        <w:tc>
          <w:tcPr>
            <w:tcW w:w="2675" w:type="dxa"/>
            <w:vAlign w:val="center"/>
          </w:tcPr>
          <w:p w14:paraId="60D37AC9" w14:textId="2D1FCBED" w:rsidR="00A0128C" w:rsidRPr="00F2763C" w:rsidRDefault="00A0128C" w:rsidP="00A0128C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eastAsia="en-AU"/>
              </w:rPr>
            </w:pPr>
            <w:r w:rsidRPr="00F2763C">
              <w:rPr>
                <w:b/>
                <w:sz w:val="40"/>
                <w:szCs w:val="40"/>
                <w:lang w:eastAsia="en-AU"/>
              </w:rPr>
              <w:t>0.1</w:t>
            </w:r>
          </w:p>
        </w:tc>
        <w:tc>
          <w:tcPr>
            <w:tcW w:w="2670" w:type="dxa"/>
            <w:vAlign w:val="center"/>
          </w:tcPr>
          <w:p w14:paraId="2C1A550D" w14:textId="60A96855" w:rsidR="00A0128C" w:rsidRPr="00F2763C" w:rsidRDefault="00853D12" w:rsidP="00A0128C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thJax_Main" w:hAnsi="MathJax_Main" w:cs="Segoe UI"/>
                <w:b/>
                <w:color w:val="000000"/>
                <w:sz w:val="40"/>
                <w:szCs w:val="40"/>
                <w:bdr w:val="none" w:sz="0" w:space="0" w:color="auto" w:frame="1"/>
                <w:lang w:eastAsia="en-A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Segoe UI"/>
                        <w:b/>
                        <w:i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egoe UI"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egoe UI"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608" w:type="dxa"/>
            <w:vAlign w:val="center"/>
          </w:tcPr>
          <w:p w14:paraId="2DAC9777" w14:textId="56785B63" w:rsidR="00A0128C" w:rsidRPr="00F2763C" w:rsidRDefault="007C61DA" w:rsidP="5795A91F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/>
                <w:b/>
                <w:bCs/>
                <w:color w:val="000000" w:themeColor="text1"/>
                <w:sz w:val="40"/>
                <w:szCs w:val="40"/>
                <w:lang w:eastAsia="en-AU"/>
              </w:rPr>
              <w:t>one tenth</w:t>
            </w:r>
          </w:p>
        </w:tc>
      </w:tr>
      <w:tr w:rsidR="00A0128C" w:rsidRPr="00F2763C" w14:paraId="39B2A6D6" w14:textId="513B7337" w:rsidTr="5795A91F">
        <w:trPr>
          <w:trHeight w:hRule="exact" w:val="1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  <w:vAlign w:val="center"/>
          </w:tcPr>
          <w:p w14:paraId="4A4218AF" w14:textId="2DF61B0F" w:rsidR="00A0128C" w:rsidRPr="00F2763C" w:rsidRDefault="00A0128C" w:rsidP="00A0128C">
            <w:pPr>
              <w:pStyle w:val="DoEtabletext2018"/>
              <w:jc w:val="center"/>
              <w:rPr>
                <w:sz w:val="40"/>
                <w:szCs w:val="40"/>
                <w:lang w:eastAsia="en-AU"/>
              </w:rPr>
            </w:pPr>
            <w:r w:rsidRPr="00F2763C">
              <w:rPr>
                <w:sz w:val="40"/>
                <w:szCs w:val="40"/>
                <w:lang w:eastAsia="en-AU"/>
              </w:rPr>
              <w:t>20%</w:t>
            </w:r>
          </w:p>
        </w:tc>
        <w:tc>
          <w:tcPr>
            <w:tcW w:w="2675" w:type="dxa"/>
            <w:vAlign w:val="center"/>
          </w:tcPr>
          <w:p w14:paraId="64B9CE55" w14:textId="7FEAAFF8" w:rsidR="00A0128C" w:rsidRPr="00F2763C" w:rsidRDefault="00A0128C" w:rsidP="00A0128C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eastAsia="en-AU"/>
              </w:rPr>
            </w:pPr>
            <w:r w:rsidRPr="00F2763C">
              <w:rPr>
                <w:b/>
                <w:sz w:val="40"/>
                <w:szCs w:val="40"/>
                <w:lang w:eastAsia="en-AU"/>
              </w:rPr>
              <w:t>0.2</w:t>
            </w:r>
          </w:p>
        </w:tc>
        <w:tc>
          <w:tcPr>
            <w:tcW w:w="2670" w:type="dxa"/>
            <w:vAlign w:val="center"/>
          </w:tcPr>
          <w:p w14:paraId="472D8E23" w14:textId="29955A23" w:rsidR="00A0128C" w:rsidRPr="00F2763C" w:rsidRDefault="00853D12" w:rsidP="00A0128C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40"/>
                <w:szCs w:val="40"/>
                <w:bdr w:val="none" w:sz="0" w:space="0" w:color="auto" w:frame="1"/>
                <w:lang w:eastAsia="en-A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608" w:type="dxa"/>
            <w:vAlign w:val="center"/>
          </w:tcPr>
          <w:p w14:paraId="70BFEDA7" w14:textId="7A1A8DB4" w:rsidR="00A0128C" w:rsidRPr="00F2763C" w:rsidRDefault="5795A91F" w:rsidP="5795A91F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795A91F">
              <w:rPr>
                <w:rFonts w:ascii="Arial" w:hAnsi="Arial"/>
                <w:b/>
                <w:bCs/>
                <w:color w:val="000000" w:themeColor="text1"/>
                <w:sz w:val="40"/>
                <w:szCs w:val="40"/>
                <w:lang w:eastAsia="en-AU"/>
              </w:rPr>
              <w:t>one fifth</w:t>
            </w:r>
          </w:p>
        </w:tc>
      </w:tr>
      <w:tr w:rsidR="00A0128C" w:rsidRPr="00F2763C" w14:paraId="26DFE3E0" w14:textId="0E0D165C" w:rsidTr="5795A91F">
        <w:trPr>
          <w:trHeight w:hRule="exact" w:val="1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  <w:vAlign w:val="center"/>
          </w:tcPr>
          <w:p w14:paraId="4322B18A" w14:textId="1EB43AB8" w:rsidR="00A0128C" w:rsidRPr="00F2763C" w:rsidRDefault="00A0128C" w:rsidP="00A0128C">
            <w:pPr>
              <w:pStyle w:val="DoEtabletext2018"/>
              <w:jc w:val="center"/>
              <w:rPr>
                <w:sz w:val="40"/>
                <w:szCs w:val="40"/>
                <w:lang w:eastAsia="en-AU"/>
              </w:rPr>
            </w:pPr>
            <w:r w:rsidRPr="00F2763C">
              <w:rPr>
                <w:sz w:val="40"/>
                <w:szCs w:val="40"/>
                <w:lang w:eastAsia="en-AU"/>
              </w:rPr>
              <w:t>30%</w:t>
            </w:r>
          </w:p>
        </w:tc>
        <w:tc>
          <w:tcPr>
            <w:tcW w:w="2675" w:type="dxa"/>
            <w:vAlign w:val="center"/>
          </w:tcPr>
          <w:p w14:paraId="2501CDC8" w14:textId="09A62953" w:rsidR="00A0128C" w:rsidRPr="00F2763C" w:rsidRDefault="00A0128C" w:rsidP="00A0128C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eastAsia="en-AU"/>
              </w:rPr>
            </w:pPr>
            <w:r w:rsidRPr="00F2763C">
              <w:rPr>
                <w:b/>
                <w:sz w:val="40"/>
                <w:szCs w:val="40"/>
                <w:lang w:eastAsia="en-AU"/>
              </w:rPr>
              <w:t>0.3</w:t>
            </w:r>
          </w:p>
        </w:tc>
        <w:tc>
          <w:tcPr>
            <w:tcW w:w="2670" w:type="dxa"/>
            <w:vAlign w:val="center"/>
          </w:tcPr>
          <w:p w14:paraId="5140328B" w14:textId="5FA8645A" w:rsidR="00A0128C" w:rsidRPr="00F2763C" w:rsidRDefault="00853D12" w:rsidP="00A0128C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40"/>
                <w:szCs w:val="40"/>
                <w:bdr w:val="none" w:sz="0" w:space="0" w:color="auto" w:frame="1"/>
                <w:lang w:eastAsia="en-A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608" w:type="dxa"/>
            <w:vAlign w:val="center"/>
          </w:tcPr>
          <w:p w14:paraId="271F701C" w14:textId="2EF8AE25" w:rsidR="00A0128C" w:rsidRPr="00F2763C" w:rsidRDefault="00A0128C" w:rsidP="5795A91F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color w:val="000000"/>
                <w:sz w:val="40"/>
                <w:szCs w:val="40"/>
                <w:bdr w:val="none" w:sz="0" w:space="0" w:color="auto" w:frame="1"/>
                <w:lang w:eastAsia="en-AU"/>
              </w:rPr>
            </w:pPr>
            <w:r w:rsidRPr="5795A91F">
              <w:rPr>
                <w:rFonts w:ascii="Arial" w:hAnsi="Arial"/>
                <w:b/>
                <w:bCs/>
                <w:color w:val="000000"/>
                <w:sz w:val="40"/>
                <w:szCs w:val="40"/>
                <w:bdr w:val="none" w:sz="0" w:space="0" w:color="auto" w:frame="1"/>
                <w:lang w:eastAsia="en-AU"/>
              </w:rPr>
              <w:t>three tenths</w:t>
            </w:r>
          </w:p>
        </w:tc>
      </w:tr>
      <w:tr w:rsidR="00A0128C" w:rsidRPr="00F2763C" w14:paraId="0B544E61" w14:textId="7C1CADD9" w:rsidTr="5795A91F">
        <w:trPr>
          <w:trHeight w:hRule="exact" w:val="1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  <w:vAlign w:val="center"/>
          </w:tcPr>
          <w:p w14:paraId="05A7AA20" w14:textId="27054C23" w:rsidR="00A0128C" w:rsidRPr="00F2763C" w:rsidRDefault="00A0128C" w:rsidP="00A0128C">
            <w:pPr>
              <w:pStyle w:val="DoEtabletext2018"/>
              <w:jc w:val="center"/>
              <w:rPr>
                <w:sz w:val="40"/>
                <w:szCs w:val="40"/>
                <w:lang w:eastAsia="en-AU"/>
              </w:rPr>
            </w:pPr>
            <w:r w:rsidRPr="00F2763C">
              <w:rPr>
                <w:sz w:val="40"/>
                <w:szCs w:val="40"/>
                <w:lang w:eastAsia="en-AU"/>
              </w:rPr>
              <w:t>1%</w:t>
            </w:r>
          </w:p>
        </w:tc>
        <w:tc>
          <w:tcPr>
            <w:tcW w:w="2675" w:type="dxa"/>
            <w:vAlign w:val="center"/>
          </w:tcPr>
          <w:p w14:paraId="0C3631F8" w14:textId="1AF2E6AD" w:rsidR="00A0128C" w:rsidRPr="00F2763C" w:rsidRDefault="00A0128C" w:rsidP="00A0128C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eastAsia="en-AU"/>
              </w:rPr>
            </w:pPr>
            <w:r w:rsidRPr="00F2763C">
              <w:rPr>
                <w:b/>
                <w:sz w:val="40"/>
                <w:szCs w:val="40"/>
                <w:lang w:eastAsia="en-AU"/>
              </w:rPr>
              <w:t>0.01</w:t>
            </w:r>
          </w:p>
        </w:tc>
        <w:tc>
          <w:tcPr>
            <w:tcW w:w="2670" w:type="dxa"/>
            <w:vAlign w:val="center"/>
          </w:tcPr>
          <w:p w14:paraId="1627AE3E" w14:textId="57BDABD1" w:rsidR="00A0128C" w:rsidRPr="00F2763C" w:rsidRDefault="00853D12" w:rsidP="00A0128C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40"/>
                <w:szCs w:val="40"/>
                <w:bdr w:val="none" w:sz="0" w:space="0" w:color="auto" w:frame="1"/>
                <w:lang w:eastAsia="en-A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608" w:type="dxa"/>
            <w:vAlign w:val="center"/>
          </w:tcPr>
          <w:p w14:paraId="73464934" w14:textId="3710768A" w:rsidR="00A0128C" w:rsidRPr="00F2763C" w:rsidRDefault="007C61DA" w:rsidP="007C61DA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color w:val="000000"/>
                <w:sz w:val="40"/>
                <w:szCs w:val="40"/>
                <w:bdr w:val="none" w:sz="0" w:space="0" w:color="auto" w:frame="1"/>
                <w:lang w:eastAsia="en-AU"/>
              </w:rPr>
            </w:pPr>
            <w:r>
              <w:rPr>
                <w:rFonts w:ascii="Arial" w:hAnsi="Arial"/>
                <w:b/>
                <w:bCs/>
                <w:color w:val="000000"/>
                <w:sz w:val="40"/>
                <w:szCs w:val="40"/>
                <w:bdr w:val="none" w:sz="0" w:space="0" w:color="auto" w:frame="1"/>
                <w:lang w:eastAsia="en-AU"/>
              </w:rPr>
              <w:t>one h</w:t>
            </w:r>
            <w:r w:rsidR="00A0128C" w:rsidRPr="5795A91F">
              <w:rPr>
                <w:rFonts w:ascii="Arial" w:hAnsi="Arial"/>
                <w:b/>
                <w:bCs/>
                <w:color w:val="000000"/>
                <w:sz w:val="40"/>
                <w:szCs w:val="40"/>
                <w:bdr w:val="none" w:sz="0" w:space="0" w:color="auto" w:frame="1"/>
                <w:lang w:eastAsia="en-AU"/>
              </w:rPr>
              <w:t>undredth</w:t>
            </w:r>
          </w:p>
        </w:tc>
      </w:tr>
    </w:tbl>
    <w:p w14:paraId="2691127E" w14:textId="77777777" w:rsidR="00F2763C" w:rsidRDefault="00F2763C">
      <w:pPr>
        <w:spacing w:before="0" w:after="160" w:line="259" w:lineRule="auto"/>
        <w:rPr>
          <w:lang w:eastAsia="en-US"/>
        </w:rPr>
      </w:pPr>
      <w:r>
        <w:rPr>
          <w:lang w:eastAsia="en-US"/>
        </w:rPr>
        <w:br w:type="page"/>
      </w:r>
    </w:p>
    <w:p w14:paraId="4BB32314" w14:textId="77777777" w:rsidR="00F2763C" w:rsidRDefault="00F2763C" w:rsidP="00F2763C">
      <w:pPr>
        <w:pStyle w:val="DoEheading12018"/>
      </w:pPr>
      <w:r>
        <w:rPr>
          <w:noProof/>
          <w:lang w:eastAsia="en-AU"/>
        </w:rPr>
        <w:lastRenderedPageBreak/>
        <w:drawing>
          <wp:inline distT="0" distB="0" distL="0" distR="0" wp14:anchorId="3EE92135" wp14:editId="10ABBA3C">
            <wp:extent cx="506095" cy="548640"/>
            <wp:effectExtent l="0" t="0" r="8255" b="3810"/>
            <wp:docPr id="2" name="Picture 2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Fractions, decimals and percentages cards</w:t>
      </w:r>
    </w:p>
    <w:tbl>
      <w:tblPr>
        <w:tblStyle w:val="NESATable"/>
        <w:tblW w:w="10649" w:type="dxa"/>
        <w:jc w:val="center"/>
        <w:tblLook w:val="04A0" w:firstRow="1" w:lastRow="0" w:firstColumn="1" w:lastColumn="0" w:noHBand="0" w:noVBand="1"/>
        <w:tblCaption w:val="Equivalent fractions, decimals and percentages"/>
      </w:tblPr>
      <w:tblGrid>
        <w:gridCol w:w="2686"/>
        <w:gridCol w:w="2684"/>
        <w:gridCol w:w="2659"/>
        <w:gridCol w:w="2620"/>
      </w:tblGrid>
      <w:tr w:rsidR="00A0128C" w:rsidRPr="00F2763C" w14:paraId="3E09D1BE" w14:textId="5AA65D85" w:rsidTr="5795A91F">
        <w:trPr>
          <w:trHeight w:hRule="exact" w:val="1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vAlign w:val="center"/>
            <w:hideMark/>
          </w:tcPr>
          <w:p w14:paraId="17862D7C" w14:textId="4594020E" w:rsidR="00A0128C" w:rsidRPr="00F2763C" w:rsidRDefault="00A0128C" w:rsidP="00A0128C">
            <w:pPr>
              <w:pStyle w:val="DoEtabletext2018"/>
              <w:jc w:val="center"/>
              <w:rPr>
                <w:rFonts w:ascii="Segoe UI" w:hAnsi="Segoe UI" w:cs="Segoe UI"/>
                <w:sz w:val="40"/>
                <w:szCs w:val="40"/>
                <w:lang w:eastAsia="en-AU"/>
              </w:rPr>
            </w:pPr>
            <w:r w:rsidRPr="00F2763C">
              <w:rPr>
                <w:sz w:val="40"/>
                <w:szCs w:val="40"/>
                <w:lang w:eastAsia="en-AU"/>
              </w:rPr>
              <w:t>5%</w:t>
            </w:r>
          </w:p>
        </w:tc>
        <w:tc>
          <w:tcPr>
            <w:tcW w:w="2684" w:type="dxa"/>
            <w:vAlign w:val="center"/>
            <w:hideMark/>
          </w:tcPr>
          <w:p w14:paraId="118BA114" w14:textId="1638A31C" w:rsidR="00A0128C" w:rsidRPr="00F2763C" w:rsidRDefault="00A0128C" w:rsidP="00A0128C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40"/>
                <w:szCs w:val="40"/>
                <w:lang w:eastAsia="en-AU"/>
              </w:rPr>
            </w:pPr>
            <w:r w:rsidRPr="00F2763C">
              <w:rPr>
                <w:b/>
                <w:sz w:val="40"/>
                <w:szCs w:val="40"/>
                <w:lang w:eastAsia="en-AU"/>
              </w:rPr>
              <w:t>0.05</w:t>
            </w:r>
          </w:p>
        </w:tc>
        <w:tc>
          <w:tcPr>
            <w:tcW w:w="2659" w:type="dxa"/>
            <w:vAlign w:val="center"/>
            <w:hideMark/>
          </w:tcPr>
          <w:p w14:paraId="34AF2421" w14:textId="18C536BB" w:rsidR="00A0128C" w:rsidRPr="00F2763C" w:rsidRDefault="00853D12" w:rsidP="00A0128C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000000"/>
                <w:sz w:val="40"/>
                <w:szCs w:val="40"/>
                <w:lang w:eastAsia="en-A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Segoe UI"/>
                        <w:b/>
                        <w:i/>
                        <w:color w:val="000000"/>
                        <w:sz w:val="40"/>
                        <w:szCs w:val="40"/>
                        <w:lang w:eastAsia="en-A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egoe UI"/>
                        <w:color w:val="000000"/>
                        <w:sz w:val="40"/>
                        <w:szCs w:val="40"/>
                        <w:lang w:eastAsia="en-AU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egoe UI"/>
                        <w:color w:val="000000"/>
                        <w:sz w:val="40"/>
                        <w:szCs w:val="40"/>
                        <w:lang w:eastAsia="en-AU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2620" w:type="dxa"/>
            <w:vAlign w:val="center"/>
          </w:tcPr>
          <w:p w14:paraId="3B5E9C3F" w14:textId="0F3ABDB7" w:rsidR="00A0128C" w:rsidRPr="00F2763C" w:rsidRDefault="00A0128C" w:rsidP="5795A91F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color w:val="000000"/>
                <w:sz w:val="40"/>
                <w:szCs w:val="40"/>
                <w:lang w:eastAsia="en-AU"/>
              </w:rPr>
            </w:pPr>
            <w:r w:rsidRPr="5795A91F">
              <w:rPr>
                <w:rFonts w:ascii="Arial" w:hAnsi="Arial"/>
                <w:b/>
                <w:bCs/>
                <w:color w:val="000000"/>
                <w:sz w:val="40"/>
                <w:szCs w:val="40"/>
                <w:bdr w:val="none" w:sz="0" w:space="0" w:color="auto" w:frame="1"/>
                <w:lang w:eastAsia="en-AU"/>
              </w:rPr>
              <w:t xml:space="preserve">one </w:t>
            </w:r>
            <w:r>
              <w:br/>
            </w:r>
            <w:r w:rsidRPr="5795A91F">
              <w:rPr>
                <w:rFonts w:ascii="Arial" w:hAnsi="Arial"/>
                <w:b/>
                <w:bCs/>
                <w:color w:val="000000"/>
                <w:sz w:val="40"/>
                <w:szCs w:val="40"/>
                <w:bdr w:val="none" w:sz="0" w:space="0" w:color="auto" w:frame="1"/>
                <w:lang w:eastAsia="en-AU"/>
              </w:rPr>
              <w:t>twentieth</w:t>
            </w:r>
          </w:p>
        </w:tc>
      </w:tr>
      <w:tr w:rsidR="00A0128C" w:rsidRPr="00F2763C" w14:paraId="25D42D68" w14:textId="379CEA10" w:rsidTr="5795A91F">
        <w:trPr>
          <w:trHeight w:hRule="exact" w:val="1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vAlign w:val="center"/>
          </w:tcPr>
          <w:p w14:paraId="19C03201" w14:textId="771F479E" w:rsidR="00A0128C" w:rsidRPr="00F2763C" w:rsidRDefault="00A0128C" w:rsidP="00A0128C">
            <w:pPr>
              <w:pStyle w:val="DoEtabletext2018"/>
              <w:jc w:val="center"/>
              <w:rPr>
                <w:sz w:val="40"/>
                <w:szCs w:val="40"/>
                <w:lang w:eastAsia="en-AU"/>
              </w:rPr>
            </w:pPr>
            <w:r w:rsidRPr="00F2763C">
              <w:rPr>
                <w:sz w:val="40"/>
                <w:szCs w:val="40"/>
                <w:lang w:eastAsia="en-AU"/>
              </w:rPr>
              <w:t>15%</w:t>
            </w:r>
          </w:p>
        </w:tc>
        <w:tc>
          <w:tcPr>
            <w:tcW w:w="2684" w:type="dxa"/>
            <w:vAlign w:val="center"/>
          </w:tcPr>
          <w:p w14:paraId="7D4B0AE1" w14:textId="730C074E" w:rsidR="00A0128C" w:rsidRPr="00F2763C" w:rsidRDefault="00A0128C" w:rsidP="00A0128C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eastAsia="en-AU"/>
              </w:rPr>
            </w:pPr>
            <w:r w:rsidRPr="00F2763C">
              <w:rPr>
                <w:b/>
                <w:sz w:val="40"/>
                <w:szCs w:val="40"/>
                <w:lang w:eastAsia="en-AU"/>
              </w:rPr>
              <w:t>0.15</w:t>
            </w:r>
          </w:p>
        </w:tc>
        <w:tc>
          <w:tcPr>
            <w:tcW w:w="2659" w:type="dxa"/>
            <w:vAlign w:val="center"/>
          </w:tcPr>
          <w:p w14:paraId="42ED549F" w14:textId="7010BCAD" w:rsidR="00A0128C" w:rsidRPr="00F2763C" w:rsidRDefault="00853D12" w:rsidP="00A0128C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thJax_Main" w:hAnsi="MathJax_Main" w:cs="Segoe UI"/>
                <w:b/>
                <w:color w:val="000000"/>
                <w:sz w:val="40"/>
                <w:szCs w:val="40"/>
                <w:bdr w:val="none" w:sz="0" w:space="0" w:color="auto" w:frame="1"/>
                <w:lang w:eastAsia="en-A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Segoe UI"/>
                        <w:b/>
                        <w:i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egoe UI"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egoe UI"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2620" w:type="dxa"/>
            <w:vAlign w:val="center"/>
          </w:tcPr>
          <w:p w14:paraId="19CC451A" w14:textId="37012036" w:rsidR="00A0128C" w:rsidRPr="00F2763C" w:rsidRDefault="00A0128C" w:rsidP="5795A91F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color w:val="000000"/>
                <w:sz w:val="40"/>
                <w:szCs w:val="40"/>
                <w:bdr w:val="none" w:sz="0" w:space="0" w:color="auto" w:frame="1"/>
                <w:lang w:eastAsia="en-AU"/>
              </w:rPr>
            </w:pPr>
            <w:r w:rsidRPr="5795A91F">
              <w:rPr>
                <w:rFonts w:ascii="Arial" w:hAnsi="Arial"/>
                <w:b/>
                <w:bCs/>
                <w:color w:val="000000"/>
                <w:sz w:val="40"/>
                <w:szCs w:val="40"/>
                <w:bdr w:val="none" w:sz="0" w:space="0" w:color="auto" w:frame="1"/>
                <w:lang w:eastAsia="en-AU"/>
              </w:rPr>
              <w:t>three twentieths</w:t>
            </w:r>
          </w:p>
        </w:tc>
      </w:tr>
      <w:tr w:rsidR="00A0128C" w:rsidRPr="00F2763C" w14:paraId="5F96A6C2" w14:textId="4C83AF64" w:rsidTr="5795A91F">
        <w:trPr>
          <w:trHeight w:hRule="exact" w:val="1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vAlign w:val="center"/>
          </w:tcPr>
          <w:p w14:paraId="57DEB9DC" w14:textId="266F457B" w:rsidR="00A0128C" w:rsidRPr="00F2763C" w:rsidRDefault="00A0128C" w:rsidP="00A0128C">
            <w:pPr>
              <w:pStyle w:val="DoEtabletext2018"/>
              <w:jc w:val="center"/>
              <w:rPr>
                <w:sz w:val="40"/>
                <w:szCs w:val="40"/>
                <w:lang w:eastAsia="en-AU"/>
              </w:rPr>
            </w:pPr>
            <w:r w:rsidRPr="00F2763C">
              <w:rPr>
                <w:sz w:val="40"/>
                <w:szCs w:val="40"/>
                <w:lang w:eastAsia="en-AU"/>
              </w:rPr>
              <w:t>22%</w:t>
            </w:r>
          </w:p>
        </w:tc>
        <w:tc>
          <w:tcPr>
            <w:tcW w:w="2684" w:type="dxa"/>
            <w:vAlign w:val="center"/>
          </w:tcPr>
          <w:p w14:paraId="168D06EA" w14:textId="1A32EB40" w:rsidR="00A0128C" w:rsidRPr="00F2763C" w:rsidRDefault="00A0128C" w:rsidP="00A0128C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eastAsia="en-AU"/>
              </w:rPr>
            </w:pPr>
            <w:r w:rsidRPr="00F2763C">
              <w:rPr>
                <w:b/>
                <w:sz w:val="40"/>
                <w:szCs w:val="40"/>
                <w:lang w:eastAsia="en-AU"/>
              </w:rPr>
              <w:t>0.22</w:t>
            </w:r>
          </w:p>
        </w:tc>
        <w:tc>
          <w:tcPr>
            <w:tcW w:w="2659" w:type="dxa"/>
            <w:vAlign w:val="center"/>
          </w:tcPr>
          <w:p w14:paraId="3B4EF841" w14:textId="78BDCDDB" w:rsidR="00A0128C" w:rsidRPr="00F2763C" w:rsidRDefault="00853D12" w:rsidP="00A0128C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40"/>
                <w:szCs w:val="40"/>
                <w:bdr w:val="none" w:sz="0" w:space="0" w:color="auto" w:frame="1"/>
                <w:lang w:eastAsia="en-A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2620" w:type="dxa"/>
            <w:vAlign w:val="center"/>
          </w:tcPr>
          <w:p w14:paraId="72EC6AF6" w14:textId="688BE059" w:rsidR="00A0128C" w:rsidRPr="00F2763C" w:rsidRDefault="00A0128C" w:rsidP="5795A91F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color w:val="000000"/>
                <w:sz w:val="40"/>
                <w:szCs w:val="40"/>
                <w:bdr w:val="none" w:sz="0" w:space="0" w:color="auto" w:frame="1"/>
                <w:lang w:eastAsia="en-AU"/>
              </w:rPr>
            </w:pPr>
            <w:r w:rsidRPr="5795A91F">
              <w:rPr>
                <w:rFonts w:ascii="Arial" w:hAnsi="Arial"/>
                <w:b/>
                <w:bCs/>
                <w:color w:val="000000"/>
                <w:sz w:val="40"/>
                <w:szCs w:val="40"/>
                <w:bdr w:val="none" w:sz="0" w:space="0" w:color="auto" w:frame="1"/>
                <w:lang w:eastAsia="en-AU"/>
              </w:rPr>
              <w:t>eleven fiftieths</w:t>
            </w:r>
          </w:p>
        </w:tc>
      </w:tr>
      <w:tr w:rsidR="00A0128C" w:rsidRPr="00F2763C" w14:paraId="528FA199" w14:textId="72D06530" w:rsidTr="5795A91F">
        <w:trPr>
          <w:trHeight w:hRule="exact" w:val="1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vAlign w:val="center"/>
          </w:tcPr>
          <w:p w14:paraId="318855D1" w14:textId="3A6D216C" w:rsidR="00A0128C" w:rsidRPr="00F2763C" w:rsidRDefault="00A0128C" w:rsidP="00A0128C">
            <w:pPr>
              <w:pStyle w:val="DoEtabletext2018"/>
              <w:jc w:val="center"/>
              <w:rPr>
                <w:sz w:val="40"/>
                <w:szCs w:val="40"/>
                <w:lang w:eastAsia="en-AU"/>
              </w:rPr>
            </w:pPr>
            <w:r w:rsidRPr="00F2763C">
              <w:rPr>
                <w:sz w:val="40"/>
                <w:szCs w:val="40"/>
                <w:lang w:eastAsia="en-AU"/>
              </w:rPr>
              <w:t>60%</w:t>
            </w:r>
          </w:p>
        </w:tc>
        <w:tc>
          <w:tcPr>
            <w:tcW w:w="2684" w:type="dxa"/>
            <w:vAlign w:val="center"/>
          </w:tcPr>
          <w:p w14:paraId="5650F7A2" w14:textId="5201EB8B" w:rsidR="00A0128C" w:rsidRPr="00F2763C" w:rsidRDefault="00A0128C" w:rsidP="00A0128C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eastAsia="en-AU"/>
              </w:rPr>
            </w:pPr>
            <w:r w:rsidRPr="00F2763C">
              <w:rPr>
                <w:b/>
                <w:sz w:val="40"/>
                <w:szCs w:val="40"/>
                <w:lang w:eastAsia="en-AU"/>
              </w:rPr>
              <w:t>0.6</w:t>
            </w:r>
          </w:p>
        </w:tc>
        <w:tc>
          <w:tcPr>
            <w:tcW w:w="2659" w:type="dxa"/>
            <w:vAlign w:val="center"/>
          </w:tcPr>
          <w:p w14:paraId="7B38F157" w14:textId="60498169" w:rsidR="00A0128C" w:rsidRPr="00F2763C" w:rsidRDefault="00853D12" w:rsidP="00A0128C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40"/>
                <w:szCs w:val="40"/>
                <w:bdr w:val="none" w:sz="0" w:space="0" w:color="auto" w:frame="1"/>
                <w:lang w:eastAsia="en-A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620" w:type="dxa"/>
            <w:vAlign w:val="center"/>
          </w:tcPr>
          <w:p w14:paraId="3FC6CC29" w14:textId="6D1A5E24" w:rsidR="00A0128C" w:rsidRPr="00F2763C" w:rsidRDefault="00A0128C" w:rsidP="5795A91F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color w:val="000000"/>
                <w:sz w:val="40"/>
                <w:szCs w:val="40"/>
                <w:bdr w:val="none" w:sz="0" w:space="0" w:color="auto" w:frame="1"/>
                <w:lang w:eastAsia="en-AU"/>
              </w:rPr>
            </w:pPr>
            <w:r w:rsidRPr="5795A91F">
              <w:rPr>
                <w:rFonts w:ascii="Arial" w:hAnsi="Arial"/>
                <w:b/>
                <w:bCs/>
                <w:color w:val="000000"/>
                <w:sz w:val="40"/>
                <w:szCs w:val="40"/>
                <w:bdr w:val="none" w:sz="0" w:space="0" w:color="auto" w:frame="1"/>
                <w:lang w:eastAsia="en-AU"/>
              </w:rPr>
              <w:t>three fifths</w:t>
            </w:r>
          </w:p>
        </w:tc>
      </w:tr>
      <w:tr w:rsidR="00A0128C" w:rsidRPr="00F2763C" w14:paraId="3466EBC6" w14:textId="4893261F" w:rsidTr="5795A91F">
        <w:trPr>
          <w:trHeight w:hRule="exact" w:val="1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vAlign w:val="center"/>
          </w:tcPr>
          <w:p w14:paraId="6B374252" w14:textId="20E623CE" w:rsidR="00A0128C" w:rsidRPr="00F2763C" w:rsidRDefault="00A0128C" w:rsidP="00A0128C">
            <w:pPr>
              <w:pStyle w:val="DoEtabletext2018"/>
              <w:jc w:val="center"/>
              <w:rPr>
                <w:sz w:val="40"/>
                <w:szCs w:val="40"/>
                <w:lang w:eastAsia="en-AU"/>
              </w:rPr>
            </w:pPr>
            <w:r w:rsidRPr="00F2763C">
              <w:rPr>
                <w:sz w:val="40"/>
                <w:szCs w:val="40"/>
                <w:lang w:eastAsia="en-AU"/>
              </w:rPr>
              <w:t>45%</w:t>
            </w:r>
          </w:p>
        </w:tc>
        <w:tc>
          <w:tcPr>
            <w:tcW w:w="2684" w:type="dxa"/>
            <w:vAlign w:val="center"/>
          </w:tcPr>
          <w:p w14:paraId="41F83887" w14:textId="6885345C" w:rsidR="00A0128C" w:rsidRPr="00F2763C" w:rsidRDefault="00A0128C" w:rsidP="00A0128C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eastAsia="en-AU"/>
              </w:rPr>
            </w:pPr>
            <w:r w:rsidRPr="00F2763C">
              <w:rPr>
                <w:b/>
                <w:sz w:val="40"/>
                <w:szCs w:val="40"/>
                <w:lang w:eastAsia="en-AU"/>
              </w:rPr>
              <w:t>0.45</w:t>
            </w:r>
          </w:p>
        </w:tc>
        <w:tc>
          <w:tcPr>
            <w:tcW w:w="2659" w:type="dxa"/>
            <w:vAlign w:val="center"/>
          </w:tcPr>
          <w:p w14:paraId="6A9D6CE1" w14:textId="15402280" w:rsidR="00A0128C" w:rsidRPr="00F2763C" w:rsidRDefault="00853D12" w:rsidP="00A0128C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40"/>
                <w:szCs w:val="40"/>
                <w:bdr w:val="none" w:sz="0" w:space="0" w:color="auto" w:frame="1"/>
                <w:lang w:eastAsia="en-A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2620" w:type="dxa"/>
            <w:vAlign w:val="center"/>
          </w:tcPr>
          <w:p w14:paraId="502A5C4F" w14:textId="7B37C183" w:rsidR="00A0128C" w:rsidRPr="00F2763C" w:rsidRDefault="00A0128C" w:rsidP="5795A91F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color w:val="000000"/>
                <w:sz w:val="40"/>
                <w:szCs w:val="40"/>
                <w:bdr w:val="none" w:sz="0" w:space="0" w:color="auto" w:frame="1"/>
                <w:lang w:eastAsia="en-AU"/>
              </w:rPr>
            </w:pPr>
            <w:r w:rsidRPr="5795A91F">
              <w:rPr>
                <w:rFonts w:ascii="Arial" w:hAnsi="Arial"/>
                <w:b/>
                <w:bCs/>
                <w:color w:val="000000"/>
                <w:sz w:val="40"/>
                <w:szCs w:val="40"/>
                <w:bdr w:val="none" w:sz="0" w:space="0" w:color="auto" w:frame="1"/>
                <w:lang w:eastAsia="en-AU"/>
              </w:rPr>
              <w:t>nine twentieths</w:t>
            </w:r>
          </w:p>
        </w:tc>
      </w:tr>
    </w:tbl>
    <w:p w14:paraId="3E96EC04" w14:textId="77777777" w:rsidR="00F2763C" w:rsidRDefault="00F2763C" w:rsidP="00F2763C">
      <w:pPr>
        <w:spacing w:before="0" w:after="160" w:line="259" w:lineRule="auto"/>
        <w:rPr>
          <w:lang w:eastAsia="en-US"/>
        </w:rPr>
      </w:pPr>
      <w:r>
        <w:rPr>
          <w:lang w:eastAsia="en-US"/>
        </w:rPr>
        <w:br w:type="page"/>
      </w:r>
    </w:p>
    <w:p w14:paraId="235AAA37" w14:textId="77777777" w:rsidR="00F2763C" w:rsidRDefault="00F2763C" w:rsidP="00F2763C">
      <w:pPr>
        <w:pStyle w:val="DoEheading12018"/>
      </w:pPr>
      <w:r>
        <w:rPr>
          <w:noProof/>
          <w:lang w:eastAsia="en-AU"/>
        </w:rPr>
        <w:lastRenderedPageBreak/>
        <w:drawing>
          <wp:inline distT="0" distB="0" distL="0" distR="0" wp14:anchorId="239FA787" wp14:editId="3EEAB9DA">
            <wp:extent cx="506095" cy="548640"/>
            <wp:effectExtent l="0" t="0" r="8255" b="3810"/>
            <wp:docPr id="3" name="Picture 3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Fractions, decimals and percentages cards</w:t>
      </w:r>
    </w:p>
    <w:tbl>
      <w:tblPr>
        <w:tblStyle w:val="NESATable"/>
        <w:tblW w:w="10649" w:type="dxa"/>
        <w:jc w:val="center"/>
        <w:tblLook w:val="04A0" w:firstRow="1" w:lastRow="0" w:firstColumn="1" w:lastColumn="0" w:noHBand="0" w:noVBand="1"/>
        <w:tblCaption w:val="Equivalent fractions, decimals and percentages"/>
      </w:tblPr>
      <w:tblGrid>
        <w:gridCol w:w="2682"/>
        <w:gridCol w:w="2679"/>
        <w:gridCol w:w="2674"/>
        <w:gridCol w:w="2614"/>
      </w:tblGrid>
      <w:tr w:rsidR="00A0128C" w:rsidRPr="00F2763C" w14:paraId="532D1E88" w14:textId="265424BB" w:rsidTr="5795A91F">
        <w:trPr>
          <w:trHeight w:hRule="exact" w:val="1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  <w:vAlign w:val="center"/>
            <w:hideMark/>
          </w:tcPr>
          <w:p w14:paraId="1947B21B" w14:textId="345044D1" w:rsidR="00A0128C" w:rsidRPr="00F2763C" w:rsidRDefault="00A0128C" w:rsidP="00A0128C">
            <w:pPr>
              <w:pStyle w:val="DoEtabletext2018"/>
              <w:jc w:val="center"/>
              <w:rPr>
                <w:rFonts w:ascii="Segoe UI" w:hAnsi="Segoe UI" w:cs="Segoe UI"/>
                <w:sz w:val="40"/>
                <w:szCs w:val="40"/>
                <w:lang w:eastAsia="en-AU"/>
              </w:rPr>
            </w:pPr>
            <w:r>
              <w:rPr>
                <w:sz w:val="40"/>
                <w:szCs w:val="40"/>
                <w:lang w:eastAsia="en-AU"/>
              </w:rPr>
              <w:t>7</w:t>
            </w:r>
            <w:r w:rsidRPr="00F2763C">
              <w:rPr>
                <w:sz w:val="40"/>
                <w:szCs w:val="40"/>
                <w:lang w:eastAsia="en-AU"/>
              </w:rPr>
              <w:t>%</w:t>
            </w:r>
          </w:p>
        </w:tc>
        <w:tc>
          <w:tcPr>
            <w:tcW w:w="2679" w:type="dxa"/>
            <w:vAlign w:val="center"/>
            <w:hideMark/>
          </w:tcPr>
          <w:p w14:paraId="6E8864F0" w14:textId="4A93A627" w:rsidR="00A0128C" w:rsidRPr="00F2763C" w:rsidRDefault="00A0128C" w:rsidP="00A0128C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40"/>
                <w:szCs w:val="40"/>
                <w:lang w:eastAsia="en-AU"/>
              </w:rPr>
            </w:pPr>
            <w:r>
              <w:rPr>
                <w:b/>
                <w:sz w:val="40"/>
                <w:szCs w:val="40"/>
                <w:lang w:eastAsia="en-AU"/>
              </w:rPr>
              <w:t>0.07</w:t>
            </w:r>
          </w:p>
        </w:tc>
        <w:tc>
          <w:tcPr>
            <w:tcW w:w="2674" w:type="dxa"/>
            <w:vAlign w:val="center"/>
            <w:hideMark/>
          </w:tcPr>
          <w:p w14:paraId="01952EB2" w14:textId="2A715D2E" w:rsidR="00A0128C" w:rsidRPr="00F2763C" w:rsidRDefault="00853D12" w:rsidP="00A0128C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000000"/>
                <w:sz w:val="40"/>
                <w:szCs w:val="40"/>
                <w:lang w:eastAsia="en-A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Segoe UI"/>
                        <w:b/>
                        <w:i/>
                        <w:color w:val="000000"/>
                        <w:sz w:val="40"/>
                        <w:szCs w:val="40"/>
                        <w:lang w:eastAsia="en-A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egoe UI"/>
                        <w:color w:val="000000"/>
                        <w:sz w:val="40"/>
                        <w:szCs w:val="40"/>
                        <w:lang w:eastAsia="en-AU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egoe UI"/>
                        <w:color w:val="000000"/>
                        <w:sz w:val="40"/>
                        <w:szCs w:val="40"/>
                        <w:lang w:eastAsia="en-AU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614" w:type="dxa"/>
            <w:vAlign w:val="center"/>
          </w:tcPr>
          <w:p w14:paraId="0511DA87" w14:textId="24B5A19E" w:rsidR="00A0128C" w:rsidRDefault="00A0128C" w:rsidP="5795A91F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color w:val="000000"/>
                <w:sz w:val="40"/>
                <w:szCs w:val="40"/>
                <w:lang w:eastAsia="en-AU"/>
              </w:rPr>
            </w:pPr>
            <w:r w:rsidRPr="5795A91F">
              <w:rPr>
                <w:rFonts w:ascii="Arial" w:hAnsi="Arial"/>
                <w:b/>
                <w:bCs/>
                <w:color w:val="000000"/>
                <w:sz w:val="40"/>
                <w:szCs w:val="40"/>
                <w:bdr w:val="none" w:sz="0" w:space="0" w:color="auto" w:frame="1"/>
                <w:lang w:eastAsia="en-AU"/>
              </w:rPr>
              <w:t>seven hundredths</w:t>
            </w:r>
          </w:p>
        </w:tc>
      </w:tr>
      <w:tr w:rsidR="00A0128C" w:rsidRPr="00F2763C" w14:paraId="30FF60B0" w14:textId="18F91030" w:rsidTr="5795A91F">
        <w:trPr>
          <w:trHeight w:hRule="exact" w:val="1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  <w:vAlign w:val="center"/>
          </w:tcPr>
          <w:p w14:paraId="04F92645" w14:textId="35F56456" w:rsidR="00A0128C" w:rsidRPr="00F2763C" w:rsidRDefault="00A0128C" w:rsidP="00A0128C">
            <w:pPr>
              <w:pStyle w:val="DoEtabletext2018"/>
              <w:jc w:val="center"/>
              <w:rPr>
                <w:sz w:val="40"/>
                <w:szCs w:val="40"/>
                <w:lang w:eastAsia="en-AU"/>
              </w:rPr>
            </w:pPr>
            <w:r>
              <w:rPr>
                <w:sz w:val="40"/>
                <w:szCs w:val="40"/>
                <w:lang w:eastAsia="en-AU"/>
              </w:rPr>
              <w:t>76</w:t>
            </w:r>
            <w:r w:rsidRPr="00F2763C">
              <w:rPr>
                <w:sz w:val="40"/>
                <w:szCs w:val="40"/>
                <w:lang w:eastAsia="en-AU"/>
              </w:rPr>
              <w:t>%</w:t>
            </w:r>
          </w:p>
        </w:tc>
        <w:tc>
          <w:tcPr>
            <w:tcW w:w="2679" w:type="dxa"/>
            <w:vAlign w:val="center"/>
          </w:tcPr>
          <w:p w14:paraId="653DE25B" w14:textId="229960EE" w:rsidR="00A0128C" w:rsidRPr="00F2763C" w:rsidRDefault="00A0128C" w:rsidP="00A0128C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eastAsia="en-AU"/>
              </w:rPr>
            </w:pPr>
            <w:r w:rsidRPr="00F2763C">
              <w:rPr>
                <w:b/>
                <w:sz w:val="40"/>
                <w:szCs w:val="40"/>
                <w:lang w:eastAsia="en-AU"/>
              </w:rPr>
              <w:t>0</w:t>
            </w:r>
            <w:r>
              <w:rPr>
                <w:b/>
                <w:sz w:val="40"/>
                <w:szCs w:val="40"/>
                <w:lang w:eastAsia="en-AU"/>
              </w:rPr>
              <w:t>.76</w:t>
            </w:r>
          </w:p>
        </w:tc>
        <w:tc>
          <w:tcPr>
            <w:tcW w:w="2674" w:type="dxa"/>
            <w:vAlign w:val="center"/>
          </w:tcPr>
          <w:p w14:paraId="1221AD3B" w14:textId="6768A030" w:rsidR="00A0128C" w:rsidRPr="00F2763C" w:rsidRDefault="00853D12" w:rsidP="00A0128C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thJax_Main" w:hAnsi="MathJax_Main" w:cs="Segoe UI"/>
                <w:b/>
                <w:color w:val="000000"/>
                <w:sz w:val="40"/>
                <w:szCs w:val="40"/>
                <w:bdr w:val="none" w:sz="0" w:space="0" w:color="auto" w:frame="1"/>
                <w:lang w:eastAsia="en-A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Segoe UI"/>
                        <w:b/>
                        <w:i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egoe UI"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  <m:t>19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egoe UI"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2614" w:type="dxa"/>
            <w:vAlign w:val="center"/>
          </w:tcPr>
          <w:p w14:paraId="25EEBC2F" w14:textId="2F9C30CD" w:rsidR="00A0128C" w:rsidRPr="00F2763C" w:rsidRDefault="00A0128C" w:rsidP="5795A91F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color w:val="000000"/>
                <w:sz w:val="40"/>
                <w:szCs w:val="40"/>
                <w:bdr w:val="none" w:sz="0" w:space="0" w:color="auto" w:frame="1"/>
                <w:lang w:eastAsia="en-AU"/>
              </w:rPr>
            </w:pPr>
            <w:r w:rsidRPr="5795A91F">
              <w:rPr>
                <w:rFonts w:ascii="Arial" w:hAnsi="Arial"/>
                <w:b/>
                <w:bCs/>
                <w:color w:val="000000"/>
                <w:sz w:val="40"/>
                <w:szCs w:val="40"/>
                <w:bdr w:val="none" w:sz="0" w:space="0" w:color="auto" w:frame="1"/>
                <w:lang w:eastAsia="en-AU"/>
              </w:rPr>
              <w:t>nineteen twenty fifths</w:t>
            </w:r>
          </w:p>
        </w:tc>
      </w:tr>
      <w:tr w:rsidR="00A0128C" w:rsidRPr="00F2763C" w14:paraId="0EA37222" w14:textId="52B61A22" w:rsidTr="5795A91F">
        <w:trPr>
          <w:trHeight w:hRule="exact" w:val="1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  <w:vAlign w:val="center"/>
          </w:tcPr>
          <w:p w14:paraId="502D18E0" w14:textId="6795C7F6" w:rsidR="00A0128C" w:rsidRPr="00F2763C" w:rsidRDefault="00A0128C" w:rsidP="00A0128C">
            <w:pPr>
              <w:pStyle w:val="DoEtabletext2018"/>
              <w:jc w:val="center"/>
              <w:rPr>
                <w:sz w:val="40"/>
                <w:szCs w:val="40"/>
                <w:lang w:eastAsia="en-AU"/>
              </w:rPr>
            </w:pPr>
            <w:r>
              <w:rPr>
                <w:sz w:val="40"/>
                <w:szCs w:val="40"/>
                <w:lang w:eastAsia="en-AU"/>
              </w:rPr>
              <w:t>31</w:t>
            </w:r>
            <w:r w:rsidRPr="00F2763C">
              <w:rPr>
                <w:sz w:val="40"/>
                <w:szCs w:val="40"/>
                <w:lang w:eastAsia="en-AU"/>
              </w:rPr>
              <w:t>%</w:t>
            </w:r>
          </w:p>
        </w:tc>
        <w:tc>
          <w:tcPr>
            <w:tcW w:w="2679" w:type="dxa"/>
            <w:vAlign w:val="center"/>
          </w:tcPr>
          <w:p w14:paraId="6D203A84" w14:textId="0DA85B62" w:rsidR="00A0128C" w:rsidRPr="00F2763C" w:rsidRDefault="00A0128C" w:rsidP="00A0128C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eastAsia="en-AU"/>
              </w:rPr>
            </w:pPr>
            <w:r>
              <w:rPr>
                <w:b/>
                <w:sz w:val="40"/>
                <w:szCs w:val="40"/>
                <w:lang w:eastAsia="en-AU"/>
              </w:rPr>
              <w:t>0.31</w:t>
            </w:r>
          </w:p>
        </w:tc>
        <w:tc>
          <w:tcPr>
            <w:tcW w:w="2674" w:type="dxa"/>
            <w:vAlign w:val="center"/>
          </w:tcPr>
          <w:p w14:paraId="0871BE70" w14:textId="119A4999" w:rsidR="00A0128C" w:rsidRPr="00F2763C" w:rsidRDefault="00853D12" w:rsidP="00A0128C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40"/>
                <w:szCs w:val="40"/>
                <w:bdr w:val="none" w:sz="0" w:space="0" w:color="auto" w:frame="1"/>
                <w:lang w:eastAsia="en-A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  <m:t>31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614" w:type="dxa"/>
            <w:vAlign w:val="center"/>
          </w:tcPr>
          <w:p w14:paraId="2F1579FF" w14:textId="6B2EA03E" w:rsidR="00A0128C" w:rsidRPr="00F2763C" w:rsidRDefault="007C61DA" w:rsidP="5795A91F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color w:val="000000"/>
                <w:sz w:val="40"/>
                <w:szCs w:val="40"/>
                <w:bdr w:val="none" w:sz="0" w:space="0" w:color="auto" w:frame="1"/>
                <w:lang w:eastAsia="en-AU"/>
              </w:rPr>
            </w:pPr>
            <w:r>
              <w:rPr>
                <w:rFonts w:ascii="Arial" w:hAnsi="Arial"/>
                <w:b/>
                <w:bCs/>
                <w:color w:val="000000"/>
                <w:sz w:val="40"/>
                <w:szCs w:val="40"/>
                <w:bdr w:val="none" w:sz="0" w:space="0" w:color="auto" w:frame="1"/>
                <w:lang w:eastAsia="en-AU"/>
              </w:rPr>
              <w:t>thirty one</w:t>
            </w:r>
            <w:r w:rsidR="00A0128C">
              <w:br/>
            </w:r>
            <w:r w:rsidR="00A0128C" w:rsidRPr="5795A91F">
              <w:rPr>
                <w:rFonts w:ascii="Arial" w:hAnsi="Arial"/>
                <w:b/>
                <w:bCs/>
                <w:color w:val="000000"/>
                <w:sz w:val="40"/>
                <w:szCs w:val="40"/>
                <w:bdr w:val="none" w:sz="0" w:space="0" w:color="auto" w:frame="1"/>
                <w:lang w:eastAsia="en-AU"/>
              </w:rPr>
              <w:t>hundredths</w:t>
            </w:r>
          </w:p>
        </w:tc>
      </w:tr>
      <w:tr w:rsidR="00A0128C" w:rsidRPr="00F2763C" w14:paraId="1CFC7006" w14:textId="65F5F7D6" w:rsidTr="5795A91F">
        <w:trPr>
          <w:trHeight w:hRule="exact" w:val="1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  <w:vAlign w:val="center"/>
          </w:tcPr>
          <w:p w14:paraId="2F5E329B" w14:textId="03BC9960" w:rsidR="00A0128C" w:rsidRPr="00F2763C" w:rsidRDefault="00A0128C" w:rsidP="00A0128C">
            <w:pPr>
              <w:pStyle w:val="DoEtabletext2018"/>
              <w:jc w:val="center"/>
              <w:rPr>
                <w:sz w:val="40"/>
                <w:szCs w:val="40"/>
                <w:lang w:eastAsia="en-AU"/>
              </w:rPr>
            </w:pPr>
            <w:r>
              <w:rPr>
                <w:sz w:val="40"/>
                <w:szCs w:val="40"/>
                <w:lang w:eastAsia="en-AU"/>
              </w:rPr>
              <w:t>52</w:t>
            </w:r>
            <w:r w:rsidRPr="00F2763C">
              <w:rPr>
                <w:sz w:val="40"/>
                <w:szCs w:val="40"/>
                <w:lang w:eastAsia="en-AU"/>
              </w:rPr>
              <w:t>%</w:t>
            </w:r>
          </w:p>
        </w:tc>
        <w:tc>
          <w:tcPr>
            <w:tcW w:w="2679" w:type="dxa"/>
            <w:vAlign w:val="center"/>
          </w:tcPr>
          <w:p w14:paraId="4BC83D40" w14:textId="4E3061FA" w:rsidR="00A0128C" w:rsidRPr="00F2763C" w:rsidRDefault="00A0128C" w:rsidP="00A0128C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eastAsia="en-AU"/>
              </w:rPr>
            </w:pPr>
            <w:r>
              <w:rPr>
                <w:b/>
                <w:sz w:val="40"/>
                <w:szCs w:val="40"/>
                <w:lang w:eastAsia="en-AU"/>
              </w:rPr>
              <w:t>0.52</w:t>
            </w:r>
          </w:p>
        </w:tc>
        <w:tc>
          <w:tcPr>
            <w:tcW w:w="2674" w:type="dxa"/>
            <w:vAlign w:val="center"/>
          </w:tcPr>
          <w:p w14:paraId="5BE28B07" w14:textId="1661782C" w:rsidR="00A0128C" w:rsidRPr="00F2763C" w:rsidRDefault="00853D12" w:rsidP="00A0128C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40"/>
                <w:szCs w:val="40"/>
                <w:bdr w:val="none" w:sz="0" w:space="0" w:color="auto" w:frame="1"/>
                <w:lang w:eastAsia="en-A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  <m:t>13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2614" w:type="dxa"/>
            <w:vAlign w:val="center"/>
          </w:tcPr>
          <w:p w14:paraId="2831C288" w14:textId="119CFDFD" w:rsidR="00A0128C" w:rsidRPr="00F2763C" w:rsidRDefault="00A0128C" w:rsidP="5795A91F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color w:val="000000"/>
                <w:sz w:val="40"/>
                <w:szCs w:val="40"/>
                <w:bdr w:val="none" w:sz="0" w:space="0" w:color="auto" w:frame="1"/>
                <w:lang w:eastAsia="en-AU"/>
              </w:rPr>
            </w:pPr>
            <w:r w:rsidRPr="5795A91F">
              <w:rPr>
                <w:rFonts w:ascii="Arial" w:hAnsi="Arial"/>
                <w:b/>
                <w:bCs/>
                <w:color w:val="000000"/>
                <w:sz w:val="40"/>
                <w:szCs w:val="40"/>
                <w:bdr w:val="none" w:sz="0" w:space="0" w:color="auto" w:frame="1"/>
                <w:lang w:eastAsia="en-AU"/>
              </w:rPr>
              <w:t>thirteen twenty fifths</w:t>
            </w:r>
          </w:p>
        </w:tc>
      </w:tr>
      <w:tr w:rsidR="00A0128C" w:rsidRPr="00F2763C" w14:paraId="11A4F81B" w14:textId="1800A391" w:rsidTr="5795A91F">
        <w:trPr>
          <w:trHeight w:hRule="exact" w:val="1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  <w:vAlign w:val="center"/>
          </w:tcPr>
          <w:p w14:paraId="1B625FE9" w14:textId="4967C0C2" w:rsidR="00A0128C" w:rsidRPr="00F2763C" w:rsidRDefault="00A0128C" w:rsidP="00A0128C">
            <w:pPr>
              <w:pStyle w:val="DoEtabletext2018"/>
              <w:jc w:val="center"/>
              <w:rPr>
                <w:sz w:val="40"/>
                <w:szCs w:val="40"/>
                <w:lang w:eastAsia="en-AU"/>
              </w:rPr>
            </w:pPr>
            <w:r>
              <w:rPr>
                <w:sz w:val="40"/>
                <w:szCs w:val="40"/>
                <w:lang w:eastAsia="en-AU"/>
              </w:rPr>
              <w:t>98</w:t>
            </w:r>
            <w:r w:rsidRPr="00F2763C">
              <w:rPr>
                <w:sz w:val="40"/>
                <w:szCs w:val="40"/>
                <w:lang w:eastAsia="en-AU"/>
              </w:rPr>
              <w:t>%</w:t>
            </w:r>
          </w:p>
        </w:tc>
        <w:tc>
          <w:tcPr>
            <w:tcW w:w="2679" w:type="dxa"/>
            <w:vAlign w:val="center"/>
          </w:tcPr>
          <w:p w14:paraId="28063D4C" w14:textId="2BF72BAD" w:rsidR="00A0128C" w:rsidRPr="00F2763C" w:rsidRDefault="00A0128C" w:rsidP="00A0128C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eastAsia="en-AU"/>
              </w:rPr>
            </w:pPr>
            <w:r>
              <w:rPr>
                <w:b/>
                <w:sz w:val="40"/>
                <w:szCs w:val="40"/>
                <w:lang w:eastAsia="en-AU"/>
              </w:rPr>
              <w:t>0.98</w:t>
            </w:r>
          </w:p>
        </w:tc>
        <w:tc>
          <w:tcPr>
            <w:tcW w:w="2674" w:type="dxa"/>
            <w:vAlign w:val="center"/>
          </w:tcPr>
          <w:p w14:paraId="126A434F" w14:textId="5B0BE90B" w:rsidR="00A0128C" w:rsidRPr="00F2763C" w:rsidRDefault="00853D12" w:rsidP="00A0128C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40"/>
                <w:szCs w:val="40"/>
                <w:bdr w:val="none" w:sz="0" w:space="0" w:color="auto" w:frame="1"/>
                <w:lang w:eastAsia="en-A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  <m:t>49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40"/>
                        <w:szCs w:val="40"/>
                        <w:bdr w:val="none" w:sz="0" w:space="0" w:color="auto" w:frame="1"/>
                        <w:lang w:eastAsia="en-AU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2614" w:type="dxa"/>
            <w:vAlign w:val="center"/>
          </w:tcPr>
          <w:p w14:paraId="6B8FA214" w14:textId="61E41A24" w:rsidR="00A0128C" w:rsidRPr="00F2763C" w:rsidRDefault="00A0128C" w:rsidP="5795A91F">
            <w:pPr>
              <w:pStyle w:val="DoEtabletext20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color w:val="000000"/>
                <w:sz w:val="40"/>
                <w:szCs w:val="40"/>
                <w:bdr w:val="none" w:sz="0" w:space="0" w:color="auto" w:frame="1"/>
                <w:lang w:eastAsia="en-AU"/>
              </w:rPr>
            </w:pPr>
            <w:r w:rsidRPr="5795A91F">
              <w:rPr>
                <w:rFonts w:ascii="Arial" w:hAnsi="Arial"/>
                <w:b/>
                <w:bCs/>
                <w:color w:val="000000"/>
                <w:sz w:val="40"/>
                <w:szCs w:val="40"/>
                <w:bdr w:val="none" w:sz="0" w:space="0" w:color="auto" w:frame="1"/>
                <w:lang w:eastAsia="en-AU"/>
              </w:rPr>
              <w:t>forty nine fiftieths</w:t>
            </w:r>
          </w:p>
        </w:tc>
      </w:tr>
    </w:tbl>
    <w:p w14:paraId="39F89B54" w14:textId="781B1D8F" w:rsidR="004107A6" w:rsidRDefault="004107A6" w:rsidP="004107A6">
      <w:pPr>
        <w:pStyle w:val="DoEheading22018"/>
      </w:pPr>
      <w:bookmarkStart w:id="0" w:name="_GoBack"/>
      <w:bookmarkEnd w:id="0"/>
      <w:r>
        <w:t>Outcome</w:t>
      </w:r>
    </w:p>
    <w:p w14:paraId="287B6819" w14:textId="461313F2" w:rsidR="004107A6" w:rsidRDefault="004107A6" w:rsidP="004107A6">
      <w:pPr>
        <w:pStyle w:val="DoEbodytext2018"/>
        <w:rPr>
          <w:lang w:eastAsia="en-US"/>
        </w:rPr>
      </w:pPr>
      <w:r>
        <w:rPr>
          <w:lang w:eastAsia="en-US"/>
        </w:rPr>
        <w:t>O</w:t>
      </w:r>
      <w:r w:rsidRPr="004107A6">
        <w:rPr>
          <w:lang w:eastAsia="en-US"/>
        </w:rPr>
        <w:t>perates with fraction</w:t>
      </w:r>
      <w:r>
        <w:rPr>
          <w:lang w:eastAsia="en-US"/>
        </w:rPr>
        <w:t>s, decimals and percentages MA4-</w:t>
      </w:r>
      <w:r w:rsidRPr="004107A6">
        <w:rPr>
          <w:lang w:eastAsia="en-US"/>
        </w:rPr>
        <w:t xml:space="preserve">5NA </w:t>
      </w:r>
    </w:p>
    <w:p w14:paraId="64F117C8" w14:textId="3490053B" w:rsidR="004107A6" w:rsidRPr="004107A6" w:rsidRDefault="004107A6" w:rsidP="004107A6">
      <w:pPr>
        <w:pStyle w:val="DoEheading32018"/>
      </w:pPr>
      <w:r>
        <w:t>Content</w:t>
      </w:r>
    </w:p>
    <w:p w14:paraId="09EED226" w14:textId="77777777" w:rsidR="004107A6" w:rsidRDefault="004107A6" w:rsidP="004107A6">
      <w:pPr>
        <w:pStyle w:val="DoElist1bullet2018"/>
      </w:pPr>
      <w:r>
        <w:t xml:space="preserve">Connect fractions, decimals and percentages and carry out simple conversions </w:t>
      </w:r>
      <w:r>
        <w:rPr>
          <w:rStyle w:val="acara"/>
        </w:rPr>
        <w:t>(ACMNA157)</w:t>
      </w:r>
    </w:p>
    <w:p w14:paraId="5CFDF22B" w14:textId="77777777" w:rsidR="004107A6" w:rsidRDefault="004107A6" w:rsidP="004107A6">
      <w:pPr>
        <w:pStyle w:val="DoElist2bullet2018"/>
      </w:pPr>
      <w:r>
        <w:t>convert fractions to decimals (terminating and recurring) and percentages</w:t>
      </w:r>
    </w:p>
    <w:p w14:paraId="154044C0" w14:textId="77777777" w:rsidR="004107A6" w:rsidRDefault="004107A6" w:rsidP="004107A6">
      <w:pPr>
        <w:pStyle w:val="DoElist2bullet2018"/>
      </w:pPr>
      <w:r>
        <w:t>convert terminating decimals to fractions and percentages</w:t>
      </w:r>
    </w:p>
    <w:p w14:paraId="10DEB668" w14:textId="45B74F8B" w:rsidR="004107A6" w:rsidRPr="004107A6" w:rsidRDefault="004107A6" w:rsidP="004107A6">
      <w:pPr>
        <w:pStyle w:val="DoElist2bullet2018"/>
      </w:pPr>
      <w:r>
        <w:t>convert percentages to fractions and decimals (terminating and recurring)</w:t>
      </w:r>
    </w:p>
    <w:sectPr w:rsidR="004107A6" w:rsidRPr="004107A6" w:rsidSect="00D55ACF">
      <w:footerReference w:type="default" r:id="rId11"/>
      <w:type w:val="continuous"/>
      <w:pgSz w:w="11906" w:h="16838"/>
      <w:pgMar w:top="567" w:right="680" w:bottom="68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11577" w14:textId="77777777" w:rsidR="00FF56B7" w:rsidRDefault="00FF56B7" w:rsidP="00FF56B7">
      <w:pPr>
        <w:spacing w:before="0" w:line="240" w:lineRule="auto"/>
      </w:pPr>
      <w:r>
        <w:separator/>
      </w:r>
    </w:p>
  </w:endnote>
  <w:endnote w:type="continuationSeparator" w:id="0">
    <w:p w14:paraId="3082B770" w14:textId="77777777" w:rsidR="00FF56B7" w:rsidRDefault="00FF56B7" w:rsidP="00FF56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D7BD8" w14:textId="41A551D8" w:rsidR="00DB4E26" w:rsidRDefault="00DB4E26" w:rsidP="008426DB">
    <w:pPr>
      <w:pStyle w:val="DoEfooter2018"/>
      <w:tabs>
        <w:tab w:val="clear" w:pos="7088"/>
        <w:tab w:val="left" w:pos="10490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107A6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85679" w14:textId="77777777" w:rsidR="00FF56B7" w:rsidRDefault="00FF56B7" w:rsidP="00FF56B7">
      <w:pPr>
        <w:spacing w:before="0" w:line="240" w:lineRule="auto"/>
      </w:pPr>
      <w:r>
        <w:separator/>
      </w:r>
    </w:p>
  </w:footnote>
  <w:footnote w:type="continuationSeparator" w:id="0">
    <w:p w14:paraId="321C94C8" w14:textId="77777777" w:rsidR="00FF56B7" w:rsidRDefault="00FF56B7" w:rsidP="00FF56B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068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28303F2"/>
    <w:multiLevelType w:val="multilevel"/>
    <w:tmpl w:val="7BEEDA20"/>
    <w:lvl w:ilvl="0">
      <w:start w:val="1"/>
      <w:numFmt w:val="decimal"/>
      <w:pStyle w:val="DoEtablelist1numbered2018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6D5F5D"/>
    <w:multiLevelType w:val="multilevel"/>
    <w:tmpl w:val="4F3ABF8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62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3" w15:restartNumberingAfterBreak="0">
    <w:nsid w:val="0E783FB5"/>
    <w:multiLevelType w:val="hybridMultilevel"/>
    <w:tmpl w:val="3AB6D01C"/>
    <w:lvl w:ilvl="0" w:tplc="F3AA4E1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59EC1CA8">
      <w:numFmt w:val="bullet"/>
      <w:lvlText w:val="–"/>
      <w:lvlJc w:val="left"/>
      <w:pPr>
        <w:ind w:left="1440" w:hanging="360"/>
      </w:pPr>
      <w:rPr>
        <w:rFonts w:ascii="Arial" w:hAnsi="Arial" w:hint="default"/>
        <w:color w:val="28007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067C0"/>
    <w:multiLevelType w:val="hybridMultilevel"/>
    <w:tmpl w:val="FE3025AA"/>
    <w:lvl w:ilvl="0" w:tplc="4BF2D506">
      <w:start w:val="1"/>
      <w:numFmt w:val="bullet"/>
      <w:pStyle w:val="bos2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70BA0"/>
    <w:multiLevelType w:val="hybridMultilevel"/>
    <w:tmpl w:val="58180B48"/>
    <w:lvl w:ilvl="0" w:tplc="E7C2AF06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280070"/>
        <w:sz w:val="22"/>
      </w:rPr>
    </w:lvl>
    <w:lvl w:ilvl="1" w:tplc="59EC1CA8">
      <w:numFmt w:val="bullet"/>
      <w:lvlText w:val="–"/>
      <w:lvlJc w:val="left"/>
      <w:pPr>
        <w:tabs>
          <w:tab w:val="num" w:pos="1797"/>
        </w:tabs>
        <w:ind w:left="1797" w:hanging="360"/>
      </w:pPr>
      <w:rPr>
        <w:rFonts w:ascii="Arial" w:hAnsi="Arial" w:hint="default"/>
        <w:color w:val="280070"/>
        <w:sz w:val="22"/>
      </w:rPr>
    </w:lvl>
    <w:lvl w:ilvl="2" w:tplc="9D52EA20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color w:val="280070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Times New Roman" w:hAnsi="Times New Roman" w:cs="Batang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Times New Roman" w:hAnsi="Times New Roman" w:cs="Batang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C7E30"/>
    <w:multiLevelType w:val="hybridMultilevel"/>
    <w:tmpl w:val="7C4033AC"/>
    <w:lvl w:ilvl="0" w:tplc="CE16DAE4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color w:val="28007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EA0372"/>
    <w:multiLevelType w:val="hybridMultilevel"/>
    <w:tmpl w:val="D2B0605E"/>
    <w:lvl w:ilvl="0" w:tplc="82DEFECA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color w:val="28007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A4D53"/>
    <w:multiLevelType w:val="hybridMultilevel"/>
    <w:tmpl w:val="0684330E"/>
    <w:lvl w:ilvl="0" w:tplc="2B66675A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1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05532"/>
    <w:multiLevelType w:val="hybridMultilevel"/>
    <w:tmpl w:val="113A3A1C"/>
    <w:lvl w:ilvl="0" w:tplc="943665CE">
      <w:start w:val="1"/>
      <w:numFmt w:val="decimal"/>
      <w:pStyle w:val="DoElist1numbered2018"/>
      <w:lvlText w:val="%1."/>
      <w:lvlJc w:val="left"/>
      <w:pPr>
        <w:ind w:left="720" w:hanging="360"/>
      </w:pPr>
      <w:rPr>
        <w:b/>
      </w:r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96A16"/>
    <w:multiLevelType w:val="hybridMultilevel"/>
    <w:tmpl w:val="FFF63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13"/>
  </w:num>
  <w:num w:numId="11">
    <w:abstractNumId w:val="12"/>
  </w:num>
  <w:num w:numId="12">
    <w:abstractNumId w:val="11"/>
  </w:num>
  <w:num w:numId="13">
    <w:abstractNumId w:val="9"/>
  </w:num>
  <w:num w:numId="14">
    <w:abstractNumId w:val="1"/>
  </w:num>
  <w:num w:numId="15">
    <w:abstractNumId w:val="9"/>
  </w:num>
  <w:num w:numId="16">
    <w:abstractNumId w:val="2"/>
  </w:num>
  <w:num w:numId="17">
    <w:abstractNumId w:val="14"/>
  </w:num>
  <w:num w:numId="18">
    <w:abstractNumId w:val="13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</w:num>
  <w:num w:numId="35">
    <w:abstractNumId w:val="13"/>
    <w:lvlOverride w:ilvl="0">
      <w:startOverride w:val="1"/>
    </w:lvlOverride>
  </w:num>
  <w:num w:numId="36">
    <w:abstractNumId w:val="13"/>
    <w:lvlOverride w:ilvl="0">
      <w:startOverride w:val="1"/>
    </w:lvlOverride>
  </w:num>
  <w:num w:numId="37">
    <w:abstractNumId w:val="6"/>
    <w:lvlOverride w:ilvl="0">
      <w:startOverride w:val="1"/>
    </w:lvlOverride>
  </w:num>
  <w:num w:numId="38">
    <w:abstractNumId w:val="5"/>
  </w:num>
  <w:num w:numId="39">
    <w:abstractNumId w:val="3"/>
  </w:num>
  <w:num w:numId="40">
    <w:abstractNumId w:val="8"/>
  </w:num>
  <w:num w:numId="41">
    <w:abstractNumId w:val="13"/>
    <w:lvlOverride w:ilvl="0">
      <w:startOverride w:val="1"/>
    </w:lvlOverride>
  </w:num>
  <w:num w:numId="42">
    <w:abstractNumId w:val="7"/>
  </w:num>
  <w:num w:numId="43">
    <w:abstractNumId w:val="13"/>
    <w:lvlOverride w:ilvl="0">
      <w:startOverride w:val="1"/>
    </w:lvlOverride>
  </w:num>
  <w:num w:numId="44">
    <w:abstractNumId w:val="13"/>
    <w:lvlOverride w:ilvl="0">
      <w:startOverride w:val="1"/>
    </w:lvlOverride>
  </w:num>
  <w:num w:numId="45">
    <w:abstractNumId w:val="10"/>
  </w:num>
  <w:num w:numId="46">
    <w:abstractNumId w:val="0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78D"/>
    <w:rsid w:val="000D35FA"/>
    <w:rsid w:val="000D68A3"/>
    <w:rsid w:val="000F6299"/>
    <w:rsid w:val="00122F3A"/>
    <w:rsid w:val="00154ACE"/>
    <w:rsid w:val="00197941"/>
    <w:rsid w:val="00253F74"/>
    <w:rsid w:val="0028075D"/>
    <w:rsid w:val="00295E86"/>
    <w:rsid w:val="002F343B"/>
    <w:rsid w:val="002F34B0"/>
    <w:rsid w:val="00301B57"/>
    <w:rsid w:val="0030319A"/>
    <w:rsid w:val="0031596D"/>
    <w:rsid w:val="003251AC"/>
    <w:rsid w:val="00326851"/>
    <w:rsid w:val="00376EBF"/>
    <w:rsid w:val="004107A6"/>
    <w:rsid w:val="00555E80"/>
    <w:rsid w:val="00585E3E"/>
    <w:rsid w:val="00586CD7"/>
    <w:rsid w:val="005B2925"/>
    <w:rsid w:val="005E21DA"/>
    <w:rsid w:val="00613FEF"/>
    <w:rsid w:val="006141BF"/>
    <w:rsid w:val="006303C5"/>
    <w:rsid w:val="006866EE"/>
    <w:rsid w:val="007108BE"/>
    <w:rsid w:val="007967DD"/>
    <w:rsid w:val="007B2431"/>
    <w:rsid w:val="007C61DA"/>
    <w:rsid w:val="008426DB"/>
    <w:rsid w:val="00844D02"/>
    <w:rsid w:val="00853D12"/>
    <w:rsid w:val="008F340C"/>
    <w:rsid w:val="0092248E"/>
    <w:rsid w:val="00964EF8"/>
    <w:rsid w:val="009A6A53"/>
    <w:rsid w:val="009B028D"/>
    <w:rsid w:val="009C4FD0"/>
    <w:rsid w:val="00A0128C"/>
    <w:rsid w:val="00A42F17"/>
    <w:rsid w:val="00A660F0"/>
    <w:rsid w:val="00AB579C"/>
    <w:rsid w:val="00AE6D03"/>
    <w:rsid w:val="00B05969"/>
    <w:rsid w:val="00B42AD1"/>
    <w:rsid w:val="00B51B77"/>
    <w:rsid w:val="00B61577"/>
    <w:rsid w:val="00B73B53"/>
    <w:rsid w:val="00BF2AE5"/>
    <w:rsid w:val="00C57635"/>
    <w:rsid w:val="00C652BC"/>
    <w:rsid w:val="00C83F58"/>
    <w:rsid w:val="00CF3C9A"/>
    <w:rsid w:val="00D3243E"/>
    <w:rsid w:val="00D55ACF"/>
    <w:rsid w:val="00D92A12"/>
    <w:rsid w:val="00DA05A8"/>
    <w:rsid w:val="00DA426C"/>
    <w:rsid w:val="00DB4E26"/>
    <w:rsid w:val="00DD3A3F"/>
    <w:rsid w:val="00DD7880"/>
    <w:rsid w:val="00DF2372"/>
    <w:rsid w:val="00E27F2E"/>
    <w:rsid w:val="00E337C5"/>
    <w:rsid w:val="00E72242"/>
    <w:rsid w:val="00E92FA7"/>
    <w:rsid w:val="00EC2D6E"/>
    <w:rsid w:val="00ED45D6"/>
    <w:rsid w:val="00ED70AE"/>
    <w:rsid w:val="00F233AB"/>
    <w:rsid w:val="00F2763C"/>
    <w:rsid w:val="00F3072F"/>
    <w:rsid w:val="00F47D3A"/>
    <w:rsid w:val="00F57507"/>
    <w:rsid w:val="00F9178D"/>
    <w:rsid w:val="00FC5FDD"/>
    <w:rsid w:val="00FC7F41"/>
    <w:rsid w:val="00FF56B7"/>
    <w:rsid w:val="00FF6120"/>
    <w:rsid w:val="5795A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E8653A5"/>
  <w15:chartTrackingRefBased/>
  <w15:docId w15:val="{C27A5A2C-F8EF-41E0-9579-CD3D977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C2D6E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C2D6E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sz w:val="48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EC2D6E"/>
    <w:pPr>
      <w:pBdr>
        <w:top w:val="single" w:sz="4" w:space="6" w:color="auto"/>
      </w:pBdr>
      <w:tabs>
        <w:tab w:val="left" w:pos="7088"/>
        <w:tab w:val="right" w:pos="15168"/>
      </w:tabs>
      <w:ind w:right="-6"/>
    </w:pPr>
    <w:rPr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28075D"/>
    <w:pPr>
      <w:pageBreakBefore w:val="0"/>
      <w:pBdr>
        <w:bottom w:val="none" w:sz="0" w:space="0" w:color="auto"/>
      </w:pBdr>
      <w:spacing w:before="320" w:after="240"/>
      <w:ind w:left="0" w:firstLine="0"/>
      <w:outlineLvl w:val="1"/>
    </w:pPr>
    <w:rPr>
      <w:sz w:val="40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28075D"/>
    <w:pPr>
      <w:spacing w:before="280"/>
      <w:outlineLvl w:val="2"/>
    </w:pPr>
    <w:rPr>
      <w:sz w:val="32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28075D"/>
    <w:pPr>
      <w:spacing w:before="240"/>
      <w:outlineLvl w:val="3"/>
    </w:pPr>
    <w:rPr>
      <w:sz w:val="28"/>
      <w:szCs w:val="32"/>
    </w:rPr>
  </w:style>
  <w:style w:type="paragraph" w:customStyle="1" w:styleId="DoEheading52018">
    <w:name w:val="DoE heading 5 2018"/>
    <w:basedOn w:val="DoEheading42018"/>
    <w:next w:val="DoEbodytext2018"/>
    <w:semiHidden/>
    <w:qFormat/>
    <w:locked/>
    <w:rsid w:val="00C83F58"/>
    <w:pPr>
      <w:outlineLvl w:val="4"/>
    </w:pPr>
    <w:rPr>
      <w:szCs w:val="24"/>
    </w:rPr>
  </w:style>
  <w:style w:type="paragraph" w:customStyle="1" w:styleId="DoElines2018">
    <w:name w:val="DoE lines 2018"/>
    <w:basedOn w:val="Normal"/>
    <w:qFormat/>
    <w:rsid w:val="00A660F0"/>
    <w:pPr>
      <w:tabs>
        <w:tab w:val="right" w:leader="underscore" w:pos="15551"/>
      </w:tabs>
      <w:spacing w:before="0" w:line="480" w:lineRule="atLeast"/>
      <w:ind w:left="-40" w:right="40"/>
    </w:pPr>
    <w:rPr>
      <w:szCs w:val="24"/>
      <w:lang w:eastAsia="en-US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11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ED45D6"/>
    <w:pPr>
      <w:numPr>
        <w:numId w:val="10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11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12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C2D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C2D6E"/>
    <w:pPr>
      <w:numPr>
        <w:numId w:val="1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340"/>
    </w:pPr>
    <w:rPr>
      <w:rFonts w:ascii="Arial" w:hAnsi="Arial"/>
    </w:rPr>
  </w:style>
  <w:style w:type="paragraph" w:customStyle="1" w:styleId="DoEtablelist1numbered2018">
    <w:name w:val="DoE table list 1 numbered 2018"/>
    <w:basedOn w:val="DoEtabletext2018"/>
    <w:qFormat/>
    <w:rsid w:val="00613FEF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2bullet2018">
    <w:name w:val="DoE table list 2 bullet 2018"/>
    <w:basedOn w:val="DoEtablelist1bullet2018"/>
    <w:qFormat/>
    <w:rsid w:val="0028075D"/>
    <w:pPr>
      <w:numPr>
        <w:ilvl w:val="1"/>
      </w:numPr>
      <w:ind w:left="624" w:hanging="284"/>
    </w:pPr>
  </w:style>
  <w:style w:type="paragraph" w:customStyle="1" w:styleId="DoEtablelist2numbered2018">
    <w:name w:val="DoE table list 2 numbered 2018"/>
    <w:basedOn w:val="DoEtablelist1numbered2018"/>
    <w:qFormat/>
    <w:rsid w:val="00376EBF"/>
    <w:pPr>
      <w:numPr>
        <w:ilvl w:val="1"/>
        <w:numId w:val="16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1"/>
    <w:rsid w:val="00EC2D6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D6E"/>
    <w:rPr>
      <w:color w:val="040DC2"/>
      <w:u w:val="single"/>
    </w:rPr>
  </w:style>
  <w:style w:type="table" w:styleId="TableGrid">
    <w:name w:val="Table Grid"/>
    <w:basedOn w:val="TableNormal"/>
    <w:uiPriority w:val="59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C2D6E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Tablegap">
    <w:name w:val="Table gap"/>
    <w:basedOn w:val="DoEunformattedspace2018"/>
    <w:qFormat/>
    <w:rsid w:val="00C83F58"/>
    <w:pPr>
      <w:spacing w:line="240" w:lineRule="auto"/>
    </w:pPr>
    <w:rPr>
      <w:sz w:val="10"/>
    </w:rPr>
  </w:style>
  <w:style w:type="paragraph" w:customStyle="1" w:styleId="IOSheading32017">
    <w:name w:val="IOS heading 3 2017"/>
    <w:basedOn w:val="Normal"/>
    <w:next w:val="Normal"/>
    <w:qFormat/>
    <w:locked/>
    <w:rsid w:val="007108BE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hAnsi="Helvetica"/>
      <w:sz w:val="40"/>
      <w:szCs w:val="40"/>
      <w:lang w:eastAsia="en-US"/>
    </w:rPr>
  </w:style>
  <w:style w:type="paragraph" w:customStyle="1" w:styleId="IOSbodytext2017">
    <w:name w:val="IOS body text 2017"/>
    <w:basedOn w:val="Normal"/>
    <w:qFormat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heading22017">
    <w:name w:val="IOS heading 2 2017"/>
    <w:basedOn w:val="Normal"/>
    <w:next w:val="IOSbodytext2017"/>
    <w:qFormat/>
    <w:locked/>
    <w:rsid w:val="00586CD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hAnsi="Helvetica"/>
      <w:sz w:val="48"/>
      <w:szCs w:val="36"/>
      <w:lang w:eastAsia="en-US"/>
    </w:rPr>
  </w:style>
  <w:style w:type="paragraph" w:customStyle="1" w:styleId="IOStabletext2017">
    <w:name w:val="IOS table text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586CD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unformattedspace2017">
    <w:name w:val="IOS unformatted space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table" w:customStyle="1" w:styleId="NESATable">
    <w:name w:val="NESA Table"/>
    <w:basedOn w:val="TableGrid"/>
    <w:uiPriority w:val="99"/>
    <w:rsid w:val="00586CD7"/>
    <w:rPr>
      <w:rFonts w:ascii="Arial" w:eastAsiaTheme="minorHAnsi" w:hAnsi="Arial" w:cstheme="minorBidi"/>
      <w:sz w:val="22"/>
      <w:szCs w:val="22"/>
      <w:lang w:eastAsia="en-AU"/>
    </w:rPr>
    <w:tblPr>
      <w:tblBorders>
        <w:top w:val="single" w:sz="4" w:space="0" w:color="280070"/>
        <w:left w:val="single" w:sz="4" w:space="0" w:color="280070"/>
        <w:bottom w:val="single" w:sz="4" w:space="0" w:color="280070"/>
        <w:right w:val="single" w:sz="4" w:space="0" w:color="280070"/>
        <w:insideH w:val="single" w:sz="4" w:space="0" w:color="280070"/>
        <w:insideV w:val="single" w:sz="4" w:space="0" w:color="280070"/>
      </w:tblBorders>
      <w:tblCellMar>
        <w:top w:w="108" w:type="dxa"/>
        <w:bottom w:w="108" w:type="dxa"/>
      </w:tblCellMar>
    </w:tblPr>
    <w:tblStylePr w:type="firstCol">
      <w:rPr>
        <w:b/>
      </w:rPr>
    </w:tblStylePr>
  </w:style>
  <w:style w:type="paragraph" w:styleId="ListParagraph">
    <w:name w:val="List Paragraph"/>
    <w:basedOn w:val="Normal"/>
    <w:uiPriority w:val="1"/>
    <w:qFormat/>
    <w:rsid w:val="0092248E"/>
    <w:pPr>
      <w:widowControl w:val="0"/>
      <w:numPr>
        <w:numId w:val="39"/>
      </w:numPr>
      <w:spacing w:before="0" w:after="160" w:line="276" w:lineRule="auto"/>
      <w:contextualSpacing/>
    </w:pPr>
    <w:rPr>
      <w:rFonts w:eastAsia="Calibri" w:cstheme="minorBidi"/>
      <w:spacing w:val="-2"/>
      <w:sz w:val="22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F3C9A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5B292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  <w:style w:type="character" w:customStyle="1" w:styleId="normaltextrun">
    <w:name w:val="normaltextrun"/>
    <w:basedOn w:val="DefaultParagraphFont"/>
    <w:rsid w:val="005B2925"/>
  </w:style>
  <w:style w:type="character" w:customStyle="1" w:styleId="eop">
    <w:name w:val="eop"/>
    <w:basedOn w:val="DefaultParagraphFont"/>
    <w:rsid w:val="005B2925"/>
  </w:style>
  <w:style w:type="character" w:customStyle="1" w:styleId="mn">
    <w:name w:val="mn"/>
    <w:basedOn w:val="DefaultParagraphFont"/>
    <w:rsid w:val="005B2925"/>
  </w:style>
  <w:style w:type="character" w:styleId="PlaceholderText">
    <w:name w:val="Placeholder Text"/>
    <w:basedOn w:val="DefaultParagraphFont"/>
    <w:uiPriority w:val="99"/>
    <w:semiHidden/>
    <w:rsid w:val="005B2925"/>
    <w:rPr>
      <w:color w:val="808080"/>
    </w:rPr>
  </w:style>
  <w:style w:type="paragraph" w:customStyle="1" w:styleId="acara1">
    <w:name w:val="acara1"/>
    <w:basedOn w:val="Normal"/>
    <w:autoRedefine/>
    <w:uiPriority w:val="1"/>
    <w:qFormat/>
    <w:rsid w:val="004107A6"/>
    <w:pPr>
      <w:keepNext/>
      <w:spacing w:before="480" w:after="120" w:line="240" w:lineRule="auto"/>
      <w:contextualSpacing/>
    </w:pPr>
    <w:rPr>
      <w:rFonts w:eastAsia="Times New Roman"/>
      <w:sz w:val="20"/>
      <w:szCs w:val="24"/>
      <w:lang w:val="en-US" w:eastAsia="en-US"/>
    </w:rPr>
  </w:style>
  <w:style w:type="character" w:customStyle="1" w:styleId="acara">
    <w:name w:val="acara"/>
    <w:uiPriority w:val="1"/>
    <w:qFormat/>
    <w:rsid w:val="004107A6"/>
    <w:rPr>
      <w:rFonts w:ascii="Arial" w:hAnsi="Arial"/>
      <w:caps/>
      <w:smallCaps w:val="0"/>
      <w:color w:val="505150"/>
      <w:sz w:val="16"/>
      <w:szCs w:val="20"/>
    </w:rPr>
  </w:style>
  <w:style w:type="paragraph" w:customStyle="1" w:styleId="bos2">
    <w:name w:val="bos2"/>
    <w:autoRedefine/>
    <w:uiPriority w:val="1"/>
    <w:qFormat/>
    <w:rsid w:val="004107A6"/>
    <w:pPr>
      <w:keepLines/>
      <w:numPr>
        <w:numId w:val="47"/>
      </w:numPr>
      <w:spacing w:before="120" w:after="120" w:line="240" w:lineRule="auto"/>
      <w:ind w:left="357" w:hanging="357"/>
    </w:pPr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59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0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7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3" ma:contentTypeDescription="Create a new document." ma:contentTypeScope="" ma:versionID="3269d3bb4d7cb0957a10a7f033fb2f0a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21ae04b34020c606b5f95e271a46d408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A62E17-70F7-49BE-AEA8-F987A19E8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8F7AE9-A14A-4321-BAE8-EBDE15FAA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CE0AED-3D84-4BEA-B821-96AFC41293C4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a3893891-f0a0-41d0-9ee8-6d125d8ab872"/>
    <ds:schemaRef ds:uri="http://schemas.microsoft.com/office/2006/documentManagement/types"/>
    <ds:schemaRef ds:uri="946db038-1dcd-4d2d-acc3-074dba562d2c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Fraction decimal percentage cards</dc:title>
  <dc:subject/>
  <dc:creator>NSW Department of Education</dc:creator>
  <cp:keywords>Stage 4</cp:keywords>
  <dc:description/>
  <cp:revision>2</cp:revision>
  <dcterms:created xsi:type="dcterms:W3CDTF">2021-07-08T01:26:00Z</dcterms:created>
  <dcterms:modified xsi:type="dcterms:W3CDTF">2021-07-08T01:26:00Z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