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E504" w14:textId="423B323E" w:rsidR="00086656" w:rsidRDefault="003E440D" w:rsidP="00086656">
      <w:pPr>
        <w:pStyle w:val="Title"/>
      </w:pPr>
      <w:bookmarkStart w:id="0" w:name="_Toc73616398"/>
      <w:r>
        <w:t>Programming guidelines for classical languages 7-10</w:t>
      </w:r>
      <w:bookmarkEnd w:id="0"/>
    </w:p>
    <w:p w14:paraId="2D5A5AAC" w14:textId="3AB08BC6" w:rsidR="003E440D" w:rsidRDefault="003E440D" w:rsidP="003E440D">
      <w:pPr>
        <w:pStyle w:val="DoEbodytext2018"/>
      </w:pPr>
      <w:r w:rsidRPr="00E45C26">
        <w:t xml:space="preserve">Note: This document provides advice only. It is the responsibility of individual school executive and teaching staff to ensure record keeping is compliant with both </w:t>
      </w:r>
      <w:r>
        <w:t>NSW Education Standards Authority (</w:t>
      </w:r>
      <w:r w:rsidRPr="00E45C26">
        <w:t>NESA</w:t>
      </w:r>
      <w:r>
        <w:t>)</w:t>
      </w:r>
      <w:r w:rsidRPr="00E45C26">
        <w:t xml:space="preserve"> and departmental </w:t>
      </w:r>
      <w:r>
        <w:t xml:space="preserve">requirements and </w:t>
      </w:r>
      <w:r w:rsidRPr="00E45C26">
        <w:t>policies.</w:t>
      </w:r>
    </w:p>
    <w:sdt>
      <w:sdtPr>
        <w:rPr>
          <w:rFonts w:ascii="Arial" w:eastAsiaTheme="minorHAnsi" w:hAnsi="Arial" w:cs="Arial"/>
          <w:b/>
          <w:color w:val="auto"/>
          <w:sz w:val="4"/>
          <w:szCs w:val="4"/>
          <w:lang w:val="en-AU"/>
        </w:rPr>
        <w:id w:val="-1568790044"/>
        <w:docPartObj>
          <w:docPartGallery w:val="Table of Contents"/>
          <w:docPartUnique/>
        </w:docPartObj>
      </w:sdtPr>
      <w:sdtEndPr>
        <w:rPr>
          <w:bCs/>
          <w:noProof/>
          <w:sz w:val="24"/>
          <w:szCs w:val="24"/>
        </w:rPr>
      </w:sdtEndPr>
      <w:sdtContent>
        <w:p w14:paraId="247E72C0" w14:textId="3007107F" w:rsidR="00273E60" w:rsidRPr="00273E60" w:rsidRDefault="00273E60">
          <w:pPr>
            <w:pStyle w:val="TOCHeading"/>
            <w:rPr>
              <w:rFonts w:ascii="Arial" w:hAnsi="Arial" w:cs="Arial"/>
              <w:b/>
              <w:sz w:val="4"/>
              <w:szCs w:val="4"/>
            </w:rPr>
          </w:pPr>
        </w:p>
        <w:p w14:paraId="6853A7EC" w14:textId="21E8FDAD" w:rsidR="00273E60" w:rsidRPr="003D40F9" w:rsidRDefault="00273E60" w:rsidP="00273E60">
          <w:pPr>
            <w:pStyle w:val="TOC1"/>
            <w:tabs>
              <w:tab w:val="right" w:leader="dot" w:pos="9622"/>
            </w:tabs>
            <w:rPr>
              <w:rFonts w:ascii="Arial" w:eastAsiaTheme="minorEastAsia" w:hAnsi="Arial" w:cs="Arial"/>
              <w:bCs w:val="0"/>
              <w:noProof/>
              <w:sz w:val="24"/>
              <w:szCs w:val="24"/>
              <w:lang w:eastAsia="en-AU"/>
            </w:rPr>
          </w:pPr>
          <w:r w:rsidRPr="003D40F9">
            <w:rPr>
              <w:rFonts w:ascii="Arial" w:hAnsi="Arial" w:cs="Arial"/>
              <w:sz w:val="24"/>
              <w:szCs w:val="24"/>
            </w:rPr>
            <w:fldChar w:fldCharType="begin"/>
          </w:r>
          <w:r w:rsidRPr="003D40F9">
            <w:rPr>
              <w:rFonts w:ascii="Arial" w:hAnsi="Arial" w:cs="Arial"/>
              <w:sz w:val="24"/>
              <w:szCs w:val="24"/>
            </w:rPr>
            <w:instrText xml:space="preserve"> TOC \o "1-3" \h \z \u </w:instrText>
          </w:r>
          <w:r w:rsidRPr="003D40F9">
            <w:rPr>
              <w:rFonts w:ascii="Arial" w:hAnsi="Arial" w:cs="Arial"/>
              <w:sz w:val="24"/>
              <w:szCs w:val="24"/>
            </w:rPr>
            <w:fldChar w:fldCharType="separate"/>
          </w:r>
          <w:hyperlink w:anchor="_Toc73616399" w:history="1">
            <w:r w:rsidRPr="003D40F9">
              <w:rPr>
                <w:rStyle w:val="Hyperlink"/>
                <w:rFonts w:cs="Arial"/>
                <w:noProof/>
                <w:szCs w:val="24"/>
              </w:rPr>
              <w:t>Introduction</w:t>
            </w:r>
            <w:r w:rsidRPr="003D40F9">
              <w:rPr>
                <w:rFonts w:ascii="Arial" w:hAnsi="Arial" w:cs="Arial"/>
                <w:noProof/>
                <w:webHidden/>
                <w:sz w:val="24"/>
                <w:szCs w:val="24"/>
              </w:rPr>
              <w:tab/>
            </w:r>
            <w:r w:rsidRPr="003D40F9">
              <w:rPr>
                <w:rFonts w:ascii="Arial" w:hAnsi="Arial" w:cs="Arial"/>
                <w:noProof/>
                <w:webHidden/>
                <w:sz w:val="24"/>
                <w:szCs w:val="24"/>
              </w:rPr>
              <w:fldChar w:fldCharType="begin"/>
            </w:r>
            <w:r w:rsidRPr="003D40F9">
              <w:rPr>
                <w:rFonts w:ascii="Arial" w:hAnsi="Arial" w:cs="Arial"/>
                <w:noProof/>
                <w:webHidden/>
                <w:sz w:val="24"/>
                <w:szCs w:val="24"/>
              </w:rPr>
              <w:instrText xml:space="preserve"> PAGEREF _Toc73616399 \h </w:instrText>
            </w:r>
            <w:r w:rsidRPr="003D40F9">
              <w:rPr>
                <w:rFonts w:ascii="Arial" w:hAnsi="Arial" w:cs="Arial"/>
                <w:noProof/>
                <w:webHidden/>
                <w:sz w:val="24"/>
                <w:szCs w:val="24"/>
              </w:rPr>
            </w:r>
            <w:r w:rsidRPr="003D40F9">
              <w:rPr>
                <w:rFonts w:ascii="Arial" w:hAnsi="Arial" w:cs="Arial"/>
                <w:noProof/>
                <w:webHidden/>
                <w:sz w:val="24"/>
                <w:szCs w:val="24"/>
              </w:rPr>
              <w:fldChar w:fldCharType="separate"/>
            </w:r>
            <w:r w:rsidRPr="003D40F9">
              <w:rPr>
                <w:rFonts w:ascii="Arial" w:hAnsi="Arial" w:cs="Arial"/>
                <w:noProof/>
                <w:webHidden/>
                <w:sz w:val="24"/>
                <w:szCs w:val="24"/>
              </w:rPr>
              <w:t>2</w:t>
            </w:r>
            <w:r w:rsidRPr="003D40F9">
              <w:rPr>
                <w:rFonts w:ascii="Arial" w:hAnsi="Arial" w:cs="Arial"/>
                <w:noProof/>
                <w:webHidden/>
                <w:sz w:val="24"/>
                <w:szCs w:val="24"/>
              </w:rPr>
              <w:fldChar w:fldCharType="end"/>
            </w:r>
          </w:hyperlink>
        </w:p>
        <w:p w14:paraId="6C5DEE69" w14:textId="1C4DC7A9" w:rsidR="00273E60" w:rsidRPr="003D40F9" w:rsidRDefault="003D40F9" w:rsidP="00273E60">
          <w:pPr>
            <w:pStyle w:val="TOC1"/>
            <w:tabs>
              <w:tab w:val="right" w:leader="dot" w:pos="9622"/>
            </w:tabs>
            <w:rPr>
              <w:rFonts w:ascii="Arial" w:eastAsiaTheme="minorEastAsia" w:hAnsi="Arial" w:cs="Arial"/>
              <w:bCs w:val="0"/>
              <w:noProof/>
              <w:sz w:val="24"/>
              <w:szCs w:val="24"/>
              <w:lang w:eastAsia="en-AU"/>
            </w:rPr>
          </w:pPr>
          <w:hyperlink w:anchor="_Toc73616400" w:history="1">
            <w:r w:rsidR="00273E60" w:rsidRPr="003D40F9">
              <w:rPr>
                <w:rStyle w:val="Hyperlink"/>
                <w:rFonts w:cs="Arial"/>
                <w:noProof/>
                <w:szCs w:val="24"/>
              </w:rPr>
              <w:t>Elements of a program</w:t>
            </w:r>
            <w:r w:rsidR="00273E60" w:rsidRPr="003D40F9">
              <w:rPr>
                <w:rFonts w:ascii="Arial" w:hAnsi="Arial" w:cs="Arial"/>
                <w:noProof/>
                <w:webHidden/>
                <w:sz w:val="24"/>
                <w:szCs w:val="24"/>
              </w:rPr>
              <w:tab/>
            </w:r>
            <w:r w:rsidR="00273E60" w:rsidRPr="003D40F9">
              <w:rPr>
                <w:rFonts w:ascii="Arial" w:hAnsi="Arial" w:cs="Arial"/>
                <w:noProof/>
                <w:webHidden/>
                <w:sz w:val="24"/>
                <w:szCs w:val="24"/>
              </w:rPr>
              <w:fldChar w:fldCharType="begin"/>
            </w:r>
            <w:r w:rsidR="00273E60" w:rsidRPr="003D40F9">
              <w:rPr>
                <w:rFonts w:ascii="Arial" w:hAnsi="Arial" w:cs="Arial"/>
                <w:noProof/>
                <w:webHidden/>
                <w:sz w:val="24"/>
                <w:szCs w:val="24"/>
              </w:rPr>
              <w:instrText xml:space="preserve"> PAGEREF _Toc73616400 \h </w:instrText>
            </w:r>
            <w:r w:rsidR="00273E60" w:rsidRPr="003D40F9">
              <w:rPr>
                <w:rFonts w:ascii="Arial" w:hAnsi="Arial" w:cs="Arial"/>
                <w:noProof/>
                <w:webHidden/>
                <w:sz w:val="24"/>
                <w:szCs w:val="24"/>
              </w:rPr>
            </w:r>
            <w:r w:rsidR="00273E60" w:rsidRPr="003D40F9">
              <w:rPr>
                <w:rFonts w:ascii="Arial" w:hAnsi="Arial" w:cs="Arial"/>
                <w:noProof/>
                <w:webHidden/>
                <w:sz w:val="24"/>
                <w:szCs w:val="24"/>
              </w:rPr>
              <w:fldChar w:fldCharType="separate"/>
            </w:r>
            <w:r w:rsidR="00273E60" w:rsidRPr="003D40F9">
              <w:rPr>
                <w:rFonts w:ascii="Arial" w:hAnsi="Arial" w:cs="Arial"/>
                <w:noProof/>
                <w:webHidden/>
                <w:sz w:val="24"/>
                <w:szCs w:val="24"/>
              </w:rPr>
              <w:t>2</w:t>
            </w:r>
            <w:r w:rsidR="00273E60" w:rsidRPr="003D40F9">
              <w:rPr>
                <w:rFonts w:ascii="Arial" w:hAnsi="Arial" w:cs="Arial"/>
                <w:noProof/>
                <w:webHidden/>
                <w:sz w:val="24"/>
                <w:szCs w:val="24"/>
              </w:rPr>
              <w:fldChar w:fldCharType="end"/>
            </w:r>
          </w:hyperlink>
        </w:p>
        <w:p w14:paraId="6A901EA3" w14:textId="3B715A17" w:rsidR="00273E60" w:rsidRPr="003D40F9" w:rsidRDefault="003D40F9" w:rsidP="00273E60">
          <w:pPr>
            <w:pStyle w:val="TOC2"/>
            <w:tabs>
              <w:tab w:val="right" w:leader="dot" w:pos="9622"/>
            </w:tabs>
            <w:spacing w:before="120" w:after="120"/>
            <w:rPr>
              <w:rFonts w:eastAsiaTheme="minorEastAsia" w:cs="Arial"/>
              <w:b/>
              <w:noProof/>
              <w:sz w:val="24"/>
              <w:szCs w:val="24"/>
              <w:lang w:eastAsia="en-AU"/>
            </w:rPr>
          </w:pPr>
          <w:hyperlink w:anchor="_Toc73616401" w:history="1">
            <w:r w:rsidR="00273E60" w:rsidRPr="003D40F9">
              <w:rPr>
                <w:rStyle w:val="Hyperlink"/>
                <w:rFonts w:cs="Arial"/>
                <w:b/>
                <w:noProof/>
                <w:szCs w:val="24"/>
              </w:rPr>
              <w:t>Scope and sequence</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_Toc73616401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3</w:t>
            </w:r>
            <w:r w:rsidR="00273E60" w:rsidRPr="003D40F9">
              <w:rPr>
                <w:rFonts w:cs="Arial"/>
                <w:b/>
                <w:noProof/>
                <w:webHidden/>
                <w:sz w:val="24"/>
                <w:szCs w:val="24"/>
              </w:rPr>
              <w:fldChar w:fldCharType="end"/>
            </w:r>
          </w:hyperlink>
        </w:p>
        <w:p w14:paraId="35F45404" w14:textId="5E4C03BB" w:rsidR="00273E60" w:rsidRPr="003D40F9" w:rsidRDefault="003D40F9" w:rsidP="00273E60">
          <w:pPr>
            <w:pStyle w:val="TOC2"/>
            <w:tabs>
              <w:tab w:val="right" w:leader="dot" w:pos="9622"/>
            </w:tabs>
            <w:spacing w:before="120" w:after="120"/>
            <w:rPr>
              <w:rFonts w:eastAsiaTheme="minorEastAsia" w:cs="Arial"/>
              <w:b/>
              <w:noProof/>
              <w:sz w:val="24"/>
              <w:szCs w:val="24"/>
              <w:lang w:eastAsia="en-AU"/>
            </w:rPr>
          </w:pPr>
          <w:hyperlink w:anchor="_Toc73616402" w:history="1">
            <w:r w:rsidR="00273E60" w:rsidRPr="003D40F9">
              <w:rPr>
                <w:rStyle w:val="Hyperlink"/>
                <w:rFonts w:cs="Arial"/>
                <w:b/>
                <w:noProof/>
                <w:szCs w:val="24"/>
              </w:rPr>
              <w:t>Units of work</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_Toc73616402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3</w:t>
            </w:r>
            <w:r w:rsidR="00273E60" w:rsidRPr="003D40F9">
              <w:rPr>
                <w:rFonts w:cs="Arial"/>
                <w:b/>
                <w:noProof/>
                <w:webHidden/>
                <w:sz w:val="24"/>
                <w:szCs w:val="24"/>
              </w:rPr>
              <w:fldChar w:fldCharType="end"/>
            </w:r>
          </w:hyperlink>
        </w:p>
        <w:p w14:paraId="79480081" w14:textId="6EB81EF6" w:rsidR="00273E60" w:rsidRPr="003D40F9" w:rsidRDefault="003D40F9" w:rsidP="00273E60">
          <w:pPr>
            <w:pStyle w:val="TOC2"/>
            <w:tabs>
              <w:tab w:val="right" w:leader="dot" w:pos="9622"/>
            </w:tabs>
            <w:spacing w:before="120" w:after="120"/>
            <w:rPr>
              <w:rFonts w:eastAsiaTheme="minorEastAsia" w:cs="Arial"/>
              <w:b/>
              <w:noProof/>
              <w:sz w:val="24"/>
              <w:szCs w:val="24"/>
              <w:lang w:eastAsia="en-AU"/>
            </w:rPr>
          </w:pPr>
          <w:hyperlink w:anchor="_Toc73616403" w:history="1">
            <w:r w:rsidR="00273E60" w:rsidRPr="003D40F9">
              <w:rPr>
                <w:rStyle w:val="Hyperlink"/>
                <w:rFonts w:cs="Arial"/>
                <w:b/>
                <w:noProof/>
                <w:szCs w:val="24"/>
              </w:rPr>
              <w:t>Assessment</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_Toc73616403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3</w:t>
            </w:r>
            <w:r w:rsidR="00273E60" w:rsidRPr="003D40F9">
              <w:rPr>
                <w:rFonts w:cs="Arial"/>
                <w:b/>
                <w:noProof/>
                <w:webHidden/>
                <w:sz w:val="24"/>
                <w:szCs w:val="24"/>
              </w:rPr>
              <w:fldChar w:fldCharType="end"/>
            </w:r>
          </w:hyperlink>
        </w:p>
        <w:p w14:paraId="5A485A02" w14:textId="20819846" w:rsidR="00273E60" w:rsidRPr="003D40F9" w:rsidRDefault="003D40F9" w:rsidP="00273E60">
          <w:pPr>
            <w:pStyle w:val="TOC3"/>
            <w:tabs>
              <w:tab w:val="right" w:leader="dot" w:pos="9622"/>
            </w:tabs>
            <w:spacing w:before="120" w:after="120"/>
            <w:rPr>
              <w:rFonts w:eastAsiaTheme="minorEastAsia" w:cs="Arial"/>
              <w:b/>
              <w:iCs w:val="0"/>
              <w:noProof/>
              <w:sz w:val="24"/>
              <w:szCs w:val="24"/>
              <w:lang w:eastAsia="en-AU"/>
            </w:rPr>
          </w:pPr>
          <w:hyperlink w:anchor="_Toc73616404" w:history="1">
            <w:r w:rsidR="00273E60" w:rsidRPr="003D40F9">
              <w:rPr>
                <w:rStyle w:val="Hyperlink"/>
                <w:rFonts w:cs="Arial"/>
                <w:b/>
                <w:noProof/>
                <w:szCs w:val="24"/>
              </w:rPr>
              <w:t>Assessment for learning</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_Toc73616404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4</w:t>
            </w:r>
            <w:r w:rsidR="00273E60" w:rsidRPr="003D40F9">
              <w:rPr>
                <w:rFonts w:cs="Arial"/>
                <w:b/>
                <w:noProof/>
                <w:webHidden/>
                <w:sz w:val="24"/>
                <w:szCs w:val="24"/>
              </w:rPr>
              <w:fldChar w:fldCharType="end"/>
            </w:r>
          </w:hyperlink>
        </w:p>
        <w:p w14:paraId="24B1F664" w14:textId="7FDC70A1" w:rsidR="00273E60" w:rsidRPr="003D40F9" w:rsidRDefault="003D40F9" w:rsidP="00273E60">
          <w:pPr>
            <w:pStyle w:val="TOC3"/>
            <w:tabs>
              <w:tab w:val="right" w:leader="dot" w:pos="9622"/>
            </w:tabs>
            <w:spacing w:before="120" w:after="120"/>
            <w:rPr>
              <w:rFonts w:eastAsiaTheme="minorEastAsia" w:cs="Arial"/>
              <w:b/>
              <w:iCs w:val="0"/>
              <w:noProof/>
              <w:sz w:val="24"/>
              <w:szCs w:val="24"/>
              <w:lang w:eastAsia="en-AU"/>
            </w:rPr>
          </w:pPr>
          <w:hyperlink w:anchor="_Toc73616405" w:history="1">
            <w:r w:rsidR="00273E60" w:rsidRPr="003D40F9">
              <w:rPr>
                <w:rStyle w:val="Hyperlink"/>
                <w:rFonts w:cs="Arial"/>
                <w:b/>
                <w:noProof/>
                <w:szCs w:val="24"/>
              </w:rPr>
              <w:t>Assessment as learning</w:t>
            </w:r>
            <w:bookmarkStart w:id="1" w:name="_GoBack"/>
            <w:bookmarkEnd w:id="1"/>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_Toc73616405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4</w:t>
            </w:r>
            <w:r w:rsidR="00273E60" w:rsidRPr="003D40F9">
              <w:rPr>
                <w:rFonts w:cs="Arial"/>
                <w:b/>
                <w:noProof/>
                <w:webHidden/>
                <w:sz w:val="24"/>
                <w:szCs w:val="24"/>
              </w:rPr>
              <w:fldChar w:fldCharType="end"/>
            </w:r>
          </w:hyperlink>
        </w:p>
        <w:p w14:paraId="5A4610E0" w14:textId="2CB7CD05" w:rsidR="00273E60" w:rsidRPr="003D40F9" w:rsidRDefault="003D40F9" w:rsidP="00273E60">
          <w:pPr>
            <w:pStyle w:val="TOC3"/>
            <w:tabs>
              <w:tab w:val="right" w:leader="dot" w:pos="9622"/>
            </w:tabs>
            <w:spacing w:before="120" w:after="120"/>
            <w:rPr>
              <w:rFonts w:eastAsiaTheme="minorEastAsia" w:cs="Arial"/>
              <w:b/>
              <w:iCs w:val="0"/>
              <w:noProof/>
              <w:sz w:val="24"/>
              <w:szCs w:val="24"/>
              <w:lang w:eastAsia="en-AU"/>
            </w:rPr>
          </w:pPr>
          <w:hyperlink w:anchor="_Toc73616406" w:history="1">
            <w:r w:rsidR="00273E60" w:rsidRPr="003D40F9">
              <w:rPr>
                <w:rStyle w:val="Hyperlink"/>
                <w:rFonts w:cs="Arial"/>
                <w:b/>
                <w:noProof/>
                <w:szCs w:val="24"/>
              </w:rPr>
              <w:t>Assessment of learning</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_Toc73616406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4</w:t>
            </w:r>
            <w:r w:rsidR="00273E60" w:rsidRPr="003D40F9">
              <w:rPr>
                <w:rFonts w:cs="Arial"/>
                <w:b/>
                <w:noProof/>
                <w:webHidden/>
                <w:sz w:val="24"/>
                <w:szCs w:val="24"/>
              </w:rPr>
              <w:fldChar w:fldCharType="end"/>
            </w:r>
          </w:hyperlink>
        </w:p>
        <w:p w14:paraId="4D024434" w14:textId="30BB5F27" w:rsidR="00273E60" w:rsidRPr="003D40F9" w:rsidRDefault="003D40F9" w:rsidP="00273E60">
          <w:pPr>
            <w:pStyle w:val="TOC2"/>
            <w:tabs>
              <w:tab w:val="right" w:leader="dot" w:pos="9622"/>
            </w:tabs>
            <w:spacing w:before="120" w:after="120"/>
            <w:rPr>
              <w:rFonts w:eastAsiaTheme="minorEastAsia" w:cs="Arial"/>
              <w:b/>
              <w:noProof/>
              <w:sz w:val="24"/>
              <w:szCs w:val="24"/>
              <w:lang w:eastAsia="en-AU"/>
            </w:rPr>
          </w:pPr>
          <w:hyperlink w:anchor="_Toc73616407" w:history="1">
            <w:r w:rsidR="00273E60" w:rsidRPr="003D40F9">
              <w:rPr>
                <w:rStyle w:val="Hyperlink"/>
                <w:rFonts w:cs="Arial"/>
                <w:b/>
                <w:noProof/>
                <w:szCs w:val="24"/>
              </w:rPr>
              <w:t>Register</w:t>
            </w:r>
            <w:r w:rsidR="00273E60" w:rsidRPr="003D40F9">
              <w:rPr>
                <w:rFonts w:cs="Arial"/>
                <w:b/>
                <w:noProof/>
                <w:webHidden/>
                <w:sz w:val="24"/>
                <w:szCs w:val="24"/>
              </w:rPr>
              <w:tab/>
            </w:r>
            <w:r w:rsidR="00273E60" w:rsidRPr="003D40F9">
              <w:rPr>
                <w:rFonts w:cs="Arial"/>
                <w:b/>
                <w:noProof/>
                <w:webHidden/>
                <w:sz w:val="24"/>
                <w:szCs w:val="24"/>
              </w:rPr>
              <w:fldChar w:fldCharType="begin"/>
            </w:r>
            <w:r w:rsidR="00273E60" w:rsidRPr="003D40F9">
              <w:rPr>
                <w:rFonts w:cs="Arial"/>
                <w:b/>
                <w:noProof/>
                <w:webHidden/>
                <w:sz w:val="24"/>
                <w:szCs w:val="24"/>
              </w:rPr>
              <w:instrText xml:space="preserve"> PAGEREF _Toc73616407 \h </w:instrText>
            </w:r>
            <w:r w:rsidR="00273E60" w:rsidRPr="003D40F9">
              <w:rPr>
                <w:rFonts w:cs="Arial"/>
                <w:b/>
                <w:noProof/>
                <w:webHidden/>
                <w:sz w:val="24"/>
                <w:szCs w:val="24"/>
              </w:rPr>
            </w:r>
            <w:r w:rsidR="00273E60" w:rsidRPr="003D40F9">
              <w:rPr>
                <w:rFonts w:cs="Arial"/>
                <w:b/>
                <w:noProof/>
                <w:webHidden/>
                <w:sz w:val="24"/>
                <w:szCs w:val="24"/>
              </w:rPr>
              <w:fldChar w:fldCharType="separate"/>
            </w:r>
            <w:r w:rsidR="00273E60" w:rsidRPr="003D40F9">
              <w:rPr>
                <w:rFonts w:cs="Arial"/>
                <w:b/>
                <w:noProof/>
                <w:webHidden/>
                <w:sz w:val="24"/>
                <w:szCs w:val="24"/>
              </w:rPr>
              <w:t>5</w:t>
            </w:r>
            <w:r w:rsidR="00273E60" w:rsidRPr="003D40F9">
              <w:rPr>
                <w:rFonts w:cs="Arial"/>
                <w:b/>
                <w:noProof/>
                <w:webHidden/>
                <w:sz w:val="24"/>
                <w:szCs w:val="24"/>
              </w:rPr>
              <w:fldChar w:fldCharType="end"/>
            </w:r>
          </w:hyperlink>
        </w:p>
        <w:p w14:paraId="6AFF6F22" w14:textId="2BFDF385" w:rsidR="00273E60" w:rsidRPr="003D40F9" w:rsidRDefault="003D40F9" w:rsidP="00273E60">
          <w:pPr>
            <w:pStyle w:val="TOC1"/>
            <w:tabs>
              <w:tab w:val="right" w:leader="dot" w:pos="9622"/>
            </w:tabs>
            <w:rPr>
              <w:rFonts w:ascii="Arial" w:eastAsiaTheme="minorEastAsia" w:hAnsi="Arial" w:cs="Arial"/>
              <w:bCs w:val="0"/>
              <w:noProof/>
              <w:sz w:val="24"/>
              <w:szCs w:val="24"/>
              <w:lang w:eastAsia="en-AU"/>
            </w:rPr>
          </w:pPr>
          <w:hyperlink w:anchor="_Toc73616408" w:history="1">
            <w:r w:rsidR="00273E60" w:rsidRPr="003D40F9">
              <w:rPr>
                <w:rStyle w:val="Hyperlink"/>
                <w:rFonts w:cs="Arial"/>
                <w:noProof/>
                <w:szCs w:val="24"/>
                <w:lang w:eastAsia="zh-CN"/>
              </w:rPr>
              <w:t>Appendix 1 – scope and sequence checklist</w:t>
            </w:r>
            <w:r w:rsidR="00273E60" w:rsidRPr="003D40F9">
              <w:rPr>
                <w:rFonts w:ascii="Arial" w:hAnsi="Arial" w:cs="Arial"/>
                <w:noProof/>
                <w:webHidden/>
                <w:sz w:val="24"/>
                <w:szCs w:val="24"/>
              </w:rPr>
              <w:tab/>
            </w:r>
            <w:r w:rsidR="00273E60" w:rsidRPr="003D40F9">
              <w:rPr>
                <w:rFonts w:ascii="Arial" w:hAnsi="Arial" w:cs="Arial"/>
                <w:noProof/>
                <w:webHidden/>
                <w:sz w:val="24"/>
                <w:szCs w:val="24"/>
              </w:rPr>
              <w:fldChar w:fldCharType="begin"/>
            </w:r>
            <w:r w:rsidR="00273E60" w:rsidRPr="003D40F9">
              <w:rPr>
                <w:rFonts w:ascii="Arial" w:hAnsi="Arial" w:cs="Arial"/>
                <w:noProof/>
                <w:webHidden/>
                <w:sz w:val="24"/>
                <w:szCs w:val="24"/>
              </w:rPr>
              <w:instrText xml:space="preserve"> PAGEREF _Toc73616408 \h </w:instrText>
            </w:r>
            <w:r w:rsidR="00273E60" w:rsidRPr="003D40F9">
              <w:rPr>
                <w:rFonts w:ascii="Arial" w:hAnsi="Arial" w:cs="Arial"/>
                <w:noProof/>
                <w:webHidden/>
                <w:sz w:val="24"/>
                <w:szCs w:val="24"/>
              </w:rPr>
            </w:r>
            <w:r w:rsidR="00273E60" w:rsidRPr="003D40F9">
              <w:rPr>
                <w:rFonts w:ascii="Arial" w:hAnsi="Arial" w:cs="Arial"/>
                <w:noProof/>
                <w:webHidden/>
                <w:sz w:val="24"/>
                <w:szCs w:val="24"/>
              </w:rPr>
              <w:fldChar w:fldCharType="separate"/>
            </w:r>
            <w:r w:rsidR="00273E60" w:rsidRPr="003D40F9">
              <w:rPr>
                <w:rFonts w:ascii="Arial" w:hAnsi="Arial" w:cs="Arial"/>
                <w:noProof/>
                <w:webHidden/>
                <w:sz w:val="24"/>
                <w:szCs w:val="24"/>
              </w:rPr>
              <w:t>6</w:t>
            </w:r>
            <w:r w:rsidR="00273E60" w:rsidRPr="003D40F9">
              <w:rPr>
                <w:rFonts w:ascii="Arial" w:hAnsi="Arial" w:cs="Arial"/>
                <w:noProof/>
                <w:webHidden/>
                <w:sz w:val="24"/>
                <w:szCs w:val="24"/>
              </w:rPr>
              <w:fldChar w:fldCharType="end"/>
            </w:r>
          </w:hyperlink>
        </w:p>
        <w:p w14:paraId="645748EF" w14:textId="235192ED" w:rsidR="00273E60" w:rsidRPr="003D40F9" w:rsidRDefault="003D40F9" w:rsidP="00273E60">
          <w:pPr>
            <w:pStyle w:val="TOC1"/>
            <w:tabs>
              <w:tab w:val="right" w:leader="dot" w:pos="9622"/>
            </w:tabs>
            <w:rPr>
              <w:rFonts w:ascii="Arial" w:eastAsiaTheme="minorEastAsia" w:hAnsi="Arial" w:cs="Arial"/>
              <w:bCs w:val="0"/>
              <w:noProof/>
              <w:sz w:val="24"/>
              <w:szCs w:val="24"/>
              <w:lang w:eastAsia="en-AU"/>
            </w:rPr>
          </w:pPr>
          <w:hyperlink w:anchor="_Toc73616409" w:history="1">
            <w:r w:rsidR="00273E60" w:rsidRPr="003D40F9">
              <w:rPr>
                <w:rStyle w:val="Hyperlink"/>
                <w:rFonts w:cs="Arial"/>
                <w:noProof/>
                <w:szCs w:val="24"/>
                <w:lang w:eastAsia="zh-CN"/>
              </w:rPr>
              <w:t>Appendix 2 – unit of work checklist</w:t>
            </w:r>
            <w:r w:rsidR="00273E60" w:rsidRPr="003D40F9">
              <w:rPr>
                <w:rFonts w:ascii="Arial" w:hAnsi="Arial" w:cs="Arial"/>
                <w:noProof/>
                <w:webHidden/>
                <w:sz w:val="24"/>
                <w:szCs w:val="24"/>
              </w:rPr>
              <w:tab/>
            </w:r>
            <w:r w:rsidR="00273E60" w:rsidRPr="003D40F9">
              <w:rPr>
                <w:rFonts w:ascii="Arial" w:hAnsi="Arial" w:cs="Arial"/>
                <w:noProof/>
                <w:webHidden/>
                <w:sz w:val="24"/>
                <w:szCs w:val="24"/>
              </w:rPr>
              <w:fldChar w:fldCharType="begin"/>
            </w:r>
            <w:r w:rsidR="00273E60" w:rsidRPr="003D40F9">
              <w:rPr>
                <w:rFonts w:ascii="Arial" w:hAnsi="Arial" w:cs="Arial"/>
                <w:noProof/>
                <w:webHidden/>
                <w:sz w:val="24"/>
                <w:szCs w:val="24"/>
              </w:rPr>
              <w:instrText xml:space="preserve"> PAGEREF _Toc73616409 \h </w:instrText>
            </w:r>
            <w:r w:rsidR="00273E60" w:rsidRPr="003D40F9">
              <w:rPr>
                <w:rFonts w:ascii="Arial" w:hAnsi="Arial" w:cs="Arial"/>
                <w:noProof/>
                <w:webHidden/>
                <w:sz w:val="24"/>
                <w:szCs w:val="24"/>
              </w:rPr>
            </w:r>
            <w:r w:rsidR="00273E60" w:rsidRPr="003D40F9">
              <w:rPr>
                <w:rFonts w:ascii="Arial" w:hAnsi="Arial" w:cs="Arial"/>
                <w:noProof/>
                <w:webHidden/>
                <w:sz w:val="24"/>
                <w:szCs w:val="24"/>
              </w:rPr>
              <w:fldChar w:fldCharType="separate"/>
            </w:r>
            <w:r w:rsidR="00273E60" w:rsidRPr="003D40F9">
              <w:rPr>
                <w:rFonts w:ascii="Arial" w:hAnsi="Arial" w:cs="Arial"/>
                <w:noProof/>
                <w:webHidden/>
                <w:sz w:val="24"/>
                <w:szCs w:val="24"/>
              </w:rPr>
              <w:t>7</w:t>
            </w:r>
            <w:r w:rsidR="00273E60" w:rsidRPr="003D40F9">
              <w:rPr>
                <w:rFonts w:ascii="Arial" w:hAnsi="Arial" w:cs="Arial"/>
                <w:noProof/>
                <w:webHidden/>
                <w:sz w:val="24"/>
                <w:szCs w:val="24"/>
              </w:rPr>
              <w:fldChar w:fldCharType="end"/>
            </w:r>
          </w:hyperlink>
        </w:p>
        <w:p w14:paraId="0395F416" w14:textId="09412C90" w:rsidR="00273E60" w:rsidRPr="003D40F9" w:rsidRDefault="003D40F9" w:rsidP="00273E60">
          <w:pPr>
            <w:pStyle w:val="TOC1"/>
            <w:tabs>
              <w:tab w:val="right" w:leader="dot" w:pos="9622"/>
            </w:tabs>
            <w:rPr>
              <w:rFonts w:ascii="Arial" w:eastAsiaTheme="minorEastAsia" w:hAnsi="Arial" w:cs="Arial"/>
              <w:bCs w:val="0"/>
              <w:noProof/>
              <w:sz w:val="24"/>
              <w:szCs w:val="24"/>
              <w:lang w:eastAsia="en-AU"/>
            </w:rPr>
          </w:pPr>
          <w:hyperlink w:anchor="_Toc73616410" w:history="1">
            <w:r w:rsidR="00273E60" w:rsidRPr="003D40F9">
              <w:rPr>
                <w:rStyle w:val="Hyperlink"/>
                <w:rFonts w:cs="Arial"/>
                <w:noProof/>
                <w:szCs w:val="24"/>
                <w:lang w:eastAsia="zh-CN"/>
              </w:rPr>
              <w:t>Appendix 3 – assessment of learning checklist</w:t>
            </w:r>
            <w:r w:rsidR="00273E60" w:rsidRPr="003D40F9">
              <w:rPr>
                <w:rFonts w:ascii="Arial" w:hAnsi="Arial" w:cs="Arial"/>
                <w:noProof/>
                <w:webHidden/>
                <w:sz w:val="24"/>
                <w:szCs w:val="24"/>
              </w:rPr>
              <w:tab/>
            </w:r>
            <w:r w:rsidR="00273E60" w:rsidRPr="003D40F9">
              <w:rPr>
                <w:rFonts w:ascii="Arial" w:hAnsi="Arial" w:cs="Arial"/>
                <w:noProof/>
                <w:webHidden/>
                <w:sz w:val="24"/>
                <w:szCs w:val="24"/>
              </w:rPr>
              <w:fldChar w:fldCharType="begin"/>
            </w:r>
            <w:r w:rsidR="00273E60" w:rsidRPr="003D40F9">
              <w:rPr>
                <w:rFonts w:ascii="Arial" w:hAnsi="Arial" w:cs="Arial"/>
                <w:noProof/>
                <w:webHidden/>
                <w:sz w:val="24"/>
                <w:szCs w:val="24"/>
              </w:rPr>
              <w:instrText xml:space="preserve"> PAGEREF _Toc73616410 \h </w:instrText>
            </w:r>
            <w:r w:rsidR="00273E60" w:rsidRPr="003D40F9">
              <w:rPr>
                <w:rFonts w:ascii="Arial" w:hAnsi="Arial" w:cs="Arial"/>
                <w:noProof/>
                <w:webHidden/>
                <w:sz w:val="24"/>
                <w:szCs w:val="24"/>
              </w:rPr>
            </w:r>
            <w:r w:rsidR="00273E60" w:rsidRPr="003D40F9">
              <w:rPr>
                <w:rFonts w:ascii="Arial" w:hAnsi="Arial" w:cs="Arial"/>
                <w:noProof/>
                <w:webHidden/>
                <w:sz w:val="24"/>
                <w:szCs w:val="24"/>
              </w:rPr>
              <w:fldChar w:fldCharType="separate"/>
            </w:r>
            <w:r w:rsidR="00273E60" w:rsidRPr="003D40F9">
              <w:rPr>
                <w:rFonts w:ascii="Arial" w:hAnsi="Arial" w:cs="Arial"/>
                <w:noProof/>
                <w:webHidden/>
                <w:sz w:val="24"/>
                <w:szCs w:val="24"/>
              </w:rPr>
              <w:t>8</w:t>
            </w:r>
            <w:r w:rsidR="00273E60" w:rsidRPr="003D40F9">
              <w:rPr>
                <w:rFonts w:ascii="Arial" w:hAnsi="Arial" w:cs="Arial"/>
                <w:noProof/>
                <w:webHidden/>
                <w:sz w:val="24"/>
                <w:szCs w:val="24"/>
              </w:rPr>
              <w:fldChar w:fldCharType="end"/>
            </w:r>
          </w:hyperlink>
        </w:p>
        <w:p w14:paraId="22050000" w14:textId="6567BB21" w:rsidR="00273E60" w:rsidRPr="00273E60" w:rsidRDefault="00273E60">
          <w:pPr>
            <w:rPr>
              <w:rFonts w:cs="Arial"/>
              <w:b/>
            </w:rPr>
          </w:pPr>
          <w:r w:rsidRPr="003D40F9">
            <w:rPr>
              <w:rFonts w:cs="Arial"/>
              <w:b/>
              <w:bCs/>
              <w:noProof/>
            </w:rPr>
            <w:fldChar w:fldCharType="end"/>
          </w:r>
        </w:p>
      </w:sdtContent>
    </w:sdt>
    <w:p w14:paraId="5F8B3B42" w14:textId="77777777" w:rsidR="00273E60" w:rsidRDefault="00273E60">
      <w:pPr>
        <w:rPr>
          <w:rFonts w:eastAsiaTheme="majorEastAsia" w:cstheme="majorBidi"/>
          <w:b/>
          <w:color w:val="1C438B"/>
          <w:sz w:val="52"/>
          <w:szCs w:val="32"/>
        </w:rPr>
      </w:pPr>
      <w:bookmarkStart w:id="2" w:name="_Toc73616399"/>
      <w:r>
        <w:br w:type="page"/>
      </w:r>
    </w:p>
    <w:p w14:paraId="7E555398" w14:textId="72C08A6C" w:rsidR="003E440D" w:rsidRPr="003E440D" w:rsidRDefault="003E440D" w:rsidP="000D7E5A">
      <w:pPr>
        <w:pStyle w:val="Heading1"/>
        <w:rPr>
          <w:lang w:eastAsia="zh-CN"/>
        </w:rPr>
      </w:pPr>
      <w:r w:rsidRPr="000D7E5A">
        <w:lastRenderedPageBreak/>
        <w:t>Introduction</w:t>
      </w:r>
      <w:bookmarkEnd w:id="2"/>
    </w:p>
    <w:p w14:paraId="2A74E9A1" w14:textId="77777777" w:rsidR="003E440D" w:rsidRDefault="003E440D" w:rsidP="003E440D">
      <w:pPr>
        <w:pStyle w:val="DoEbodytext2018"/>
        <w:rPr>
          <w:lang w:eastAsia="en-US"/>
        </w:rPr>
      </w:pPr>
      <w:r w:rsidRPr="00E45C26">
        <w:rPr>
          <w:lang w:eastAsia="en-US"/>
        </w:rPr>
        <w:t>Programming is the process through which teachers select and sequence teaching, learning and assessment experiences which cater for the diversity of learners in a particular Stage/year. A program is all of the documents involved in the overall planning for each language and Stage/year that you teach.</w:t>
      </w:r>
    </w:p>
    <w:p w14:paraId="62337F42" w14:textId="77777777" w:rsidR="003E440D" w:rsidRDefault="003E440D" w:rsidP="003E440D">
      <w:pPr>
        <w:pStyle w:val="DoEbodytext2018"/>
        <w:rPr>
          <w:lang w:eastAsia="en-US"/>
        </w:rPr>
      </w:pPr>
      <w:r w:rsidRPr="00E45C26">
        <w:rPr>
          <w:lang w:eastAsia="en-US"/>
        </w:rPr>
        <w:t>Effective programs enable teachers to:</w:t>
      </w:r>
    </w:p>
    <w:p w14:paraId="6CA5E289" w14:textId="77777777" w:rsidR="003E440D" w:rsidRDefault="003E440D" w:rsidP="003E440D">
      <w:pPr>
        <w:pStyle w:val="DoElist1bullet2018"/>
        <w:numPr>
          <w:ilvl w:val="0"/>
          <w:numId w:val="1"/>
        </w:numPr>
        <w:tabs>
          <w:tab w:val="clear" w:pos="652"/>
        </w:tabs>
        <w:ind w:left="720" w:hanging="360"/>
        <w:rPr>
          <w:lang w:eastAsia="en-US"/>
        </w:rPr>
      </w:pPr>
      <w:r>
        <w:rPr>
          <w:lang w:eastAsia="en-US"/>
        </w:rPr>
        <w:t>plan for the delivery of syllabus outcomes and content</w:t>
      </w:r>
    </w:p>
    <w:p w14:paraId="32F0A0A0" w14:textId="77777777" w:rsidR="003E440D" w:rsidRDefault="003E440D" w:rsidP="003E440D">
      <w:pPr>
        <w:pStyle w:val="DoElist1bullet2018"/>
        <w:numPr>
          <w:ilvl w:val="0"/>
          <w:numId w:val="1"/>
        </w:numPr>
        <w:tabs>
          <w:tab w:val="clear" w:pos="652"/>
        </w:tabs>
        <w:ind w:left="720" w:hanging="360"/>
        <w:rPr>
          <w:lang w:eastAsia="en-US"/>
        </w:rPr>
      </w:pPr>
      <w:r>
        <w:rPr>
          <w:lang w:eastAsia="en-US"/>
        </w:rPr>
        <w:t>improve student learning outcomes</w:t>
      </w:r>
    </w:p>
    <w:p w14:paraId="544EE188" w14:textId="77777777" w:rsidR="003E440D" w:rsidRDefault="003E440D" w:rsidP="003E440D">
      <w:pPr>
        <w:pStyle w:val="DoElist1bullet2018"/>
        <w:numPr>
          <w:ilvl w:val="0"/>
          <w:numId w:val="1"/>
        </w:numPr>
        <w:tabs>
          <w:tab w:val="clear" w:pos="652"/>
        </w:tabs>
        <w:ind w:left="720" w:hanging="360"/>
        <w:rPr>
          <w:lang w:eastAsia="en-US"/>
        </w:rPr>
      </w:pPr>
      <w:r>
        <w:rPr>
          <w:lang w:eastAsia="en-US"/>
        </w:rPr>
        <w:t>respond to student learning needs, school context, self-reflection and evaluation</w:t>
      </w:r>
    </w:p>
    <w:p w14:paraId="712EFC37" w14:textId="77777777" w:rsidR="003E440D" w:rsidRDefault="003E440D" w:rsidP="003E440D">
      <w:pPr>
        <w:pStyle w:val="DoElist1bullet2018"/>
        <w:numPr>
          <w:ilvl w:val="0"/>
          <w:numId w:val="1"/>
        </w:numPr>
        <w:tabs>
          <w:tab w:val="clear" w:pos="652"/>
        </w:tabs>
        <w:ind w:left="720" w:hanging="360"/>
        <w:rPr>
          <w:lang w:eastAsia="en-US"/>
        </w:rPr>
      </w:pPr>
      <w:r>
        <w:rPr>
          <w:lang w:eastAsia="en-US"/>
        </w:rPr>
        <w:t>record planned learning experiences of how syllabus requirements are met.</w:t>
      </w:r>
    </w:p>
    <w:p w14:paraId="328EB3B5" w14:textId="77777777" w:rsidR="003E440D" w:rsidRDefault="003E440D" w:rsidP="003E440D">
      <w:pPr>
        <w:pStyle w:val="DoEbodytext2018"/>
        <w:rPr>
          <w:lang w:eastAsia="en-US"/>
        </w:rPr>
      </w:pPr>
      <w:r>
        <w:rPr>
          <w:lang w:eastAsia="en-US"/>
        </w:rPr>
        <w:t>A program is to be provided for each subject or course in each year of schooling in order to meet NESA school registration requirements.</w:t>
      </w:r>
    </w:p>
    <w:p w14:paraId="2790E59F" w14:textId="6D137BAA" w:rsidR="003E440D" w:rsidRDefault="003E440D" w:rsidP="003E440D">
      <w:pPr>
        <w:pStyle w:val="DoEbodytext2018"/>
        <w:rPr>
          <w:lang w:eastAsia="en-US"/>
        </w:rPr>
      </w:pPr>
      <w:r>
        <w:rPr>
          <w:lang w:eastAsia="en-US"/>
        </w:rPr>
        <w:t xml:space="preserve">The department also sets additional requirements, outlined in the </w:t>
      </w:r>
      <w:hyperlink r:id="rId11" w:history="1">
        <w:r w:rsidRPr="00E45C26">
          <w:rPr>
            <w:rStyle w:val="Hyperlink"/>
            <w:lang w:eastAsia="en-US"/>
          </w:rPr>
          <w:t xml:space="preserve">Curriculum </w:t>
        </w:r>
        <w:r w:rsidR="007425CA">
          <w:rPr>
            <w:rStyle w:val="Hyperlink"/>
            <w:lang w:eastAsia="en-US"/>
          </w:rPr>
          <w:t>p</w:t>
        </w:r>
        <w:r w:rsidRPr="00E45C26">
          <w:rPr>
            <w:rStyle w:val="Hyperlink"/>
            <w:lang w:eastAsia="en-US"/>
          </w:rPr>
          <w:t xml:space="preserve">lanning and </w:t>
        </w:r>
        <w:r w:rsidR="007425CA">
          <w:rPr>
            <w:rStyle w:val="Hyperlink"/>
            <w:lang w:eastAsia="en-US"/>
          </w:rPr>
          <w:t>p</w:t>
        </w:r>
        <w:r w:rsidRPr="00E45C26">
          <w:rPr>
            <w:rStyle w:val="Hyperlink"/>
            <w:lang w:eastAsia="en-US"/>
          </w:rPr>
          <w:t xml:space="preserve">rogramming, </w:t>
        </w:r>
        <w:r w:rsidR="007425CA">
          <w:rPr>
            <w:rStyle w:val="Hyperlink"/>
            <w:lang w:eastAsia="en-US"/>
          </w:rPr>
          <w:t>a</w:t>
        </w:r>
        <w:r w:rsidRPr="00E45C26">
          <w:rPr>
            <w:rStyle w:val="Hyperlink"/>
            <w:lang w:eastAsia="en-US"/>
          </w:rPr>
          <w:t xml:space="preserve">ssessing and </w:t>
        </w:r>
        <w:r w:rsidR="007425CA">
          <w:rPr>
            <w:rStyle w:val="Hyperlink"/>
            <w:lang w:eastAsia="en-US"/>
          </w:rPr>
          <w:t>r</w:t>
        </w:r>
        <w:r w:rsidRPr="00E45C26">
          <w:rPr>
            <w:rStyle w:val="Hyperlink"/>
            <w:lang w:eastAsia="en-US"/>
          </w:rPr>
          <w:t xml:space="preserve">eporting to </w:t>
        </w:r>
        <w:r w:rsidR="007425CA">
          <w:rPr>
            <w:rStyle w:val="Hyperlink"/>
            <w:lang w:eastAsia="en-US"/>
          </w:rPr>
          <w:t>p</w:t>
        </w:r>
        <w:r w:rsidRPr="00E45C26">
          <w:rPr>
            <w:rStyle w:val="Hyperlink"/>
            <w:lang w:eastAsia="en-US"/>
          </w:rPr>
          <w:t>arent</w:t>
        </w:r>
        <w:r w:rsidR="0071562B">
          <w:rPr>
            <w:rStyle w:val="Hyperlink"/>
            <w:lang w:eastAsia="en-US"/>
          </w:rPr>
          <w:t>s</w:t>
        </w:r>
        <w:r w:rsidRPr="00E45C26">
          <w:rPr>
            <w:rStyle w:val="Hyperlink"/>
            <w:lang w:eastAsia="en-US"/>
          </w:rPr>
          <w:t xml:space="preserve"> K-12 policy</w:t>
        </w:r>
      </w:hyperlink>
      <w:r>
        <w:rPr>
          <w:lang w:eastAsia="en-US"/>
        </w:rPr>
        <w:t>. (Note: If the link does not open, you can access via the policy library in the portal.)</w:t>
      </w:r>
    </w:p>
    <w:p w14:paraId="7CC5C772" w14:textId="608E8B4F" w:rsidR="003E440D" w:rsidRDefault="003E440D" w:rsidP="003E440D">
      <w:pPr>
        <w:pStyle w:val="DoEbodytext2018"/>
        <w:rPr>
          <w:lang w:eastAsia="en-US"/>
        </w:rPr>
      </w:pPr>
      <w:r w:rsidRPr="00E45C26">
        <w:rPr>
          <w:lang w:eastAsia="en-US"/>
        </w:rPr>
        <w:t xml:space="preserve">A program </w:t>
      </w:r>
      <w:r>
        <w:rPr>
          <w:lang w:eastAsia="en-US"/>
        </w:rPr>
        <w:t xml:space="preserve">allows for continuity of quality learning for students. Programs also allow other teachers to </w:t>
      </w:r>
      <w:r w:rsidRPr="00E45C26">
        <w:rPr>
          <w:lang w:eastAsia="en-US"/>
        </w:rPr>
        <w:t>continue teaching your students if required, for example during periods of teacher absence.</w:t>
      </w:r>
    </w:p>
    <w:p w14:paraId="1A421827" w14:textId="304E2880" w:rsidR="0020756A" w:rsidRPr="0020756A" w:rsidRDefault="003E440D" w:rsidP="000D7E5A">
      <w:pPr>
        <w:pStyle w:val="Heading1"/>
      </w:pPr>
      <w:bookmarkStart w:id="3" w:name="_Toc73616400"/>
      <w:r w:rsidRPr="000D7E5A">
        <w:t>Elements</w:t>
      </w:r>
      <w:r w:rsidRPr="003E440D">
        <w:t xml:space="preserve"> of a program</w:t>
      </w:r>
      <w:bookmarkEnd w:id="3"/>
    </w:p>
    <w:p w14:paraId="07FFFAAB" w14:textId="77777777" w:rsidR="003E440D" w:rsidRDefault="003E440D" w:rsidP="003E440D">
      <w:pPr>
        <w:pStyle w:val="DoEbodytext2018"/>
        <w:rPr>
          <w:lang w:eastAsia="en-US"/>
        </w:rPr>
      </w:pPr>
      <w:r w:rsidRPr="00E45C26">
        <w:rPr>
          <w:lang w:eastAsia="en-US"/>
        </w:rPr>
        <w:t>For each Stage/year and language, you need to have a program that includes the elements listed below.</w:t>
      </w:r>
    </w:p>
    <w:p w14:paraId="02403496" w14:textId="77777777" w:rsidR="003E440D" w:rsidRDefault="003E440D" w:rsidP="003E440D">
      <w:pPr>
        <w:pStyle w:val="DoEbodytext2018"/>
        <w:jc w:val="center"/>
        <w:rPr>
          <w:lang w:eastAsia="en-US"/>
        </w:rPr>
      </w:pPr>
      <w:r w:rsidRPr="008D2D57">
        <w:rPr>
          <w:rFonts w:cstheme="minorHAnsi"/>
          <w:b/>
          <w:noProof/>
          <w:color w:val="232321"/>
          <w:szCs w:val="21"/>
          <w:lang w:eastAsia="en-AU"/>
        </w:rPr>
        <w:drawing>
          <wp:inline distT="0" distB="0" distL="0" distR="0" wp14:anchorId="271DC124" wp14:editId="3B73D373">
            <wp:extent cx="5429250" cy="1521345"/>
            <wp:effectExtent l="0" t="0" r="0" b="3175"/>
            <wp:docPr id="8" name="Picture 8" descr="Elements of a program. A diagram showing the 4 elements of a program - scope and sequence, units of work, assessment and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rotWithShape="1">
                    <a:blip r:embed="rId12">
                      <a:extLst>
                        <a:ext uri="{28A0092B-C50C-407E-A947-70E740481C1C}">
                          <a14:useLocalDpi xmlns:a14="http://schemas.microsoft.com/office/drawing/2010/main" val="0"/>
                        </a:ext>
                      </a:extLst>
                    </a:blip>
                    <a:srcRect t="9607"/>
                    <a:stretch/>
                  </pic:blipFill>
                  <pic:spPr bwMode="auto">
                    <a:xfrm>
                      <a:off x="0" y="0"/>
                      <a:ext cx="5453047" cy="1528013"/>
                    </a:xfrm>
                    <a:prstGeom prst="rect">
                      <a:avLst/>
                    </a:prstGeom>
                    <a:ln>
                      <a:noFill/>
                    </a:ln>
                    <a:extLst>
                      <a:ext uri="{53640926-AAD7-44D8-BBD7-CCE9431645EC}">
                        <a14:shadowObscured xmlns:a14="http://schemas.microsoft.com/office/drawing/2010/main"/>
                      </a:ext>
                    </a:extLst>
                  </pic:spPr>
                </pic:pic>
              </a:graphicData>
            </a:graphic>
          </wp:inline>
        </w:drawing>
      </w:r>
    </w:p>
    <w:p w14:paraId="088896E6" w14:textId="08E84494" w:rsidR="00AF1F68" w:rsidRPr="000D7E5A" w:rsidRDefault="003E440D" w:rsidP="000D7E5A">
      <w:pPr>
        <w:pStyle w:val="Heading2"/>
        <w:rPr>
          <w:b w:val="0"/>
        </w:rPr>
      </w:pPr>
      <w:bookmarkStart w:id="4" w:name="_Toc73616401"/>
      <w:r w:rsidRPr="000D7E5A">
        <w:rPr>
          <w:b w:val="0"/>
        </w:rPr>
        <w:t>Scope and sequence</w:t>
      </w:r>
      <w:bookmarkEnd w:id="4"/>
    </w:p>
    <w:p w14:paraId="294A7961" w14:textId="77777777" w:rsidR="003E440D" w:rsidRDefault="003E440D" w:rsidP="003E440D">
      <w:pPr>
        <w:pStyle w:val="DoEbodytext2018"/>
        <w:rPr>
          <w:lang w:eastAsia="en-US"/>
        </w:rPr>
      </w:pPr>
      <w:r>
        <w:rPr>
          <w:lang w:eastAsia="en-US"/>
        </w:rPr>
        <w:t xml:space="preserve">A scope and sequence </w:t>
      </w:r>
      <w:proofErr w:type="gramStart"/>
      <w:r>
        <w:rPr>
          <w:lang w:eastAsia="en-US"/>
        </w:rPr>
        <w:t>summarises</w:t>
      </w:r>
      <w:proofErr w:type="gramEnd"/>
      <w:r>
        <w:rPr>
          <w:lang w:eastAsia="en-US"/>
        </w:rPr>
        <w:t xml:space="preserve"> what is to be taught and the sequence in which it will be taught within a year or Stage. It includes the syllabus outcomes that each unit addresses. </w:t>
      </w:r>
    </w:p>
    <w:p w14:paraId="291F353D" w14:textId="4196854F" w:rsidR="003E440D" w:rsidRDefault="003E440D" w:rsidP="003E440D">
      <w:pPr>
        <w:pStyle w:val="DoEbodytext2018"/>
        <w:rPr>
          <w:lang w:eastAsia="en-US"/>
        </w:rPr>
      </w:pPr>
      <w:r>
        <w:rPr>
          <w:lang w:eastAsia="en-US"/>
        </w:rPr>
        <w:lastRenderedPageBreak/>
        <w:t xml:space="preserve">See </w:t>
      </w:r>
      <w:hyperlink w:anchor="_Appendix_1_–" w:history="1">
        <w:r w:rsidRPr="00311AF1">
          <w:rPr>
            <w:rStyle w:val="Hyperlink"/>
            <w:lang w:eastAsia="en-US"/>
          </w:rPr>
          <w:t>Appendix 1</w:t>
        </w:r>
      </w:hyperlink>
      <w:r>
        <w:rPr>
          <w:lang w:eastAsia="en-US"/>
        </w:rPr>
        <w:t xml:space="preserve"> for a detailed checklist to support you in developing your own scope and sequence documents.</w:t>
      </w:r>
    </w:p>
    <w:p w14:paraId="5EB4BB2F" w14:textId="7DE1BB1C" w:rsidR="003E440D" w:rsidRPr="000D7E5A" w:rsidRDefault="003E440D" w:rsidP="000D7E5A">
      <w:pPr>
        <w:pStyle w:val="Heading2"/>
        <w:rPr>
          <w:b w:val="0"/>
        </w:rPr>
      </w:pPr>
      <w:bookmarkStart w:id="5" w:name="_Toc73616402"/>
      <w:r w:rsidRPr="000D7E5A">
        <w:rPr>
          <w:b w:val="0"/>
        </w:rPr>
        <w:t>Units of work</w:t>
      </w:r>
      <w:bookmarkEnd w:id="5"/>
    </w:p>
    <w:p w14:paraId="7FC0B53D" w14:textId="4E8BB0B5" w:rsidR="003E440D" w:rsidRDefault="003E440D" w:rsidP="003E440D">
      <w:pPr>
        <w:pStyle w:val="DoEbodytext2018"/>
        <w:rPr>
          <w:lang w:eastAsia="en-US"/>
        </w:rPr>
      </w:pPr>
      <w:r>
        <w:rPr>
          <w:lang w:eastAsia="en-US"/>
        </w:rPr>
        <w:t xml:space="preserve">Units of work summarise the teaching and learning strategies, resources and assessment (both formal and informal) for a particular set of outcomes and content in the syllabus. They also include adjustments to meeting the learning needs of students, where required, and a section for reflection and evaluation. </w:t>
      </w:r>
    </w:p>
    <w:p w14:paraId="5B7286D6" w14:textId="22827A66" w:rsidR="003E440D" w:rsidRDefault="003E440D" w:rsidP="003E440D">
      <w:pPr>
        <w:pStyle w:val="DoEbodytext2018"/>
        <w:rPr>
          <w:lang w:eastAsia="en-US"/>
        </w:rPr>
      </w:pPr>
      <w:r>
        <w:rPr>
          <w:lang w:eastAsia="en-US"/>
        </w:rPr>
        <w:t xml:space="preserve">When designing a unit of work, consider emphasising the equal significance and interdependence of the 3 objectives – </w:t>
      </w:r>
      <w:r w:rsidRPr="00CB2338">
        <w:rPr>
          <w:i/>
          <w:lang w:eastAsia="en-US"/>
        </w:rPr>
        <w:t>Using language</w:t>
      </w:r>
      <w:r>
        <w:rPr>
          <w:lang w:eastAsia="en-US"/>
        </w:rPr>
        <w:t xml:space="preserve">, </w:t>
      </w:r>
      <w:proofErr w:type="gramStart"/>
      <w:r w:rsidRPr="00CB2338">
        <w:rPr>
          <w:i/>
          <w:lang w:eastAsia="en-US"/>
        </w:rPr>
        <w:t>Making</w:t>
      </w:r>
      <w:proofErr w:type="gramEnd"/>
      <w:r w:rsidRPr="00CB2338">
        <w:rPr>
          <w:i/>
          <w:lang w:eastAsia="en-US"/>
        </w:rPr>
        <w:t xml:space="preserve"> </w:t>
      </w:r>
      <w:r w:rsidR="0012028C">
        <w:rPr>
          <w:i/>
          <w:lang w:eastAsia="en-US"/>
        </w:rPr>
        <w:t>l</w:t>
      </w:r>
      <w:r w:rsidRPr="00CB2338">
        <w:rPr>
          <w:i/>
          <w:lang w:eastAsia="en-US"/>
        </w:rPr>
        <w:t>inguistic connections</w:t>
      </w:r>
      <w:r>
        <w:rPr>
          <w:lang w:eastAsia="en-US"/>
        </w:rPr>
        <w:t xml:space="preserve"> and </w:t>
      </w:r>
      <w:r w:rsidRPr="00CB2338">
        <w:rPr>
          <w:i/>
          <w:lang w:eastAsia="en-US"/>
        </w:rPr>
        <w:t>Moving between cultures</w:t>
      </w:r>
      <w:r>
        <w:rPr>
          <w:lang w:eastAsia="en-US"/>
        </w:rPr>
        <w:t xml:space="preserve">. </w:t>
      </w:r>
    </w:p>
    <w:p w14:paraId="173A6DA3" w14:textId="37E58EB7" w:rsidR="00DA2E87" w:rsidRDefault="00DA2E87" w:rsidP="00282C4B">
      <w:r>
        <w:t xml:space="preserve">The content in the syllabuses is expressed in the form of </w:t>
      </w:r>
      <w:r w:rsidRPr="00A828F9">
        <w:rPr>
          <w:i/>
        </w:rPr>
        <w:t>learn about</w:t>
      </w:r>
      <w:r>
        <w:t xml:space="preserve"> and </w:t>
      </w:r>
      <w:r w:rsidRPr="00A828F9">
        <w:rPr>
          <w:i/>
        </w:rPr>
        <w:t>learn to</w:t>
      </w:r>
      <w:r>
        <w:t xml:space="preserve"> statements connected to the course outcomes</w:t>
      </w:r>
      <w:r w:rsidR="00540A82">
        <w:t xml:space="preserve"> relating to each objective</w:t>
      </w:r>
      <w:r>
        <w:t xml:space="preserve">. </w:t>
      </w:r>
      <w:r w:rsidRPr="00DA2E87">
        <w:t xml:space="preserve">The syllabus outcomes can be demonstrated through a range of contexts determined by the classroom teacher to take account of the needs, </w:t>
      </w:r>
      <w:r w:rsidR="000931C9">
        <w:t xml:space="preserve">linguistic level of the students, </w:t>
      </w:r>
      <w:r w:rsidRPr="00DA2E87">
        <w:t>resources and facilities of the school and its community.</w:t>
      </w:r>
    </w:p>
    <w:p w14:paraId="54A72866" w14:textId="7B5A9D30" w:rsidR="00F36D02" w:rsidRDefault="003E440D" w:rsidP="00282C4B">
      <w:r w:rsidRPr="00E45C26">
        <w:t xml:space="preserve">See </w:t>
      </w:r>
      <w:hyperlink w:anchor="_Appendix_2_–" w:history="1">
        <w:r w:rsidRPr="00311AF1">
          <w:rPr>
            <w:rStyle w:val="Hyperlink"/>
          </w:rPr>
          <w:t>Appendix 2</w:t>
        </w:r>
      </w:hyperlink>
      <w:r w:rsidRPr="00E45C26">
        <w:t xml:space="preserve"> for a detailed checklist to support you in developing your own units of work.</w:t>
      </w:r>
    </w:p>
    <w:p w14:paraId="04B757AF" w14:textId="77777777" w:rsidR="003E440D" w:rsidRPr="000D7E5A" w:rsidRDefault="003E440D" w:rsidP="000D7E5A">
      <w:pPr>
        <w:pStyle w:val="Heading2"/>
        <w:rPr>
          <w:b w:val="0"/>
        </w:rPr>
      </w:pPr>
      <w:bookmarkStart w:id="6" w:name="_Toc73616403"/>
      <w:r w:rsidRPr="000D7E5A">
        <w:rPr>
          <w:b w:val="0"/>
        </w:rPr>
        <w:t>Assessment</w:t>
      </w:r>
      <w:bookmarkEnd w:id="6"/>
    </w:p>
    <w:p w14:paraId="4DF12F1B" w14:textId="457DFFBA" w:rsidR="000D7E5A" w:rsidRDefault="000D7E5A" w:rsidP="000D7E5A">
      <w:pPr>
        <w:pStyle w:val="DoEbodytext2018"/>
        <w:rPr>
          <w:lang w:eastAsia="en-US"/>
        </w:rPr>
      </w:pPr>
      <w:r>
        <w:rPr>
          <w:lang w:eastAsia="en-US"/>
        </w:rPr>
        <w:t>NSW syllabuses and support materials promote an integrated approach to teaching, learning and assessment.</w:t>
      </w:r>
    </w:p>
    <w:p w14:paraId="48740627" w14:textId="61CDADAA" w:rsidR="000D7E5A" w:rsidRDefault="000D7E5A" w:rsidP="000D7E5A">
      <w:pPr>
        <w:pStyle w:val="DoEbodytext2018"/>
        <w:rPr>
          <w:lang w:eastAsia="en-US"/>
        </w:rPr>
      </w:pPr>
      <w:r>
        <w:rPr>
          <w:lang w:eastAsia="en-US"/>
        </w:rPr>
        <w:t>The purpose of assessment is to gather valid, reliable and useful information about student learning in order to:</w:t>
      </w:r>
    </w:p>
    <w:p w14:paraId="261CE8ED" w14:textId="77777777" w:rsidR="000D7E5A" w:rsidRDefault="000D7E5A" w:rsidP="000D7E5A">
      <w:pPr>
        <w:pStyle w:val="ListBullet"/>
      </w:pPr>
      <w:r>
        <w:t>monitor student achievement in relation to outcomes</w:t>
      </w:r>
    </w:p>
    <w:p w14:paraId="3E208F02" w14:textId="77777777" w:rsidR="000D7E5A" w:rsidRDefault="000D7E5A" w:rsidP="000D7E5A">
      <w:pPr>
        <w:pStyle w:val="ListBullet"/>
      </w:pPr>
      <w:r>
        <w:t>guide future teaching and learning opportunities</w:t>
      </w:r>
    </w:p>
    <w:p w14:paraId="592989DA" w14:textId="77777777" w:rsidR="000D7E5A" w:rsidRDefault="000D7E5A" w:rsidP="000D7E5A">
      <w:pPr>
        <w:pStyle w:val="ListBullet"/>
      </w:pPr>
      <w:r>
        <w:t>provide ongoing feedback to students to improve learning.</w:t>
      </w:r>
    </w:p>
    <w:p w14:paraId="46E0C512" w14:textId="37F50C85" w:rsidR="000D7E5A" w:rsidRDefault="000D7E5A" w:rsidP="003E440D">
      <w:pPr>
        <w:pStyle w:val="DoEbodytext2018"/>
        <w:rPr>
          <w:lang w:eastAsia="en-US"/>
        </w:rPr>
      </w:pPr>
      <w:r w:rsidRPr="000D7E5A">
        <w:rPr>
          <w:lang w:eastAsia="en-US"/>
        </w:rPr>
        <w:t>Students should be provided with opportunities to demonstrate their learning through a variety of assessment activities as part of an ongoing process. Whatever assessment strategies are used, it is important that activities are accessible to all students.</w:t>
      </w:r>
    </w:p>
    <w:p w14:paraId="4EEE2102" w14:textId="52029B80" w:rsidR="000D7E5A" w:rsidRPr="007425CA" w:rsidRDefault="000D7E5A" w:rsidP="003E440D">
      <w:pPr>
        <w:pStyle w:val="DoEbodytext2018"/>
        <w:rPr>
          <w:lang w:val="fr-FR" w:eastAsia="en-US"/>
        </w:rPr>
      </w:pPr>
      <w:r w:rsidRPr="007425CA">
        <w:rPr>
          <w:lang w:val="fr-FR" w:eastAsia="en-US"/>
        </w:rPr>
        <w:t xml:space="preserve">(Source: </w:t>
      </w:r>
      <w:hyperlink r:id="rId13" w:history="1">
        <w:r w:rsidRPr="007425CA">
          <w:rPr>
            <w:rStyle w:val="Hyperlink"/>
            <w:lang w:val="fr-FR" w:eastAsia="en-US"/>
          </w:rPr>
          <w:t>https://educationstandards.nsw.edu.au/wps/portal/nesa/k-10/understanding-the-curriculum/assessment/7-10-assessment-strategies</w:t>
        </w:r>
      </w:hyperlink>
      <w:r w:rsidRPr="007425CA">
        <w:rPr>
          <w:lang w:val="fr-FR" w:eastAsia="en-US"/>
        </w:rPr>
        <w:t xml:space="preserve">) </w:t>
      </w:r>
    </w:p>
    <w:p w14:paraId="4914638D" w14:textId="56EFD259" w:rsidR="000D7E5A" w:rsidRDefault="000D7E5A" w:rsidP="003E440D">
      <w:pPr>
        <w:pStyle w:val="DoEbodytext2018"/>
        <w:rPr>
          <w:lang w:eastAsia="en-US"/>
        </w:rPr>
      </w:pPr>
      <w:r w:rsidRPr="00E45C26">
        <w:rPr>
          <w:lang w:eastAsia="en-US"/>
        </w:rPr>
        <w:t xml:space="preserve">Assessment for </w:t>
      </w:r>
      <w:r>
        <w:rPr>
          <w:lang w:eastAsia="en-US"/>
        </w:rPr>
        <w:t>l</w:t>
      </w:r>
      <w:r w:rsidRPr="00E45C26">
        <w:rPr>
          <w:lang w:eastAsia="en-US"/>
        </w:rPr>
        <w:t xml:space="preserve">earning, </w:t>
      </w:r>
      <w:r>
        <w:rPr>
          <w:lang w:eastAsia="en-US"/>
        </w:rPr>
        <w:t>a</w:t>
      </w:r>
      <w:r w:rsidRPr="00E45C26">
        <w:rPr>
          <w:lang w:eastAsia="en-US"/>
        </w:rPr>
        <w:t xml:space="preserve">ssessment as </w:t>
      </w:r>
      <w:r>
        <w:rPr>
          <w:lang w:eastAsia="en-US"/>
        </w:rPr>
        <w:t>l</w:t>
      </w:r>
      <w:r w:rsidRPr="00E45C26">
        <w:rPr>
          <w:lang w:eastAsia="en-US"/>
        </w:rPr>
        <w:t xml:space="preserve">earning and </w:t>
      </w:r>
      <w:r>
        <w:rPr>
          <w:lang w:eastAsia="en-US"/>
        </w:rPr>
        <w:t>a</w:t>
      </w:r>
      <w:r w:rsidRPr="00E45C26">
        <w:rPr>
          <w:lang w:eastAsia="en-US"/>
        </w:rPr>
        <w:t xml:space="preserve">ssessment of </w:t>
      </w:r>
      <w:r>
        <w:rPr>
          <w:lang w:eastAsia="en-US"/>
        </w:rPr>
        <w:t>l</w:t>
      </w:r>
      <w:r w:rsidRPr="00E45C26">
        <w:rPr>
          <w:lang w:eastAsia="en-US"/>
        </w:rPr>
        <w:t xml:space="preserve">earning are </w:t>
      </w:r>
      <w:r>
        <w:rPr>
          <w:lang w:eastAsia="en-US"/>
        </w:rPr>
        <w:t>3</w:t>
      </w:r>
      <w:r w:rsidRPr="00E45C26">
        <w:rPr>
          <w:lang w:eastAsia="en-US"/>
        </w:rPr>
        <w:t xml:space="preserve"> approaches to assessment that play an important role in teaching and learning</w:t>
      </w:r>
      <w:r w:rsidR="00CA6E91">
        <w:rPr>
          <w:lang w:eastAsia="en-US"/>
        </w:rPr>
        <w:t>.</w:t>
      </w:r>
    </w:p>
    <w:p w14:paraId="6FD79755" w14:textId="77777777" w:rsidR="003E440D" w:rsidRPr="000D7E5A" w:rsidRDefault="003E440D" w:rsidP="000D7E5A">
      <w:pPr>
        <w:pStyle w:val="Heading3"/>
        <w:rPr>
          <w:sz w:val="36"/>
          <w:szCs w:val="36"/>
        </w:rPr>
      </w:pPr>
      <w:bookmarkStart w:id="7" w:name="_Toc73616404"/>
      <w:r w:rsidRPr="000D7E5A">
        <w:rPr>
          <w:sz w:val="36"/>
          <w:szCs w:val="36"/>
        </w:rPr>
        <w:lastRenderedPageBreak/>
        <w:t xml:space="preserve">Assessment </w:t>
      </w:r>
      <w:r w:rsidRPr="000D7E5A">
        <w:rPr>
          <w:b/>
          <w:sz w:val="36"/>
          <w:szCs w:val="36"/>
        </w:rPr>
        <w:t xml:space="preserve">for </w:t>
      </w:r>
      <w:r w:rsidRPr="000D7E5A">
        <w:rPr>
          <w:sz w:val="36"/>
          <w:szCs w:val="36"/>
        </w:rPr>
        <w:t>learning</w:t>
      </w:r>
      <w:bookmarkEnd w:id="7"/>
    </w:p>
    <w:p w14:paraId="7AC306E9" w14:textId="633686D3" w:rsidR="00447E60" w:rsidRDefault="00447E60" w:rsidP="003E440D">
      <w:pPr>
        <w:pStyle w:val="DoEbodytext2018"/>
        <w:rPr>
          <w:lang w:eastAsia="en-US"/>
        </w:rPr>
      </w:pPr>
      <w:bookmarkStart w:id="8" w:name="_Hlk73611083"/>
      <w:r>
        <w:rPr>
          <w:lang w:eastAsia="en-US"/>
        </w:rPr>
        <w:t xml:space="preserve">Assessment for learning aims to close the gap between where a student is now and where they need to be, in order to successfully demonstrate their achievement of the outcomes. </w:t>
      </w:r>
      <w:r w:rsidR="003E440D">
        <w:rPr>
          <w:lang w:eastAsia="en-US"/>
        </w:rPr>
        <w:t xml:space="preserve">Teachers use </w:t>
      </w:r>
      <w:r w:rsidR="000D7E5A">
        <w:rPr>
          <w:lang w:eastAsia="en-US"/>
        </w:rPr>
        <w:t>evidence of</w:t>
      </w:r>
      <w:r w:rsidR="003E440D">
        <w:rPr>
          <w:lang w:eastAsia="en-US"/>
        </w:rPr>
        <w:t xml:space="preserve"> students' knowledge, understanding and skills to inform their teaching and </w:t>
      </w:r>
      <w:r>
        <w:rPr>
          <w:lang w:eastAsia="en-US"/>
        </w:rPr>
        <w:t xml:space="preserve">to </w:t>
      </w:r>
      <w:r w:rsidR="003E440D">
        <w:rPr>
          <w:lang w:eastAsia="en-US"/>
        </w:rPr>
        <w:t>provide feedback to students about their learning and how to improve.</w:t>
      </w:r>
      <w:r>
        <w:rPr>
          <w:lang w:eastAsia="en-US"/>
        </w:rPr>
        <w:t xml:space="preserve"> </w:t>
      </w:r>
    </w:p>
    <w:p w14:paraId="6F7255DF" w14:textId="5EAE60CB" w:rsidR="00447E60" w:rsidRDefault="00447E60" w:rsidP="003E440D">
      <w:pPr>
        <w:pStyle w:val="DoEbodytext2018"/>
        <w:rPr>
          <w:lang w:eastAsia="en-US"/>
        </w:rPr>
      </w:pPr>
      <w:r>
        <w:rPr>
          <w:lang w:eastAsia="en-US"/>
        </w:rPr>
        <w:t>It’s important to plan opportunities which allow for students to discover where there are now and enable them to plan how to move to the next stage of their learning.</w:t>
      </w:r>
    </w:p>
    <w:p w14:paraId="67FBFD99" w14:textId="77777777" w:rsidR="003E440D" w:rsidRDefault="003E440D" w:rsidP="003E440D">
      <w:pPr>
        <w:pStyle w:val="DoEbodytext2018"/>
        <w:rPr>
          <w:lang w:eastAsia="en-US"/>
        </w:rPr>
      </w:pPr>
      <w:r>
        <w:rPr>
          <w:lang w:eastAsia="en-US"/>
        </w:rPr>
        <w:t>For example:</w:t>
      </w:r>
    </w:p>
    <w:p w14:paraId="493CD642" w14:textId="77777777" w:rsidR="003E440D" w:rsidRDefault="003E440D" w:rsidP="003E440D">
      <w:pPr>
        <w:pStyle w:val="DoElist1bullet2018"/>
        <w:numPr>
          <w:ilvl w:val="0"/>
          <w:numId w:val="1"/>
        </w:numPr>
        <w:tabs>
          <w:tab w:val="clear" w:pos="652"/>
        </w:tabs>
        <w:ind w:left="720" w:hanging="360"/>
        <w:rPr>
          <w:lang w:eastAsia="en-US"/>
        </w:rPr>
      </w:pPr>
      <w:r>
        <w:rPr>
          <w:lang w:eastAsia="en-US"/>
        </w:rPr>
        <w:t>pre-testing for prior knowledge</w:t>
      </w:r>
    </w:p>
    <w:p w14:paraId="3DF48F99" w14:textId="77777777" w:rsidR="003E440D" w:rsidRDefault="003E440D" w:rsidP="003E440D">
      <w:pPr>
        <w:pStyle w:val="DoElist1bullet2018"/>
        <w:numPr>
          <w:ilvl w:val="0"/>
          <w:numId w:val="1"/>
        </w:numPr>
        <w:tabs>
          <w:tab w:val="clear" w:pos="652"/>
        </w:tabs>
        <w:ind w:left="720" w:hanging="360"/>
        <w:rPr>
          <w:lang w:eastAsia="en-US"/>
        </w:rPr>
      </w:pPr>
      <w:r>
        <w:rPr>
          <w:lang w:eastAsia="en-US"/>
        </w:rPr>
        <w:t>quizzes to monitor progress</w:t>
      </w:r>
    </w:p>
    <w:p w14:paraId="6A35B074" w14:textId="77777777" w:rsidR="003E440D" w:rsidRDefault="003E440D" w:rsidP="003E440D">
      <w:pPr>
        <w:pStyle w:val="DoElist1bullet2018"/>
        <w:numPr>
          <w:ilvl w:val="0"/>
          <w:numId w:val="1"/>
        </w:numPr>
        <w:tabs>
          <w:tab w:val="clear" w:pos="652"/>
        </w:tabs>
        <w:ind w:left="720" w:hanging="360"/>
        <w:rPr>
          <w:lang w:eastAsia="en-US"/>
        </w:rPr>
      </w:pPr>
      <w:r>
        <w:rPr>
          <w:lang w:eastAsia="en-US"/>
        </w:rPr>
        <w:t>one-to-one feedback</w:t>
      </w:r>
    </w:p>
    <w:p w14:paraId="28BF441C" w14:textId="77777777" w:rsidR="003E440D" w:rsidRDefault="003E440D" w:rsidP="003E440D">
      <w:pPr>
        <w:pStyle w:val="DoElist1bullet2018"/>
        <w:numPr>
          <w:ilvl w:val="0"/>
          <w:numId w:val="1"/>
        </w:numPr>
        <w:tabs>
          <w:tab w:val="clear" w:pos="652"/>
        </w:tabs>
        <w:ind w:left="720" w:hanging="360"/>
        <w:rPr>
          <w:lang w:eastAsia="en-US"/>
        </w:rPr>
      </w:pPr>
      <w:r>
        <w:rPr>
          <w:lang w:eastAsia="en-US"/>
        </w:rPr>
        <w:t>students plan own next steps to improve.</w:t>
      </w:r>
    </w:p>
    <w:p w14:paraId="4CA4A436" w14:textId="0FC710D6" w:rsidR="003E440D" w:rsidRDefault="003E440D" w:rsidP="003E440D">
      <w:pPr>
        <w:pStyle w:val="DoEbodytext2018"/>
        <w:rPr>
          <w:lang w:eastAsia="en-US"/>
        </w:rPr>
      </w:pPr>
      <w:r w:rsidRPr="00E001BC">
        <w:rPr>
          <w:lang w:eastAsia="en-US"/>
        </w:rPr>
        <w:t xml:space="preserve">These activities are often </w:t>
      </w:r>
      <w:r w:rsidRPr="00E001BC">
        <w:rPr>
          <w:rStyle w:val="DoEstrongemphasis2018"/>
          <w:lang w:eastAsia="en-US"/>
        </w:rPr>
        <w:t>teacher-driven</w:t>
      </w:r>
      <w:r w:rsidRPr="00E001BC">
        <w:rPr>
          <w:lang w:eastAsia="en-US"/>
        </w:rPr>
        <w:t>, and have the aim of planning next steps to improve (also known as formative assessment).</w:t>
      </w:r>
      <w:r w:rsidR="00447E60">
        <w:rPr>
          <w:lang w:eastAsia="en-US"/>
        </w:rPr>
        <w:t xml:space="preserve"> </w:t>
      </w:r>
    </w:p>
    <w:p w14:paraId="633C94BD" w14:textId="77777777" w:rsidR="003E440D" w:rsidRPr="00B73652" w:rsidRDefault="003E440D" w:rsidP="000D7E5A">
      <w:pPr>
        <w:pStyle w:val="Heading3"/>
        <w:rPr>
          <w:sz w:val="36"/>
          <w:szCs w:val="36"/>
        </w:rPr>
      </w:pPr>
      <w:bookmarkStart w:id="9" w:name="_Toc73616405"/>
      <w:bookmarkEnd w:id="8"/>
      <w:r w:rsidRPr="00B73652">
        <w:rPr>
          <w:sz w:val="36"/>
          <w:szCs w:val="36"/>
        </w:rPr>
        <w:t xml:space="preserve">Assessment </w:t>
      </w:r>
      <w:r w:rsidRPr="000D7E5A">
        <w:rPr>
          <w:b/>
          <w:sz w:val="36"/>
          <w:szCs w:val="36"/>
        </w:rPr>
        <w:t>as</w:t>
      </w:r>
      <w:r w:rsidRPr="00B73652">
        <w:rPr>
          <w:sz w:val="36"/>
          <w:szCs w:val="36"/>
        </w:rPr>
        <w:t xml:space="preserve"> learning</w:t>
      </w:r>
      <w:bookmarkEnd w:id="9"/>
    </w:p>
    <w:p w14:paraId="262310CC" w14:textId="3F4FBEBF" w:rsidR="003E440D" w:rsidRDefault="00447E60" w:rsidP="003E440D">
      <w:pPr>
        <w:pStyle w:val="DoEbodytext2018"/>
        <w:rPr>
          <w:lang w:eastAsia="en-US"/>
        </w:rPr>
      </w:pPr>
      <w:bookmarkStart w:id="10" w:name="_Hlk73611211"/>
      <w:r w:rsidRPr="00447E60">
        <w:rPr>
          <w:lang w:eastAsia="en-US"/>
        </w:rPr>
        <w:t xml:space="preserve">Assessment as learning occurs when students are their own assessors. </w:t>
      </w:r>
      <w:r>
        <w:rPr>
          <w:lang w:eastAsia="en-US"/>
        </w:rPr>
        <w:t xml:space="preserve">Students </w:t>
      </w:r>
      <w:r w:rsidRPr="00E001BC">
        <w:rPr>
          <w:lang w:eastAsia="en-US"/>
        </w:rPr>
        <w:t>monitor their own progress, ask questions and practise skills.</w:t>
      </w:r>
      <w:r>
        <w:rPr>
          <w:lang w:eastAsia="en-US"/>
        </w:rPr>
        <w:t xml:space="preserve"> </w:t>
      </w:r>
      <w:r w:rsidR="003E440D" w:rsidRPr="00E001BC">
        <w:rPr>
          <w:lang w:eastAsia="en-US"/>
        </w:rPr>
        <w:t xml:space="preserve">Students use self-assessment and teacher feedback to reflect on their learning, consolidate their understanding and work towards learning goals. </w:t>
      </w:r>
    </w:p>
    <w:bookmarkEnd w:id="10"/>
    <w:p w14:paraId="2A48186F" w14:textId="77777777" w:rsidR="003E440D" w:rsidRDefault="003E440D" w:rsidP="003E440D">
      <w:pPr>
        <w:pStyle w:val="DoEbodytext2018"/>
        <w:rPr>
          <w:lang w:eastAsia="en-US"/>
        </w:rPr>
      </w:pPr>
      <w:r w:rsidRPr="00E001BC">
        <w:rPr>
          <w:lang w:eastAsia="en-US"/>
        </w:rPr>
        <w:t>For example, students:</w:t>
      </w:r>
    </w:p>
    <w:p w14:paraId="2ADE2840" w14:textId="77777777" w:rsidR="003E440D" w:rsidRDefault="003E440D" w:rsidP="003E440D">
      <w:pPr>
        <w:pStyle w:val="DoElist1bullet2018"/>
        <w:numPr>
          <w:ilvl w:val="0"/>
          <w:numId w:val="1"/>
        </w:numPr>
        <w:tabs>
          <w:tab w:val="clear" w:pos="652"/>
        </w:tabs>
        <w:ind w:left="720" w:hanging="360"/>
        <w:rPr>
          <w:lang w:eastAsia="en-US"/>
        </w:rPr>
      </w:pPr>
      <w:r>
        <w:rPr>
          <w:lang w:eastAsia="en-US"/>
        </w:rPr>
        <w:t>provide feedback to peers</w:t>
      </w:r>
    </w:p>
    <w:p w14:paraId="27BAF57F" w14:textId="77777777" w:rsidR="003E440D" w:rsidRDefault="003E440D" w:rsidP="003E440D">
      <w:pPr>
        <w:pStyle w:val="DoElist1bullet2018"/>
        <w:numPr>
          <w:ilvl w:val="0"/>
          <w:numId w:val="1"/>
        </w:numPr>
        <w:tabs>
          <w:tab w:val="clear" w:pos="652"/>
        </w:tabs>
        <w:ind w:left="720" w:hanging="360"/>
        <w:rPr>
          <w:lang w:eastAsia="en-US"/>
        </w:rPr>
      </w:pPr>
      <w:r>
        <w:rPr>
          <w:lang w:eastAsia="en-US"/>
        </w:rPr>
        <w:t>complete online quizzes for immediate feedback</w:t>
      </w:r>
    </w:p>
    <w:p w14:paraId="4A68BF3C" w14:textId="77777777" w:rsidR="003E440D" w:rsidRDefault="003E440D" w:rsidP="003E440D">
      <w:pPr>
        <w:pStyle w:val="DoElist1bullet2018"/>
        <w:numPr>
          <w:ilvl w:val="0"/>
          <w:numId w:val="1"/>
        </w:numPr>
        <w:tabs>
          <w:tab w:val="clear" w:pos="652"/>
        </w:tabs>
        <w:ind w:left="720" w:hanging="360"/>
        <w:rPr>
          <w:lang w:eastAsia="en-US"/>
        </w:rPr>
      </w:pPr>
      <w:r>
        <w:rPr>
          <w:lang w:eastAsia="en-US"/>
        </w:rPr>
        <w:t>compare own work against models and analyse differences.</w:t>
      </w:r>
    </w:p>
    <w:p w14:paraId="2F7D402F" w14:textId="77777777" w:rsidR="003E440D" w:rsidRDefault="003E440D" w:rsidP="003E440D">
      <w:pPr>
        <w:pStyle w:val="DoEbodytext2018"/>
        <w:rPr>
          <w:lang w:eastAsia="en-US"/>
        </w:rPr>
      </w:pPr>
      <w:r w:rsidRPr="00E001BC">
        <w:rPr>
          <w:lang w:eastAsia="en-US"/>
        </w:rPr>
        <w:t xml:space="preserve">These activities are often </w:t>
      </w:r>
      <w:r w:rsidRPr="00E001BC">
        <w:rPr>
          <w:rStyle w:val="DoEstrongemphasis2018"/>
          <w:lang w:eastAsia="en-US"/>
        </w:rPr>
        <w:t>student-driven</w:t>
      </w:r>
      <w:r w:rsidRPr="00E001BC">
        <w:rPr>
          <w:lang w:eastAsia="en-US"/>
        </w:rPr>
        <w:t xml:space="preserve"> with the aim of planning next steps to improve (also known as formative assessment).</w:t>
      </w:r>
    </w:p>
    <w:p w14:paraId="2089E3F3" w14:textId="2180204E" w:rsidR="003E440D" w:rsidRPr="00B73652" w:rsidRDefault="003E440D" w:rsidP="000D7E5A">
      <w:pPr>
        <w:pStyle w:val="Heading3"/>
        <w:rPr>
          <w:sz w:val="36"/>
          <w:szCs w:val="36"/>
        </w:rPr>
      </w:pPr>
      <w:bookmarkStart w:id="11" w:name="_Toc73616406"/>
      <w:r w:rsidRPr="00B73652">
        <w:rPr>
          <w:sz w:val="36"/>
          <w:szCs w:val="36"/>
        </w:rPr>
        <w:t xml:space="preserve">Assessment </w:t>
      </w:r>
      <w:r w:rsidR="000D7E5A" w:rsidRPr="000D7E5A">
        <w:rPr>
          <w:b/>
          <w:sz w:val="36"/>
          <w:szCs w:val="36"/>
        </w:rPr>
        <w:t>of</w:t>
      </w:r>
      <w:r w:rsidRPr="00B73652">
        <w:rPr>
          <w:sz w:val="36"/>
          <w:szCs w:val="36"/>
        </w:rPr>
        <w:t xml:space="preserve"> learning</w:t>
      </w:r>
      <w:bookmarkEnd w:id="11"/>
    </w:p>
    <w:p w14:paraId="7E8F411A" w14:textId="49BD1C88" w:rsidR="00C43C3C" w:rsidRDefault="003E440D" w:rsidP="003E440D">
      <w:pPr>
        <w:pStyle w:val="DoEbodytext2018"/>
        <w:rPr>
          <w:lang w:eastAsia="en-US"/>
        </w:rPr>
      </w:pPr>
      <w:r>
        <w:rPr>
          <w:lang w:eastAsia="en-US"/>
        </w:rPr>
        <w:t>Assessment of learning allows teachers to gather evidence of achievement of learning goals and outcomes against standards, thus measuring student success – that is, summative assessment. We ask ourselves: Have the students demonstrated their achievement of the outcome/s and the learning goal?</w:t>
      </w:r>
      <w:r w:rsidR="00C43C3C">
        <w:rPr>
          <w:lang w:eastAsia="en-US"/>
        </w:rPr>
        <w:t xml:space="preserve"> </w:t>
      </w:r>
    </w:p>
    <w:p w14:paraId="00AD0DCD" w14:textId="77777777" w:rsidR="003E440D" w:rsidRDefault="003E440D" w:rsidP="003E440D">
      <w:pPr>
        <w:pStyle w:val="DoEbodytext2018"/>
        <w:rPr>
          <w:lang w:eastAsia="en-US"/>
        </w:rPr>
      </w:pPr>
      <w:r>
        <w:rPr>
          <w:lang w:eastAsia="en-US"/>
        </w:rPr>
        <w:t xml:space="preserve">We must ensure our assessment of learning task will generate the evidence of achieving the new outcomes. </w:t>
      </w:r>
    </w:p>
    <w:p w14:paraId="57D41F46" w14:textId="46F8EF0C" w:rsidR="003E440D" w:rsidRDefault="003E440D" w:rsidP="003E440D">
      <w:r w:rsidRPr="00E001BC">
        <w:lastRenderedPageBreak/>
        <w:t xml:space="preserve">See </w:t>
      </w:r>
      <w:hyperlink w:anchor="_Appendix_3_–" w:history="1">
        <w:r w:rsidRPr="00311AF1">
          <w:rPr>
            <w:rStyle w:val="Hyperlink"/>
          </w:rPr>
          <w:t>Appendix 3</w:t>
        </w:r>
      </w:hyperlink>
      <w:r w:rsidRPr="00E001BC">
        <w:t xml:space="preserve"> for a detailed checklist to support you in developing effective assessment of learning tasks.</w:t>
      </w:r>
    </w:p>
    <w:p w14:paraId="111B010E" w14:textId="77777777" w:rsidR="003E440D" w:rsidRPr="00B73652" w:rsidRDefault="003E440D" w:rsidP="00311AF1">
      <w:pPr>
        <w:pStyle w:val="Heading2"/>
      </w:pPr>
      <w:bookmarkStart w:id="12" w:name="_Toc73616407"/>
      <w:r w:rsidRPr="00311AF1">
        <w:rPr>
          <w:b w:val="0"/>
        </w:rPr>
        <w:t>Register</w:t>
      </w:r>
      <w:bookmarkEnd w:id="12"/>
    </w:p>
    <w:p w14:paraId="033BFFF9" w14:textId="1F9B2D59" w:rsidR="00332343" w:rsidRPr="007B3A8C" w:rsidRDefault="003E440D" w:rsidP="007B3A8C">
      <w:pPr>
        <w:pStyle w:val="DoEbodytext2018"/>
        <w:rPr>
          <w:lang w:eastAsia="en-US"/>
        </w:rPr>
      </w:pPr>
      <w:r w:rsidRPr="00E001BC">
        <w:rPr>
          <w:lang w:eastAsia="en-US"/>
        </w:rPr>
        <w:t xml:space="preserve">A register is a document which </w:t>
      </w:r>
      <w:r>
        <w:rPr>
          <w:lang w:eastAsia="en-US"/>
        </w:rPr>
        <w:t xml:space="preserve">tracks the progress of each unit of work, including any variations made, and allows for evaluation of the strategies and activities used. </w:t>
      </w:r>
      <w:r w:rsidRPr="00E001BC">
        <w:rPr>
          <w:lang w:eastAsia="en-US"/>
        </w:rPr>
        <w:t>Teachers may approach this differently. For example, some teachers may annotate units of work, indicating when activities and tasks were completed by each class and noting any adjustments which were required, including a self-reflection. Other teachers may have their register as a separate document. It w</w:t>
      </w:r>
      <w:r>
        <w:rPr>
          <w:lang w:eastAsia="en-US"/>
        </w:rPr>
        <w:t>ill depend on your school contex</w:t>
      </w:r>
      <w:r w:rsidRPr="00E001BC">
        <w:rPr>
          <w:lang w:eastAsia="en-US"/>
        </w:rPr>
        <w:t>t.</w:t>
      </w:r>
    </w:p>
    <w:p w14:paraId="6FD750E5" w14:textId="77777777" w:rsidR="00311AF1" w:rsidRDefault="00311AF1">
      <w:pPr>
        <w:rPr>
          <w:rFonts w:eastAsiaTheme="majorEastAsia" w:cs="Arial"/>
          <w:b/>
          <w:color w:val="1C438B"/>
          <w:sz w:val="52"/>
          <w:szCs w:val="32"/>
          <w:lang w:eastAsia="zh-CN"/>
        </w:rPr>
      </w:pPr>
      <w:r>
        <w:rPr>
          <w:rFonts w:cs="Arial"/>
          <w:lang w:eastAsia="zh-CN"/>
        </w:rPr>
        <w:br w:type="page"/>
      </w:r>
    </w:p>
    <w:p w14:paraId="01AD2C62" w14:textId="6A6640F8" w:rsidR="003E440D" w:rsidRPr="003E440D" w:rsidRDefault="003E440D" w:rsidP="003E440D">
      <w:pPr>
        <w:pStyle w:val="Heading1"/>
        <w:rPr>
          <w:rFonts w:cs="Arial"/>
          <w:lang w:eastAsia="zh-CN"/>
        </w:rPr>
      </w:pPr>
      <w:bookmarkStart w:id="13" w:name="_Appendix_1_–"/>
      <w:bookmarkStart w:id="14" w:name="_Toc73616408"/>
      <w:bookmarkEnd w:id="13"/>
      <w:r w:rsidRPr="003E440D">
        <w:rPr>
          <w:rFonts w:cs="Arial"/>
          <w:lang w:eastAsia="zh-CN"/>
        </w:rPr>
        <w:lastRenderedPageBreak/>
        <w:t>Appendix 1 – scope and sequence checklist</w:t>
      </w:r>
      <w:bookmarkEnd w:id="14"/>
    </w:p>
    <w:p w14:paraId="078D7137" w14:textId="77777777" w:rsidR="00447E60" w:rsidRPr="00667D64" w:rsidRDefault="003E440D" w:rsidP="00447E60">
      <w:pPr>
        <w:pStyle w:val="ListNumber"/>
        <w:rPr>
          <w:b/>
        </w:rPr>
      </w:pPr>
      <w:r w:rsidRPr="00667D64">
        <w:rPr>
          <w:b/>
        </w:rPr>
        <w:t>Does your scope and sequence contain all the necessary elements and fit on 1-2 A4 pages?</w:t>
      </w:r>
    </w:p>
    <w:p w14:paraId="49B4BD18" w14:textId="3421963D" w:rsidR="00C82236" w:rsidRDefault="003E440D" w:rsidP="00447E60">
      <w:pPr>
        <w:pStyle w:val="ListNumber"/>
        <w:numPr>
          <w:ilvl w:val="0"/>
          <w:numId w:val="0"/>
        </w:numPr>
        <w:ind w:left="652"/>
      </w:pPr>
      <w:r>
        <w:t>The necessary elements are:</w:t>
      </w:r>
    </w:p>
    <w:p w14:paraId="5AC87180" w14:textId="77777777" w:rsidR="003E440D" w:rsidRPr="00C82236" w:rsidRDefault="003E440D" w:rsidP="00447E60">
      <w:pPr>
        <w:pStyle w:val="ListBullet"/>
        <w:tabs>
          <w:tab w:val="clear" w:pos="652"/>
          <w:tab w:val="num" w:pos="1134"/>
        </w:tabs>
        <w:ind w:left="1134"/>
      </w:pPr>
      <w:r w:rsidRPr="00C82236">
        <w:t>title of each unit</w:t>
      </w:r>
    </w:p>
    <w:p w14:paraId="56B7162A" w14:textId="77777777" w:rsidR="003E440D" w:rsidRPr="00C82236" w:rsidRDefault="003E440D" w:rsidP="00447E60">
      <w:pPr>
        <w:pStyle w:val="ListBullet"/>
        <w:tabs>
          <w:tab w:val="clear" w:pos="652"/>
          <w:tab w:val="num" w:pos="1134"/>
        </w:tabs>
        <w:ind w:left="1134"/>
      </w:pPr>
      <w:r w:rsidRPr="00C82236">
        <w:t>sequence of each unit for the year/Stage</w:t>
      </w:r>
    </w:p>
    <w:p w14:paraId="48DA31DC" w14:textId="77777777" w:rsidR="003E440D" w:rsidRPr="00C82236" w:rsidRDefault="003E440D" w:rsidP="00447E60">
      <w:pPr>
        <w:pStyle w:val="ListBullet"/>
        <w:tabs>
          <w:tab w:val="clear" w:pos="652"/>
          <w:tab w:val="num" w:pos="1134"/>
        </w:tabs>
        <w:ind w:left="1134"/>
      </w:pPr>
      <w:r w:rsidRPr="00C82236">
        <w:t>duration of each unit</w:t>
      </w:r>
    </w:p>
    <w:p w14:paraId="75B78E46" w14:textId="77777777" w:rsidR="003E440D" w:rsidRPr="00C82236" w:rsidRDefault="003E440D" w:rsidP="00447E60">
      <w:pPr>
        <w:pStyle w:val="ListBullet"/>
        <w:tabs>
          <w:tab w:val="clear" w:pos="652"/>
          <w:tab w:val="num" w:pos="1134"/>
        </w:tabs>
        <w:ind w:left="1134"/>
      </w:pPr>
      <w:r w:rsidRPr="00C82236">
        <w:t>syllabus outcomes included in each unit (as outcomes codes)</w:t>
      </w:r>
    </w:p>
    <w:p w14:paraId="51302B2F" w14:textId="6E36A1BC" w:rsidR="003E440D" w:rsidRPr="00C82236" w:rsidRDefault="003E440D" w:rsidP="00447E60">
      <w:pPr>
        <w:pStyle w:val="ListBullet"/>
        <w:tabs>
          <w:tab w:val="clear" w:pos="652"/>
          <w:tab w:val="num" w:pos="1134"/>
        </w:tabs>
        <w:ind w:left="1134"/>
      </w:pPr>
      <w:r w:rsidRPr="00C82236">
        <w:t xml:space="preserve">final </w:t>
      </w:r>
      <w:r w:rsidR="00667D64">
        <w:t xml:space="preserve">assessment of learning (summative assessment) </w:t>
      </w:r>
      <w:r w:rsidRPr="00C82236">
        <w:t>task *</w:t>
      </w:r>
    </w:p>
    <w:p w14:paraId="3FF5808B" w14:textId="609837A1" w:rsidR="003E440D" w:rsidRPr="00C82236" w:rsidRDefault="003E440D" w:rsidP="00447E60">
      <w:pPr>
        <w:pStyle w:val="ListBullet"/>
        <w:tabs>
          <w:tab w:val="clear" w:pos="652"/>
          <w:tab w:val="num" w:pos="1134"/>
        </w:tabs>
        <w:ind w:left="1134"/>
      </w:pPr>
      <w:r w:rsidRPr="00C82236">
        <w:t>additional information based on particular school requirements, if needed</w:t>
      </w:r>
      <w:r w:rsidR="00667D64">
        <w:t>.</w:t>
      </w:r>
    </w:p>
    <w:p w14:paraId="48511F80" w14:textId="558493DF" w:rsidR="003E440D" w:rsidRDefault="003E440D" w:rsidP="003E440D">
      <w:pPr>
        <w:pStyle w:val="DoElist1numbered2018"/>
        <w:numPr>
          <w:ilvl w:val="0"/>
          <w:numId w:val="0"/>
        </w:numPr>
        <w:spacing w:after="240"/>
        <w:ind w:left="720"/>
        <w:rPr>
          <w:lang w:eastAsia="en-US"/>
        </w:rPr>
      </w:pPr>
      <w:r w:rsidRPr="00D113D1">
        <w:rPr>
          <w:lang w:eastAsia="en-US"/>
        </w:rPr>
        <w:t>* Th</w:t>
      </w:r>
      <w:r w:rsidR="00667D64">
        <w:rPr>
          <w:lang w:eastAsia="en-US"/>
        </w:rPr>
        <w:t>is is</w:t>
      </w:r>
      <w:r w:rsidRPr="00D113D1">
        <w:rPr>
          <w:lang w:eastAsia="en-US"/>
        </w:rPr>
        <w:t xml:space="preserve"> not required by NESA for school registration but </w:t>
      </w:r>
      <w:r w:rsidR="00667D64">
        <w:rPr>
          <w:lang w:eastAsia="en-US"/>
        </w:rPr>
        <w:t>is</w:t>
      </w:r>
      <w:r w:rsidRPr="00D113D1">
        <w:rPr>
          <w:lang w:eastAsia="en-US"/>
        </w:rPr>
        <w:t xml:space="preserve"> recommended by the department</w:t>
      </w:r>
      <w:r w:rsidR="00667D64">
        <w:rPr>
          <w:lang w:eastAsia="en-US"/>
        </w:rPr>
        <w:t xml:space="preserve"> as a key element to support planning.</w:t>
      </w:r>
    </w:p>
    <w:p w14:paraId="6B324485" w14:textId="77777777" w:rsidR="003E440D" w:rsidRPr="00667D64" w:rsidRDefault="003E440D" w:rsidP="00667D64">
      <w:pPr>
        <w:pStyle w:val="ListNumber"/>
        <w:rPr>
          <w:b/>
        </w:rPr>
      </w:pPr>
      <w:r w:rsidRPr="00667D64">
        <w:rPr>
          <w:b/>
        </w:rPr>
        <w:t>Which syllabus outcomes will you focus on in each unit?</w:t>
      </w:r>
    </w:p>
    <w:p w14:paraId="027B860D" w14:textId="15063015" w:rsidR="003E440D" w:rsidRDefault="003E440D" w:rsidP="00667D64">
      <w:pPr>
        <w:pStyle w:val="ListNumber"/>
        <w:numPr>
          <w:ilvl w:val="0"/>
          <w:numId w:val="0"/>
        </w:numPr>
        <w:ind w:left="652"/>
      </w:pPr>
      <w:r w:rsidRPr="00D113D1">
        <w:t xml:space="preserve">You do not need to address every outcome in every unit of work, however it is important to ensure all outcomes are addressed across a Stage of learning. </w:t>
      </w:r>
    </w:p>
    <w:p w14:paraId="57D24B35" w14:textId="77777777" w:rsidR="003E440D" w:rsidRPr="00667D64" w:rsidRDefault="003E440D" w:rsidP="00667D64">
      <w:pPr>
        <w:pStyle w:val="ListNumber"/>
        <w:rPr>
          <w:b/>
        </w:rPr>
      </w:pPr>
      <w:r w:rsidRPr="00667D64">
        <w:rPr>
          <w:b/>
        </w:rPr>
        <w:t xml:space="preserve">Do you want to base your units on topics, themes, key concepts or something else? </w:t>
      </w:r>
    </w:p>
    <w:p w14:paraId="399C09B9" w14:textId="77777777" w:rsidR="003E440D" w:rsidRDefault="003E440D" w:rsidP="00667D64">
      <w:pPr>
        <w:pStyle w:val="ListNumber"/>
        <w:numPr>
          <w:ilvl w:val="0"/>
          <w:numId w:val="0"/>
        </w:numPr>
        <w:ind w:left="652"/>
      </w:pPr>
      <w:r>
        <w:t>Remember to give equal emphasis to the significance and interdependence of the 3 objectives.</w:t>
      </w:r>
    </w:p>
    <w:p w14:paraId="322DC40B" w14:textId="77777777" w:rsidR="003E440D" w:rsidRPr="00667D64" w:rsidRDefault="003E440D" w:rsidP="00667D64">
      <w:pPr>
        <w:pStyle w:val="ListNumber"/>
        <w:rPr>
          <w:b/>
        </w:rPr>
      </w:pPr>
      <w:r w:rsidRPr="00667D64">
        <w:rPr>
          <w:b/>
        </w:rPr>
        <w:t>In what order will you teach your units of work?</w:t>
      </w:r>
    </w:p>
    <w:p w14:paraId="20C69890" w14:textId="1065309A" w:rsidR="003E440D" w:rsidRDefault="009E312C" w:rsidP="00667D64">
      <w:pPr>
        <w:pStyle w:val="ListNumber"/>
        <w:numPr>
          <w:ilvl w:val="0"/>
          <w:numId w:val="0"/>
        </w:numPr>
        <w:ind w:left="652"/>
      </w:pPr>
      <w:bookmarkStart w:id="15" w:name="_Hlk73611893"/>
      <w:r w:rsidRPr="009E312C">
        <w:t xml:space="preserve">The acquisition of a language is a cumulative process therefore a continuous and sequenced approach is essential when developing </w:t>
      </w:r>
      <w:r w:rsidR="00667D64">
        <w:t>your units of work</w:t>
      </w:r>
      <w:r w:rsidRPr="009E312C">
        <w:t>.</w:t>
      </w:r>
      <w:r w:rsidR="00667D64">
        <w:t xml:space="preserve"> Us</w:t>
      </w:r>
      <w:r w:rsidR="003E440D">
        <w:t>e a s</w:t>
      </w:r>
      <w:r w:rsidR="003E440D" w:rsidRPr="00D113D1">
        <w:t xml:space="preserve">piral approach </w:t>
      </w:r>
      <w:r w:rsidR="003E440D">
        <w:t>which gives</w:t>
      </w:r>
      <w:r w:rsidR="003E440D" w:rsidRPr="00D113D1">
        <w:t xml:space="preserve"> student</w:t>
      </w:r>
      <w:r w:rsidR="003E440D">
        <w:t>s</w:t>
      </w:r>
      <w:r w:rsidR="003E440D" w:rsidRPr="00D113D1">
        <w:t xml:space="preserve"> the chance to revisit what they have learned and use their language skills to participate in more complex situations. As a result, their knowledge is deepened and broadened</w:t>
      </w:r>
      <w:r w:rsidR="00667D64">
        <w:t xml:space="preserve">, and they experience </w:t>
      </w:r>
      <w:r w:rsidR="00667D64" w:rsidRPr="009E312C">
        <w:t xml:space="preserve">a feeling of success by </w:t>
      </w:r>
      <w:r w:rsidR="00667D64">
        <w:t>building</w:t>
      </w:r>
      <w:r w:rsidR="00667D64" w:rsidRPr="009E312C">
        <w:t xml:space="preserve"> on prior learning.</w:t>
      </w:r>
    </w:p>
    <w:bookmarkEnd w:id="15"/>
    <w:p w14:paraId="7DD7997C" w14:textId="77777777" w:rsidR="003E440D" w:rsidRPr="00667D64" w:rsidRDefault="003E440D" w:rsidP="00667D64">
      <w:pPr>
        <w:pStyle w:val="ListNumber"/>
        <w:rPr>
          <w:b/>
        </w:rPr>
      </w:pPr>
      <w:r w:rsidRPr="00667D64">
        <w:rPr>
          <w:b/>
        </w:rPr>
        <w:t>How many weeks will each unit take?</w:t>
      </w:r>
    </w:p>
    <w:p w14:paraId="53282DB2" w14:textId="77777777" w:rsidR="003E440D" w:rsidRDefault="003E440D" w:rsidP="00667D64">
      <w:pPr>
        <w:pStyle w:val="ListNumber"/>
        <w:numPr>
          <w:ilvl w:val="0"/>
          <w:numId w:val="0"/>
        </w:numPr>
        <w:ind w:left="652"/>
      </w:pPr>
      <w:r w:rsidRPr="00D113D1">
        <w:t>You can plan by weeks or by terms – this is up to you.</w:t>
      </w:r>
    </w:p>
    <w:p w14:paraId="4673F282" w14:textId="62C004E4" w:rsidR="003E440D" w:rsidRDefault="003E440D" w:rsidP="00667D64">
      <w:pPr>
        <w:pStyle w:val="DoEbodytext2018"/>
      </w:pPr>
      <w:r w:rsidRPr="00D113D1">
        <w:t xml:space="preserve">We also recommend you use “student-friendly” language in your scope and sequence and provide a copy to students at the start of the year. By addressing your students in your scope and sequence, you give students a sense of what they may be able to achieve by the end of </w:t>
      </w:r>
      <w:r w:rsidR="00E846B5" w:rsidRPr="003D40F9">
        <w:t>each</w:t>
      </w:r>
      <w:r w:rsidR="00E846B5" w:rsidRPr="00D113D1">
        <w:t xml:space="preserve"> </w:t>
      </w:r>
      <w:r w:rsidR="00E846B5">
        <w:t>Stage/</w:t>
      </w:r>
      <w:r w:rsidRPr="00D113D1">
        <w:t>year, which can be motivating.</w:t>
      </w:r>
      <w:r>
        <w:br w:type="page"/>
      </w:r>
    </w:p>
    <w:p w14:paraId="692B3745" w14:textId="77777777" w:rsidR="003E440D" w:rsidRPr="003E440D" w:rsidRDefault="003E440D" w:rsidP="00311AF1">
      <w:pPr>
        <w:pStyle w:val="Heading1"/>
        <w:rPr>
          <w:lang w:eastAsia="zh-CN"/>
        </w:rPr>
      </w:pPr>
      <w:bookmarkStart w:id="16" w:name="_Appendix_2_–"/>
      <w:bookmarkStart w:id="17" w:name="_Toc73616409"/>
      <w:bookmarkEnd w:id="16"/>
      <w:r w:rsidRPr="003E440D">
        <w:rPr>
          <w:lang w:eastAsia="zh-CN"/>
        </w:rPr>
        <w:lastRenderedPageBreak/>
        <w:t>Appendix 2 – unit of work checklist</w:t>
      </w:r>
      <w:bookmarkEnd w:id="17"/>
    </w:p>
    <w:p w14:paraId="39F44E4C" w14:textId="77777777" w:rsidR="003E440D" w:rsidRPr="00311AF1" w:rsidRDefault="003E440D" w:rsidP="0055399D">
      <w:pPr>
        <w:pStyle w:val="ListNumber"/>
        <w:numPr>
          <w:ilvl w:val="0"/>
          <w:numId w:val="9"/>
        </w:numPr>
        <w:rPr>
          <w:b/>
        </w:rPr>
      </w:pPr>
      <w:r w:rsidRPr="00311AF1">
        <w:rPr>
          <w:b/>
        </w:rPr>
        <w:t>Does your unit of work include all the elements required by NESA?</w:t>
      </w:r>
    </w:p>
    <w:p w14:paraId="69F1E924" w14:textId="77777777" w:rsidR="003D40F9" w:rsidRDefault="003D40F9" w:rsidP="003D40F9">
      <w:pPr>
        <w:pStyle w:val="ListBullet"/>
        <w:tabs>
          <w:tab w:val="clear" w:pos="652"/>
          <w:tab w:val="num" w:pos="1134"/>
        </w:tabs>
        <w:ind w:left="1134"/>
      </w:pPr>
      <w:r>
        <w:t>unit description</w:t>
      </w:r>
    </w:p>
    <w:p w14:paraId="008A0A82" w14:textId="77777777" w:rsidR="003D40F9" w:rsidRDefault="003D40F9" w:rsidP="003D40F9">
      <w:pPr>
        <w:pStyle w:val="ListBullet"/>
        <w:tabs>
          <w:tab w:val="clear" w:pos="652"/>
          <w:tab w:val="num" w:pos="1134"/>
        </w:tabs>
        <w:ind w:left="1134"/>
      </w:pPr>
      <w:r>
        <w:t>syllabus outcomes</w:t>
      </w:r>
    </w:p>
    <w:p w14:paraId="4AC1DD71" w14:textId="77777777" w:rsidR="003D40F9" w:rsidRDefault="003D40F9" w:rsidP="003D40F9">
      <w:pPr>
        <w:pStyle w:val="ListBullet"/>
        <w:tabs>
          <w:tab w:val="clear" w:pos="652"/>
          <w:tab w:val="num" w:pos="1134"/>
        </w:tabs>
        <w:ind w:left="1134"/>
      </w:pPr>
      <w:r>
        <w:t>duration</w:t>
      </w:r>
    </w:p>
    <w:p w14:paraId="0A590515" w14:textId="77777777" w:rsidR="003D40F9" w:rsidRDefault="003D40F9" w:rsidP="003D40F9">
      <w:pPr>
        <w:pStyle w:val="ListBullet"/>
        <w:tabs>
          <w:tab w:val="clear" w:pos="652"/>
          <w:tab w:val="num" w:pos="1134"/>
        </w:tabs>
        <w:ind w:left="1134"/>
      </w:pPr>
      <w:r>
        <w:t>Stage or year</w:t>
      </w:r>
    </w:p>
    <w:p w14:paraId="1424AB15" w14:textId="77777777" w:rsidR="003D40F9" w:rsidRDefault="003D40F9" w:rsidP="003D40F9">
      <w:pPr>
        <w:pStyle w:val="ListBullet"/>
        <w:tabs>
          <w:tab w:val="clear" w:pos="652"/>
          <w:tab w:val="num" w:pos="1134"/>
        </w:tabs>
        <w:ind w:left="1134"/>
      </w:pPr>
      <w:r>
        <w:t>range of relevant syllabus content</w:t>
      </w:r>
    </w:p>
    <w:p w14:paraId="5DC3FDCC" w14:textId="77777777" w:rsidR="003D40F9" w:rsidRDefault="003D40F9" w:rsidP="003D40F9">
      <w:pPr>
        <w:pStyle w:val="ListBullet"/>
        <w:tabs>
          <w:tab w:val="clear" w:pos="652"/>
          <w:tab w:val="num" w:pos="1134"/>
        </w:tabs>
        <w:ind w:left="1134"/>
      </w:pPr>
      <w:r>
        <w:t>integrated teaching, learning and assessment activities and tasks</w:t>
      </w:r>
    </w:p>
    <w:p w14:paraId="42EC6BA7" w14:textId="77777777" w:rsidR="003D40F9" w:rsidRDefault="003D40F9" w:rsidP="003D40F9">
      <w:pPr>
        <w:pStyle w:val="ListBullet"/>
        <w:tabs>
          <w:tab w:val="clear" w:pos="652"/>
          <w:tab w:val="num" w:pos="1134"/>
        </w:tabs>
        <w:ind w:left="1134"/>
      </w:pPr>
      <w:r>
        <w:t>differentiation catering to the range of student abilities and interests</w:t>
      </w:r>
    </w:p>
    <w:p w14:paraId="02EAB8C4" w14:textId="77777777" w:rsidR="003D40F9" w:rsidRDefault="003D40F9" w:rsidP="003D40F9">
      <w:pPr>
        <w:pStyle w:val="ListBullet"/>
        <w:tabs>
          <w:tab w:val="clear" w:pos="652"/>
          <w:tab w:val="num" w:pos="1134"/>
        </w:tabs>
        <w:ind w:left="1134"/>
      </w:pPr>
      <w:r>
        <w:t>opportunities to collect evidence of student achievement</w:t>
      </w:r>
    </w:p>
    <w:p w14:paraId="01BEFB8B" w14:textId="77777777" w:rsidR="003D40F9" w:rsidRDefault="003D40F9" w:rsidP="003D40F9">
      <w:pPr>
        <w:pStyle w:val="ListBullet"/>
        <w:tabs>
          <w:tab w:val="clear" w:pos="652"/>
          <w:tab w:val="num" w:pos="1134"/>
        </w:tabs>
        <w:ind w:left="1134"/>
      </w:pPr>
      <w:r>
        <w:t>subject-specific requirements (not relevant for modern languages 7-10)</w:t>
      </w:r>
    </w:p>
    <w:p w14:paraId="16C4A9CA" w14:textId="77777777" w:rsidR="003D40F9" w:rsidRDefault="003D40F9" w:rsidP="003D40F9">
      <w:pPr>
        <w:pStyle w:val="ListBullet"/>
        <w:tabs>
          <w:tab w:val="clear" w:pos="652"/>
          <w:tab w:val="num" w:pos="1134"/>
        </w:tabs>
        <w:ind w:left="1134"/>
      </w:pPr>
      <w:r>
        <w:t>resources</w:t>
      </w:r>
    </w:p>
    <w:p w14:paraId="11B26DE4" w14:textId="77777777" w:rsidR="003D40F9" w:rsidRDefault="003D40F9" w:rsidP="003D40F9">
      <w:pPr>
        <w:pStyle w:val="ListBullet"/>
        <w:tabs>
          <w:tab w:val="clear" w:pos="652"/>
          <w:tab w:val="num" w:pos="1134"/>
        </w:tabs>
        <w:ind w:left="1134"/>
      </w:pPr>
      <w:r>
        <w:t>reflection and evaluation</w:t>
      </w:r>
    </w:p>
    <w:p w14:paraId="052E88EF" w14:textId="77777777" w:rsidR="003D40F9" w:rsidRDefault="003D40F9" w:rsidP="003D40F9">
      <w:pPr>
        <w:pStyle w:val="ListBullet"/>
        <w:tabs>
          <w:tab w:val="clear" w:pos="652"/>
          <w:tab w:val="num" w:pos="1134"/>
        </w:tabs>
        <w:ind w:left="1134"/>
      </w:pPr>
      <w:r>
        <w:t>adjustments for students with disability, where appropriate.</w:t>
      </w:r>
    </w:p>
    <w:p w14:paraId="15EC9A02" w14:textId="77777777" w:rsidR="003E440D" w:rsidRPr="00311AF1" w:rsidRDefault="003E440D" w:rsidP="00311AF1">
      <w:pPr>
        <w:pStyle w:val="ListNumber"/>
        <w:rPr>
          <w:b/>
        </w:rPr>
      </w:pPr>
      <w:r w:rsidRPr="00311AF1">
        <w:rPr>
          <w:b/>
        </w:rPr>
        <w:t>Unit content</w:t>
      </w:r>
    </w:p>
    <w:p w14:paraId="50E616B6" w14:textId="4803949A" w:rsidR="00743F3D" w:rsidRDefault="003E440D" w:rsidP="00311AF1">
      <w:pPr>
        <w:pStyle w:val="ListNumber"/>
        <w:numPr>
          <w:ilvl w:val="0"/>
          <w:numId w:val="0"/>
        </w:numPr>
        <w:ind w:left="652"/>
      </w:pPr>
      <w:r>
        <w:t>Have you:</w:t>
      </w:r>
    </w:p>
    <w:p w14:paraId="1E541D1A" w14:textId="77777777" w:rsidR="00311AF1" w:rsidRPr="00743F3D" w:rsidRDefault="00311AF1" w:rsidP="00311AF1">
      <w:pPr>
        <w:pStyle w:val="ListBullet"/>
        <w:tabs>
          <w:tab w:val="clear" w:pos="652"/>
          <w:tab w:val="num" w:pos="1134"/>
        </w:tabs>
        <w:ind w:left="1134"/>
      </w:pPr>
      <w:r w:rsidRPr="00743F3D">
        <w:t>clearly described the teaching, learning and assessment activities, including differentiation, that will facilitate student attainment of the skills, knowledge and understanding to achieve the learning goal and successfully complete the assessment of learning task?</w:t>
      </w:r>
    </w:p>
    <w:p w14:paraId="2B5AD77D" w14:textId="06470106" w:rsidR="003E440D" w:rsidRPr="00743F3D" w:rsidRDefault="003E440D" w:rsidP="00311AF1">
      <w:pPr>
        <w:pStyle w:val="ListBullet"/>
        <w:tabs>
          <w:tab w:val="clear" w:pos="652"/>
          <w:tab w:val="num" w:pos="1134"/>
        </w:tabs>
        <w:ind w:left="1134"/>
      </w:pPr>
      <w:r w:rsidRPr="00743F3D">
        <w:t>incorporated students’ prior knowledge? (Ask: What do my students already know and what can they already do?</w:t>
      </w:r>
      <w:r w:rsidR="00311AF1">
        <w:t xml:space="preserve">) </w:t>
      </w:r>
      <w:r w:rsidRPr="00743F3D">
        <w:t xml:space="preserve">You can include pre-testing to determine the level of your students prior to starting a unit of work. </w:t>
      </w:r>
    </w:p>
    <w:p w14:paraId="5709ABE7" w14:textId="385CA3BE" w:rsidR="003E440D" w:rsidRPr="00743F3D" w:rsidRDefault="003E440D" w:rsidP="00311AF1">
      <w:pPr>
        <w:pStyle w:val="ListBullet"/>
        <w:tabs>
          <w:tab w:val="clear" w:pos="652"/>
          <w:tab w:val="num" w:pos="1134"/>
        </w:tabs>
        <w:ind w:left="1134"/>
      </w:pPr>
      <w:r w:rsidRPr="00743F3D">
        <w:t xml:space="preserve">included all the outcomes and </w:t>
      </w:r>
      <w:r w:rsidR="00311AF1" w:rsidRPr="00311AF1">
        <w:rPr>
          <w:i/>
        </w:rPr>
        <w:t>learn about</w:t>
      </w:r>
      <w:r w:rsidR="00311AF1">
        <w:t xml:space="preserve"> and </w:t>
      </w:r>
      <w:r w:rsidR="00311AF1" w:rsidRPr="00311AF1">
        <w:rPr>
          <w:i/>
        </w:rPr>
        <w:t>learn to</w:t>
      </w:r>
      <w:r w:rsidR="00311AF1">
        <w:t xml:space="preserve"> statements</w:t>
      </w:r>
      <w:r w:rsidRPr="00743F3D">
        <w:t xml:space="preserve"> by the end of the Stage?</w:t>
      </w:r>
    </w:p>
    <w:p w14:paraId="32E93A9B" w14:textId="5D4776C4" w:rsidR="00C82236" w:rsidRPr="00743F3D" w:rsidRDefault="003E440D" w:rsidP="00311AF1">
      <w:pPr>
        <w:pStyle w:val="ListBullet"/>
        <w:tabs>
          <w:tab w:val="clear" w:pos="652"/>
          <w:tab w:val="num" w:pos="1134"/>
        </w:tabs>
        <w:ind w:left="1134"/>
      </w:pPr>
      <w:r w:rsidRPr="00743F3D">
        <w:t>considered equal emphasis to the significance and interdependence of the</w:t>
      </w:r>
      <w:r w:rsidR="00743F3D">
        <w:t xml:space="preserve"> </w:t>
      </w:r>
      <w:r w:rsidRPr="00743F3D">
        <w:t>objectives</w:t>
      </w:r>
      <w:r w:rsidR="00311AF1">
        <w:t>?</w:t>
      </w:r>
    </w:p>
    <w:p w14:paraId="3317F7AF" w14:textId="4E7DC3D4" w:rsidR="003E440D" w:rsidRPr="00743F3D" w:rsidRDefault="003E440D" w:rsidP="00311AF1">
      <w:pPr>
        <w:pStyle w:val="ListBullet"/>
        <w:tabs>
          <w:tab w:val="clear" w:pos="652"/>
          <w:tab w:val="num" w:pos="1134"/>
        </w:tabs>
        <w:ind w:left="1134"/>
      </w:pPr>
      <w:r w:rsidRPr="00743F3D">
        <w:t>embedded learning across the curriculum content</w:t>
      </w:r>
      <w:r w:rsidR="007B3A8C" w:rsidRPr="00743F3D">
        <w:t xml:space="preserve"> and key competencies</w:t>
      </w:r>
      <w:r w:rsidRPr="00743F3D">
        <w:t xml:space="preserve"> where</w:t>
      </w:r>
      <w:r w:rsidR="00743F3D">
        <w:t xml:space="preserve"> </w:t>
      </w:r>
      <w:r w:rsidRPr="00743F3D">
        <w:t>relevant?</w:t>
      </w:r>
    </w:p>
    <w:p w14:paraId="590C8C66" w14:textId="77777777" w:rsidR="003E440D" w:rsidRPr="00311AF1" w:rsidRDefault="003E440D" w:rsidP="00311AF1">
      <w:pPr>
        <w:pStyle w:val="ListNumber"/>
        <w:rPr>
          <w:b/>
        </w:rPr>
      </w:pPr>
      <w:r w:rsidRPr="00311AF1">
        <w:rPr>
          <w:b/>
        </w:rPr>
        <w:t>Outcomes</w:t>
      </w:r>
    </w:p>
    <w:p w14:paraId="5173105A" w14:textId="77777777" w:rsidR="003E440D" w:rsidRDefault="003E440D" w:rsidP="003E440D">
      <w:pPr>
        <w:pStyle w:val="DoElist1numbered2018"/>
        <w:numPr>
          <w:ilvl w:val="0"/>
          <w:numId w:val="0"/>
        </w:numPr>
        <w:ind w:left="720"/>
        <w:rPr>
          <w:lang w:eastAsia="en-US"/>
        </w:rPr>
      </w:pPr>
      <w:r w:rsidRPr="00D113D1">
        <w:rPr>
          <w:lang w:eastAsia="en-US"/>
        </w:rPr>
        <w:t>What is the evidence in the unit of work that the selected outcomes will be met?</w:t>
      </w:r>
    </w:p>
    <w:p w14:paraId="46472ABB" w14:textId="77777777" w:rsidR="003E440D" w:rsidRDefault="003E440D" w:rsidP="003E440D">
      <w:pPr>
        <w:spacing w:before="0" w:line="240" w:lineRule="auto"/>
        <w:rPr>
          <w:rFonts w:ascii="Helvetica" w:hAnsi="Helvetica"/>
          <w:sz w:val="48"/>
          <w:szCs w:val="36"/>
        </w:rPr>
      </w:pPr>
      <w:r>
        <w:br w:type="page"/>
      </w:r>
    </w:p>
    <w:p w14:paraId="333F2033" w14:textId="77777777" w:rsidR="003E440D" w:rsidRPr="003E440D" w:rsidRDefault="003E440D" w:rsidP="00311AF1">
      <w:pPr>
        <w:pStyle w:val="Heading1"/>
        <w:rPr>
          <w:lang w:eastAsia="zh-CN"/>
        </w:rPr>
      </w:pPr>
      <w:bookmarkStart w:id="18" w:name="_Appendix_3_–"/>
      <w:bookmarkStart w:id="19" w:name="_Toc73616410"/>
      <w:bookmarkEnd w:id="18"/>
      <w:r w:rsidRPr="003E440D">
        <w:rPr>
          <w:lang w:eastAsia="zh-CN"/>
        </w:rPr>
        <w:lastRenderedPageBreak/>
        <w:t>Appendix 3 – assessment of learning checklist</w:t>
      </w:r>
      <w:bookmarkEnd w:id="19"/>
    </w:p>
    <w:p w14:paraId="75EB1580" w14:textId="77777777" w:rsidR="0055399D" w:rsidRDefault="0055399D" w:rsidP="00311AF1">
      <w:pPr>
        <w:pStyle w:val="DoElist1bullet2018"/>
        <w:numPr>
          <w:ilvl w:val="0"/>
          <w:numId w:val="1"/>
        </w:numPr>
        <w:tabs>
          <w:tab w:val="clear" w:pos="652"/>
        </w:tabs>
        <w:ind w:left="720" w:hanging="360"/>
        <w:rPr>
          <w:lang w:eastAsia="en-US"/>
        </w:rPr>
      </w:pPr>
      <w:r>
        <w:rPr>
          <w:lang w:eastAsia="en-US"/>
        </w:rPr>
        <w:t>Have you listed the relevant syllabus outcomes?</w:t>
      </w:r>
    </w:p>
    <w:p w14:paraId="4E696075" w14:textId="44638A6C" w:rsidR="00311AF1" w:rsidRDefault="00311AF1" w:rsidP="00311AF1">
      <w:pPr>
        <w:pStyle w:val="DoElist1bullet2018"/>
        <w:numPr>
          <w:ilvl w:val="0"/>
          <w:numId w:val="1"/>
        </w:numPr>
        <w:tabs>
          <w:tab w:val="clear" w:pos="652"/>
        </w:tabs>
        <w:ind w:left="720" w:hanging="360"/>
        <w:rPr>
          <w:lang w:eastAsia="en-US"/>
        </w:rPr>
      </w:pPr>
      <w:r w:rsidRPr="0055399D">
        <w:rPr>
          <w:lang w:eastAsia="en-US"/>
        </w:rPr>
        <w:t xml:space="preserve">Does the task effectively allow students to demonstrate their achievement of </w:t>
      </w:r>
      <w:r w:rsidRPr="0055399D">
        <w:t xml:space="preserve">the </w:t>
      </w:r>
      <w:r w:rsidR="0055399D" w:rsidRPr="0055399D">
        <w:t xml:space="preserve">relevant </w:t>
      </w:r>
      <w:r w:rsidRPr="0055399D">
        <w:rPr>
          <w:lang w:eastAsia="en-US"/>
        </w:rPr>
        <w:t>outcomes</w:t>
      </w:r>
      <w:r>
        <w:rPr>
          <w:lang w:eastAsia="en-US"/>
        </w:rPr>
        <w:t xml:space="preserve">? </w:t>
      </w:r>
    </w:p>
    <w:p w14:paraId="39C230B2" w14:textId="21C85611" w:rsidR="0055399D" w:rsidRDefault="0055399D" w:rsidP="0055399D">
      <w:pPr>
        <w:pStyle w:val="DoElist1bullet2018"/>
        <w:numPr>
          <w:ilvl w:val="0"/>
          <w:numId w:val="1"/>
        </w:numPr>
        <w:tabs>
          <w:tab w:val="clear" w:pos="652"/>
        </w:tabs>
        <w:ind w:left="720" w:hanging="360"/>
        <w:rPr>
          <w:lang w:eastAsia="en-US"/>
        </w:rPr>
      </w:pPr>
      <w:r>
        <w:rPr>
          <w:lang w:eastAsia="en-US"/>
        </w:rPr>
        <w:t xml:space="preserve">Does the task include explicit marking criteria so students know what </w:t>
      </w:r>
      <w:r w:rsidRPr="0055399D">
        <w:rPr>
          <w:lang w:eastAsia="en-US"/>
        </w:rPr>
        <w:t>aspects of learning are being assessed</w:t>
      </w:r>
      <w:r>
        <w:rPr>
          <w:lang w:eastAsia="en-US"/>
        </w:rPr>
        <w:t>?</w:t>
      </w:r>
    </w:p>
    <w:p w14:paraId="476884BF" w14:textId="5FFB2524" w:rsidR="00311AF1" w:rsidRDefault="0055399D" w:rsidP="00311AF1">
      <w:pPr>
        <w:pStyle w:val="DoElist1bullet2018"/>
        <w:numPr>
          <w:ilvl w:val="0"/>
          <w:numId w:val="1"/>
        </w:numPr>
        <w:tabs>
          <w:tab w:val="clear" w:pos="652"/>
        </w:tabs>
        <w:ind w:left="720" w:hanging="360"/>
        <w:rPr>
          <w:lang w:eastAsia="en-US"/>
        </w:rPr>
      </w:pPr>
      <w:r>
        <w:rPr>
          <w:lang w:eastAsia="en-US"/>
        </w:rPr>
        <w:t>Does the task include marking guidelines describing achievement across a range of marks/grades, to facilitate the provision of accurate information on each student’s achievement?</w:t>
      </w:r>
    </w:p>
    <w:p w14:paraId="4A37C54E" w14:textId="1B26968C" w:rsidR="00D852DD" w:rsidRDefault="00311AF1" w:rsidP="000E0944">
      <w:pPr>
        <w:pStyle w:val="DoElist1bullet2018"/>
        <w:numPr>
          <w:ilvl w:val="0"/>
          <w:numId w:val="1"/>
        </w:numPr>
        <w:tabs>
          <w:tab w:val="clear" w:pos="652"/>
        </w:tabs>
        <w:ind w:left="720" w:hanging="360"/>
        <w:rPr>
          <w:lang w:eastAsia="en-US"/>
        </w:rPr>
      </w:pPr>
      <w:r>
        <w:rPr>
          <w:lang w:eastAsia="en-US"/>
        </w:rPr>
        <w:t xml:space="preserve">Is the task inclusive of </w:t>
      </w:r>
      <w:r w:rsidR="0055399D">
        <w:rPr>
          <w:lang w:eastAsia="en-US"/>
        </w:rPr>
        <w:t xml:space="preserve">and accessible to </w:t>
      </w:r>
      <w:r>
        <w:rPr>
          <w:lang w:eastAsia="en-US"/>
        </w:rPr>
        <w:t xml:space="preserve">all learners? </w:t>
      </w:r>
    </w:p>
    <w:p w14:paraId="2AFD3493" w14:textId="66474B2D" w:rsidR="003D22E3" w:rsidRPr="003D22E3" w:rsidRDefault="003E440D" w:rsidP="003D22E3">
      <w:pPr>
        <w:pStyle w:val="DoElist1bullet2018"/>
        <w:numPr>
          <w:ilvl w:val="0"/>
          <w:numId w:val="1"/>
        </w:numPr>
        <w:tabs>
          <w:tab w:val="clear" w:pos="652"/>
        </w:tabs>
        <w:ind w:left="720" w:hanging="360"/>
        <w:rPr>
          <w:lang w:eastAsia="en-US"/>
        </w:rPr>
      </w:pPr>
      <w:r>
        <w:rPr>
          <w:lang w:eastAsia="en-US"/>
        </w:rPr>
        <w:t xml:space="preserve">Have you </w:t>
      </w:r>
      <w:r w:rsidR="0055399D">
        <w:rPr>
          <w:lang w:eastAsia="en-US"/>
        </w:rPr>
        <w:t>indicated</w:t>
      </w:r>
      <w:r>
        <w:rPr>
          <w:lang w:eastAsia="en-US"/>
        </w:rPr>
        <w:t xml:space="preserve"> how feedback will be provided?</w:t>
      </w:r>
    </w:p>
    <w:sectPr w:rsidR="003D22E3" w:rsidRPr="003D22E3" w:rsidSect="0012028C">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FF2C" w14:textId="77777777" w:rsidR="004D0217" w:rsidRDefault="004D0217" w:rsidP="00191F45">
      <w:r>
        <w:separator/>
      </w:r>
    </w:p>
    <w:p w14:paraId="3EA0EB63" w14:textId="77777777" w:rsidR="004D0217" w:rsidRDefault="004D0217"/>
    <w:p w14:paraId="3E731BD8" w14:textId="77777777" w:rsidR="004D0217" w:rsidRDefault="004D0217"/>
    <w:p w14:paraId="60FFF001" w14:textId="77777777" w:rsidR="004D0217" w:rsidRDefault="004D0217"/>
  </w:endnote>
  <w:endnote w:type="continuationSeparator" w:id="0">
    <w:p w14:paraId="0BA5F8E9" w14:textId="77777777" w:rsidR="004D0217" w:rsidRDefault="004D0217" w:rsidP="00191F45">
      <w:r>
        <w:continuationSeparator/>
      </w:r>
    </w:p>
    <w:p w14:paraId="794AA914" w14:textId="77777777" w:rsidR="004D0217" w:rsidRDefault="004D0217"/>
    <w:p w14:paraId="40456B70" w14:textId="77777777" w:rsidR="004D0217" w:rsidRDefault="004D0217"/>
    <w:p w14:paraId="4237753D" w14:textId="77777777" w:rsidR="004D0217" w:rsidRDefault="004D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B8C1" w14:textId="546C1AAD" w:rsidR="007A3356" w:rsidRPr="004D333E" w:rsidRDefault="004D333E" w:rsidP="00273E60">
    <w:pPr>
      <w:pStyle w:val="Footer"/>
      <w:ind w:left="567" w:right="-7"/>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11AF1">
      <w:t>Programming guidelines – classical languages 7-10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C57E" w14:textId="72FECEC5" w:rsidR="007A3356" w:rsidRPr="00311AF1" w:rsidRDefault="003D40F9" w:rsidP="00311AF1">
    <w:pPr>
      <w:jc w:val="center"/>
      <w:rPr>
        <w:sz w:val="20"/>
        <w:szCs w:val="20"/>
      </w:rPr>
    </w:pPr>
    <w:hyperlink r:id="rId1" w:history="1">
      <w:r w:rsidR="002A6805" w:rsidRPr="002A6805">
        <w:rPr>
          <w:rStyle w:val="Hyperlink"/>
          <w:sz w:val="18"/>
          <w:szCs w:val="18"/>
        </w:rPr>
        <w:t>@NSW Department of Education, 2021</w:t>
      </w:r>
    </w:hyperlink>
    <w:r w:rsidR="004D333E" w:rsidRPr="002810D3">
      <w:tab/>
    </w:r>
    <w:r w:rsidR="00311AF1">
      <w:tab/>
    </w:r>
    <w:r w:rsidR="00311AF1">
      <w:tab/>
    </w:r>
    <w:r w:rsidR="00311AF1">
      <w:tab/>
    </w:r>
    <w:r w:rsidR="00311AF1">
      <w:tab/>
    </w:r>
    <w:r w:rsidR="00311AF1">
      <w:tab/>
    </w:r>
    <w:r w:rsidR="00311AF1">
      <w:tab/>
    </w:r>
    <w:r w:rsidR="00311AF1">
      <w:tab/>
    </w:r>
    <w:r w:rsidR="00311AF1">
      <w:tab/>
    </w:r>
    <w:r w:rsidR="004D333E" w:rsidRPr="00311AF1">
      <w:rPr>
        <w:sz w:val="20"/>
        <w:szCs w:val="20"/>
      </w:rPr>
      <w:fldChar w:fldCharType="begin"/>
    </w:r>
    <w:r w:rsidR="004D333E" w:rsidRPr="00311AF1">
      <w:rPr>
        <w:sz w:val="20"/>
        <w:szCs w:val="20"/>
      </w:rPr>
      <w:instrText xml:space="preserve"> PAGE </w:instrText>
    </w:r>
    <w:r w:rsidR="004D333E" w:rsidRPr="00311AF1">
      <w:rPr>
        <w:sz w:val="20"/>
        <w:szCs w:val="20"/>
      </w:rPr>
      <w:fldChar w:fldCharType="separate"/>
    </w:r>
    <w:r w:rsidR="0024041A" w:rsidRPr="00311AF1">
      <w:rPr>
        <w:noProof/>
        <w:sz w:val="20"/>
        <w:szCs w:val="20"/>
      </w:rPr>
      <w:t>3</w:t>
    </w:r>
    <w:r w:rsidR="004D333E" w:rsidRPr="00311AF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22B0"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1695FC8" wp14:editId="628C46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5838" w14:textId="77777777" w:rsidR="004D0217" w:rsidRDefault="004D0217" w:rsidP="00191F45">
      <w:r>
        <w:separator/>
      </w:r>
    </w:p>
    <w:p w14:paraId="4019325D" w14:textId="77777777" w:rsidR="004D0217" w:rsidRDefault="004D0217"/>
    <w:p w14:paraId="21ADF859" w14:textId="77777777" w:rsidR="004D0217" w:rsidRDefault="004D0217"/>
    <w:p w14:paraId="2A1D2AA7" w14:textId="77777777" w:rsidR="004D0217" w:rsidRDefault="004D0217"/>
  </w:footnote>
  <w:footnote w:type="continuationSeparator" w:id="0">
    <w:p w14:paraId="018FBA81" w14:textId="77777777" w:rsidR="004D0217" w:rsidRDefault="004D0217" w:rsidP="00191F45">
      <w:r>
        <w:continuationSeparator/>
      </w:r>
    </w:p>
    <w:p w14:paraId="01F29493" w14:textId="77777777" w:rsidR="004D0217" w:rsidRDefault="004D0217"/>
    <w:p w14:paraId="523A773C" w14:textId="77777777" w:rsidR="004D0217" w:rsidRDefault="004D0217"/>
    <w:p w14:paraId="27FD281A" w14:textId="77777777" w:rsidR="004D0217" w:rsidRDefault="004D0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0A7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0"/>
  </w:num>
  <w:num w:numId="3">
    <w:abstractNumId w:val="2"/>
  </w:num>
  <w:num w:numId="4">
    <w:abstractNumId w:val="6"/>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TIAkobmBkaGRko6SsGpxcWZ+XkgBYa1AHQlBMIsAAAA"/>
  </w:docVars>
  <w:rsids>
    <w:rsidRoot w:val="0083540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1C9"/>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E5A"/>
    <w:rsid w:val="000E094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28C"/>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B4"/>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E60"/>
    <w:rsid w:val="00273F94"/>
    <w:rsid w:val="002760B7"/>
    <w:rsid w:val="002810D3"/>
    <w:rsid w:val="00282C4B"/>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805"/>
    <w:rsid w:val="002A6EA6"/>
    <w:rsid w:val="002B108B"/>
    <w:rsid w:val="002B12DE"/>
    <w:rsid w:val="002B270D"/>
    <w:rsid w:val="002B3375"/>
    <w:rsid w:val="002B4745"/>
    <w:rsid w:val="002B480D"/>
    <w:rsid w:val="002B4845"/>
    <w:rsid w:val="002B4AC3"/>
    <w:rsid w:val="002B5BB7"/>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F47"/>
    <w:rsid w:val="00310348"/>
    <w:rsid w:val="00310EE6"/>
    <w:rsid w:val="00311628"/>
    <w:rsid w:val="00311AF1"/>
    <w:rsid w:val="00311E73"/>
    <w:rsid w:val="0031221D"/>
    <w:rsid w:val="003123F7"/>
    <w:rsid w:val="00314151"/>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CC7"/>
    <w:rsid w:val="0033147A"/>
    <w:rsid w:val="0033193C"/>
    <w:rsid w:val="00332343"/>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40F9"/>
    <w:rsid w:val="003D53BF"/>
    <w:rsid w:val="003D6797"/>
    <w:rsid w:val="003D779D"/>
    <w:rsid w:val="003D7846"/>
    <w:rsid w:val="003D78A2"/>
    <w:rsid w:val="003E03FD"/>
    <w:rsid w:val="003E15EE"/>
    <w:rsid w:val="003E440D"/>
    <w:rsid w:val="003E6AE0"/>
    <w:rsid w:val="003F0971"/>
    <w:rsid w:val="003F28DA"/>
    <w:rsid w:val="003F2C2F"/>
    <w:rsid w:val="003F35B8"/>
    <w:rsid w:val="003F3F97"/>
    <w:rsid w:val="003F42CF"/>
    <w:rsid w:val="003F4EA0"/>
    <w:rsid w:val="003F69BE"/>
    <w:rsid w:val="003F7D20"/>
    <w:rsid w:val="00400EB0"/>
    <w:rsid w:val="004013F6"/>
    <w:rsid w:val="00405801"/>
    <w:rsid w:val="004063CA"/>
    <w:rsid w:val="00407474"/>
    <w:rsid w:val="00407ED4"/>
    <w:rsid w:val="004128F0"/>
    <w:rsid w:val="00414D5B"/>
    <w:rsid w:val="004163AD"/>
    <w:rsid w:val="0041645A"/>
    <w:rsid w:val="00417BB8"/>
    <w:rsid w:val="00420300"/>
    <w:rsid w:val="00421CC4"/>
    <w:rsid w:val="0042354D"/>
    <w:rsid w:val="004259A6"/>
    <w:rsid w:val="00425CCF"/>
    <w:rsid w:val="004268C9"/>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E60"/>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3D5"/>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17"/>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288"/>
    <w:rsid w:val="00536369"/>
    <w:rsid w:val="005400FF"/>
    <w:rsid w:val="00540549"/>
    <w:rsid w:val="00540A82"/>
    <w:rsid w:val="00540E99"/>
    <w:rsid w:val="00541130"/>
    <w:rsid w:val="00546A8B"/>
    <w:rsid w:val="00546D5E"/>
    <w:rsid w:val="00546F02"/>
    <w:rsid w:val="0054770B"/>
    <w:rsid w:val="00551073"/>
    <w:rsid w:val="00551DA4"/>
    <w:rsid w:val="0055213A"/>
    <w:rsid w:val="005539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4B9C"/>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FE2"/>
    <w:rsid w:val="006552BE"/>
    <w:rsid w:val="006618E3"/>
    <w:rsid w:val="00661D06"/>
    <w:rsid w:val="006638B4"/>
    <w:rsid w:val="0066400D"/>
    <w:rsid w:val="006644C4"/>
    <w:rsid w:val="0066665B"/>
    <w:rsid w:val="00667D64"/>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1D8"/>
    <w:rsid w:val="00714956"/>
    <w:rsid w:val="0071562B"/>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5CA"/>
    <w:rsid w:val="00743F3D"/>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A8C"/>
    <w:rsid w:val="007B50E4"/>
    <w:rsid w:val="007B5236"/>
    <w:rsid w:val="007B6B2F"/>
    <w:rsid w:val="007C057B"/>
    <w:rsid w:val="007C1661"/>
    <w:rsid w:val="007C1A9E"/>
    <w:rsid w:val="007C6E38"/>
    <w:rsid w:val="007D05EF"/>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D8D"/>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40B"/>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1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2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61A"/>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652"/>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3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2236"/>
    <w:rsid w:val="00C841B7"/>
    <w:rsid w:val="00C84A6C"/>
    <w:rsid w:val="00C8667D"/>
    <w:rsid w:val="00C86967"/>
    <w:rsid w:val="00C928A8"/>
    <w:rsid w:val="00C93044"/>
    <w:rsid w:val="00C95246"/>
    <w:rsid w:val="00CA103E"/>
    <w:rsid w:val="00CA6C45"/>
    <w:rsid w:val="00CA6E91"/>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2DD"/>
    <w:rsid w:val="00D91607"/>
    <w:rsid w:val="00D92C82"/>
    <w:rsid w:val="00D93336"/>
    <w:rsid w:val="00D94314"/>
    <w:rsid w:val="00D95BC7"/>
    <w:rsid w:val="00D95C17"/>
    <w:rsid w:val="00D96043"/>
    <w:rsid w:val="00D97779"/>
    <w:rsid w:val="00DA2E87"/>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6B5"/>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D02"/>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FB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70EE5"/>
  <w14:defaultImageDpi w14:val="32767"/>
  <w15:chartTrackingRefBased/>
  <w15:docId w15:val="{0EF95ECB-47EE-4A85-B2FA-20BA9125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3E44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3E440D"/>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2bullet2018">
    <w:name w:val="DoE list 2 bullet 2018"/>
    <w:basedOn w:val="Normal"/>
    <w:link w:val="DoElist2bullet2018Char"/>
    <w:qFormat/>
    <w:locked/>
    <w:rsid w:val="003E440D"/>
    <w:pPr>
      <w:spacing w:before="80" w:line="280" w:lineRule="atLeast"/>
      <w:ind w:left="1440" w:hanging="360"/>
    </w:pPr>
    <w:rPr>
      <w:rFonts w:eastAsia="SimSun" w:cs="Times New Roman"/>
      <w:lang w:eastAsia="zh-CN"/>
    </w:rPr>
  </w:style>
  <w:style w:type="paragraph" w:customStyle="1" w:styleId="DoElist1bullet2018">
    <w:name w:val="DoE list 1 bullet 2018"/>
    <w:basedOn w:val="Normal"/>
    <w:qFormat/>
    <w:locked/>
    <w:rsid w:val="003E440D"/>
    <w:pPr>
      <w:spacing w:before="80" w:line="280" w:lineRule="atLeast"/>
      <w:ind w:left="720" w:hanging="360"/>
    </w:pPr>
    <w:rPr>
      <w:rFonts w:eastAsia="SimSun" w:cs="Times New Roman"/>
      <w:lang w:eastAsia="zh-CN"/>
    </w:rPr>
  </w:style>
  <w:style w:type="paragraph" w:customStyle="1" w:styleId="DoEheading32018">
    <w:name w:val="DoE heading 3 2018"/>
    <w:basedOn w:val="DoEheading22018"/>
    <w:next w:val="DoEbodytext2018"/>
    <w:qFormat/>
    <w:locked/>
    <w:rsid w:val="003E440D"/>
    <w:pPr>
      <w:spacing w:before="360"/>
      <w:outlineLvl w:val="2"/>
    </w:pPr>
    <w:rPr>
      <w:sz w:val="40"/>
      <w:szCs w:val="40"/>
    </w:rPr>
  </w:style>
  <w:style w:type="paragraph" w:customStyle="1" w:styleId="DoEheading42018">
    <w:name w:val="DoE heading 4 2018"/>
    <w:basedOn w:val="DoEheading32018"/>
    <w:next w:val="DoEbodytext2018"/>
    <w:qFormat/>
    <w:locked/>
    <w:rsid w:val="003E440D"/>
    <w:pPr>
      <w:spacing w:before="320"/>
      <w:outlineLvl w:val="3"/>
    </w:pPr>
    <w:rPr>
      <w:sz w:val="32"/>
      <w:szCs w:val="32"/>
    </w:rPr>
  </w:style>
  <w:style w:type="character" w:customStyle="1" w:styleId="DoEstrongemphasis2018">
    <w:name w:val="DoE strong emphasis 2018"/>
    <w:basedOn w:val="DefaultParagraphFont"/>
    <w:uiPriority w:val="1"/>
    <w:qFormat/>
    <w:rsid w:val="003E440D"/>
    <w:rPr>
      <w:b/>
      <w:noProof w:val="0"/>
      <w:lang w:val="en-AU"/>
    </w:rPr>
  </w:style>
  <w:style w:type="character" w:customStyle="1" w:styleId="DoElist2bullet2018Char">
    <w:name w:val="DoE list 2 bullet 2018 Char"/>
    <w:basedOn w:val="DefaultParagraphFont"/>
    <w:link w:val="DoElist2bullet2018"/>
    <w:rsid w:val="003E440D"/>
    <w:rPr>
      <w:rFonts w:ascii="Arial" w:eastAsia="SimSun" w:hAnsi="Arial" w:cs="Times New Roman"/>
      <w:lang w:val="en-AU" w:eastAsia="zh-CN"/>
    </w:rPr>
  </w:style>
  <w:style w:type="paragraph" w:customStyle="1" w:styleId="DoElist1numbered2018">
    <w:name w:val="DoE list 1 numbered 2018"/>
    <w:basedOn w:val="Normal"/>
    <w:qFormat/>
    <w:locked/>
    <w:rsid w:val="003E440D"/>
    <w:pPr>
      <w:numPr>
        <w:numId w:val="8"/>
      </w:numPr>
      <w:spacing w:before="80" w:line="280" w:lineRule="atLeast"/>
    </w:pPr>
    <w:rPr>
      <w:rFonts w:eastAsia="SimSun" w:cs="Times New Roman"/>
      <w:lang w:eastAsia="zh-CN"/>
    </w:rPr>
  </w:style>
  <w:style w:type="paragraph" w:customStyle="1" w:styleId="DoElist2numbered2018">
    <w:name w:val="DoE list 2 numbered 2018"/>
    <w:basedOn w:val="Normal"/>
    <w:qFormat/>
    <w:locked/>
    <w:rsid w:val="003E440D"/>
    <w:pPr>
      <w:numPr>
        <w:ilvl w:val="1"/>
        <w:numId w:val="7"/>
      </w:numPr>
      <w:tabs>
        <w:tab w:val="clear" w:pos="1440"/>
      </w:tabs>
      <w:spacing w:before="80" w:line="280" w:lineRule="atLeast"/>
      <w:ind w:left="1077" w:hanging="357"/>
    </w:pPr>
    <w:rPr>
      <w:rFonts w:eastAsia="SimSun" w:cs="Times New Roman"/>
      <w:lang w:eastAsia="zh-CN"/>
    </w:rPr>
  </w:style>
  <w:style w:type="character" w:styleId="FollowedHyperlink">
    <w:name w:val="FollowedHyperlink"/>
    <w:basedOn w:val="DefaultParagraphFont"/>
    <w:uiPriority w:val="99"/>
    <w:semiHidden/>
    <w:unhideWhenUsed/>
    <w:rsid w:val="002A6805"/>
    <w:rPr>
      <w:color w:val="954F72" w:themeColor="followedHyperlink"/>
      <w:u w:val="single"/>
    </w:rPr>
  </w:style>
  <w:style w:type="paragraph" w:styleId="BodyText">
    <w:name w:val="Body Text"/>
    <w:basedOn w:val="Normal"/>
    <w:link w:val="BodyTextChar"/>
    <w:rsid w:val="00DA2E87"/>
    <w:pPr>
      <w:widowControl w:val="0"/>
      <w:spacing w:before="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DA2E87"/>
    <w:rPr>
      <w:rFonts w:ascii="Times New Roman" w:eastAsia="Times New Roman" w:hAnsi="Times New Roman" w:cs="Times New Roman"/>
      <w:szCs w:val="20"/>
    </w:rPr>
  </w:style>
  <w:style w:type="paragraph" w:customStyle="1" w:styleId="LevelC">
    <w:name w:val="Level C"/>
    <w:basedOn w:val="Normal"/>
    <w:rsid w:val="000931C9"/>
    <w:pPr>
      <w:spacing w:before="0" w:line="240" w:lineRule="auto"/>
    </w:pPr>
    <w:rPr>
      <w:rFonts w:ascii="Times New Roman" w:eastAsia="SimSun" w:hAnsi="Times New Roman" w:cs="Times New Roman"/>
      <w:b/>
      <w:szCs w:val="20"/>
    </w:rPr>
  </w:style>
  <w:style w:type="paragraph" w:customStyle="1" w:styleId="LevelC-">
    <w:name w:val="Level C-"/>
    <w:basedOn w:val="BodyText"/>
    <w:rsid w:val="000931C9"/>
    <w:rPr>
      <w:rFonts w:ascii="Arial" w:hAnsi="Arial"/>
      <w:b/>
      <w:bCs/>
      <w:sz w:val="20"/>
    </w:rPr>
  </w:style>
  <w:style w:type="character" w:styleId="UnresolvedMention">
    <w:name w:val="Unresolved Mention"/>
    <w:basedOn w:val="DefaultParagraphFont"/>
    <w:uiPriority w:val="99"/>
    <w:semiHidden/>
    <w:unhideWhenUsed/>
    <w:rsid w:val="007D05EF"/>
    <w:rPr>
      <w:color w:val="605E5C"/>
      <w:shd w:val="clear" w:color="auto" w:fill="E1DFDD"/>
    </w:rPr>
  </w:style>
  <w:style w:type="paragraph" w:styleId="TOCHeading">
    <w:name w:val="TOC Heading"/>
    <w:basedOn w:val="Heading1"/>
    <w:next w:val="Normal"/>
    <w:uiPriority w:val="39"/>
    <w:unhideWhenUsed/>
    <w:qFormat/>
    <w:rsid w:val="00273E60"/>
    <w:pPr>
      <w:keepNext/>
      <w:keepLines/>
      <w:spacing w:after="0" w:line="259" w:lineRule="auto"/>
      <w:outlineLvl w:val="9"/>
    </w:pPr>
    <w:rPr>
      <w:rFonts w:asciiTheme="majorHAnsi" w:hAnsiTheme="majorHAnsi"/>
      <w:b w:val="0"/>
      <w:color w:val="2F5496" w:themeColor="accent1" w:themeShade="BF"/>
      <w:sz w:val="32"/>
      <w:lang w:val="en-US"/>
    </w:rPr>
  </w:style>
  <w:style w:type="paragraph" w:styleId="BalloonText">
    <w:name w:val="Balloon Text"/>
    <w:basedOn w:val="Normal"/>
    <w:link w:val="BalloonTextChar"/>
    <w:uiPriority w:val="99"/>
    <w:semiHidden/>
    <w:unhideWhenUsed/>
    <w:rsid w:val="00803D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8D"/>
    <w:rPr>
      <w:rFonts w:ascii="Segoe UI" w:hAnsi="Segoe UI" w:cs="Segoe UI"/>
      <w:sz w:val="18"/>
      <w:szCs w:val="18"/>
      <w:lang w:val="en-AU"/>
    </w:rPr>
  </w:style>
  <w:style w:type="character" w:styleId="CommentReference">
    <w:name w:val="annotation reference"/>
    <w:basedOn w:val="DefaultParagraphFont"/>
    <w:uiPriority w:val="99"/>
    <w:semiHidden/>
    <w:rsid w:val="00243EB4"/>
    <w:rPr>
      <w:sz w:val="16"/>
      <w:szCs w:val="16"/>
    </w:rPr>
  </w:style>
  <w:style w:type="paragraph" w:styleId="CommentText">
    <w:name w:val="annotation text"/>
    <w:basedOn w:val="Normal"/>
    <w:link w:val="CommentTextChar"/>
    <w:uiPriority w:val="99"/>
    <w:semiHidden/>
    <w:rsid w:val="00243EB4"/>
    <w:pPr>
      <w:spacing w:line="240" w:lineRule="auto"/>
    </w:pPr>
    <w:rPr>
      <w:sz w:val="20"/>
      <w:szCs w:val="20"/>
    </w:rPr>
  </w:style>
  <w:style w:type="character" w:customStyle="1" w:styleId="CommentTextChar">
    <w:name w:val="Comment Text Char"/>
    <w:basedOn w:val="DefaultParagraphFont"/>
    <w:link w:val="CommentText"/>
    <w:uiPriority w:val="99"/>
    <w:semiHidden/>
    <w:rsid w:val="00243EB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43EB4"/>
    <w:rPr>
      <w:b/>
      <w:bCs/>
    </w:rPr>
  </w:style>
  <w:style w:type="character" w:customStyle="1" w:styleId="CommentSubjectChar">
    <w:name w:val="Comment Subject Char"/>
    <w:basedOn w:val="CommentTextChar"/>
    <w:link w:val="CommentSubject"/>
    <w:uiPriority w:val="99"/>
    <w:semiHidden/>
    <w:rsid w:val="00243EB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understanding-the-curriculum/assessment/7-10-assessment-strateg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education.nsw.gov.au/policy-library/policies/curriculum-planning-and-programming-assessing-and-reporting-to-parents-k-12?refid=2858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s\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4" ma:contentTypeDescription="Create a new document." ma:contentTypeScope="" ma:versionID="baa06bd817403b25b702c750463730fc">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c3d3ad4deeb1e5d03d0db5fcd0dfef89"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openxmlformats.org/package/2006/metadata/core-properties"/>
    <ds:schemaRef ds:uri="http://schemas.microsoft.com/office/infopath/2007/PartnerControls"/>
    <ds:schemaRef ds:uri="http://www.w3.org/XML/1998/namespace"/>
    <ds:schemaRef ds:uri="http://purl.org/dc/terms/"/>
    <ds:schemaRef ds:uri="http://purl.org/dc/dcmitype/"/>
    <ds:schemaRef ds:uri="94c38395-9039-40b1-bdd9-ede29eff24c3"/>
    <ds:schemaRef ds:uri="http://schemas.microsoft.com/office/2006/documentManagement/types"/>
    <ds:schemaRef ds:uri="58092856-036f-4420-b0f0-0e3e3f60f29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93BCE2E-C661-4FF9-A583-35C96362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9D115A10-0EC2-4B1D-98A0-6011D9F7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8</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Ayas</dc:creator>
  <cp:keywords/>
  <dc:description/>
  <cp:lastModifiedBy>Elisabeth Robertson</cp:lastModifiedBy>
  <cp:revision>2</cp:revision>
  <cp:lastPrinted>2019-09-30T07:42:00Z</cp:lastPrinted>
  <dcterms:created xsi:type="dcterms:W3CDTF">2021-06-04T05:32:00Z</dcterms:created>
  <dcterms:modified xsi:type="dcterms:W3CDTF">2021-06-04T05:32:00Z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