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574D2" w14:textId="5A59FD44" w:rsidR="00152A94" w:rsidRPr="00152A94" w:rsidRDefault="34C474FC" w:rsidP="00944B39">
      <w:pPr>
        <w:pStyle w:val="Title"/>
      </w:pPr>
      <w:bookmarkStart w:id="0" w:name="_GoBack"/>
      <w:bookmarkEnd w:id="0"/>
      <w:r>
        <w:t>Sample virtual program:</w:t>
      </w:r>
      <w:r w:rsidR="00523FF2">
        <w:t xml:space="preserve"> stage 4 </w:t>
      </w:r>
      <w:r w:rsidR="002D0C14">
        <w:t>geography</w:t>
      </w:r>
      <w:r w:rsidR="00052FE1">
        <w:t xml:space="preserve"> </w:t>
      </w:r>
      <w:r w:rsidR="00AD5664">
        <w:t>–</w:t>
      </w:r>
      <w:r w:rsidR="00052FE1">
        <w:t xml:space="preserve"> pla</w:t>
      </w:r>
      <w:r w:rsidR="00AD5664">
        <w:t>ce and liveability</w:t>
      </w:r>
    </w:p>
    <w:p w14:paraId="29268065" w14:textId="4E739F37" w:rsidR="00944B39" w:rsidRDefault="34C474FC" w:rsidP="00B977D0">
      <w:pPr>
        <w:pStyle w:val="Heading2"/>
        <w:numPr>
          <w:ilvl w:val="0"/>
          <w:numId w:val="0"/>
        </w:numPr>
      </w:pPr>
      <w:r>
        <w:t>Considerations for programming virtual classrooms</w:t>
      </w:r>
      <w:r w:rsidR="00D64C92">
        <w:t xml:space="preserve"> </w:t>
      </w:r>
    </w:p>
    <w:p w14:paraId="50D5B85F" w14:textId="5987907A" w:rsidR="0057253D" w:rsidRDefault="34C474FC" w:rsidP="0057253D">
      <w:pPr>
        <w:pStyle w:val="Caption"/>
      </w:pPr>
      <w:r>
        <w:t>Guiding questions for establishing learning expectations and communication processes</w:t>
      </w:r>
    </w:p>
    <w:tbl>
      <w:tblPr>
        <w:tblStyle w:val="Tableheader"/>
        <w:tblW w:w="0" w:type="auto"/>
        <w:tblLook w:val="04A0" w:firstRow="1" w:lastRow="0" w:firstColumn="1" w:lastColumn="0" w:noHBand="0" w:noVBand="1"/>
        <w:tblCaption w:val="guiding questions"/>
      </w:tblPr>
      <w:tblGrid>
        <w:gridCol w:w="2783"/>
        <w:gridCol w:w="6849"/>
      </w:tblGrid>
      <w:tr w:rsidR="0057253D" w:rsidRPr="007B6B2F" w14:paraId="4D3BB490" w14:textId="77777777" w:rsidTr="00675EBA">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3372" w:type="dxa"/>
          </w:tcPr>
          <w:p w14:paraId="65B32E85" w14:textId="77777777" w:rsidR="0057253D" w:rsidRPr="007B6B2F" w:rsidRDefault="0057253D" w:rsidP="00E7130B">
            <w:pPr>
              <w:spacing w:before="192" w:after="192"/>
              <w:rPr>
                <w:lang w:eastAsia="zh-CN"/>
              </w:rPr>
            </w:pPr>
            <w:r>
              <w:rPr>
                <w:lang w:eastAsia="zh-CN"/>
              </w:rPr>
              <w:t>Guiding question</w:t>
            </w:r>
          </w:p>
        </w:tc>
        <w:tc>
          <w:tcPr>
            <w:tcW w:w="10348" w:type="dxa"/>
          </w:tcPr>
          <w:p w14:paraId="260C9EFA" w14:textId="77777777" w:rsidR="0057253D" w:rsidRPr="007B6B2F" w:rsidRDefault="0057253D" w:rsidP="00E7130B">
            <w:pPr>
              <w:cnfStyle w:val="100000000000" w:firstRow="1" w:lastRow="0" w:firstColumn="0" w:lastColumn="0" w:oddVBand="0" w:evenVBand="0" w:oddHBand="0" w:evenHBand="0" w:firstRowFirstColumn="0" w:firstRowLastColumn="0" w:lastRowFirstColumn="0" w:lastRowLastColumn="0"/>
              <w:rPr>
                <w:lang w:eastAsia="zh-CN"/>
              </w:rPr>
            </w:pPr>
          </w:p>
        </w:tc>
      </w:tr>
      <w:tr w:rsidR="0057253D" w:rsidRPr="00F5467A" w14:paraId="1BFE0F3A" w14:textId="77777777" w:rsidTr="00675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068AC6B1" w14:textId="69C550E8" w:rsidR="0057253D" w:rsidRPr="00F5467A" w:rsidRDefault="34C474FC" w:rsidP="00E7130B">
            <w:r>
              <w:t>What are your students going to learn? (Objectives)</w:t>
            </w:r>
          </w:p>
        </w:tc>
        <w:tc>
          <w:tcPr>
            <w:tcW w:w="10348" w:type="dxa"/>
            <w:vAlign w:val="top"/>
          </w:tcPr>
          <w:p w14:paraId="14F527A1" w14:textId="5231A391" w:rsidR="0057253D" w:rsidRPr="00F5467A" w:rsidRDefault="34C474FC" w:rsidP="00E7130B">
            <w:pPr>
              <w:cnfStyle w:val="000000100000" w:firstRow="0" w:lastRow="0" w:firstColumn="0" w:lastColumn="0" w:oddVBand="0" w:evenVBand="0" w:oddHBand="1" w:evenHBand="0" w:firstRowFirstColumn="0" w:firstRowLastColumn="0" w:lastRowFirstColumn="0" w:lastRowLastColumn="0"/>
            </w:pPr>
            <w:r>
              <w:t>Itemise what you want your students to be able to do or know when completed.</w:t>
            </w:r>
          </w:p>
        </w:tc>
      </w:tr>
      <w:tr w:rsidR="0057253D" w14:paraId="56992A93" w14:textId="77777777" w:rsidTr="00675E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7C9ADF56" w14:textId="7E41E9AA" w:rsidR="0057253D" w:rsidRDefault="34C474FC" w:rsidP="00E7130B">
            <w:pPr>
              <w:rPr>
                <w:lang w:eastAsia="zh-CN"/>
              </w:rPr>
            </w:pPr>
            <w:r w:rsidRPr="34C474FC">
              <w:rPr>
                <w:lang w:eastAsia="zh-CN"/>
              </w:rPr>
              <w:t>How are they going to learn it? (Resources and Strategies)</w:t>
            </w:r>
          </w:p>
        </w:tc>
        <w:tc>
          <w:tcPr>
            <w:tcW w:w="10348" w:type="dxa"/>
            <w:vAlign w:val="top"/>
          </w:tcPr>
          <w:p w14:paraId="5C76DA14" w14:textId="02F811C7" w:rsidR="0057253D" w:rsidRDefault="2BBD9951" w:rsidP="00E7130B">
            <w:pPr>
              <w:cnfStyle w:val="000000010000" w:firstRow="0" w:lastRow="0" w:firstColumn="0" w:lastColumn="0" w:oddVBand="0" w:evenVBand="0" w:oddHBand="0" w:evenHBand="1" w:firstRowFirstColumn="0" w:firstRowLastColumn="0" w:lastRowFirstColumn="0" w:lastRowLastColumn="0"/>
              <w:rPr>
                <w:lang w:eastAsia="zh-CN"/>
              </w:rPr>
            </w:pPr>
            <w:r w:rsidRPr="2BBD9951">
              <w:rPr>
                <w:lang w:eastAsia="zh-CN"/>
              </w:rPr>
              <w:t>What is required in order to meet each of the objectives defined? Will delivery be using one platform or be blended?</w:t>
            </w:r>
          </w:p>
        </w:tc>
      </w:tr>
      <w:tr w:rsidR="0057253D" w14:paraId="6C4C2049" w14:textId="77777777" w:rsidTr="00675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4D03262A" w14:textId="77777777" w:rsidR="0057253D" w:rsidRDefault="0057253D" w:rsidP="00E7130B">
            <w:pPr>
              <w:rPr>
                <w:lang w:eastAsia="zh-CN"/>
              </w:rPr>
            </w:pPr>
            <w:r w:rsidRPr="00F863AC">
              <w:rPr>
                <w:lang w:eastAsia="zh-CN"/>
              </w:rPr>
              <w:t>Target date for completion</w:t>
            </w:r>
          </w:p>
        </w:tc>
        <w:tc>
          <w:tcPr>
            <w:tcW w:w="10348" w:type="dxa"/>
            <w:vAlign w:val="top"/>
          </w:tcPr>
          <w:p w14:paraId="0CDBEE28" w14:textId="13171C83" w:rsidR="0057253D" w:rsidRDefault="34C474FC" w:rsidP="00E7130B">
            <w:pPr>
              <w:cnfStyle w:val="000000100000" w:firstRow="0" w:lastRow="0" w:firstColumn="0" w:lastColumn="0" w:oddVBand="0" w:evenVBand="0" w:oddHBand="1" w:evenHBand="0" w:firstRowFirstColumn="0" w:firstRowLastColumn="0" w:lastRowFirstColumn="0" w:lastRowLastColumn="0"/>
              <w:rPr>
                <w:lang w:eastAsia="zh-CN"/>
              </w:rPr>
            </w:pPr>
            <w:r w:rsidRPr="34C474FC">
              <w:rPr>
                <w:lang w:eastAsia="zh-CN"/>
              </w:rPr>
              <w:t>When do you expect each task to be completed?</w:t>
            </w:r>
          </w:p>
        </w:tc>
      </w:tr>
      <w:tr w:rsidR="0057253D" w14:paraId="30E02EA0" w14:textId="77777777" w:rsidTr="00675E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3F7F93B8" w14:textId="24E3CB77" w:rsidR="0057253D" w:rsidRDefault="34C474FC" w:rsidP="00E7130B">
            <w:pPr>
              <w:rPr>
                <w:lang w:eastAsia="zh-CN"/>
              </w:rPr>
            </w:pPr>
            <w:r w:rsidRPr="34C474FC">
              <w:rPr>
                <w:lang w:eastAsia="zh-CN"/>
              </w:rPr>
              <w:t>How are you going to know that they learned it? (Success criteria)</w:t>
            </w:r>
          </w:p>
        </w:tc>
        <w:tc>
          <w:tcPr>
            <w:tcW w:w="10348" w:type="dxa"/>
            <w:vAlign w:val="top"/>
          </w:tcPr>
          <w:p w14:paraId="1C52D5C9" w14:textId="0D494EEC" w:rsidR="0057253D" w:rsidRDefault="34C474FC" w:rsidP="00E7130B">
            <w:pPr>
              <w:cnfStyle w:val="000000010000" w:firstRow="0" w:lastRow="0" w:firstColumn="0" w:lastColumn="0" w:oddVBand="0" w:evenVBand="0" w:oddHBand="0" w:evenHBand="1" w:firstRowFirstColumn="0" w:firstRowLastColumn="0" w:lastRowFirstColumn="0" w:lastRowLastColumn="0"/>
              <w:rPr>
                <w:lang w:eastAsia="zh-CN"/>
              </w:rPr>
            </w:pPr>
            <w:r w:rsidRPr="34C474FC">
              <w:rPr>
                <w:lang w:eastAsia="zh-CN"/>
              </w:rPr>
              <w:t>What is the specific task that students are to complete to demonstrate their learning?</w:t>
            </w:r>
          </w:p>
        </w:tc>
      </w:tr>
      <w:tr w:rsidR="0057253D" w14:paraId="021617E8" w14:textId="77777777" w:rsidTr="00675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23698938" w14:textId="39B77EE6" w:rsidR="0057253D" w:rsidRDefault="34C474FC" w:rsidP="00E7130B">
            <w:pPr>
              <w:rPr>
                <w:lang w:eastAsia="zh-CN"/>
              </w:rPr>
            </w:pPr>
            <w:r w:rsidRPr="34C474FC">
              <w:rPr>
                <w:lang w:eastAsia="zh-CN"/>
              </w:rPr>
              <w:t>Collecting evidence of student learning (Verification)</w:t>
            </w:r>
          </w:p>
        </w:tc>
        <w:tc>
          <w:tcPr>
            <w:tcW w:w="10348" w:type="dxa"/>
            <w:vAlign w:val="top"/>
          </w:tcPr>
          <w:p w14:paraId="22C1DBB3" w14:textId="7EC28205" w:rsidR="0057253D" w:rsidRDefault="34C474FC" w:rsidP="00E7130B">
            <w:pPr>
              <w:cnfStyle w:val="000000100000" w:firstRow="0" w:lastRow="0" w:firstColumn="0" w:lastColumn="0" w:oddVBand="0" w:evenVBand="0" w:oddHBand="1" w:evenHBand="0" w:firstRowFirstColumn="0" w:firstRowLastColumn="0" w:lastRowFirstColumn="0" w:lastRowLastColumn="0"/>
              <w:rPr>
                <w:lang w:eastAsia="zh-CN"/>
              </w:rPr>
            </w:pPr>
            <w:r w:rsidRPr="34C474FC">
              <w:rPr>
                <w:lang w:eastAsia="zh-CN"/>
              </w:rPr>
              <w:t>What evidence of student learning will you collect and how will you evaluate it?</w:t>
            </w:r>
          </w:p>
        </w:tc>
      </w:tr>
      <w:tr w:rsidR="0057253D" w14:paraId="50458C9C" w14:textId="77777777" w:rsidTr="00675E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249FC366" w14:textId="48D10010" w:rsidR="0057253D" w:rsidRDefault="34C474FC" w:rsidP="00E7130B">
            <w:pPr>
              <w:rPr>
                <w:lang w:eastAsia="zh-CN"/>
              </w:rPr>
            </w:pPr>
            <w:r w:rsidRPr="34C474FC">
              <w:rPr>
                <w:lang w:eastAsia="zh-CN"/>
              </w:rPr>
              <w:t>Feedback (Evaluation)</w:t>
            </w:r>
          </w:p>
        </w:tc>
        <w:tc>
          <w:tcPr>
            <w:tcW w:w="10348" w:type="dxa"/>
            <w:vAlign w:val="top"/>
          </w:tcPr>
          <w:p w14:paraId="2017E8AA" w14:textId="77777777" w:rsidR="0057253D" w:rsidRDefault="0057253D" w:rsidP="00E7130B">
            <w:pPr>
              <w:cnfStyle w:val="000000010000" w:firstRow="0" w:lastRow="0" w:firstColumn="0" w:lastColumn="0" w:oddVBand="0" w:evenVBand="0" w:oddHBand="0" w:evenHBand="1" w:firstRowFirstColumn="0" w:firstRowLastColumn="0" w:lastRowFirstColumn="0" w:lastRowLastColumn="0"/>
              <w:rPr>
                <w:lang w:eastAsia="zh-CN"/>
              </w:rPr>
            </w:pPr>
            <w:r w:rsidRPr="00F863AC">
              <w:rPr>
                <w:lang w:eastAsia="zh-CN"/>
              </w:rPr>
              <w:t>How well was the task completed? Provide an assessment decision.</w:t>
            </w:r>
          </w:p>
        </w:tc>
      </w:tr>
      <w:tr w:rsidR="0057253D" w14:paraId="4F46BFCD" w14:textId="77777777" w:rsidTr="00675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34321D69" w14:textId="03CF74CB" w:rsidR="0057253D" w:rsidRPr="00F863AC" w:rsidRDefault="0057253D" w:rsidP="00E7130B">
            <w:pPr>
              <w:rPr>
                <w:lang w:eastAsia="zh-CN"/>
              </w:rPr>
            </w:pPr>
            <w:r>
              <w:rPr>
                <w:lang w:eastAsia="zh-CN"/>
              </w:rPr>
              <w:t>Communication</w:t>
            </w:r>
          </w:p>
        </w:tc>
        <w:tc>
          <w:tcPr>
            <w:tcW w:w="10348" w:type="dxa"/>
            <w:vAlign w:val="top"/>
          </w:tcPr>
          <w:p w14:paraId="5463E1AC" w14:textId="624E921E" w:rsidR="34C474FC" w:rsidRDefault="2BBD9951" w:rsidP="34C474FC">
            <w:pPr>
              <w:cnfStyle w:val="000000100000" w:firstRow="0" w:lastRow="0" w:firstColumn="0" w:lastColumn="0" w:oddVBand="0" w:evenVBand="0" w:oddHBand="1" w:evenHBand="0" w:firstRowFirstColumn="0" w:firstRowLastColumn="0" w:lastRowFirstColumn="0" w:lastRowLastColumn="0"/>
              <w:rPr>
                <w:lang w:eastAsia="zh-CN"/>
              </w:rPr>
            </w:pPr>
            <w:r w:rsidRPr="2BBD9951">
              <w:rPr>
                <w:lang w:eastAsia="zh-CN"/>
              </w:rPr>
              <w:t>How will student learning be oriented?</w:t>
            </w:r>
          </w:p>
          <w:p w14:paraId="316BAA50" w14:textId="434FD900" w:rsidR="34C474FC" w:rsidRDefault="2BBD9951" w:rsidP="34C474FC">
            <w:pPr>
              <w:cnfStyle w:val="000000100000" w:firstRow="0" w:lastRow="0" w:firstColumn="0" w:lastColumn="0" w:oddVBand="0" w:evenVBand="0" w:oddHBand="1" w:evenHBand="0" w:firstRowFirstColumn="0" w:firstRowLastColumn="0" w:lastRowFirstColumn="0" w:lastRowLastColumn="0"/>
              <w:rPr>
                <w:lang w:eastAsia="zh-CN"/>
              </w:rPr>
            </w:pPr>
            <w:r w:rsidRPr="2BBD9951">
              <w:rPr>
                <w:lang w:eastAsia="zh-CN"/>
              </w:rPr>
              <w:t>How will share and display information for your students to access?</w:t>
            </w:r>
          </w:p>
          <w:p w14:paraId="6300B38A" w14:textId="6124340C" w:rsidR="34C474FC" w:rsidRDefault="2BBD9951" w:rsidP="34C474FC">
            <w:pPr>
              <w:cnfStyle w:val="000000100000" w:firstRow="0" w:lastRow="0" w:firstColumn="0" w:lastColumn="0" w:oddVBand="0" w:evenVBand="0" w:oddHBand="1" w:evenHBand="0" w:firstRowFirstColumn="0" w:firstRowLastColumn="0" w:lastRowFirstColumn="0" w:lastRowLastColumn="0"/>
              <w:rPr>
                <w:lang w:eastAsia="zh-CN"/>
              </w:rPr>
            </w:pPr>
            <w:r w:rsidRPr="2BBD9951">
              <w:rPr>
                <w:lang w:eastAsia="zh-CN"/>
              </w:rPr>
              <w:t>How can you promote student-teacher interactions?</w:t>
            </w:r>
          </w:p>
          <w:p w14:paraId="0373A323" w14:textId="7D73220D" w:rsidR="34C474FC" w:rsidRDefault="34C474FC" w:rsidP="34C474FC">
            <w:pPr>
              <w:cnfStyle w:val="000000100000" w:firstRow="0" w:lastRow="0" w:firstColumn="0" w:lastColumn="0" w:oddVBand="0" w:evenVBand="0" w:oddHBand="1" w:evenHBand="0" w:firstRowFirstColumn="0" w:firstRowLastColumn="0" w:lastRowFirstColumn="0" w:lastRowLastColumn="0"/>
              <w:rPr>
                <w:lang w:eastAsia="zh-CN"/>
              </w:rPr>
            </w:pPr>
            <w:r w:rsidRPr="34C474FC">
              <w:rPr>
                <w:lang w:eastAsia="zh-CN"/>
              </w:rPr>
              <w:t>How can opportunities for inter-learner interactions be incorporated into activities?</w:t>
            </w:r>
          </w:p>
          <w:p w14:paraId="019F171F" w14:textId="5321D240" w:rsidR="0057253D" w:rsidRPr="00F863AC" w:rsidRDefault="34C474FC" w:rsidP="00E7130B">
            <w:pPr>
              <w:cnfStyle w:val="000000100000" w:firstRow="0" w:lastRow="0" w:firstColumn="0" w:lastColumn="0" w:oddVBand="0" w:evenVBand="0" w:oddHBand="1" w:evenHBand="0" w:firstRowFirstColumn="0" w:firstRowLastColumn="0" w:lastRowFirstColumn="0" w:lastRowLastColumn="0"/>
              <w:rPr>
                <w:lang w:eastAsia="zh-CN"/>
              </w:rPr>
            </w:pPr>
            <w:r w:rsidRPr="34C474FC">
              <w:rPr>
                <w:lang w:eastAsia="zh-CN"/>
              </w:rPr>
              <w:t>How will the teacher monitor and support progress in student learning?</w:t>
            </w:r>
          </w:p>
        </w:tc>
      </w:tr>
    </w:tbl>
    <w:p w14:paraId="71765EFE" w14:textId="1F06E222" w:rsidR="34C474FC" w:rsidRDefault="34C474FC">
      <w:r>
        <w:br w:type="page"/>
      </w:r>
    </w:p>
    <w:p w14:paraId="012850D4" w14:textId="4B310319" w:rsidR="00944B39" w:rsidRDefault="34C474FC" w:rsidP="00D97769">
      <w:pPr>
        <w:pStyle w:val="Heading2"/>
        <w:numPr>
          <w:ilvl w:val="0"/>
          <w:numId w:val="0"/>
        </w:numPr>
      </w:pPr>
      <w:r>
        <w:lastRenderedPageBreak/>
        <w:t>Model 1 – Student guided inquiry</w:t>
      </w:r>
    </w:p>
    <w:p w14:paraId="6138BB7E" w14:textId="74684E3E" w:rsidR="00944B39" w:rsidRDefault="2BBD9951" w:rsidP="00944B39">
      <w:r>
        <w:t>Students are guided in completing a</w:t>
      </w:r>
      <w:r w:rsidR="00F02286">
        <w:t>n</w:t>
      </w:r>
      <w:r>
        <w:t xml:space="preserve"> investigation </w:t>
      </w:r>
      <w:r w:rsidR="00E6574C">
        <w:t xml:space="preserve">into </w:t>
      </w:r>
      <w:r w:rsidR="00D717B0">
        <w:t>liveability and the way people’s perceptions of liveability vary. This activity includes a synchronous task using your choice of online collaboration platform (</w:t>
      </w:r>
      <w:r w:rsidR="00675EBA">
        <w:t xml:space="preserve">for example </w:t>
      </w:r>
      <w:r w:rsidR="00D717B0">
        <w:t>Teams, Google Classroom, Padlet) that allows students to engage in real time discussion.</w:t>
      </w:r>
      <w:r w:rsidR="005930CC">
        <w:t xml:space="preserve"> This sample virtual inquiry is for one week of teaching.</w:t>
      </w:r>
    </w:p>
    <w:p w14:paraId="52D8C3D7" w14:textId="0793B1A1" w:rsidR="00944B39" w:rsidRDefault="00237847" w:rsidP="00944B39">
      <w:r>
        <w:t>Stage 4</w:t>
      </w:r>
      <w:r w:rsidR="003252D7">
        <w:t xml:space="preserve"> </w:t>
      </w:r>
      <w:r w:rsidR="00860EDE">
        <w:t xml:space="preserve">– </w:t>
      </w:r>
      <w:r w:rsidR="00D717B0">
        <w:t>place and liveability</w:t>
      </w:r>
    </w:p>
    <w:tbl>
      <w:tblPr>
        <w:tblStyle w:val="Tableheader"/>
        <w:tblW w:w="0" w:type="auto"/>
        <w:tblLook w:val="04A0" w:firstRow="1" w:lastRow="0" w:firstColumn="1" w:lastColumn="0" w:noHBand="0" w:noVBand="1"/>
        <w:tblCaption w:val="How are people and places connected together"/>
      </w:tblPr>
      <w:tblGrid>
        <w:gridCol w:w="2648"/>
        <w:gridCol w:w="6924"/>
      </w:tblGrid>
      <w:tr w:rsidR="34C474FC" w14:paraId="082EEFC8" w14:textId="77777777" w:rsidTr="00675EBA">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2648" w:type="dxa"/>
          </w:tcPr>
          <w:p w14:paraId="789925C8" w14:textId="23F4EA0A" w:rsidR="34C474FC" w:rsidRDefault="00E6574C" w:rsidP="00B977D0">
            <w:pPr>
              <w:spacing w:before="192" w:after="192"/>
              <w:rPr>
                <w:lang w:eastAsia="zh-CN"/>
              </w:rPr>
            </w:pPr>
            <w:r>
              <w:rPr>
                <w:lang w:eastAsia="zh-CN"/>
              </w:rPr>
              <w:t>Guiding questions</w:t>
            </w:r>
            <w:r w:rsidR="00B977D0">
              <w:rPr>
                <w:lang w:eastAsia="zh-CN"/>
              </w:rPr>
              <w:t xml:space="preserve">: </w:t>
            </w:r>
          </w:p>
        </w:tc>
        <w:tc>
          <w:tcPr>
            <w:tcW w:w="6924" w:type="dxa"/>
          </w:tcPr>
          <w:p w14:paraId="166B1535" w14:textId="337DB709" w:rsidR="34C474FC" w:rsidRPr="00237847" w:rsidRDefault="00E6574C" w:rsidP="003252D7">
            <w:pPr>
              <w:pStyle w:val="TableofFigures"/>
              <w:cnfStyle w:val="100000000000" w:firstRow="1" w:lastRow="0" w:firstColumn="0" w:lastColumn="0" w:oddVBand="0" w:evenVBand="0" w:oddHBand="0" w:evenHBand="0" w:firstRowFirstColumn="0" w:firstRowLastColumn="0" w:lastRowFirstColumn="0" w:lastRowLastColumn="0"/>
            </w:pPr>
            <w:r>
              <w:t>How are people and places connected together?</w:t>
            </w:r>
          </w:p>
        </w:tc>
      </w:tr>
      <w:tr w:rsidR="34C474FC" w14:paraId="28BB9987" w14:textId="77777777" w:rsidTr="00675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8" w:type="dxa"/>
            <w:vAlign w:val="top"/>
          </w:tcPr>
          <w:p w14:paraId="379F8C43" w14:textId="69C550E8" w:rsidR="34C474FC" w:rsidRDefault="34C474FC">
            <w:r>
              <w:t>What are your students going to learn? (Objectives)</w:t>
            </w:r>
          </w:p>
        </w:tc>
        <w:tc>
          <w:tcPr>
            <w:tcW w:w="6924" w:type="dxa"/>
            <w:vAlign w:val="top"/>
          </w:tcPr>
          <w:p w14:paraId="167F639F" w14:textId="77777777" w:rsidR="00D717B0" w:rsidRDefault="00D717B0" w:rsidP="00D717B0">
            <w:pPr>
              <w:pStyle w:val="DoEbodytext2018"/>
              <w:cnfStyle w:val="000000100000" w:firstRow="0" w:lastRow="0" w:firstColumn="0" w:lastColumn="0" w:oddVBand="0" w:evenVBand="0" w:oddHBand="1" w:evenHBand="0" w:firstRowFirstColumn="0" w:firstRowLastColumn="0" w:lastRowFirstColumn="0" w:lastRowLastColumn="0"/>
              <w:rPr>
                <w:lang w:eastAsia="en-US"/>
              </w:rPr>
            </w:pPr>
            <w:r>
              <w:rPr>
                <w:lang w:eastAsia="en-US"/>
              </w:rPr>
              <w:t>Students:</w:t>
            </w:r>
          </w:p>
          <w:p w14:paraId="301D8B47" w14:textId="77777777" w:rsidR="00D717B0" w:rsidRDefault="00D717B0" w:rsidP="00D717B0">
            <w:pPr>
              <w:pStyle w:val="DoElist1bullet2018"/>
              <w:numPr>
                <w:ilvl w:val="0"/>
                <w:numId w:val="2"/>
              </w:numPr>
              <w:tabs>
                <w:tab w:val="clear" w:pos="652"/>
              </w:tabs>
              <w:ind w:left="720" w:hanging="360"/>
              <w:cnfStyle w:val="000000100000" w:firstRow="0" w:lastRow="0" w:firstColumn="0" w:lastColumn="0" w:oddVBand="0" w:evenVBand="0" w:oddHBand="1" w:evenHBand="0" w:firstRowFirstColumn="0" w:firstRowLastColumn="0" w:lastRowFirstColumn="0" w:lastRowLastColumn="0"/>
              <w:rPr>
                <w:lang w:eastAsia="en-US"/>
              </w:rPr>
            </w:pPr>
            <w:r>
              <w:rPr>
                <w:lang w:eastAsia="en-US"/>
              </w:rPr>
              <w:t>Discuss factors that influence people’s perceptions of the liveability of places</w:t>
            </w:r>
          </w:p>
          <w:p w14:paraId="7874FC54" w14:textId="77777777" w:rsidR="00D717B0" w:rsidRDefault="00D717B0" w:rsidP="00D717B0">
            <w:pPr>
              <w:pStyle w:val="DoElist1bullet2018"/>
              <w:numPr>
                <w:ilvl w:val="0"/>
                <w:numId w:val="2"/>
              </w:numPr>
              <w:tabs>
                <w:tab w:val="clear" w:pos="652"/>
              </w:tabs>
              <w:ind w:left="720" w:hanging="360"/>
              <w:cnfStyle w:val="000000100000" w:firstRow="0" w:lastRow="0" w:firstColumn="0" w:lastColumn="0" w:oddVBand="0" w:evenVBand="0" w:oddHBand="1" w:evenHBand="0" w:firstRowFirstColumn="0" w:firstRowLastColumn="0" w:lastRowFirstColumn="0" w:lastRowLastColumn="0"/>
              <w:rPr>
                <w:lang w:eastAsia="en-US"/>
              </w:rPr>
            </w:pPr>
            <w:r>
              <w:rPr>
                <w:lang w:eastAsia="en-US"/>
              </w:rPr>
              <w:t>Investigate features and characteristics of places across a range of scales that support and enhance people’s wellbeing such as community identity, environmental quality and access to services and facilities</w:t>
            </w:r>
          </w:p>
          <w:p w14:paraId="2FA77DCC" w14:textId="626E7313" w:rsidR="34C474FC" w:rsidRDefault="00237847" w:rsidP="005559ED">
            <w:pPr>
              <w:spacing w:after="0"/>
              <w:cnfStyle w:val="000000100000" w:firstRow="0" w:lastRow="0" w:firstColumn="0" w:lastColumn="0" w:oddVBand="0" w:evenVBand="0" w:oddHBand="1" w:evenHBand="0" w:firstRowFirstColumn="0" w:firstRowLastColumn="0" w:lastRowFirstColumn="0" w:lastRowLastColumn="0"/>
            </w:pPr>
            <w:r>
              <w:rPr>
                <w:rFonts w:cs="Arial"/>
                <w:color w:val="000000"/>
              </w:rPr>
              <w:t xml:space="preserve">from </w:t>
            </w:r>
            <w:hyperlink r:id="rId7" w:history="1">
              <w:r w:rsidR="00E6574C">
                <w:rPr>
                  <w:rStyle w:val="Hyperlink"/>
                  <w:rFonts w:cs="Arial"/>
                  <w:sz w:val="22"/>
                </w:rPr>
                <w:t>Geography</w:t>
              </w:r>
              <w:r w:rsidRPr="00237847">
                <w:rPr>
                  <w:rStyle w:val="Hyperlink"/>
                  <w:rFonts w:cs="Arial"/>
                  <w:sz w:val="22"/>
                </w:rPr>
                <w:t xml:space="preserve"> K-10 syllabus</w:t>
              </w:r>
            </w:hyperlink>
          </w:p>
        </w:tc>
      </w:tr>
      <w:tr w:rsidR="34C474FC" w14:paraId="46ADEFD7" w14:textId="77777777" w:rsidTr="00675E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8" w:type="dxa"/>
            <w:vAlign w:val="top"/>
          </w:tcPr>
          <w:p w14:paraId="57BE9518" w14:textId="7E41E9AA" w:rsidR="34C474FC" w:rsidRDefault="34C474FC" w:rsidP="34C474FC">
            <w:pPr>
              <w:rPr>
                <w:lang w:eastAsia="zh-CN"/>
              </w:rPr>
            </w:pPr>
            <w:r w:rsidRPr="34C474FC">
              <w:rPr>
                <w:lang w:eastAsia="zh-CN"/>
              </w:rPr>
              <w:t>How are they going to learn it? (Resources and Strategies)</w:t>
            </w:r>
          </w:p>
        </w:tc>
        <w:tc>
          <w:tcPr>
            <w:tcW w:w="6924" w:type="dxa"/>
            <w:vAlign w:val="top"/>
          </w:tcPr>
          <w:p w14:paraId="0AE7BA1A" w14:textId="77777777" w:rsidR="006B05DE" w:rsidRDefault="00D717B0" w:rsidP="00D717B0">
            <w:pPr>
              <w:pStyle w:val="ListNumber"/>
              <w:cnfStyle w:val="000000010000" w:firstRow="0" w:lastRow="0" w:firstColumn="0" w:lastColumn="0" w:oddVBand="0" w:evenVBand="0" w:oddHBand="0" w:evenHBand="1" w:firstRowFirstColumn="0" w:firstRowLastColumn="0" w:lastRowFirstColumn="0" w:lastRowLastColumn="0"/>
              <w:rPr>
                <w:lang w:eastAsia="zh-CN"/>
              </w:rPr>
            </w:pPr>
            <w:r>
              <w:rPr>
                <w:lang w:eastAsia="zh-CN"/>
              </w:rPr>
              <w:t>Using the chosen collaboration platform, students respond to the question ‘what makes a place great to live in?’ and add to the responses as they read them.</w:t>
            </w:r>
          </w:p>
          <w:p w14:paraId="29B33349" w14:textId="2AF39E0D" w:rsidR="00D717B0" w:rsidRDefault="00D717B0" w:rsidP="00D717B0">
            <w:pPr>
              <w:pStyle w:val="ListNumbe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Teacher to share </w:t>
            </w:r>
            <w:hyperlink r:id="rId8" w:history="1">
              <w:r w:rsidR="00571650" w:rsidRPr="00571650">
                <w:rPr>
                  <w:rStyle w:val="Hyperlink"/>
                  <w:sz w:val="22"/>
                  <w:lang w:eastAsia="zh-CN"/>
                </w:rPr>
                <w:t>The Power of Liveable Cities</w:t>
              </w:r>
            </w:hyperlink>
            <w:r w:rsidR="00571650">
              <w:rPr>
                <w:lang w:eastAsia="zh-CN"/>
              </w:rPr>
              <w:t xml:space="preserve"> </w:t>
            </w:r>
            <w:r w:rsidR="00675EBA">
              <w:rPr>
                <w:lang w:eastAsia="zh-CN"/>
              </w:rPr>
              <w:t xml:space="preserve">(duration 11:27) </w:t>
            </w:r>
            <w:r w:rsidR="00571650">
              <w:rPr>
                <w:lang w:eastAsia="zh-CN"/>
              </w:rPr>
              <w:t>video – students to watch and share their thoughts via the collaboration space at the end of the video. Students to create a shared list of the key features of a liveable place.</w:t>
            </w:r>
          </w:p>
          <w:p w14:paraId="5DCB8301" w14:textId="36034A94" w:rsidR="00571650" w:rsidRDefault="00571650" w:rsidP="00D717B0">
            <w:pPr>
              <w:pStyle w:val="ListNumbe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Students to work through each chapter of the ABC </w:t>
            </w:r>
            <w:hyperlink r:id="rId9" w:anchor="!/digibook/1278012/wheres-the-best-place-to-live" w:history="1">
              <w:r w:rsidRPr="00571650">
                <w:rPr>
                  <w:rStyle w:val="Hyperlink"/>
                  <w:sz w:val="22"/>
                  <w:lang w:eastAsia="zh-CN"/>
                </w:rPr>
                <w:t>‘where’s the best place to live’</w:t>
              </w:r>
            </w:hyperlink>
            <w:r>
              <w:rPr>
                <w:lang w:eastAsia="zh-CN"/>
              </w:rPr>
              <w:t xml:space="preserve"> digibook, writing 1-2 dot points to </w:t>
            </w:r>
            <w:r w:rsidR="00FA3CC7">
              <w:rPr>
                <w:lang w:eastAsia="zh-CN"/>
              </w:rPr>
              <w:t>summarise the information in each chapter</w:t>
            </w:r>
          </w:p>
          <w:p w14:paraId="67B22F83" w14:textId="77777777" w:rsidR="00571650" w:rsidRDefault="00571650" w:rsidP="00571650">
            <w:pPr>
              <w:pStyle w:val="ListNumber"/>
              <w:cnfStyle w:val="000000010000" w:firstRow="0" w:lastRow="0" w:firstColumn="0" w:lastColumn="0" w:oddVBand="0" w:evenVBand="0" w:oddHBand="0" w:evenHBand="1" w:firstRowFirstColumn="0" w:firstRowLastColumn="0" w:lastRowFirstColumn="0" w:lastRowLastColumn="0"/>
              <w:rPr>
                <w:lang w:eastAsia="zh-CN"/>
              </w:rPr>
            </w:pPr>
            <w:r>
              <w:rPr>
                <w:lang w:eastAsia="zh-CN"/>
              </w:rPr>
              <w:t>Students to investigate liveability using a range of online resources. They are to produce an infographic including:</w:t>
            </w:r>
          </w:p>
          <w:p w14:paraId="4199482C" w14:textId="77777777" w:rsidR="00571650" w:rsidRDefault="00571650" w:rsidP="00571650">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10 most liveable cities</w:t>
            </w:r>
          </w:p>
          <w:p w14:paraId="19C2D96C" w14:textId="77777777" w:rsidR="00571650" w:rsidRDefault="00571650" w:rsidP="00571650">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10 least liveable cities</w:t>
            </w:r>
          </w:p>
          <w:p w14:paraId="4767775F" w14:textId="77777777" w:rsidR="00571650" w:rsidRDefault="00571650" w:rsidP="00571650">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Key factors of liveability</w:t>
            </w:r>
          </w:p>
          <w:p w14:paraId="13403B16" w14:textId="77777777" w:rsidR="00571650" w:rsidRDefault="00571650" w:rsidP="00571650">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Information about the global liveability ranking</w:t>
            </w:r>
          </w:p>
          <w:p w14:paraId="0F6F28C5" w14:textId="77777777" w:rsidR="00571650" w:rsidRDefault="00FA3CC7" w:rsidP="00571650">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Major issues affecting liveability</w:t>
            </w:r>
          </w:p>
          <w:p w14:paraId="410F9FFB" w14:textId="77777777" w:rsidR="00FA3CC7" w:rsidRDefault="00FA3CC7" w:rsidP="00571650">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Where do rural places fit?</w:t>
            </w:r>
          </w:p>
          <w:p w14:paraId="0FDD5159" w14:textId="77777777" w:rsidR="00FA3CC7" w:rsidRDefault="00FA3CC7" w:rsidP="00FA3CC7">
            <w:pPr>
              <w:pStyle w:val="ListNumbe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Students to collaborate using the online space to create a shared definition of ‘community identity’, ‘environmental quality’ and ‘access to services and facilities’. Using this definition, students are to create a short survey (using Microsoft or Google Forms, via department login) with 5 questions under each of those headings. The questions should use a </w:t>
            </w:r>
            <w:hyperlink r:id="rId10" w:history="1">
              <w:r w:rsidRPr="00FA3CC7">
                <w:rPr>
                  <w:rStyle w:val="Hyperlink"/>
                  <w:sz w:val="22"/>
                  <w:lang w:eastAsia="zh-CN"/>
                </w:rPr>
                <w:t>Likert scale</w:t>
              </w:r>
            </w:hyperlink>
            <w:r>
              <w:rPr>
                <w:lang w:eastAsia="zh-CN"/>
              </w:rPr>
              <w:t xml:space="preserve"> to determine people’s attitudes and </w:t>
            </w:r>
            <w:r>
              <w:rPr>
                <w:lang w:eastAsia="zh-CN"/>
              </w:rPr>
              <w:lastRenderedPageBreak/>
              <w:t>perceptions of different aspects of liveability.</w:t>
            </w:r>
          </w:p>
          <w:p w14:paraId="1BF63829" w14:textId="406B6129" w:rsidR="00FA3CC7" w:rsidRDefault="00FA3CC7" w:rsidP="00FA3CC7">
            <w:pPr>
              <w:pStyle w:val="ListNumbe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Students should share their completed forms with the </w:t>
            </w:r>
            <w:r w:rsidR="006B28E2">
              <w:rPr>
                <w:lang w:eastAsia="zh-CN"/>
              </w:rPr>
              <w:t>class and</w:t>
            </w:r>
            <w:r>
              <w:rPr>
                <w:lang w:eastAsia="zh-CN"/>
              </w:rPr>
              <w:t xml:space="preserve"> invite family and friends to complete the form via email. As a class, assess the data collected by the forms and support students to</w:t>
            </w:r>
            <w:r w:rsidR="006B28E2">
              <w:rPr>
                <w:lang w:eastAsia="zh-CN"/>
              </w:rPr>
              <w:t xml:space="preserve"> draw conclusions about the different perceptions of liveability that are suggested by the data they collect. Do this by modelling the analysis with one student’s form data – students can then analyse their own individually or with a peer via online collaboration.</w:t>
            </w:r>
          </w:p>
          <w:p w14:paraId="6DEFF2F0" w14:textId="77777777" w:rsidR="006B28E2" w:rsidRDefault="006B28E2" w:rsidP="00FA3CC7">
            <w:pPr>
              <w:pStyle w:val="ListNumbe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Students are to design the ‘world’s most liveable city.’ They should use their research throughout the learning sequence, the survey data that they collected and their own beliefs about liveability to inform their city design. They can present their design using online tools or on paper (submit to teacher via photography). </w:t>
            </w:r>
          </w:p>
          <w:p w14:paraId="6AEB4045" w14:textId="77777777" w:rsidR="006B28E2" w:rsidRDefault="006B28E2" w:rsidP="00FA3CC7">
            <w:pPr>
              <w:pStyle w:val="ListNumber"/>
              <w:cnfStyle w:val="000000010000" w:firstRow="0" w:lastRow="0" w:firstColumn="0" w:lastColumn="0" w:oddVBand="0" w:evenVBand="0" w:oddHBand="0" w:evenHBand="1" w:firstRowFirstColumn="0" w:firstRowLastColumn="0" w:lastRowFirstColumn="0" w:lastRowLastColumn="0"/>
              <w:rPr>
                <w:lang w:eastAsia="zh-CN"/>
              </w:rPr>
            </w:pPr>
            <w:r>
              <w:rPr>
                <w:lang w:eastAsia="zh-CN"/>
              </w:rPr>
              <w:t>Students are to write a reflection about the design of their city, justifying the choices they made about liveability. This reflection should be 1-2 paragraphs.</w:t>
            </w:r>
          </w:p>
          <w:p w14:paraId="0F2B95CC" w14:textId="77777777" w:rsidR="006B28E2" w:rsidRDefault="006B28E2" w:rsidP="00FA3CC7">
            <w:pPr>
              <w:pStyle w:val="ListNumber"/>
              <w:cnfStyle w:val="000000010000" w:firstRow="0" w:lastRow="0" w:firstColumn="0" w:lastColumn="0" w:oddVBand="0" w:evenVBand="0" w:oddHBand="0" w:evenHBand="1" w:firstRowFirstColumn="0" w:firstRowLastColumn="0" w:lastRowFirstColumn="0" w:lastRowLastColumn="0"/>
              <w:rPr>
                <w:lang w:eastAsia="zh-CN"/>
              </w:rPr>
            </w:pPr>
            <w:r>
              <w:rPr>
                <w:lang w:eastAsia="zh-CN"/>
              </w:rPr>
              <w:t>Students are to submit their design to the shared classroom space and select one of the peer’s design to provide feedback on. Using the collaborative tool, students should assess the work of their peer and tell them one thing that has been done very well, one thing that is unclear, and ask one question about the city design. After receiving their own feedback, students are to action the comments and improve the design of their city.</w:t>
            </w:r>
          </w:p>
          <w:p w14:paraId="34B82436" w14:textId="77777777" w:rsidR="006B28E2" w:rsidRDefault="006B28E2" w:rsidP="00FA3CC7">
            <w:pPr>
              <w:pStyle w:val="ListNumber"/>
              <w:cnfStyle w:val="000000010000" w:firstRow="0" w:lastRow="0" w:firstColumn="0" w:lastColumn="0" w:oddVBand="0" w:evenVBand="0" w:oddHBand="0" w:evenHBand="1" w:firstRowFirstColumn="0" w:firstRowLastColumn="0" w:lastRowFirstColumn="0" w:lastRowLastColumn="0"/>
              <w:rPr>
                <w:lang w:eastAsia="zh-CN"/>
              </w:rPr>
            </w:pPr>
            <w:r>
              <w:rPr>
                <w:lang w:eastAsia="zh-CN"/>
              </w:rPr>
              <w:t>The class should meet again at the same time using the online collaboration platform. Guide students to brainstorm the following questions:</w:t>
            </w:r>
          </w:p>
          <w:p w14:paraId="70F8B1FE" w14:textId="77777777" w:rsidR="006B28E2" w:rsidRDefault="006B28E2" w:rsidP="006B28E2">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What was the most interesting thing you learnt in this sequence?</w:t>
            </w:r>
          </w:p>
          <w:p w14:paraId="5EF5A1B3" w14:textId="26E5E9E7" w:rsidR="006B28E2" w:rsidRDefault="006B28E2" w:rsidP="006B28E2">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What surprised you about liveability?</w:t>
            </w:r>
          </w:p>
          <w:p w14:paraId="6B477944" w14:textId="77777777" w:rsidR="006B28E2" w:rsidRDefault="006B28E2" w:rsidP="006B28E2">
            <w:pPr>
              <w:pStyle w:val="ListBullet"/>
              <w:cnfStyle w:val="000000010000" w:firstRow="0" w:lastRow="0" w:firstColumn="0" w:lastColumn="0" w:oddVBand="0" w:evenVBand="0" w:oddHBand="0" w:evenHBand="1" w:firstRowFirstColumn="0" w:firstRowLastColumn="0" w:lastRowFirstColumn="0" w:lastRowLastColumn="0"/>
              <w:rPr>
                <w:lang w:eastAsia="zh-CN"/>
              </w:rPr>
            </w:pPr>
            <w:r>
              <w:rPr>
                <w:lang w:eastAsia="zh-CN"/>
              </w:rPr>
              <w:t>Why do people have different ideas about liveability?</w:t>
            </w:r>
          </w:p>
          <w:p w14:paraId="7E191057" w14:textId="04CD35FB" w:rsidR="006B28E2" w:rsidRPr="00571650" w:rsidRDefault="006B28E2" w:rsidP="006B28E2">
            <w:pPr>
              <w:pStyle w:val="ListNumber"/>
              <w:cnfStyle w:val="000000010000" w:firstRow="0" w:lastRow="0" w:firstColumn="0" w:lastColumn="0" w:oddVBand="0" w:evenVBand="0" w:oddHBand="0" w:evenHBand="1" w:firstRowFirstColumn="0" w:firstRowLastColumn="0" w:lastRowFirstColumn="0" w:lastRowLastColumn="0"/>
              <w:rPr>
                <w:lang w:eastAsia="zh-CN"/>
              </w:rPr>
            </w:pPr>
            <w:r>
              <w:rPr>
                <w:lang w:eastAsia="zh-CN"/>
              </w:rPr>
              <w:t>Students to write a final reflection on the learning they have done through this virtual sequence, responding to the question ‘why do people’s perceptions of the liveability of places differ?’ They should upload this response for teacher feedback.</w:t>
            </w:r>
          </w:p>
        </w:tc>
      </w:tr>
      <w:tr w:rsidR="34C474FC" w14:paraId="68F2132B" w14:textId="77777777" w:rsidTr="00675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8" w:type="dxa"/>
            <w:vAlign w:val="top"/>
          </w:tcPr>
          <w:p w14:paraId="24A2EB42" w14:textId="77777777" w:rsidR="34C474FC" w:rsidRDefault="34C474FC" w:rsidP="34C474FC">
            <w:pPr>
              <w:rPr>
                <w:lang w:eastAsia="zh-CN"/>
              </w:rPr>
            </w:pPr>
            <w:r w:rsidRPr="34C474FC">
              <w:rPr>
                <w:lang w:eastAsia="zh-CN"/>
              </w:rPr>
              <w:lastRenderedPageBreak/>
              <w:t>Target date for completion</w:t>
            </w:r>
          </w:p>
        </w:tc>
        <w:tc>
          <w:tcPr>
            <w:tcW w:w="6924" w:type="dxa"/>
            <w:vAlign w:val="top"/>
          </w:tcPr>
          <w:p w14:paraId="01E7D863" w14:textId="77777777" w:rsidR="34C474FC" w:rsidRDefault="34C474FC" w:rsidP="34C474FC">
            <w:pPr>
              <w:cnfStyle w:val="000000100000" w:firstRow="0" w:lastRow="0" w:firstColumn="0" w:lastColumn="0" w:oddVBand="0" w:evenVBand="0" w:oddHBand="1" w:evenHBand="0" w:firstRowFirstColumn="0" w:firstRowLastColumn="0" w:lastRowFirstColumn="0" w:lastRowLastColumn="0"/>
              <w:rPr>
                <w:lang w:eastAsia="zh-CN"/>
              </w:rPr>
            </w:pPr>
            <w:r w:rsidRPr="34C474FC">
              <w:rPr>
                <w:lang w:eastAsia="zh-CN"/>
              </w:rPr>
              <w:t>When do you plan to complete each task?</w:t>
            </w:r>
          </w:p>
        </w:tc>
      </w:tr>
      <w:tr w:rsidR="34C474FC" w14:paraId="636170C1" w14:textId="77777777" w:rsidTr="00675E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8" w:type="dxa"/>
            <w:vAlign w:val="top"/>
          </w:tcPr>
          <w:p w14:paraId="0CDED066" w14:textId="24E3CB77" w:rsidR="34C474FC" w:rsidRDefault="34C474FC" w:rsidP="34C474FC">
            <w:pPr>
              <w:rPr>
                <w:lang w:eastAsia="zh-CN"/>
              </w:rPr>
            </w:pPr>
            <w:r w:rsidRPr="34C474FC">
              <w:rPr>
                <w:lang w:eastAsia="zh-CN"/>
              </w:rPr>
              <w:t>How are you going to know that they learned it? (Success criteria)</w:t>
            </w:r>
          </w:p>
        </w:tc>
        <w:tc>
          <w:tcPr>
            <w:tcW w:w="6924" w:type="dxa"/>
            <w:vAlign w:val="top"/>
          </w:tcPr>
          <w:p w14:paraId="2A0E4C20" w14:textId="188D15CC" w:rsidR="34C474FC" w:rsidRDefault="34C474FC" w:rsidP="34C474FC">
            <w:pPr>
              <w:cnfStyle w:val="000000010000" w:firstRow="0" w:lastRow="0" w:firstColumn="0" w:lastColumn="0" w:oddVBand="0" w:evenVBand="0" w:oddHBand="0" w:evenHBand="1" w:firstRowFirstColumn="0" w:firstRowLastColumn="0" w:lastRowFirstColumn="0" w:lastRowLastColumn="0"/>
              <w:rPr>
                <w:lang w:eastAsia="zh-CN"/>
              </w:rPr>
            </w:pPr>
            <w:r w:rsidRPr="34C474FC">
              <w:rPr>
                <w:lang w:eastAsia="zh-CN"/>
              </w:rPr>
              <w:t>What is the specific task that you are to complete to demonstrate learning?</w:t>
            </w:r>
            <w:r w:rsidR="00523FF2">
              <w:rPr>
                <w:lang w:eastAsia="zh-CN"/>
              </w:rPr>
              <w:t xml:space="preserve"> </w:t>
            </w:r>
            <w:r w:rsidR="006B28E2">
              <w:rPr>
                <w:lang w:eastAsia="zh-CN"/>
              </w:rPr>
              <w:t>The two key tasks are the infographic and the liveable city design. Both of these tasks inform each other and include a reflection that will help determine student success.</w:t>
            </w:r>
          </w:p>
          <w:p w14:paraId="4035E041" w14:textId="0D9A8421" w:rsidR="00272E0F" w:rsidRDefault="2BBD9951" w:rsidP="2BBD9951">
            <w:pPr>
              <w:cnfStyle w:val="000000010000" w:firstRow="0" w:lastRow="0" w:firstColumn="0" w:lastColumn="0" w:oddVBand="0" w:evenVBand="0" w:oddHBand="0" w:evenHBand="1" w:firstRowFirstColumn="0" w:firstRowLastColumn="0" w:lastRowFirstColumn="0" w:lastRowLastColumn="0"/>
              <w:rPr>
                <w:lang w:eastAsia="zh-CN"/>
              </w:rPr>
            </w:pPr>
            <w:r w:rsidRPr="2BBD9951">
              <w:rPr>
                <w:lang w:eastAsia="zh-CN"/>
              </w:rPr>
              <w:t xml:space="preserve"> </w:t>
            </w:r>
          </w:p>
        </w:tc>
      </w:tr>
      <w:tr w:rsidR="34C474FC" w14:paraId="28FBA159" w14:textId="77777777" w:rsidTr="00675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8" w:type="dxa"/>
            <w:vAlign w:val="top"/>
          </w:tcPr>
          <w:p w14:paraId="053888DD" w14:textId="39B77EE6" w:rsidR="34C474FC" w:rsidRDefault="34C474FC" w:rsidP="34C474FC">
            <w:pPr>
              <w:rPr>
                <w:lang w:eastAsia="zh-CN"/>
              </w:rPr>
            </w:pPr>
            <w:r w:rsidRPr="34C474FC">
              <w:rPr>
                <w:lang w:eastAsia="zh-CN"/>
              </w:rPr>
              <w:t xml:space="preserve">Collecting evidence of </w:t>
            </w:r>
            <w:r w:rsidRPr="34C474FC">
              <w:rPr>
                <w:lang w:eastAsia="zh-CN"/>
              </w:rPr>
              <w:lastRenderedPageBreak/>
              <w:t>student learning (Verification)</w:t>
            </w:r>
          </w:p>
        </w:tc>
        <w:tc>
          <w:tcPr>
            <w:tcW w:w="6924" w:type="dxa"/>
            <w:vAlign w:val="top"/>
          </w:tcPr>
          <w:p w14:paraId="2FF577CA" w14:textId="7E20576F" w:rsidR="34C474FC" w:rsidRDefault="00F02286" w:rsidP="00F0228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lastRenderedPageBreak/>
              <w:t>Online responses to discussion prompts, work</w:t>
            </w:r>
            <w:r w:rsidR="00B977D0">
              <w:rPr>
                <w:lang w:eastAsia="zh-CN"/>
              </w:rPr>
              <w:t xml:space="preserve"> log</w:t>
            </w:r>
            <w:r w:rsidR="34C474FC" w:rsidRPr="34C474FC">
              <w:rPr>
                <w:lang w:eastAsia="zh-CN"/>
              </w:rPr>
              <w:t xml:space="preserve"> submitted using </w:t>
            </w:r>
            <w:r w:rsidR="34C474FC" w:rsidRPr="34C474FC">
              <w:rPr>
                <w:lang w:eastAsia="zh-CN"/>
              </w:rPr>
              <w:lastRenderedPageBreak/>
              <w:t>Google classroom or Class OneNote</w:t>
            </w:r>
            <w:r>
              <w:rPr>
                <w:lang w:eastAsia="zh-CN"/>
              </w:rPr>
              <w:t xml:space="preserve">, final </w:t>
            </w:r>
            <w:r w:rsidR="006B28E2">
              <w:rPr>
                <w:lang w:eastAsia="zh-CN"/>
              </w:rPr>
              <w:t>city design products and actioning of peer assessment feedback</w:t>
            </w:r>
            <w:r>
              <w:rPr>
                <w:lang w:eastAsia="zh-CN"/>
              </w:rPr>
              <w:t>.</w:t>
            </w:r>
            <w:r w:rsidR="006B28E2">
              <w:rPr>
                <w:lang w:eastAsia="zh-CN"/>
              </w:rPr>
              <w:t xml:space="preserve"> Formative assessment can be utilised throughout the synchronous activities and through student communications via the online collaboration tool.</w:t>
            </w:r>
            <w:r w:rsidR="00B977D0">
              <w:rPr>
                <w:lang w:eastAsia="zh-CN"/>
              </w:rPr>
              <w:t xml:space="preserve"> </w:t>
            </w:r>
          </w:p>
        </w:tc>
      </w:tr>
      <w:tr w:rsidR="002C4750" w14:paraId="20011F43" w14:textId="77777777" w:rsidTr="00675E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8" w:type="dxa"/>
            <w:vAlign w:val="top"/>
          </w:tcPr>
          <w:p w14:paraId="5B4B156F" w14:textId="638461DE" w:rsidR="002C4750" w:rsidRPr="34C474FC" w:rsidRDefault="002C4750" w:rsidP="34C474FC">
            <w:pPr>
              <w:rPr>
                <w:lang w:eastAsia="zh-CN"/>
              </w:rPr>
            </w:pPr>
            <w:r>
              <w:rPr>
                <w:lang w:eastAsia="zh-CN"/>
              </w:rPr>
              <w:lastRenderedPageBreak/>
              <w:t>Differentiation</w:t>
            </w:r>
          </w:p>
        </w:tc>
        <w:tc>
          <w:tcPr>
            <w:tcW w:w="6924" w:type="dxa"/>
            <w:vAlign w:val="top"/>
          </w:tcPr>
          <w:p w14:paraId="6A823391" w14:textId="07BDFA0A" w:rsidR="002C4750" w:rsidRPr="34C474FC" w:rsidRDefault="00D028AA" w:rsidP="0008022A">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 xml:space="preserve">Students to use the </w:t>
            </w:r>
            <w:hyperlink r:id="rId11" w:history="1">
              <w:hyperlink r:id="rId12" w:history="1">
                <w:r w:rsidR="00063B7A" w:rsidRPr="00063B7A">
                  <w:rPr>
                    <w:rStyle w:val="Hyperlink"/>
                    <w:sz w:val="22"/>
                    <w:lang w:eastAsia="zh-CN"/>
                  </w:rPr>
                  <w:t>B</w:t>
                </w:r>
                <w:r w:rsidR="00063B7A" w:rsidRPr="00063B7A">
                  <w:rPr>
                    <w:rStyle w:val="Hyperlink"/>
                    <w:sz w:val="22"/>
                  </w:rPr>
                  <w:t>loomberg</w:t>
                </w:r>
              </w:hyperlink>
              <w:r w:rsidR="00063B7A" w:rsidRPr="00063B7A">
                <w:rPr>
                  <w:rStyle w:val="Hyperlink"/>
                  <w:sz w:val="22"/>
                  <w:lang w:eastAsia="zh-CN"/>
                </w:rPr>
                <w:t xml:space="preserve"> </w:t>
              </w:r>
              <w:r w:rsidR="00063B7A" w:rsidRPr="00063B7A">
                <w:rPr>
                  <w:rStyle w:val="Hyperlink"/>
                  <w:sz w:val="22"/>
                </w:rPr>
                <w:t>article and video</w:t>
              </w:r>
            </w:hyperlink>
            <w:r>
              <w:rPr>
                <w:lang w:eastAsia="zh-CN"/>
              </w:rPr>
              <w:t xml:space="preserve"> to gather notes for their </w:t>
            </w:r>
            <w:r w:rsidR="00063B7A">
              <w:rPr>
                <w:lang w:eastAsia="zh-CN"/>
              </w:rPr>
              <w:t>infographic</w:t>
            </w:r>
            <w:r>
              <w:rPr>
                <w:lang w:eastAsia="zh-CN"/>
              </w:rPr>
              <w:t xml:space="preserve">. Students are to create a </w:t>
            </w:r>
            <w:r w:rsidR="00063B7A">
              <w:rPr>
                <w:lang w:eastAsia="zh-CN"/>
              </w:rPr>
              <w:t>liveable city of their own or choose a city/town they are familiar with and think of ways to improve the liveability of that city. This can be done on paper or using and online tool.</w:t>
            </w:r>
          </w:p>
        </w:tc>
      </w:tr>
      <w:tr w:rsidR="34C474FC" w14:paraId="1CDBE684" w14:textId="77777777" w:rsidTr="00675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8" w:type="dxa"/>
            <w:vAlign w:val="top"/>
          </w:tcPr>
          <w:p w14:paraId="446D2D85" w14:textId="3F44471E" w:rsidR="34C474FC" w:rsidRDefault="2BBD9951" w:rsidP="34C474FC">
            <w:pPr>
              <w:rPr>
                <w:lang w:eastAsia="zh-CN"/>
              </w:rPr>
            </w:pPr>
            <w:r w:rsidRPr="2BBD9951">
              <w:rPr>
                <w:lang w:eastAsia="zh-CN"/>
              </w:rPr>
              <w:t>Extension/HPGE</w:t>
            </w:r>
          </w:p>
        </w:tc>
        <w:tc>
          <w:tcPr>
            <w:tcW w:w="6924" w:type="dxa"/>
            <w:vAlign w:val="top"/>
          </w:tcPr>
          <w:p w14:paraId="63AA78CA" w14:textId="0AB9F663" w:rsidR="00272E0F" w:rsidRDefault="2BBD9951" w:rsidP="005757DE">
            <w:pPr>
              <w:cnfStyle w:val="000000100000" w:firstRow="0" w:lastRow="0" w:firstColumn="0" w:lastColumn="0" w:oddVBand="0" w:evenVBand="0" w:oddHBand="1" w:evenHBand="0" w:firstRowFirstColumn="0" w:firstRowLastColumn="0" w:lastRowFirstColumn="0" w:lastRowLastColumn="0"/>
            </w:pPr>
            <w:r>
              <w:t>Open-ended investigations in</w:t>
            </w:r>
            <w:r w:rsidR="00F02286">
              <w:t xml:space="preserve">to </w:t>
            </w:r>
            <w:r w:rsidR="00063B7A">
              <w:t xml:space="preserve">one or more of the ‘most’ and ‘least’ liveable cities of 2019, using the </w:t>
            </w:r>
            <w:hyperlink r:id="rId13" w:history="1">
              <w:r w:rsidR="00063B7A" w:rsidRPr="00063B7A">
                <w:rPr>
                  <w:rStyle w:val="Hyperlink"/>
                  <w:sz w:val="22"/>
                </w:rPr>
                <w:t>Global Liveability Ranking.</w:t>
              </w:r>
            </w:hyperlink>
            <w:r w:rsidR="00063B7A">
              <w:t xml:space="preserve"> Students to create a one page report on at least one city from each category, analysing the reasons for the rankings and suggesting changes that could support that city to improve in the future.</w:t>
            </w:r>
          </w:p>
        </w:tc>
      </w:tr>
      <w:tr w:rsidR="34C474FC" w14:paraId="394DEA73" w14:textId="77777777" w:rsidTr="00675EB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8" w:type="dxa"/>
            <w:vAlign w:val="top"/>
          </w:tcPr>
          <w:p w14:paraId="4B7CA88E" w14:textId="48D10010" w:rsidR="34C474FC" w:rsidRDefault="34C474FC" w:rsidP="34C474FC">
            <w:pPr>
              <w:rPr>
                <w:lang w:eastAsia="zh-CN"/>
              </w:rPr>
            </w:pPr>
            <w:r w:rsidRPr="34C474FC">
              <w:rPr>
                <w:lang w:eastAsia="zh-CN"/>
              </w:rPr>
              <w:t>Feedback (Evaluation)</w:t>
            </w:r>
          </w:p>
        </w:tc>
        <w:tc>
          <w:tcPr>
            <w:tcW w:w="6924" w:type="dxa"/>
            <w:vAlign w:val="top"/>
          </w:tcPr>
          <w:p w14:paraId="1FDA19E7" w14:textId="708BD98F" w:rsidR="34C474FC" w:rsidRDefault="2BBD9951" w:rsidP="00F02286">
            <w:pPr>
              <w:spacing w:before="240" w:line="276" w:lineRule="auto"/>
              <w:cnfStyle w:val="000000010000" w:firstRow="0" w:lastRow="0" w:firstColumn="0" w:lastColumn="0" w:oddVBand="0" w:evenVBand="0" w:oddHBand="0" w:evenHBand="1" w:firstRowFirstColumn="0" w:firstRowLastColumn="0" w:lastRowFirstColumn="0" w:lastRowLastColumn="0"/>
              <w:rPr>
                <w:lang w:eastAsia="zh-CN"/>
              </w:rPr>
            </w:pPr>
            <w:r w:rsidRPr="2BBD9951">
              <w:rPr>
                <w:lang w:eastAsia="zh-CN"/>
              </w:rPr>
              <w:t>Format to be communicated clearly by teacher, whether it is by emailing tracked documents, upload of media/audio via online platforms or a blended approach. For example, teacher recording</w:t>
            </w:r>
            <w:r w:rsidR="00F02286">
              <w:rPr>
                <w:lang w:eastAsia="zh-CN"/>
              </w:rPr>
              <w:t xml:space="preserve"> oral feedback on Class OneNote.</w:t>
            </w:r>
            <w:r w:rsidRPr="2BBD9951">
              <w:rPr>
                <w:lang w:eastAsia="zh-CN"/>
              </w:rPr>
              <w:t xml:space="preserve">  </w:t>
            </w:r>
          </w:p>
        </w:tc>
      </w:tr>
      <w:tr w:rsidR="34C474FC" w14:paraId="24038F5D" w14:textId="77777777" w:rsidTr="00675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8" w:type="dxa"/>
            <w:vAlign w:val="top"/>
          </w:tcPr>
          <w:p w14:paraId="045D8450" w14:textId="03CF74CB" w:rsidR="34C474FC" w:rsidRDefault="34C474FC" w:rsidP="34C474FC">
            <w:pPr>
              <w:rPr>
                <w:lang w:eastAsia="zh-CN"/>
              </w:rPr>
            </w:pPr>
            <w:r w:rsidRPr="34C474FC">
              <w:rPr>
                <w:lang w:eastAsia="zh-CN"/>
              </w:rPr>
              <w:t>Communication</w:t>
            </w:r>
          </w:p>
        </w:tc>
        <w:tc>
          <w:tcPr>
            <w:tcW w:w="6924" w:type="dxa"/>
            <w:vAlign w:val="top"/>
          </w:tcPr>
          <w:p w14:paraId="67DD9410" w14:textId="1CEB8391" w:rsidR="34C474FC" w:rsidRDefault="00284EE0" w:rsidP="34C474FC">
            <w:pPr>
              <w:cnfStyle w:val="000000100000" w:firstRow="0" w:lastRow="0" w:firstColumn="0" w:lastColumn="0" w:oddVBand="0" w:evenVBand="0" w:oddHBand="1" w:evenHBand="0" w:firstRowFirstColumn="0" w:firstRowLastColumn="0" w:lastRowFirstColumn="0" w:lastRowLastColumn="0"/>
              <w:rPr>
                <w:lang w:eastAsia="zh-CN"/>
              </w:rPr>
            </w:pPr>
            <w:hyperlink r:id="rId14">
              <w:r w:rsidR="34C474FC" w:rsidRPr="00D028AA">
                <w:rPr>
                  <w:rStyle w:val="Hyperlink"/>
                  <w:sz w:val="22"/>
                  <w:szCs w:val="22"/>
                </w:rPr>
                <w:t>Bubb</w:t>
              </w:r>
              <w:r w:rsidR="00B977D0" w:rsidRPr="00D028AA">
                <w:rPr>
                  <w:rStyle w:val="Hyperlink"/>
                  <w:sz w:val="22"/>
                  <w:szCs w:val="22"/>
                </w:rPr>
                <w:t>l</w:t>
              </w:r>
              <w:r w:rsidR="34C474FC" w:rsidRPr="00D028AA">
                <w:rPr>
                  <w:rStyle w:val="Hyperlink"/>
                  <w:sz w:val="22"/>
                  <w:szCs w:val="22"/>
                </w:rPr>
                <w:t>.us</w:t>
              </w:r>
            </w:hyperlink>
            <w:r w:rsidR="00F02286" w:rsidRPr="00D028AA">
              <w:rPr>
                <w:rStyle w:val="Hyperlink"/>
                <w:sz w:val="22"/>
                <w:szCs w:val="22"/>
                <w:lang w:eastAsia="zh-CN"/>
              </w:rPr>
              <w:t>,</w:t>
            </w:r>
            <w:r w:rsidR="34C474FC" w:rsidRPr="34C474FC">
              <w:rPr>
                <w:lang w:eastAsia="zh-CN"/>
              </w:rPr>
              <w:t xml:space="preserve"> </w:t>
            </w:r>
            <w:hyperlink r:id="rId15" w:history="1">
              <w:r w:rsidR="00F02286" w:rsidRPr="00F02286">
                <w:rPr>
                  <w:rStyle w:val="Hyperlink"/>
                  <w:sz w:val="22"/>
                  <w:lang w:eastAsia="zh-CN"/>
                </w:rPr>
                <w:t>Padlet</w:t>
              </w:r>
            </w:hyperlink>
            <w:r w:rsidR="00F02286">
              <w:rPr>
                <w:lang w:eastAsia="zh-CN"/>
              </w:rPr>
              <w:t xml:space="preserve"> </w:t>
            </w:r>
            <w:r w:rsidR="00B977D0">
              <w:rPr>
                <w:lang w:eastAsia="zh-CN"/>
              </w:rPr>
              <w:t xml:space="preserve">and other activities in the learning tools selector </w:t>
            </w:r>
            <w:r w:rsidR="34C474FC" w:rsidRPr="34C474FC">
              <w:rPr>
                <w:lang w:eastAsia="zh-CN"/>
              </w:rPr>
              <w:t xml:space="preserve">can be used to support real-time </w:t>
            </w:r>
            <w:r w:rsidR="00B977D0">
              <w:rPr>
                <w:lang w:eastAsia="zh-CN"/>
              </w:rPr>
              <w:t>collaboration</w:t>
            </w:r>
            <w:r w:rsidR="34C474FC" w:rsidRPr="34C474FC">
              <w:rPr>
                <w:lang w:eastAsia="zh-CN"/>
              </w:rPr>
              <w:t xml:space="preserve"> in small groups</w:t>
            </w:r>
            <w:r w:rsidR="00B977D0">
              <w:rPr>
                <w:lang w:eastAsia="zh-CN"/>
              </w:rPr>
              <w:t>.</w:t>
            </w:r>
          </w:p>
          <w:p w14:paraId="056CEFE3" w14:textId="20ADB571" w:rsidR="34C474FC" w:rsidRDefault="34C474FC" w:rsidP="34C474FC">
            <w:pPr>
              <w:cnfStyle w:val="000000100000" w:firstRow="0" w:lastRow="0" w:firstColumn="0" w:lastColumn="0" w:oddVBand="0" w:evenVBand="0" w:oddHBand="1" w:evenHBand="0" w:firstRowFirstColumn="0" w:firstRowLastColumn="0" w:lastRowFirstColumn="0" w:lastRowLastColumn="0"/>
              <w:rPr>
                <w:lang w:eastAsia="zh-CN"/>
              </w:rPr>
            </w:pPr>
          </w:p>
        </w:tc>
      </w:tr>
    </w:tbl>
    <w:p w14:paraId="25CFE855" w14:textId="04C41A0C" w:rsidR="00063B7A" w:rsidRPr="00063B7A" w:rsidRDefault="00D64C92" w:rsidP="00063B7A">
      <w:pPr>
        <w:rPr>
          <w:b/>
        </w:rPr>
      </w:pPr>
      <w:r>
        <w:rPr>
          <w:b/>
        </w:rPr>
        <w:t>Resources</w:t>
      </w:r>
    </w:p>
    <w:p w14:paraId="32D955CF" w14:textId="5D80EAD4" w:rsidR="00330EF5" w:rsidRDefault="00330EF5" w:rsidP="00252CB4">
      <w:pPr>
        <w:pStyle w:val="ListBullet"/>
        <w:numPr>
          <w:ilvl w:val="0"/>
          <w:numId w:val="0"/>
        </w:numPr>
      </w:pPr>
    </w:p>
    <w:p w14:paraId="35BDB922" w14:textId="1F468AE3" w:rsidR="00063B7A" w:rsidRDefault="00284EE0" w:rsidP="00063B7A">
      <w:pPr>
        <w:pStyle w:val="ListBullet"/>
      </w:pPr>
      <w:hyperlink r:id="rId16" w:history="1">
        <w:r w:rsidR="00063B7A" w:rsidRPr="00063B7A">
          <w:rPr>
            <w:rStyle w:val="Hyperlink"/>
          </w:rPr>
          <w:t>Global Liveability Index</w:t>
        </w:r>
      </w:hyperlink>
    </w:p>
    <w:p w14:paraId="5F609182" w14:textId="07B8461C" w:rsidR="00063B7A" w:rsidRDefault="00284EE0" w:rsidP="00063B7A">
      <w:pPr>
        <w:pStyle w:val="ListBullet"/>
      </w:pPr>
      <w:hyperlink r:id="rId17" w:history="1">
        <w:r w:rsidR="00063B7A" w:rsidRPr="00063B7A">
          <w:rPr>
            <w:rStyle w:val="Hyperlink"/>
          </w:rPr>
          <w:t>Is your city for people or cars?</w:t>
        </w:r>
      </w:hyperlink>
      <w:r w:rsidR="00063B7A">
        <w:t xml:space="preserve"> - TedX video</w:t>
      </w:r>
      <w:r w:rsidR="00675EBA">
        <w:t xml:space="preserve"> (duration 10:50)</w:t>
      </w:r>
    </w:p>
    <w:p w14:paraId="59137FE2" w14:textId="40D21C5F" w:rsidR="00063B7A" w:rsidRDefault="00284EE0" w:rsidP="00063B7A">
      <w:pPr>
        <w:pStyle w:val="ListBullet"/>
      </w:pPr>
      <w:hyperlink r:id="rId18" w:history="1">
        <w:r w:rsidR="00063B7A" w:rsidRPr="00063B7A">
          <w:rPr>
            <w:rStyle w:val="Hyperlink"/>
          </w:rPr>
          <w:t>Where is the world’s most liveable city?</w:t>
        </w:r>
      </w:hyperlink>
      <w:r w:rsidR="00063B7A">
        <w:t xml:space="preserve"> – Economist video</w:t>
      </w:r>
      <w:r w:rsidR="00675EBA">
        <w:t xml:space="preserve"> (duration 2:55)</w:t>
      </w:r>
    </w:p>
    <w:p w14:paraId="5FDF570B" w14:textId="2D760F82" w:rsidR="00063B7A" w:rsidRDefault="00284EE0" w:rsidP="00063B7A">
      <w:pPr>
        <w:pStyle w:val="ListBullet"/>
      </w:pPr>
      <w:hyperlink r:id="rId19" w:history="1">
        <w:r w:rsidR="00063B7A" w:rsidRPr="00063B7A">
          <w:rPr>
            <w:rStyle w:val="Hyperlink"/>
          </w:rPr>
          <w:t>Future cities</w:t>
        </w:r>
      </w:hyperlink>
      <w:r w:rsidR="00063B7A">
        <w:t xml:space="preserve"> – ABC Science video</w:t>
      </w:r>
      <w:r w:rsidR="00675EBA">
        <w:t xml:space="preserve"> (duration 25:18)</w:t>
      </w:r>
    </w:p>
    <w:p w14:paraId="4DBC4C69" w14:textId="48F35B0B" w:rsidR="00063B7A" w:rsidRDefault="00284EE0" w:rsidP="00063B7A">
      <w:pPr>
        <w:pStyle w:val="ListBullet"/>
      </w:pPr>
      <w:hyperlink r:id="rId20" w:history="1">
        <w:r w:rsidR="00063B7A" w:rsidRPr="00063B7A">
          <w:rPr>
            <w:rStyle w:val="Hyperlink"/>
          </w:rPr>
          <w:t>What does liveability mean?</w:t>
        </w:r>
      </w:hyperlink>
      <w:r w:rsidR="00063B7A">
        <w:t xml:space="preserve"> – video</w:t>
      </w:r>
      <w:r w:rsidR="00675EBA">
        <w:t xml:space="preserve"> (duration 1:44)</w:t>
      </w:r>
    </w:p>
    <w:p w14:paraId="64D19090" w14:textId="33DFC50F" w:rsidR="00063B7A" w:rsidRDefault="00284EE0" w:rsidP="00063B7A">
      <w:pPr>
        <w:pStyle w:val="ListBullet"/>
      </w:pPr>
      <w:hyperlink r:id="rId21" w:history="1">
        <w:r w:rsidR="00063B7A" w:rsidRPr="00063B7A">
          <w:rPr>
            <w:rStyle w:val="Hyperlink"/>
          </w:rPr>
          <w:t>Liveability</w:t>
        </w:r>
      </w:hyperlink>
      <w:r w:rsidR="00063B7A">
        <w:t xml:space="preserve"> – Greater Sydney website</w:t>
      </w:r>
    </w:p>
    <w:p w14:paraId="2A9793D0" w14:textId="56C88E30" w:rsidR="00063B7A" w:rsidRDefault="00284EE0" w:rsidP="00063B7A">
      <w:pPr>
        <w:pStyle w:val="ListBullet"/>
      </w:pPr>
      <w:hyperlink r:id="rId22" w:history="1">
        <w:r w:rsidR="00063B7A" w:rsidRPr="00063B7A">
          <w:rPr>
            <w:rStyle w:val="Hyperlink"/>
          </w:rPr>
          <w:t>Liveability</w:t>
        </w:r>
      </w:hyperlink>
      <w:r w:rsidR="00063B7A">
        <w:t xml:space="preserve"> – Local government NSW website</w:t>
      </w:r>
    </w:p>
    <w:p w14:paraId="6703A4DF" w14:textId="57E0649F" w:rsidR="00063B7A" w:rsidRPr="0099506C" w:rsidRDefault="00284EE0" w:rsidP="00063B7A">
      <w:pPr>
        <w:pStyle w:val="ListBullet"/>
      </w:pPr>
      <w:hyperlink r:id="rId23" w:history="1">
        <w:r w:rsidR="00A47C9A" w:rsidRPr="00A47C9A">
          <w:rPr>
            <w:rStyle w:val="Hyperlink"/>
          </w:rPr>
          <w:t>Creating liveable cities in Australia</w:t>
        </w:r>
      </w:hyperlink>
      <w:r w:rsidR="00A47C9A">
        <w:t xml:space="preserve"> website</w:t>
      </w:r>
    </w:p>
    <w:sectPr w:rsidR="00063B7A" w:rsidRPr="0099506C" w:rsidSect="00FA3CC7">
      <w:headerReference w:type="even" r:id="rId24"/>
      <w:headerReference w:type="default" r:id="rId25"/>
      <w:footerReference w:type="even" r:id="rId26"/>
      <w:footerReference w:type="default" r:id="rId27"/>
      <w:headerReference w:type="first" r:id="rId28"/>
      <w:footerReference w:type="first" r:id="rId29"/>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54EF06" w14:textId="77777777" w:rsidR="00284EE0" w:rsidRDefault="00284EE0">
      <w:r>
        <w:separator/>
      </w:r>
    </w:p>
    <w:p w14:paraId="08629858" w14:textId="77777777" w:rsidR="00284EE0" w:rsidRDefault="00284EE0"/>
  </w:endnote>
  <w:endnote w:type="continuationSeparator" w:id="0">
    <w:p w14:paraId="11070B0A" w14:textId="77777777" w:rsidR="00284EE0" w:rsidRDefault="00284EE0">
      <w:r>
        <w:continuationSeparator/>
      </w:r>
    </w:p>
    <w:p w14:paraId="563F4118" w14:textId="77777777" w:rsidR="00284EE0" w:rsidRDefault="00284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299BD" w14:textId="2C7FEE20" w:rsidR="007A3356" w:rsidRPr="004D333E" w:rsidRDefault="004D333E" w:rsidP="000E6B0D">
    <w:pPr>
      <w:pStyle w:val="Footer"/>
      <w:jc w:val="center"/>
    </w:pPr>
    <w:r w:rsidRPr="002810D3">
      <w:fldChar w:fldCharType="begin"/>
    </w:r>
    <w:r w:rsidRPr="002810D3">
      <w:instrText xml:space="preserve"> PAGE </w:instrText>
    </w:r>
    <w:r w:rsidRPr="002810D3">
      <w:fldChar w:fldCharType="separate"/>
    </w:r>
    <w:r w:rsidR="008F201E">
      <w:rPr>
        <w:noProof/>
      </w:rPr>
      <w:t>2</w:t>
    </w:r>
    <w:r w:rsidRPr="002810D3">
      <w:fldChar w:fldCharType="end"/>
    </w:r>
    <w:r w:rsidRPr="002810D3">
      <w:tab/>
    </w:r>
    <w:r w:rsidR="00523FF2" w:rsidRPr="00523FF2">
      <w:t xml:space="preserve">Sample virtual program: stage 4 </w:t>
    </w:r>
    <w:r w:rsidR="00FA3CC7">
      <w:t>geography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3EB4A" w14:textId="680D51A0" w:rsidR="007A3356" w:rsidRPr="004D333E" w:rsidRDefault="004D333E" w:rsidP="000E6B0D">
    <w:pPr>
      <w:pStyle w:val="Footer"/>
      <w:jc w:val="center"/>
    </w:pPr>
    <w:r w:rsidRPr="002810D3">
      <w:t xml:space="preserve">© NSW Department of Education, </w:t>
    </w:r>
    <w:r w:rsidRPr="002810D3">
      <w:fldChar w:fldCharType="begin"/>
    </w:r>
    <w:r w:rsidRPr="002810D3">
      <w:instrText xml:space="preserve"> DATE \@ "MMM-yy" </w:instrText>
    </w:r>
    <w:r w:rsidRPr="002810D3">
      <w:fldChar w:fldCharType="separate"/>
    </w:r>
    <w:r w:rsidR="008F201E">
      <w:rPr>
        <w:noProof/>
      </w:rPr>
      <w:t>Apr-20</w:t>
    </w:r>
    <w:r w:rsidRPr="002810D3">
      <w:fldChar w:fldCharType="end"/>
    </w:r>
    <w:r w:rsidR="00523FF2">
      <w:t>20</w:t>
    </w:r>
    <w:r w:rsidRPr="002810D3">
      <w:tab/>
    </w:r>
    <w:r w:rsidRPr="002810D3">
      <w:fldChar w:fldCharType="begin"/>
    </w:r>
    <w:r w:rsidRPr="002810D3">
      <w:instrText xml:space="preserve"> PAGE </w:instrText>
    </w:r>
    <w:r w:rsidRPr="002810D3">
      <w:fldChar w:fldCharType="separate"/>
    </w:r>
    <w:r w:rsidR="008F201E">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33D17" w14:textId="77777777" w:rsidR="00493120" w:rsidRDefault="00493120" w:rsidP="000E6B0D">
    <w:pPr>
      <w:pStyle w:val="Logo"/>
      <w:jc w:val="center"/>
    </w:pPr>
    <w:r w:rsidRPr="34C474FC">
      <w:rPr>
        <w:sz w:val="24"/>
        <w:szCs w:val="24"/>
      </w:rPr>
      <w:t>education.nsw.gov.au</w:t>
    </w:r>
    <w:r w:rsidRPr="00791B72">
      <w:tab/>
    </w:r>
    <w:r w:rsidRPr="009C69B7">
      <w:rPr>
        <w:noProof/>
        <w:lang w:eastAsia="en-AU"/>
      </w:rPr>
      <w:drawing>
        <wp:inline distT="0" distB="0" distL="0" distR="0" wp14:anchorId="0779F49A" wp14:editId="6CA975C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3ACBF" w14:textId="77777777" w:rsidR="00284EE0" w:rsidRDefault="00284EE0">
      <w:r>
        <w:separator/>
      </w:r>
    </w:p>
    <w:p w14:paraId="26F6D4EF" w14:textId="77777777" w:rsidR="00284EE0" w:rsidRDefault="00284EE0"/>
  </w:footnote>
  <w:footnote w:type="continuationSeparator" w:id="0">
    <w:p w14:paraId="3080A28A" w14:textId="77777777" w:rsidR="00284EE0" w:rsidRDefault="00284EE0">
      <w:r>
        <w:continuationSeparator/>
      </w:r>
    </w:p>
    <w:p w14:paraId="51E84E57" w14:textId="77777777" w:rsidR="00284EE0" w:rsidRDefault="00284E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46BD0" w14:textId="77777777" w:rsidR="008F201E" w:rsidRDefault="008F2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78932" w14:textId="77777777" w:rsidR="008F201E" w:rsidRDefault="008F20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FC8A0"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2E22"/>
    <w:multiLevelType w:val="hybridMultilevel"/>
    <w:tmpl w:val="18EA3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A929EC"/>
    <w:multiLevelType w:val="multilevel"/>
    <w:tmpl w:val="0590AE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D5C6F"/>
    <w:multiLevelType w:val="multilevel"/>
    <w:tmpl w:val="CB8061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4B4D84"/>
    <w:multiLevelType w:val="multilevel"/>
    <w:tmpl w:val="FF7255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0522A2"/>
    <w:multiLevelType w:val="multilevel"/>
    <w:tmpl w:val="A036E4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8A2237"/>
    <w:multiLevelType w:val="hybridMultilevel"/>
    <w:tmpl w:val="43EE838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CB04A7F"/>
    <w:multiLevelType w:val="multilevel"/>
    <w:tmpl w:val="6394A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C3413A"/>
    <w:multiLevelType w:val="hybridMultilevel"/>
    <w:tmpl w:val="275C7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8A0F1C"/>
    <w:multiLevelType w:val="multilevel"/>
    <w:tmpl w:val="9CD04C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FE7D49"/>
    <w:multiLevelType w:val="multilevel"/>
    <w:tmpl w:val="7E1A32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393EBB"/>
    <w:multiLevelType w:val="multilevel"/>
    <w:tmpl w:val="AB5099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6962CB"/>
    <w:multiLevelType w:val="hybridMultilevel"/>
    <w:tmpl w:val="95D0E082"/>
    <w:lvl w:ilvl="0" w:tplc="914EE5A2">
      <w:start w:val="1"/>
      <w:numFmt w:val="bullet"/>
      <w:pStyle w:val="bos2"/>
      <w:lvlText w:val="•"/>
      <w:lvlJc w:val="left"/>
      <w:pPr>
        <w:ind w:left="360" w:hanging="360"/>
      </w:pPr>
      <w:rPr>
        <w:rFonts w:ascii="Arial" w:hAnsi="Arial" w:hint="default"/>
        <w:b w:val="0"/>
        <w:i w:val="0"/>
        <w:color w:val="auto"/>
        <w:sz w:val="20"/>
      </w:rPr>
    </w:lvl>
    <w:lvl w:ilvl="1" w:tplc="04BCE6CE" w:tentative="1">
      <w:start w:val="1"/>
      <w:numFmt w:val="bullet"/>
      <w:lvlText w:val="o"/>
      <w:lvlJc w:val="left"/>
      <w:pPr>
        <w:ind w:left="2160" w:hanging="360"/>
      </w:pPr>
      <w:rPr>
        <w:rFonts w:ascii="Courier New" w:hAnsi="Courier New" w:hint="default"/>
      </w:rPr>
    </w:lvl>
    <w:lvl w:ilvl="2" w:tplc="03D09302" w:tentative="1">
      <w:start w:val="1"/>
      <w:numFmt w:val="bullet"/>
      <w:lvlText w:val=""/>
      <w:lvlJc w:val="left"/>
      <w:pPr>
        <w:ind w:left="2880" w:hanging="360"/>
      </w:pPr>
      <w:rPr>
        <w:rFonts w:ascii="Wingdings" w:hAnsi="Wingdings" w:hint="default"/>
      </w:rPr>
    </w:lvl>
    <w:lvl w:ilvl="3" w:tplc="2E5E3CEC" w:tentative="1">
      <w:start w:val="1"/>
      <w:numFmt w:val="bullet"/>
      <w:lvlText w:val=""/>
      <w:lvlJc w:val="left"/>
      <w:pPr>
        <w:ind w:left="3600" w:hanging="360"/>
      </w:pPr>
      <w:rPr>
        <w:rFonts w:ascii="Symbol" w:hAnsi="Symbol" w:hint="default"/>
      </w:rPr>
    </w:lvl>
    <w:lvl w:ilvl="4" w:tplc="8DEE8ACC" w:tentative="1">
      <w:start w:val="1"/>
      <w:numFmt w:val="bullet"/>
      <w:lvlText w:val="o"/>
      <w:lvlJc w:val="left"/>
      <w:pPr>
        <w:ind w:left="4320" w:hanging="360"/>
      </w:pPr>
      <w:rPr>
        <w:rFonts w:ascii="Courier New" w:hAnsi="Courier New" w:hint="default"/>
      </w:rPr>
    </w:lvl>
    <w:lvl w:ilvl="5" w:tplc="329256EC" w:tentative="1">
      <w:start w:val="1"/>
      <w:numFmt w:val="bullet"/>
      <w:lvlText w:val=""/>
      <w:lvlJc w:val="left"/>
      <w:pPr>
        <w:ind w:left="5040" w:hanging="360"/>
      </w:pPr>
      <w:rPr>
        <w:rFonts w:ascii="Wingdings" w:hAnsi="Wingdings" w:hint="default"/>
      </w:rPr>
    </w:lvl>
    <w:lvl w:ilvl="6" w:tplc="1B0AAC54" w:tentative="1">
      <w:start w:val="1"/>
      <w:numFmt w:val="bullet"/>
      <w:lvlText w:val=""/>
      <w:lvlJc w:val="left"/>
      <w:pPr>
        <w:ind w:left="5760" w:hanging="360"/>
      </w:pPr>
      <w:rPr>
        <w:rFonts w:ascii="Symbol" w:hAnsi="Symbol" w:hint="default"/>
      </w:rPr>
    </w:lvl>
    <w:lvl w:ilvl="7" w:tplc="8D5A3FFA" w:tentative="1">
      <w:start w:val="1"/>
      <w:numFmt w:val="bullet"/>
      <w:lvlText w:val="o"/>
      <w:lvlJc w:val="left"/>
      <w:pPr>
        <w:ind w:left="6480" w:hanging="360"/>
      </w:pPr>
      <w:rPr>
        <w:rFonts w:ascii="Courier New" w:hAnsi="Courier New" w:hint="default"/>
      </w:rPr>
    </w:lvl>
    <w:lvl w:ilvl="8" w:tplc="D5E8D35A" w:tentative="1">
      <w:start w:val="1"/>
      <w:numFmt w:val="bullet"/>
      <w:lvlText w:val=""/>
      <w:lvlJc w:val="left"/>
      <w:pPr>
        <w:ind w:left="7200" w:hanging="360"/>
      </w:pPr>
      <w:rPr>
        <w:rFonts w:ascii="Wingdings" w:hAnsi="Wingdings" w:hint="default"/>
      </w:rPr>
    </w:lvl>
  </w:abstractNum>
  <w:abstractNum w:abstractNumId="12" w15:restartNumberingAfterBreak="0">
    <w:nsid w:val="3C8166F8"/>
    <w:multiLevelType w:val="multilevel"/>
    <w:tmpl w:val="214CA16C"/>
    <w:lvl w:ilvl="0">
      <w:start w:val="1"/>
      <w:numFmt w:val="decimal"/>
      <w:lvlText w:val="%1."/>
      <w:lvlJc w:val="left"/>
      <w:pPr>
        <w:tabs>
          <w:tab w:val="num" w:pos="652"/>
        </w:tabs>
        <w:ind w:left="652" w:hanging="3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487B5E64"/>
    <w:multiLevelType w:val="multilevel"/>
    <w:tmpl w:val="E6DE66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F705AA"/>
    <w:multiLevelType w:val="hybridMultilevel"/>
    <w:tmpl w:val="08B8F050"/>
    <w:lvl w:ilvl="0" w:tplc="0C090001">
      <w:start w:val="1"/>
      <w:numFmt w:val="bullet"/>
      <w:lvlText w:val=""/>
      <w:lvlJc w:val="left"/>
      <w:pPr>
        <w:ind w:left="1372" w:hanging="360"/>
      </w:pPr>
      <w:rPr>
        <w:rFonts w:ascii="Symbol" w:hAnsi="Symbo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15" w15:restartNumberingAfterBreak="0">
    <w:nsid w:val="52BF310C"/>
    <w:multiLevelType w:val="hybridMultilevel"/>
    <w:tmpl w:val="768692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8B0571"/>
    <w:multiLevelType w:val="multilevel"/>
    <w:tmpl w:val="ECE21A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E53912"/>
    <w:multiLevelType w:val="multilevel"/>
    <w:tmpl w:val="CAACD24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B381E32"/>
    <w:multiLevelType w:val="hybridMultilevel"/>
    <w:tmpl w:val="062403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56F077B"/>
    <w:multiLevelType w:val="multilevel"/>
    <w:tmpl w:val="5BB476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2"/>
  </w:num>
  <w:num w:numId="2">
    <w:abstractNumId w:val="17"/>
  </w:num>
  <w:num w:numId="3">
    <w:abstractNumId w:val="22"/>
  </w:num>
  <w:num w:numId="4">
    <w:abstractNumId w:val="18"/>
  </w:num>
  <w:num w:numId="5">
    <w:abstractNumId w:val="19"/>
  </w:num>
  <w:num w:numId="6">
    <w:abstractNumId w:val="11"/>
  </w:num>
  <w:num w:numId="7">
    <w:abstractNumId w:val="14"/>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9"/>
  </w:num>
  <w:num w:numId="13">
    <w:abstractNumId w:val="1"/>
  </w:num>
  <w:num w:numId="14">
    <w:abstractNumId w:val="6"/>
  </w:num>
  <w:num w:numId="15">
    <w:abstractNumId w:val="10"/>
  </w:num>
  <w:num w:numId="16">
    <w:abstractNumId w:val="16"/>
  </w:num>
  <w:num w:numId="17">
    <w:abstractNumId w:val="20"/>
  </w:num>
  <w:num w:numId="18">
    <w:abstractNumId w:val="5"/>
  </w:num>
  <w:num w:numId="19">
    <w:abstractNumId w:val="15"/>
  </w:num>
  <w:num w:numId="20">
    <w:abstractNumId w:val="13"/>
  </w:num>
  <w:num w:numId="21">
    <w:abstractNumId w:val="8"/>
  </w:num>
  <w:num w:numId="22">
    <w:abstractNumId w:val="3"/>
  </w:num>
  <w:num w:numId="23">
    <w:abstractNumId w:val="2"/>
  </w:num>
  <w:num w:numId="24">
    <w:abstractNumId w:val="4"/>
  </w:num>
  <w:num w:numId="25">
    <w:abstractNumId w:val="0"/>
  </w:num>
  <w:num w:numId="26">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xsTQ2NzO3NDQ2t7BU0lEKTi0uzszPAykwqgUA0AgiYCwAAAA="/>
  </w:docVars>
  <w:rsids>
    <w:rsidRoot w:val="00152A94"/>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2FE1"/>
    <w:rsid w:val="000534F4"/>
    <w:rsid w:val="000535B7"/>
    <w:rsid w:val="00053726"/>
    <w:rsid w:val="000562A7"/>
    <w:rsid w:val="000564F8"/>
    <w:rsid w:val="00057BC8"/>
    <w:rsid w:val="000604B9"/>
    <w:rsid w:val="00061232"/>
    <w:rsid w:val="000613C4"/>
    <w:rsid w:val="000620E8"/>
    <w:rsid w:val="00062708"/>
    <w:rsid w:val="00063B7A"/>
    <w:rsid w:val="00065A16"/>
    <w:rsid w:val="00071D06"/>
    <w:rsid w:val="0007214A"/>
    <w:rsid w:val="00072B6E"/>
    <w:rsid w:val="00072DFB"/>
    <w:rsid w:val="00075B4E"/>
    <w:rsid w:val="00077A7C"/>
    <w:rsid w:val="0008022A"/>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0D"/>
    <w:rsid w:val="000E6BA0"/>
    <w:rsid w:val="000F174A"/>
    <w:rsid w:val="000F7960"/>
    <w:rsid w:val="00100B59"/>
    <w:rsid w:val="00100DC5"/>
    <w:rsid w:val="00100E27"/>
    <w:rsid w:val="00100E5A"/>
    <w:rsid w:val="00101135"/>
    <w:rsid w:val="00101D39"/>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2A94"/>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07BB"/>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37847"/>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2E0F"/>
    <w:rsid w:val="00273F94"/>
    <w:rsid w:val="002760B7"/>
    <w:rsid w:val="002810D3"/>
    <w:rsid w:val="002847AE"/>
    <w:rsid w:val="00284EE0"/>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4750"/>
    <w:rsid w:val="002C56A0"/>
    <w:rsid w:val="002C7496"/>
    <w:rsid w:val="002D0C14"/>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2D7"/>
    <w:rsid w:val="00325B7B"/>
    <w:rsid w:val="00330EF5"/>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2731"/>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5B0"/>
    <w:rsid w:val="004B29F4"/>
    <w:rsid w:val="004B4C27"/>
    <w:rsid w:val="004B6407"/>
    <w:rsid w:val="004B6923"/>
    <w:rsid w:val="004B7240"/>
    <w:rsid w:val="004B7301"/>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3FF2"/>
    <w:rsid w:val="0052680C"/>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59ED"/>
    <w:rsid w:val="00557BE6"/>
    <w:rsid w:val="005600BC"/>
    <w:rsid w:val="00563104"/>
    <w:rsid w:val="005646C1"/>
    <w:rsid w:val="005646CC"/>
    <w:rsid w:val="005652E4"/>
    <w:rsid w:val="00565730"/>
    <w:rsid w:val="00566671"/>
    <w:rsid w:val="00567B22"/>
    <w:rsid w:val="0057134C"/>
    <w:rsid w:val="00571650"/>
    <w:rsid w:val="0057253D"/>
    <w:rsid w:val="0057331C"/>
    <w:rsid w:val="00573328"/>
    <w:rsid w:val="00573F07"/>
    <w:rsid w:val="005747FF"/>
    <w:rsid w:val="005757DE"/>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30CC"/>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4165"/>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5EBA"/>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5DE"/>
    <w:rsid w:val="006B06B2"/>
    <w:rsid w:val="006B1FFA"/>
    <w:rsid w:val="006B28E2"/>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7CD"/>
    <w:rsid w:val="00701DAC"/>
    <w:rsid w:val="00704694"/>
    <w:rsid w:val="007058CD"/>
    <w:rsid w:val="00705D75"/>
    <w:rsid w:val="0070723B"/>
    <w:rsid w:val="00712DA7"/>
    <w:rsid w:val="00712F30"/>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5D29"/>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0EDE"/>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01E"/>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4B39"/>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06C"/>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02"/>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047E"/>
    <w:rsid w:val="00A41A01"/>
    <w:rsid w:val="00A429A9"/>
    <w:rsid w:val="00A43CFF"/>
    <w:rsid w:val="00A47719"/>
    <w:rsid w:val="00A47C9A"/>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64"/>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13F7"/>
    <w:rsid w:val="00B82E5F"/>
    <w:rsid w:val="00B8666B"/>
    <w:rsid w:val="00B904F4"/>
    <w:rsid w:val="00B90BD1"/>
    <w:rsid w:val="00B92536"/>
    <w:rsid w:val="00B9274D"/>
    <w:rsid w:val="00B94207"/>
    <w:rsid w:val="00B945D4"/>
    <w:rsid w:val="00B9506C"/>
    <w:rsid w:val="00B977D0"/>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DC8"/>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6CCB"/>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28AA"/>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4C92"/>
    <w:rsid w:val="00D65845"/>
    <w:rsid w:val="00D70087"/>
    <w:rsid w:val="00D7079E"/>
    <w:rsid w:val="00D70823"/>
    <w:rsid w:val="00D70AB1"/>
    <w:rsid w:val="00D70F23"/>
    <w:rsid w:val="00D717B0"/>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69"/>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530"/>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360"/>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4C"/>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7DD"/>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2286"/>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0C46"/>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3AC"/>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CC7"/>
    <w:rsid w:val="00FA3EBB"/>
    <w:rsid w:val="00FA3FB8"/>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4EBD"/>
    <w:rsid w:val="00FD7EC3"/>
    <w:rsid w:val="00FE0C73"/>
    <w:rsid w:val="00FE0F38"/>
    <w:rsid w:val="00FE108E"/>
    <w:rsid w:val="00FE10F9"/>
    <w:rsid w:val="00FE126B"/>
    <w:rsid w:val="00FE2356"/>
    <w:rsid w:val="00FE2629"/>
    <w:rsid w:val="00FE40B5"/>
    <w:rsid w:val="00FE660C"/>
    <w:rsid w:val="00FE699C"/>
    <w:rsid w:val="00FF0F2A"/>
    <w:rsid w:val="00FF492B"/>
    <w:rsid w:val="00FF5EC7"/>
    <w:rsid w:val="00FF7815"/>
    <w:rsid w:val="00FF7892"/>
    <w:rsid w:val="2BBD9951"/>
    <w:rsid w:val="34C4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78E0F"/>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iPriority="4" w:unhideWhenUsed="1" w:qFormat="1"/>
    <w:lsdException w:name="index heading" w:semiHidden="1" w:unhideWhenUsed="1"/>
    <w:lsdException w:name="caption" w:semiHidden="1" w:uiPriority="2"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12" w:unhideWhenUsed="1" w:qFormat="1"/>
    <w:lsdException w:name="List Number" w:semiHidden="1" w:uiPriority="13" w:unhideWhenUsed="1" w:qFormat="1"/>
    <w:lsdException w:name="List 2" w:semiHidden="1" w:unhideWhenUsed="1"/>
    <w:lsdException w:name="List 3" w:semiHidden="1" w:unhideWhenUsed="1"/>
    <w:lsdException w:name="List 4" w:semiHidden="1"/>
    <w:lsdException w:name="List 5" w:semiHidden="1"/>
    <w:lsdException w:name="List Bullet 2" w:semiHidden="1" w:uiPriority="14" w:unhideWhenUsed="1" w:qFormat="1"/>
    <w:lsdException w:name="List Bullet 3" w:semiHidden="1" w:unhideWhenUsed="1"/>
    <w:lsdException w:name="List Bullet 4" w:semiHidden="1" w:unhideWhenUsed="1"/>
    <w:lsdException w:name="List Bullet 5" w:semiHidden="1" w:unhideWhenUsed="1"/>
    <w:lsdException w:name="List Number 2" w:semiHidden="1" w:uiPriority="15" w:unhideWhenUsed="1" w:qFormat="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iPriority="1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uiPriority="3"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nhideWhenUsed="1" w:qFormat="1"/>
    <w:lsdException w:name="Quote" w:uiPriority="18"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19" w:qFormat="1"/>
    <w:lsdException w:name="Intense Reference" w:qFormat="1"/>
    <w:lsdException w:name="Book Title"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944B39"/>
    <w:pPr>
      <w:ind w:left="720"/>
      <w:contextualSpacing/>
    </w:pPr>
  </w:style>
  <w:style w:type="character" w:styleId="FollowedHyperlink">
    <w:name w:val="FollowedHyperlink"/>
    <w:basedOn w:val="DefaultParagraphFont"/>
    <w:uiPriority w:val="99"/>
    <w:semiHidden/>
    <w:unhideWhenUsed/>
    <w:rsid w:val="00272E0F"/>
    <w:rPr>
      <w:color w:val="954F72" w:themeColor="followedHyperlink"/>
      <w:u w:val="single"/>
    </w:rPr>
  </w:style>
  <w:style w:type="paragraph" w:customStyle="1" w:styleId="bos2">
    <w:name w:val="bos2"/>
    <w:autoRedefine/>
    <w:qFormat/>
    <w:rsid w:val="00237847"/>
    <w:pPr>
      <w:keepLines/>
      <w:numPr>
        <w:numId w:val="6"/>
      </w:numPr>
      <w:spacing w:before="120" w:after="120" w:line="240" w:lineRule="auto"/>
    </w:pPr>
    <w:rPr>
      <w:rFonts w:ascii="Arial" w:eastAsia="Times New Roman" w:hAnsi="Arial" w:cs="Times New Roman"/>
      <w:sz w:val="20"/>
    </w:rPr>
  </w:style>
  <w:style w:type="paragraph" w:styleId="NormalWeb">
    <w:name w:val="Normal (Web)"/>
    <w:basedOn w:val="Normal"/>
    <w:uiPriority w:val="99"/>
    <w:semiHidden/>
    <w:unhideWhenUsed/>
    <w:rsid w:val="003252D7"/>
    <w:pPr>
      <w:spacing w:before="100" w:beforeAutospacing="1" w:after="100" w:afterAutospacing="1" w:line="240" w:lineRule="auto"/>
    </w:pPr>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9E6A0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A02"/>
    <w:rPr>
      <w:rFonts w:ascii="Tahoma" w:hAnsi="Tahoma" w:cs="Tahoma"/>
      <w:sz w:val="16"/>
      <w:szCs w:val="16"/>
      <w:lang w:val="en-AU"/>
    </w:rPr>
  </w:style>
  <w:style w:type="paragraph" w:customStyle="1" w:styleId="DoEbodytext2018">
    <w:name w:val="DoE body text 2018"/>
    <w:basedOn w:val="Normal"/>
    <w:qFormat/>
    <w:rsid w:val="00D717B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DoElist2bullet2018">
    <w:name w:val="DoE list 2 bullet 2018"/>
    <w:basedOn w:val="Normal"/>
    <w:qFormat/>
    <w:locked/>
    <w:rsid w:val="00D717B0"/>
    <w:pPr>
      <w:spacing w:before="80" w:line="280" w:lineRule="atLeast"/>
      <w:ind w:left="1077" w:hanging="357"/>
    </w:pPr>
    <w:rPr>
      <w:rFonts w:eastAsia="SimSun" w:cs="Times New Roman"/>
      <w:lang w:eastAsia="zh-CN"/>
    </w:rPr>
  </w:style>
  <w:style w:type="paragraph" w:customStyle="1" w:styleId="DoElist1bullet2018">
    <w:name w:val="DoE list 1 bullet 2018"/>
    <w:basedOn w:val="Normal"/>
    <w:qFormat/>
    <w:locked/>
    <w:rsid w:val="00D717B0"/>
    <w:pPr>
      <w:spacing w:before="80" w:line="280" w:lineRule="atLeast"/>
      <w:ind w:left="720" w:hanging="360"/>
    </w:pPr>
    <w:rPr>
      <w:rFonts w:eastAsia="SimSun" w:cs="Times New Roman"/>
      <w:lang w:eastAsia="zh-CN"/>
    </w:rPr>
  </w:style>
  <w:style w:type="character" w:customStyle="1" w:styleId="UnresolvedMention">
    <w:name w:val="Unresolved Mention"/>
    <w:basedOn w:val="DefaultParagraphFont"/>
    <w:uiPriority w:val="99"/>
    <w:semiHidden/>
    <w:unhideWhenUsed/>
    <w:rsid w:val="00571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54773">
      <w:bodyDiv w:val="1"/>
      <w:marLeft w:val="0"/>
      <w:marRight w:val="0"/>
      <w:marTop w:val="0"/>
      <w:marBottom w:val="0"/>
      <w:divBdr>
        <w:top w:val="none" w:sz="0" w:space="0" w:color="auto"/>
        <w:left w:val="none" w:sz="0" w:space="0" w:color="auto"/>
        <w:bottom w:val="none" w:sz="0" w:space="0" w:color="auto"/>
        <w:right w:val="none" w:sz="0" w:space="0" w:color="auto"/>
      </w:divBdr>
    </w:div>
    <w:div w:id="1251355131">
      <w:bodyDiv w:val="1"/>
      <w:marLeft w:val="0"/>
      <w:marRight w:val="0"/>
      <w:marTop w:val="0"/>
      <w:marBottom w:val="0"/>
      <w:divBdr>
        <w:top w:val="none" w:sz="0" w:space="0" w:color="auto"/>
        <w:left w:val="none" w:sz="0" w:space="0" w:color="auto"/>
        <w:bottom w:val="none" w:sz="0" w:space="0" w:color="auto"/>
        <w:right w:val="none" w:sz="0" w:space="0" w:color="auto"/>
      </w:divBdr>
    </w:div>
    <w:div w:id="1255168584">
      <w:bodyDiv w:val="1"/>
      <w:marLeft w:val="0"/>
      <w:marRight w:val="0"/>
      <w:marTop w:val="0"/>
      <w:marBottom w:val="0"/>
      <w:divBdr>
        <w:top w:val="none" w:sz="0" w:space="0" w:color="auto"/>
        <w:left w:val="none" w:sz="0" w:space="0" w:color="auto"/>
        <w:bottom w:val="none" w:sz="0" w:space="0" w:color="auto"/>
        <w:right w:val="none" w:sz="0" w:space="0" w:color="auto"/>
      </w:divBdr>
    </w:div>
    <w:div w:id="1429615627">
      <w:bodyDiv w:val="1"/>
      <w:marLeft w:val="0"/>
      <w:marRight w:val="0"/>
      <w:marTop w:val="0"/>
      <w:marBottom w:val="0"/>
      <w:divBdr>
        <w:top w:val="none" w:sz="0" w:space="0" w:color="auto"/>
        <w:left w:val="none" w:sz="0" w:space="0" w:color="auto"/>
        <w:bottom w:val="none" w:sz="0" w:space="0" w:color="auto"/>
        <w:right w:val="none" w:sz="0" w:space="0" w:color="auto"/>
      </w:divBdr>
    </w:div>
    <w:div w:id="145983975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XONOAy_Q7M&amp;t=188s" TargetMode="External"/><Relationship Id="rId13" Type="http://schemas.openxmlformats.org/officeDocument/2006/relationships/hyperlink" Target="https://www.eiu.com/topic/liveability" TargetMode="External"/><Relationship Id="rId18" Type="http://schemas.openxmlformats.org/officeDocument/2006/relationships/hyperlink" Target="https://www.youtube.com/watch?v=ylR21fezN7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greater.sydney/metropolis-of-three-cities/liveability" TargetMode="External"/><Relationship Id="rId7" Type="http://schemas.openxmlformats.org/officeDocument/2006/relationships/hyperlink" Target="https://educationstandards.nsw.edu.au/wps/portal/nesa/k-10/learning-areas/hsie/geography-k-10/content/1189" TargetMode="External"/><Relationship Id="rId12" Type="http://schemas.openxmlformats.org/officeDocument/2006/relationships/hyperlink" Target="https://www.bbc.co.uk/bitesize/topics/zwmpfg8/articles/z2sm6sg" TargetMode="External"/><Relationship Id="rId17" Type="http://schemas.openxmlformats.org/officeDocument/2006/relationships/hyperlink" Target="https://www.youtube.com/watch?v=yoAD_P0-z0A"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eiu.com/topic/liveability" TargetMode="External"/><Relationship Id="rId20" Type="http://schemas.openxmlformats.org/officeDocument/2006/relationships/hyperlink" Target="https://www.youtube.com/watch?v=2n0DUAr_6eI"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oomberg.com/news/articles/2019-09-03/these-are-the-world-s-most-liveable-cities-in-2019"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adlet.com/" TargetMode="External"/><Relationship Id="rId23" Type="http://schemas.openxmlformats.org/officeDocument/2006/relationships/hyperlink" Target="https://cur.org.au/project/national-liveability-report/" TargetMode="External"/><Relationship Id="rId28" Type="http://schemas.openxmlformats.org/officeDocument/2006/relationships/header" Target="header3.xml"/><Relationship Id="rId10" Type="http://schemas.openxmlformats.org/officeDocument/2006/relationships/hyperlink" Target="https://www.surveymonkey.com/mp/likert-scale/" TargetMode="External"/><Relationship Id="rId19" Type="http://schemas.openxmlformats.org/officeDocument/2006/relationships/hyperlink" Target="https://www.youtube.com/watch?v=9DMp_8mJwU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ducation.abc.net.au/home" TargetMode="External"/><Relationship Id="rId14" Type="http://schemas.openxmlformats.org/officeDocument/2006/relationships/hyperlink" Target="https://bubbl.us/" TargetMode="External"/><Relationship Id="rId22" Type="http://schemas.openxmlformats.org/officeDocument/2006/relationships/hyperlink" Target="https://www.lgnsw.org.au/policy/liveability"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2020-04-16T04:17:00Z</dcterms:created>
  <dcterms:modified xsi:type="dcterms:W3CDTF">2020-04-16T04:17:00Z</dcterms:modified>
</cp:coreProperties>
</file>