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300D" w14:textId="65FCC816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C2E06">
        <w:t>Resource 16</w:t>
      </w:r>
      <w:r w:rsidR="00EB086D" w:rsidRPr="0084745C">
        <w:t xml:space="preserve"> </w:t>
      </w:r>
    </w:p>
    <w:p w14:paraId="7B8BED20" w14:textId="77777777" w:rsidR="00FC2E06" w:rsidRDefault="00FC2E06" w:rsidP="00FC2E06">
      <w:pPr>
        <w:pStyle w:val="IOSheading42017"/>
        <w:rPr>
          <w:rFonts w:asciiTheme="minorHAnsi" w:hAnsiTheme="minorHAnsi"/>
          <w:szCs w:val="24"/>
        </w:rPr>
      </w:pPr>
      <w:r>
        <w:t>Perspective</w:t>
      </w:r>
    </w:p>
    <w:p w14:paraId="4214D4CB" w14:textId="56A5EDE4" w:rsidR="00FC2E06" w:rsidRPr="00FC2E06" w:rsidRDefault="00FC2E06" w:rsidP="00FC2E06">
      <w:pPr>
        <w:rPr>
          <w:b/>
        </w:rPr>
      </w:pPr>
      <w:r w:rsidRPr="00FC2E06">
        <w:rPr>
          <w:b/>
        </w:rPr>
        <w:t xml:space="preserve">Episode 10 – The Best </w:t>
      </w:r>
      <w:r w:rsidRPr="00FC2E06">
        <w:rPr>
          <w:b/>
        </w:rPr>
        <w:t>Defence</w:t>
      </w:r>
      <w:r w:rsidRPr="00FC2E06">
        <w:rPr>
          <w:b/>
        </w:rPr>
        <w:t xml:space="preserve"> is a Good </w:t>
      </w:r>
      <w:r w:rsidRPr="00FC2E06">
        <w:rPr>
          <w:b/>
        </w:rPr>
        <w:t>Defence</w:t>
      </w:r>
    </w:p>
    <w:p w14:paraId="34344670" w14:textId="77777777" w:rsidR="00FC2E06" w:rsidRDefault="00FC2E06" w:rsidP="00FC2E06">
      <w:r>
        <w:t>Koenig examines the religious profiling that could have formed part of Syed’s trial.</w:t>
      </w:r>
    </w:p>
    <w:p w14:paraId="52E00543" w14:textId="5261A07E" w:rsidR="00FC2E06" w:rsidRDefault="00FC2E06" w:rsidP="00FC2E06">
      <w:r>
        <w:t>In pairs or groups</w:t>
      </w:r>
    </w:p>
    <w:p w14:paraId="547F1698" w14:textId="273F8BCB" w:rsidR="00FC2E06" w:rsidRDefault="00FC2E06" w:rsidP="00FC2E06">
      <w:pPr>
        <w:pStyle w:val="ListParagraph"/>
        <w:numPr>
          <w:ilvl w:val="0"/>
          <w:numId w:val="33"/>
        </w:numPr>
      </w:pPr>
      <w:r>
        <w:t>Listen to the beginning of Episode 10 where she discusses this</w:t>
      </w:r>
      <w:r>
        <w:t xml:space="preserve"> aspect of the case.</w:t>
      </w:r>
    </w:p>
    <w:p w14:paraId="2A92B23E" w14:textId="2405ECDB" w:rsidR="00FC2E06" w:rsidRDefault="00FC2E06" w:rsidP="00FC2E06">
      <w:pPr>
        <w:pStyle w:val="ListParagraph"/>
        <w:numPr>
          <w:ilvl w:val="0"/>
          <w:numId w:val="33"/>
        </w:numPr>
      </w:pPr>
      <w:r>
        <w:t xml:space="preserve">As you listen, take notes under two columns. </w:t>
      </w:r>
    </w:p>
    <w:p w14:paraId="58CCB303" w14:textId="37BDB854" w:rsidR="00FC2E06" w:rsidRDefault="00FC2E06" w:rsidP="00FC2E06">
      <w:r w:rsidRPr="00FC2E06">
        <w:rPr>
          <w:b/>
        </w:rPr>
        <w:t>Column A:</w:t>
      </w:r>
      <w:r>
        <w:t xml:space="preserve"> Reasons that support religious profiling</w:t>
      </w:r>
    </w:p>
    <w:p w14:paraId="3FFC66A9" w14:textId="77777777" w:rsidR="00FC2E06" w:rsidRDefault="00FC2E06" w:rsidP="00FC2E06">
      <w:r w:rsidRPr="00FC2E06">
        <w:rPr>
          <w:b/>
        </w:rPr>
        <w:t>Column A:</w:t>
      </w:r>
      <w:r>
        <w:t xml:space="preserve"> Reasons that oppose religious profiling</w:t>
      </w:r>
    </w:p>
    <w:p w14:paraId="5C8DC5E8" w14:textId="77777777" w:rsidR="00FC2E06" w:rsidRDefault="00FC2E06" w:rsidP="00FC2E06">
      <w:pPr>
        <w:pStyle w:val="ListParagraph"/>
        <w:numPr>
          <w:ilvl w:val="0"/>
          <w:numId w:val="33"/>
        </w:numPr>
      </w:pPr>
      <w:r>
        <w:t>compare your reasons and create a class list</w:t>
      </w:r>
    </w:p>
    <w:p w14:paraId="2DFE4792" w14:textId="77777777" w:rsidR="00FC2E06" w:rsidRDefault="00FC2E06" w:rsidP="00FC2E06">
      <w:pPr>
        <w:pStyle w:val="ListParagraph"/>
        <w:numPr>
          <w:ilvl w:val="0"/>
          <w:numId w:val="33"/>
        </w:numPr>
      </w:pPr>
      <w:r>
        <w:t>review the reasons in each column and colour code those you do/don’t agree with</w:t>
      </w:r>
    </w:p>
    <w:p w14:paraId="455D21F1" w14:textId="103133DA" w:rsidR="00FC2E06" w:rsidRDefault="00FC2E06" w:rsidP="00FC2E06">
      <w:pPr>
        <w:pStyle w:val="ListParagraph"/>
        <w:numPr>
          <w:ilvl w:val="0"/>
          <w:numId w:val="33"/>
        </w:numPr>
      </w:pPr>
      <w:r>
        <w:t xml:space="preserve">Compare the range of perspectives within your class/small groups. </w:t>
      </w:r>
    </w:p>
    <w:p w14:paraId="1539C6F4" w14:textId="77777777" w:rsidR="00FC2E06" w:rsidRDefault="00FC2E06" w:rsidP="00FC2E06">
      <w:r>
        <w:t xml:space="preserve">After hearing from multiple subjects, Koenig states: </w:t>
      </w:r>
    </w:p>
    <w:p w14:paraId="6492411A" w14:textId="4425AE5A" w:rsidR="00FC2E06" w:rsidRDefault="00FC2E06" w:rsidP="00FC2E06">
      <w:r>
        <w:t>‘</w:t>
      </w:r>
      <w:r>
        <w:t xml:space="preserve">You can hear me not believing her, right? The notion that the cops and prosecutors in this case were driven by anti-Muslim feeling, by racism, and by racism alone. That I found very hard to believe. And I still don’t believe that by the way. But I didn’t </w:t>
      </w:r>
      <w:proofErr w:type="spellStart"/>
      <w:r>
        <w:t>wanna</w:t>
      </w:r>
      <w:proofErr w:type="spellEnd"/>
      <w:r>
        <w:t xml:space="preserve"> write off what Shamim was saying either, because maybe anti-</w:t>
      </w:r>
      <w:proofErr w:type="spellStart"/>
      <w:r>
        <w:t>Muslimness</w:t>
      </w:r>
      <w:proofErr w:type="spellEnd"/>
      <w:r>
        <w:t xml:space="preserve"> crept in, contributed in some way to how the investigation and the prosecution operated. Advertently or inadvertently.</w:t>
      </w:r>
      <w:r>
        <w:t>’</w:t>
      </w:r>
    </w:p>
    <w:p w14:paraId="5D02C68F" w14:textId="77777777" w:rsidR="00FC2E06" w:rsidRDefault="00FC2E06" w:rsidP="00FC2E06">
      <w:r>
        <w:t>Questions</w:t>
      </w:r>
    </w:p>
    <w:p w14:paraId="609E6C11" w14:textId="170FDF52" w:rsidR="00FC2E06" w:rsidRDefault="00FC2E06" w:rsidP="00FC2E06">
      <w:pPr>
        <w:pStyle w:val="ListParagraph"/>
        <w:numPr>
          <w:ilvl w:val="0"/>
          <w:numId w:val="36"/>
        </w:numPr>
      </w:pPr>
      <w:r>
        <w:t>Consider the quotation from Koenig above? How does her tone in this piece influence the listener? What effect does the ambiguity have?</w:t>
      </w:r>
      <w:r>
        <w:br/>
      </w:r>
      <w:sdt>
        <w:sdtPr>
          <w:id w:val="-1531951013"/>
          <w:placeholder>
            <w:docPart w:val="DefaultPlaceholder_-1854013440"/>
          </w:placeholder>
          <w:showingPlcHdr/>
        </w:sdtPr>
        <w:sdtContent>
          <w:r w:rsidRPr="00617BEF">
            <w:rPr>
              <w:rStyle w:val="PlaceholderText"/>
            </w:rPr>
            <w:t>Click or tap here to enter text.</w:t>
          </w:r>
        </w:sdtContent>
      </w:sdt>
    </w:p>
    <w:p w14:paraId="06C45C69" w14:textId="1329E666" w:rsidR="00FC2E06" w:rsidRDefault="00FC2E06" w:rsidP="00FC2E06">
      <w:pPr>
        <w:pStyle w:val="ListParagraph"/>
        <w:numPr>
          <w:ilvl w:val="0"/>
          <w:numId w:val="36"/>
        </w:numPr>
      </w:pPr>
      <w:r>
        <w:t xml:space="preserve">This is only one example where Adnan’s religious beliefs are discussed. Identify other moments where this is a focus of the podcast. </w:t>
      </w:r>
      <w:r>
        <w:br/>
      </w:r>
      <w:sdt>
        <w:sdtPr>
          <w:id w:val="113178288"/>
          <w:placeholder>
            <w:docPart w:val="DefaultPlaceholder_-1854013440"/>
          </w:placeholder>
          <w:showingPlcHdr/>
        </w:sdtPr>
        <w:sdtContent>
          <w:r w:rsidRPr="00617BEF">
            <w:rPr>
              <w:rStyle w:val="PlaceholderText"/>
            </w:rPr>
            <w:t>Click or tap here to enter text.</w:t>
          </w:r>
        </w:sdtContent>
      </w:sdt>
    </w:p>
    <w:p w14:paraId="2CA7829F" w14:textId="2B02C6A5" w:rsidR="00FC2E06" w:rsidRDefault="00FC2E06" w:rsidP="00FC2E06">
      <w:pPr>
        <w:pStyle w:val="ListParagraph"/>
        <w:numPr>
          <w:ilvl w:val="0"/>
          <w:numId w:val="36"/>
        </w:numPr>
      </w:pPr>
      <w:r>
        <w:t>How do Adnan’s perceptions of himself as a Muslim, and the version presented by the prosecution, differ?</w:t>
      </w:r>
      <w:r>
        <w:br/>
      </w:r>
      <w:sdt>
        <w:sdtPr>
          <w:id w:val="-1916232041"/>
          <w:placeholder>
            <w:docPart w:val="DefaultPlaceholder_-1854013440"/>
          </w:placeholder>
          <w:showingPlcHdr/>
        </w:sdtPr>
        <w:sdtContent>
          <w:r w:rsidRPr="00617BEF">
            <w:rPr>
              <w:rStyle w:val="PlaceholderText"/>
            </w:rPr>
            <w:t>Click or tap here to enter text.</w:t>
          </w:r>
        </w:sdtContent>
      </w:sdt>
    </w:p>
    <w:p w14:paraId="7A85F91A" w14:textId="77777777" w:rsidR="009862E0" w:rsidRPr="009862E0" w:rsidRDefault="009862E0" w:rsidP="009862E0">
      <w:pPr>
        <w:pStyle w:val="IOSbodytext2017"/>
        <w:rPr>
          <w:lang w:eastAsia="en-US"/>
        </w:rPr>
      </w:pPr>
    </w:p>
    <w:sectPr w:rsidR="009862E0" w:rsidRPr="009862E0" w:rsidSect="0066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361C" w14:textId="77777777" w:rsidR="00D879BC" w:rsidRDefault="00D879BC" w:rsidP="00F247F6">
      <w:r>
        <w:separator/>
      </w:r>
    </w:p>
    <w:p w14:paraId="6339CBCD" w14:textId="77777777" w:rsidR="00D879BC" w:rsidRDefault="00D879BC"/>
    <w:p w14:paraId="3B4C6C96" w14:textId="77777777" w:rsidR="00D879BC" w:rsidRDefault="00D879BC"/>
  </w:endnote>
  <w:endnote w:type="continuationSeparator" w:id="0">
    <w:p w14:paraId="439704E3" w14:textId="77777777" w:rsidR="00D879BC" w:rsidRDefault="00D879BC" w:rsidP="00F247F6">
      <w:r>
        <w:continuationSeparator/>
      </w:r>
    </w:p>
    <w:p w14:paraId="13A35C0C" w14:textId="77777777" w:rsidR="00D879BC" w:rsidRDefault="00D879BC"/>
    <w:p w14:paraId="7D0EFB31" w14:textId="77777777" w:rsidR="00D879BC" w:rsidRDefault="00D87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7501" w14:textId="1C6F535B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C2E06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CB77" w14:textId="18AA83D5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FC2E06">
      <w:t xml:space="preserve">, </w:t>
    </w:r>
    <w:r w:rsidR="00FC2E06">
      <w:t>September</w:t>
    </w:r>
    <w:bookmarkStart w:id="0" w:name="_GoBack"/>
    <w:bookmarkEnd w:id="0"/>
    <w:r>
      <w:t xml:space="preserve">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C2E06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F897" w14:textId="77777777" w:rsidR="00FC2E06" w:rsidRDefault="00FC2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AAD9" w14:textId="77777777" w:rsidR="00D879BC" w:rsidRDefault="00D879BC" w:rsidP="00F247F6">
      <w:r>
        <w:separator/>
      </w:r>
    </w:p>
    <w:p w14:paraId="30FF41A4" w14:textId="77777777" w:rsidR="00D879BC" w:rsidRDefault="00D879BC"/>
    <w:p w14:paraId="4B85FF54" w14:textId="77777777" w:rsidR="00D879BC" w:rsidRDefault="00D879BC"/>
  </w:footnote>
  <w:footnote w:type="continuationSeparator" w:id="0">
    <w:p w14:paraId="33E38212" w14:textId="77777777" w:rsidR="00D879BC" w:rsidRDefault="00D879BC" w:rsidP="00F247F6">
      <w:r>
        <w:continuationSeparator/>
      </w:r>
    </w:p>
    <w:p w14:paraId="3A01A9C2" w14:textId="77777777" w:rsidR="00D879BC" w:rsidRDefault="00D879BC"/>
    <w:p w14:paraId="6CDA3A4F" w14:textId="77777777" w:rsidR="00D879BC" w:rsidRDefault="00D87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77B4" w14:textId="77777777" w:rsidR="00FC2E06" w:rsidRDefault="00FC2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61D3" w14:textId="77777777" w:rsidR="00FC2E06" w:rsidRDefault="00FC2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0680" w14:textId="77777777" w:rsidR="00FC2E06" w:rsidRDefault="00FC2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F56E6F"/>
    <w:multiLevelType w:val="hybridMultilevel"/>
    <w:tmpl w:val="E7CC01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B6398"/>
    <w:multiLevelType w:val="hybridMultilevel"/>
    <w:tmpl w:val="31DAF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7A5E"/>
    <w:multiLevelType w:val="hybridMultilevel"/>
    <w:tmpl w:val="C35C4AFE"/>
    <w:lvl w:ilvl="0" w:tplc="06FEA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7389A"/>
    <w:multiLevelType w:val="hybridMultilevel"/>
    <w:tmpl w:val="61D474C8"/>
    <w:lvl w:ilvl="0" w:tplc="06FEAAA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3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</w:num>
  <w:num w:numId="33">
    <w:abstractNumId w:val="11"/>
  </w:num>
  <w:num w:numId="34">
    <w:abstractNumId w:val="3"/>
  </w:num>
  <w:num w:numId="35">
    <w:abstractNumId w:val="6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0FBC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0674D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2E06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2212BA"/>
  <w15:docId w15:val="{9C5CF3F0-56B5-4B75-8EA5-3A78A29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FC2E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2E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2E0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0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2E0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06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D4EF-B6C9-4E60-8DC9-0DF69BF2CA26}"/>
      </w:docPartPr>
      <w:docPartBody>
        <w:p w:rsidR="00000000" w:rsidRDefault="004A25C4">
          <w:r w:rsidRPr="00617B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C4"/>
    <w:rsid w:val="004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5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4AC7-701A-4394-BF38-A3E7750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Tonkin, Lisa</dc:creator>
  <cp:keywords/>
  <dc:description/>
  <cp:lastModifiedBy>Greene, Prudence</cp:lastModifiedBy>
  <cp:revision>3</cp:revision>
  <cp:lastPrinted>2017-06-14T01:28:00Z</cp:lastPrinted>
  <dcterms:created xsi:type="dcterms:W3CDTF">2017-09-28T05:13:00Z</dcterms:created>
  <dcterms:modified xsi:type="dcterms:W3CDTF">2017-09-28T05:23:00Z</dcterms:modified>
  <cp:category/>
</cp:coreProperties>
</file>