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82C3B" w14:textId="59909830" w:rsidR="00B53FCE" w:rsidRDefault="00E4655F" w:rsidP="00343281">
      <w:pPr>
        <w:pStyle w:val="Heading1"/>
      </w:pPr>
      <w:r>
        <w:t>Philosophy</w:t>
      </w:r>
      <w:r w:rsidR="00343281">
        <w:t xml:space="preserve"> – 100</w:t>
      </w:r>
      <w:r w:rsidR="00760803">
        <w:t>-</w:t>
      </w:r>
      <w:r w:rsidR="00343281">
        <w:t>hour sample scope and sequence</w:t>
      </w:r>
      <w:r w:rsidR="008826DC">
        <w:t xml:space="preserve"> (sample </w:t>
      </w:r>
      <w:r w:rsidR="00512D18">
        <w:t>b</w:t>
      </w:r>
      <w:r w:rsidR="008826DC">
        <w:t>)</w:t>
      </w:r>
    </w:p>
    <w:p w14:paraId="5A05C207" w14:textId="6C998D52" w:rsidR="00343281" w:rsidRDefault="00343281" w:rsidP="00343281">
      <w:r w:rsidRPr="00343281">
        <w:t>This example is provided as a guide only. Schools will operate their department approved electives based on school and students</w:t>
      </w:r>
      <w:r w:rsidR="00E80689">
        <w:t>’</w:t>
      </w:r>
      <w:r w:rsidRPr="00343281">
        <w:t xml:space="preserve"> needs and local context.</w:t>
      </w:r>
    </w:p>
    <w:p w14:paraId="29F16448" w14:textId="7D3CBC89" w:rsidR="00343281" w:rsidRDefault="00343281" w:rsidP="00343281">
      <w:pPr>
        <w:pStyle w:val="Caption"/>
      </w:pPr>
      <w:r>
        <w:t xml:space="preserve">Table </w:t>
      </w:r>
      <w:r>
        <w:fldChar w:fldCharType="begin"/>
      </w:r>
      <w:r>
        <w:instrText>SEQ Table \* ARABIC</w:instrText>
      </w:r>
      <w:r>
        <w:fldChar w:fldCharType="separate"/>
      </w:r>
      <w:r w:rsidR="00260C03">
        <w:rPr>
          <w:noProof/>
        </w:rPr>
        <w:t>1</w:t>
      </w:r>
      <w:r>
        <w:fldChar w:fldCharType="end"/>
      </w:r>
      <w:r>
        <w:t xml:space="preserve"> – </w:t>
      </w:r>
      <w:r w:rsidR="008826DC">
        <w:t xml:space="preserve">Philosophy </w:t>
      </w:r>
      <w:r w:rsidRPr="00343281">
        <w:t>100-hour scope and sequence</w:t>
      </w:r>
      <w:r w:rsidR="008826DC">
        <w:t xml:space="preserve"> (sample </w:t>
      </w:r>
      <w:r w:rsidR="00C31159">
        <w:t>b</w:t>
      </w:r>
      <w:r w:rsidR="008826DC">
        <w:t>)</w:t>
      </w:r>
    </w:p>
    <w:tbl>
      <w:tblPr>
        <w:tblStyle w:val="Tableheader"/>
        <w:tblW w:w="5001" w:type="pct"/>
        <w:tblLayout w:type="fixed"/>
        <w:tblLook w:val="04A0" w:firstRow="1" w:lastRow="0" w:firstColumn="1" w:lastColumn="0" w:noHBand="0" w:noVBand="1"/>
        <w:tblDescription w:val="Core topics. timing, outcomes and assessment details for the 100 hour scope and sequence."/>
      </w:tblPr>
      <w:tblGrid>
        <w:gridCol w:w="3640"/>
        <w:gridCol w:w="3641"/>
        <w:gridCol w:w="3641"/>
        <w:gridCol w:w="3641"/>
      </w:tblGrid>
      <w:tr w:rsidR="00343281" w14:paraId="0DFBBEF2" w14:textId="77777777" w:rsidTr="00FF69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2CA0DA8D" w14:textId="77777777" w:rsidR="00343281" w:rsidRDefault="00343281" w:rsidP="00343281">
            <w:r w:rsidRPr="006338EF">
              <w:t>Topic</w:t>
            </w:r>
          </w:p>
        </w:tc>
        <w:tc>
          <w:tcPr>
            <w:tcW w:w="1250" w:type="pct"/>
          </w:tcPr>
          <w:p w14:paraId="31ED1623" w14:textId="77777777" w:rsidR="00343281" w:rsidRDefault="00343281" w:rsidP="00343281">
            <w:pPr>
              <w:cnfStyle w:val="100000000000" w:firstRow="1" w:lastRow="0" w:firstColumn="0" w:lastColumn="0" w:oddVBand="0" w:evenVBand="0" w:oddHBand="0" w:evenHBand="0" w:firstRowFirstColumn="0" w:firstRowLastColumn="0" w:lastRowFirstColumn="0" w:lastRowLastColumn="0"/>
            </w:pPr>
            <w:r w:rsidRPr="006338EF">
              <w:t>Timing</w:t>
            </w:r>
          </w:p>
        </w:tc>
        <w:tc>
          <w:tcPr>
            <w:tcW w:w="1250" w:type="pct"/>
          </w:tcPr>
          <w:p w14:paraId="6F76F80E" w14:textId="77777777" w:rsidR="00343281" w:rsidRDefault="00343281" w:rsidP="00343281">
            <w:pPr>
              <w:cnfStyle w:val="100000000000" w:firstRow="1" w:lastRow="0" w:firstColumn="0" w:lastColumn="0" w:oddVBand="0" w:evenVBand="0" w:oddHBand="0" w:evenHBand="0" w:firstRowFirstColumn="0" w:firstRowLastColumn="0" w:lastRowFirstColumn="0" w:lastRowLastColumn="0"/>
            </w:pPr>
            <w:r w:rsidRPr="006338EF">
              <w:t>Outcomes</w:t>
            </w:r>
          </w:p>
        </w:tc>
        <w:tc>
          <w:tcPr>
            <w:tcW w:w="1250" w:type="pct"/>
          </w:tcPr>
          <w:p w14:paraId="42172BE5" w14:textId="77777777" w:rsidR="00343281" w:rsidRDefault="00343281" w:rsidP="00343281">
            <w:pPr>
              <w:cnfStyle w:val="100000000000" w:firstRow="1" w:lastRow="0" w:firstColumn="0" w:lastColumn="0" w:oddVBand="0" w:evenVBand="0" w:oddHBand="0" w:evenHBand="0" w:firstRowFirstColumn="0" w:firstRowLastColumn="0" w:lastRowFirstColumn="0" w:lastRowLastColumn="0"/>
            </w:pPr>
            <w:r w:rsidRPr="006338EF">
              <w:t>Assessment</w:t>
            </w:r>
          </w:p>
        </w:tc>
      </w:tr>
      <w:tr w:rsidR="00C31159" w14:paraId="2C12C0FC" w14:textId="77777777" w:rsidTr="00FF6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47F325E6" w14:textId="77777777" w:rsidR="00C31159" w:rsidRDefault="00C31159" w:rsidP="00C31159">
            <w:r>
              <w:t>Introduction to philosophy</w:t>
            </w:r>
          </w:p>
          <w:p w14:paraId="096CF81B" w14:textId="5601D14E" w:rsidR="00C31159" w:rsidRPr="006338EF" w:rsidRDefault="00C31159" w:rsidP="00C31159">
            <w:r>
              <w:t>20 hours</w:t>
            </w:r>
          </w:p>
        </w:tc>
        <w:tc>
          <w:tcPr>
            <w:tcW w:w="1250" w:type="pct"/>
          </w:tcPr>
          <w:p w14:paraId="1EC774A1" w14:textId="77777777" w:rsidR="00C31159" w:rsidRDefault="00C31159" w:rsidP="00C31159">
            <w:pPr>
              <w:cnfStyle w:val="000000100000" w:firstRow="0" w:lastRow="0" w:firstColumn="0" w:lastColumn="0" w:oddVBand="0" w:evenVBand="0" w:oddHBand="1" w:evenHBand="0" w:firstRowFirstColumn="0" w:firstRowLastColumn="0" w:lastRowFirstColumn="0" w:lastRowLastColumn="0"/>
            </w:pPr>
            <w:r>
              <w:t>Term 1</w:t>
            </w:r>
          </w:p>
          <w:p w14:paraId="3476E66C" w14:textId="64D20F6A" w:rsidR="00C31159" w:rsidRPr="006338EF" w:rsidRDefault="00C31159" w:rsidP="00C31159">
            <w:pPr>
              <w:cnfStyle w:val="000000100000" w:firstRow="0" w:lastRow="0" w:firstColumn="0" w:lastColumn="0" w:oddVBand="0" w:evenVBand="0" w:oddHBand="1" w:evenHBand="0" w:firstRowFirstColumn="0" w:firstRowLastColumn="0" w:lastRowFirstColumn="0" w:lastRowLastColumn="0"/>
            </w:pPr>
            <w:r>
              <w:t>8 weeks</w:t>
            </w:r>
          </w:p>
        </w:tc>
        <w:tc>
          <w:tcPr>
            <w:tcW w:w="1250" w:type="pct"/>
          </w:tcPr>
          <w:p w14:paraId="50728311" w14:textId="69A647EC" w:rsidR="00C31159" w:rsidRPr="006338EF" w:rsidRDefault="00C31159" w:rsidP="00C31159">
            <w:pPr>
              <w:cnfStyle w:val="000000100000" w:firstRow="0" w:lastRow="0" w:firstColumn="0" w:lastColumn="0" w:oddVBand="0" w:evenVBand="0" w:oddHBand="1" w:evenHBand="0" w:firstRowFirstColumn="0" w:firstRowLastColumn="0" w:lastRowFirstColumn="0" w:lastRowLastColumn="0"/>
            </w:pPr>
            <w:r>
              <w:t>PH5-1, PH5-3, PH5-4, PH5-7, PH5-8, PH5-9</w:t>
            </w:r>
          </w:p>
        </w:tc>
        <w:tc>
          <w:tcPr>
            <w:tcW w:w="1250" w:type="pct"/>
          </w:tcPr>
          <w:p w14:paraId="541B081A" w14:textId="2B221096" w:rsidR="00C31159" w:rsidRPr="006338EF" w:rsidRDefault="00C31159" w:rsidP="00C31159">
            <w:pPr>
              <w:cnfStyle w:val="000000100000" w:firstRow="0" w:lastRow="0" w:firstColumn="0" w:lastColumn="0" w:oddVBand="0" w:evenVBand="0" w:oddHBand="1" w:evenHBand="0" w:firstRowFirstColumn="0" w:firstRowLastColumn="0" w:lastRowFirstColumn="0" w:lastRowLastColumn="0"/>
            </w:pPr>
            <w:r>
              <w:t>Digital learning portfolio</w:t>
            </w:r>
          </w:p>
        </w:tc>
      </w:tr>
      <w:tr w:rsidR="00C31159" w14:paraId="47310120" w14:textId="77777777" w:rsidTr="00FF69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54E31AE4" w14:textId="77777777" w:rsidR="00C31159" w:rsidRDefault="00C31159" w:rsidP="00C31159">
            <w:r>
              <w:t>Logic, argument and critical reasoning</w:t>
            </w:r>
          </w:p>
          <w:p w14:paraId="1B1C14A6" w14:textId="278B72D9" w:rsidR="00C31159" w:rsidRPr="006338EF" w:rsidRDefault="00C31159" w:rsidP="00C31159">
            <w:r>
              <w:t>20 hours</w:t>
            </w:r>
          </w:p>
        </w:tc>
        <w:tc>
          <w:tcPr>
            <w:tcW w:w="1250" w:type="pct"/>
          </w:tcPr>
          <w:p w14:paraId="2BC1B664" w14:textId="7A4B9803" w:rsidR="00C31159" w:rsidRDefault="00C31159" w:rsidP="00C31159">
            <w:pPr>
              <w:cnfStyle w:val="000000010000" w:firstRow="0" w:lastRow="0" w:firstColumn="0" w:lastColumn="0" w:oddVBand="0" w:evenVBand="0" w:oddHBand="0" w:evenHBand="1" w:firstRowFirstColumn="0" w:firstRowLastColumn="0" w:lastRowFirstColumn="0" w:lastRowLastColumn="0"/>
            </w:pPr>
            <w:r>
              <w:t>Term</w:t>
            </w:r>
            <w:r w:rsidR="00FF69FA">
              <w:t>s 1 and 2</w:t>
            </w:r>
          </w:p>
          <w:p w14:paraId="1F50E319" w14:textId="417EDFB6" w:rsidR="00C31159" w:rsidRPr="006338EF" w:rsidRDefault="00C31159" w:rsidP="00C31159">
            <w:pPr>
              <w:cnfStyle w:val="000000010000" w:firstRow="0" w:lastRow="0" w:firstColumn="0" w:lastColumn="0" w:oddVBand="0" w:evenVBand="0" w:oddHBand="0" w:evenHBand="1" w:firstRowFirstColumn="0" w:firstRowLastColumn="0" w:lastRowFirstColumn="0" w:lastRowLastColumn="0"/>
            </w:pPr>
            <w:r>
              <w:t>8 weeks</w:t>
            </w:r>
          </w:p>
        </w:tc>
        <w:tc>
          <w:tcPr>
            <w:tcW w:w="1250" w:type="pct"/>
          </w:tcPr>
          <w:p w14:paraId="7D24F1CC" w14:textId="3B592A99" w:rsidR="00C31159" w:rsidRPr="006338EF" w:rsidRDefault="00C31159" w:rsidP="00C31159">
            <w:pPr>
              <w:cnfStyle w:val="000000010000" w:firstRow="0" w:lastRow="0" w:firstColumn="0" w:lastColumn="0" w:oddVBand="0" w:evenVBand="0" w:oddHBand="0" w:evenHBand="1" w:firstRowFirstColumn="0" w:firstRowLastColumn="0" w:lastRowFirstColumn="0" w:lastRowLastColumn="0"/>
            </w:pPr>
            <w:r>
              <w:t>PH5-2, PH5-4, PH5-5, PH5-6, PH5-7, PH5-8, PH5-9</w:t>
            </w:r>
          </w:p>
        </w:tc>
        <w:tc>
          <w:tcPr>
            <w:tcW w:w="1250" w:type="pct"/>
          </w:tcPr>
          <w:p w14:paraId="0D5D1666" w14:textId="66C4157C" w:rsidR="00C31159" w:rsidRPr="006338EF" w:rsidRDefault="00C31159" w:rsidP="00C31159">
            <w:pPr>
              <w:cnfStyle w:val="000000010000" w:firstRow="0" w:lastRow="0" w:firstColumn="0" w:lastColumn="0" w:oddVBand="0" w:evenVBand="0" w:oddHBand="0" w:evenHBand="1" w:firstRowFirstColumn="0" w:firstRowLastColumn="0" w:lastRowFirstColumn="0" w:lastRowLastColumn="0"/>
            </w:pPr>
            <w:r>
              <w:t>Podcast task</w:t>
            </w:r>
          </w:p>
        </w:tc>
      </w:tr>
      <w:tr w:rsidR="00C31159" w14:paraId="2E5D5E12" w14:textId="77777777" w:rsidTr="00FF6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0B791117" w14:textId="77777777" w:rsidR="00C31159" w:rsidRDefault="00C31159" w:rsidP="00C31159">
            <w:r>
              <w:t>Epistemology</w:t>
            </w:r>
          </w:p>
          <w:p w14:paraId="7146C4C0" w14:textId="3E914711" w:rsidR="00C31159" w:rsidRPr="006338EF" w:rsidRDefault="00C31159" w:rsidP="00C31159">
            <w:r>
              <w:t>20 hours</w:t>
            </w:r>
          </w:p>
        </w:tc>
        <w:tc>
          <w:tcPr>
            <w:tcW w:w="1250" w:type="pct"/>
          </w:tcPr>
          <w:p w14:paraId="66603B5A" w14:textId="349E6922" w:rsidR="00C31159" w:rsidRDefault="00C31159" w:rsidP="00C31159">
            <w:pPr>
              <w:cnfStyle w:val="000000100000" w:firstRow="0" w:lastRow="0" w:firstColumn="0" w:lastColumn="0" w:oddVBand="0" w:evenVBand="0" w:oddHBand="1" w:evenHBand="0" w:firstRowFirstColumn="0" w:firstRowLastColumn="0" w:lastRowFirstColumn="0" w:lastRowLastColumn="0"/>
            </w:pPr>
            <w:r>
              <w:t>Term</w:t>
            </w:r>
            <w:r w:rsidR="00FF69FA">
              <w:t>s 2 and 3</w:t>
            </w:r>
          </w:p>
          <w:p w14:paraId="42F6ECFD" w14:textId="14D1E648" w:rsidR="00C31159" w:rsidRPr="006338EF" w:rsidRDefault="00C31159" w:rsidP="00C31159">
            <w:pPr>
              <w:cnfStyle w:val="000000100000" w:firstRow="0" w:lastRow="0" w:firstColumn="0" w:lastColumn="0" w:oddVBand="0" w:evenVBand="0" w:oddHBand="1" w:evenHBand="0" w:firstRowFirstColumn="0" w:firstRowLastColumn="0" w:lastRowFirstColumn="0" w:lastRowLastColumn="0"/>
            </w:pPr>
            <w:r>
              <w:t>8 weeks</w:t>
            </w:r>
          </w:p>
        </w:tc>
        <w:tc>
          <w:tcPr>
            <w:tcW w:w="1250" w:type="pct"/>
          </w:tcPr>
          <w:p w14:paraId="15EE8DD7" w14:textId="537C11ED" w:rsidR="00C31159" w:rsidRPr="006338EF" w:rsidRDefault="00C31159" w:rsidP="00C31159">
            <w:pPr>
              <w:cnfStyle w:val="000000100000" w:firstRow="0" w:lastRow="0" w:firstColumn="0" w:lastColumn="0" w:oddVBand="0" w:evenVBand="0" w:oddHBand="1" w:evenHBand="0" w:firstRowFirstColumn="0" w:firstRowLastColumn="0" w:lastRowFirstColumn="0" w:lastRowLastColumn="0"/>
            </w:pPr>
            <w:r>
              <w:t>PH5-1, PH5-3, PH5-4, PH 5-6, PH5-7, PH5-8, PH5-9</w:t>
            </w:r>
          </w:p>
        </w:tc>
        <w:tc>
          <w:tcPr>
            <w:tcW w:w="1250" w:type="pct"/>
          </w:tcPr>
          <w:p w14:paraId="7BC4221B" w14:textId="59C88CA9" w:rsidR="00C31159" w:rsidRPr="006338EF" w:rsidRDefault="00C31159" w:rsidP="00C31159">
            <w:pPr>
              <w:cnfStyle w:val="000000100000" w:firstRow="0" w:lastRow="0" w:firstColumn="0" w:lastColumn="0" w:oddVBand="0" w:evenVBand="0" w:oddHBand="1" w:evenHBand="0" w:firstRowFirstColumn="0" w:firstRowLastColumn="0" w:lastRowFirstColumn="0" w:lastRowLastColumn="0"/>
            </w:pPr>
            <w:r>
              <w:t>Research essay</w:t>
            </w:r>
          </w:p>
        </w:tc>
      </w:tr>
      <w:tr w:rsidR="00C31159" w14:paraId="2247D649" w14:textId="77777777" w:rsidTr="00FF69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7DC907E2" w14:textId="77777777" w:rsidR="00C31159" w:rsidRDefault="00C31159" w:rsidP="00C31159">
            <w:r>
              <w:lastRenderedPageBreak/>
              <w:t>Political philosophy</w:t>
            </w:r>
          </w:p>
          <w:p w14:paraId="0610BD39" w14:textId="244056CC" w:rsidR="00C31159" w:rsidRPr="006338EF" w:rsidRDefault="00C31159" w:rsidP="00C31159">
            <w:r>
              <w:t>20 hours</w:t>
            </w:r>
          </w:p>
        </w:tc>
        <w:tc>
          <w:tcPr>
            <w:tcW w:w="1250" w:type="pct"/>
          </w:tcPr>
          <w:p w14:paraId="534EA6F3" w14:textId="5F804864" w:rsidR="00C31159" w:rsidRDefault="00C31159" w:rsidP="00C31159">
            <w:pPr>
              <w:cnfStyle w:val="000000010000" w:firstRow="0" w:lastRow="0" w:firstColumn="0" w:lastColumn="0" w:oddVBand="0" w:evenVBand="0" w:oddHBand="0" w:evenHBand="1" w:firstRowFirstColumn="0" w:firstRowLastColumn="0" w:lastRowFirstColumn="0" w:lastRowLastColumn="0"/>
            </w:pPr>
            <w:r>
              <w:t>Term</w:t>
            </w:r>
            <w:r w:rsidR="00C30833">
              <w:t>s 3 and 4</w:t>
            </w:r>
          </w:p>
          <w:p w14:paraId="4B37E0D0" w14:textId="0B67A620" w:rsidR="00C31159" w:rsidRPr="006338EF" w:rsidRDefault="00C31159" w:rsidP="00C31159">
            <w:pPr>
              <w:cnfStyle w:val="000000010000" w:firstRow="0" w:lastRow="0" w:firstColumn="0" w:lastColumn="0" w:oddVBand="0" w:evenVBand="0" w:oddHBand="0" w:evenHBand="1" w:firstRowFirstColumn="0" w:firstRowLastColumn="0" w:lastRowFirstColumn="0" w:lastRowLastColumn="0"/>
            </w:pPr>
            <w:r>
              <w:t>8 weeks</w:t>
            </w:r>
          </w:p>
        </w:tc>
        <w:tc>
          <w:tcPr>
            <w:tcW w:w="1250" w:type="pct"/>
          </w:tcPr>
          <w:p w14:paraId="39B872BD" w14:textId="225CD80B" w:rsidR="00C31159" w:rsidRPr="006338EF" w:rsidRDefault="00C31159" w:rsidP="00C31159">
            <w:pPr>
              <w:cnfStyle w:val="000000010000" w:firstRow="0" w:lastRow="0" w:firstColumn="0" w:lastColumn="0" w:oddVBand="0" w:evenVBand="0" w:oddHBand="0" w:evenHBand="1" w:firstRowFirstColumn="0" w:firstRowLastColumn="0" w:lastRowFirstColumn="0" w:lastRowLastColumn="0"/>
            </w:pPr>
            <w:r>
              <w:t>PH5-1, PH5-2, PH5-3, PH5-4, PH5-5, PH 5-6, PH5-7, PH5-8, PH5-9</w:t>
            </w:r>
          </w:p>
        </w:tc>
        <w:tc>
          <w:tcPr>
            <w:tcW w:w="1250" w:type="pct"/>
          </w:tcPr>
          <w:p w14:paraId="74169B11" w14:textId="5ED8DD3C" w:rsidR="00C31159" w:rsidRPr="006338EF" w:rsidRDefault="00C31159" w:rsidP="00C31159">
            <w:pPr>
              <w:cnfStyle w:val="000000010000" w:firstRow="0" w:lastRow="0" w:firstColumn="0" w:lastColumn="0" w:oddVBand="0" w:evenVBand="0" w:oddHBand="0" w:evenHBand="1" w:firstRowFirstColumn="0" w:firstRowLastColumn="0" w:lastRowFirstColumn="0" w:lastRowLastColumn="0"/>
            </w:pPr>
            <w:r>
              <w:t>Reflective journal</w:t>
            </w:r>
          </w:p>
        </w:tc>
      </w:tr>
      <w:tr w:rsidR="00C31159" w14:paraId="39A7F0B6" w14:textId="77777777" w:rsidTr="00FF69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40AC2C53" w14:textId="77777777" w:rsidR="00C31159" w:rsidRDefault="00C31159" w:rsidP="00C31159">
            <w:r>
              <w:t>School developed option</w:t>
            </w:r>
          </w:p>
          <w:p w14:paraId="67625B89" w14:textId="282D4AB7" w:rsidR="00C31159" w:rsidRPr="006338EF" w:rsidRDefault="00C31159" w:rsidP="00C31159">
            <w:r>
              <w:t>20 hours</w:t>
            </w:r>
          </w:p>
        </w:tc>
        <w:tc>
          <w:tcPr>
            <w:tcW w:w="1250" w:type="pct"/>
          </w:tcPr>
          <w:p w14:paraId="6C980ACC" w14:textId="77777777" w:rsidR="00C31159" w:rsidRDefault="00C31159" w:rsidP="00C31159">
            <w:pPr>
              <w:cnfStyle w:val="000000100000" w:firstRow="0" w:lastRow="0" w:firstColumn="0" w:lastColumn="0" w:oddVBand="0" w:evenVBand="0" w:oddHBand="1" w:evenHBand="0" w:firstRowFirstColumn="0" w:firstRowLastColumn="0" w:lastRowFirstColumn="0" w:lastRowLastColumn="0"/>
            </w:pPr>
            <w:r>
              <w:t>Term 4</w:t>
            </w:r>
          </w:p>
          <w:p w14:paraId="435E7D32" w14:textId="1FE3166B" w:rsidR="00C31159" w:rsidRPr="006338EF" w:rsidRDefault="00C31159" w:rsidP="00C31159">
            <w:pPr>
              <w:cnfStyle w:val="000000100000" w:firstRow="0" w:lastRow="0" w:firstColumn="0" w:lastColumn="0" w:oddVBand="0" w:evenVBand="0" w:oddHBand="1" w:evenHBand="0" w:firstRowFirstColumn="0" w:firstRowLastColumn="0" w:lastRowFirstColumn="0" w:lastRowLastColumn="0"/>
            </w:pPr>
            <w:r>
              <w:t>8 weeks</w:t>
            </w:r>
          </w:p>
        </w:tc>
        <w:tc>
          <w:tcPr>
            <w:tcW w:w="1250" w:type="pct"/>
          </w:tcPr>
          <w:p w14:paraId="1AF5CC9F" w14:textId="65DFC655" w:rsidR="00C31159" w:rsidRPr="006338EF" w:rsidRDefault="00C31159" w:rsidP="00C31159">
            <w:pPr>
              <w:cnfStyle w:val="000000100000" w:firstRow="0" w:lastRow="0" w:firstColumn="0" w:lastColumn="0" w:oddVBand="0" w:evenVBand="0" w:oddHBand="1" w:evenHBand="0" w:firstRowFirstColumn="0" w:firstRowLastColumn="0" w:lastRowFirstColumn="0" w:lastRowLastColumn="0"/>
            </w:pPr>
            <w:r>
              <w:t>School to select appropriate outcomes</w:t>
            </w:r>
          </w:p>
        </w:tc>
        <w:tc>
          <w:tcPr>
            <w:tcW w:w="1250" w:type="pct"/>
          </w:tcPr>
          <w:p w14:paraId="62B7A0FD" w14:textId="54C8A550" w:rsidR="00C31159" w:rsidRPr="006338EF" w:rsidRDefault="00C31159" w:rsidP="00C31159">
            <w:pPr>
              <w:cnfStyle w:val="000000100000" w:firstRow="0" w:lastRow="0" w:firstColumn="0" w:lastColumn="0" w:oddVBand="0" w:evenVBand="0" w:oddHBand="1" w:evenHBand="0" w:firstRowFirstColumn="0" w:firstRowLastColumn="0" w:lastRowFirstColumn="0" w:lastRowLastColumn="0"/>
            </w:pPr>
            <w:r>
              <w:t>Multimodal presentation</w:t>
            </w:r>
          </w:p>
        </w:tc>
      </w:tr>
    </w:tbl>
    <w:p w14:paraId="49B31FD1" w14:textId="77777777" w:rsidR="009B4D23" w:rsidRDefault="009B4D23" w:rsidP="00343281">
      <w:r>
        <w:br w:type="page"/>
      </w:r>
    </w:p>
    <w:p w14:paraId="77D87940" w14:textId="69CDE21F" w:rsidR="009B4D23" w:rsidRDefault="009B4D23" w:rsidP="009B4D23">
      <w:pPr>
        <w:pStyle w:val="Heading2"/>
      </w:pPr>
      <w:r>
        <w:lastRenderedPageBreak/>
        <w:t xml:space="preserve">Additional </w:t>
      </w:r>
      <w:r w:rsidR="002B2C37">
        <w:t>i</w:t>
      </w:r>
      <w:r>
        <w:t>nformation</w:t>
      </w:r>
    </w:p>
    <w:p w14:paraId="6EF40B18" w14:textId="78577899" w:rsidR="00356AF2" w:rsidRDefault="00356AF2" w:rsidP="00356AF2">
      <w:pPr>
        <w:pStyle w:val="Featurepink"/>
      </w:pPr>
      <w:r>
        <w:t xml:space="preserve">Please complete the following </w:t>
      </w:r>
      <w:hyperlink r:id="rId10" w:history="1">
        <w:r w:rsidRPr="003E5031">
          <w:rPr>
            <w:rStyle w:val="Hyperlink"/>
          </w:rPr>
          <w:t>feedback form</w:t>
        </w:r>
      </w:hyperlink>
      <w:r>
        <w:t xml:space="preserve"> to help us improve our resources and support.</w:t>
      </w:r>
    </w:p>
    <w:p w14:paraId="46B094C5" w14:textId="20E43C8F" w:rsidR="009B4D23" w:rsidRDefault="009B4D23" w:rsidP="009B4D23">
      <w:r>
        <w:t xml:space="preserve">The information below can be used to support teachers when using the </w:t>
      </w:r>
      <w:r w:rsidR="00512D18">
        <w:t>sample scope and sequence</w:t>
      </w:r>
      <w:r>
        <w:t xml:space="preserve"> for </w:t>
      </w:r>
      <w:r w:rsidR="00467017">
        <w:t>Philosophy.</w:t>
      </w:r>
    </w:p>
    <w:p w14:paraId="7CBE14E1" w14:textId="77777777" w:rsidR="00607214" w:rsidRDefault="00607214" w:rsidP="00607214">
      <w:pPr>
        <w:pStyle w:val="Heading3"/>
      </w:pPr>
      <w:bookmarkStart w:id="0" w:name="_Toc116983148"/>
      <w:r>
        <w:t>Rationale</w:t>
      </w:r>
      <w:bookmarkEnd w:id="0"/>
    </w:p>
    <w:p w14:paraId="2F372D74" w14:textId="77777777" w:rsidR="002C7DA6" w:rsidRDefault="002C7DA6" w:rsidP="002C7DA6">
      <w:bookmarkStart w:id="1" w:name="_Toc116983149"/>
      <w:r>
        <w:t>Philosophical thought shapes what people think, value, and how they engage with others and the world around them. Philosophy is concerned with questions of ethics, knowledge, aesthetics and reality. It seeks to shed light on life’s big issues, such as the nature of reality, how we should live and what it means to be human. Philosophy also grapples with the problems that lie at the foundation of issues of public debate such as artificial intelligence, human rights and freedom of speech.</w:t>
      </w:r>
    </w:p>
    <w:p w14:paraId="72D786D1" w14:textId="77777777" w:rsidR="002C7DA6" w:rsidRDefault="002C7DA6" w:rsidP="002C7DA6">
      <w:r>
        <w:t>In this course, students are actively engaged in exploring authentic ethical, social and political dilemmas in philosophy. They are challenged to think rigorously and discuss these issues in communities of inquiry. This engagement in philosophical discussion encourages students to think creatively, critically and collaboratively.</w:t>
      </w:r>
    </w:p>
    <w:p w14:paraId="515BEB4C" w14:textId="77777777" w:rsidR="002C7DA6" w:rsidRDefault="002C7DA6" w:rsidP="002C7DA6">
      <w:r>
        <w:t>Philosophy equips students with the skills essential for active citizenship in today’s complex global society. Through the study of philosophy, students will develop the skills to think deeply and formulate sound arguments. A study of philosophy will also encourage an open-minded disposition and a willingness to challenge existing beliefs and values.</w:t>
      </w:r>
    </w:p>
    <w:p w14:paraId="07C1BF71" w14:textId="77777777" w:rsidR="00607214" w:rsidRDefault="00607214" w:rsidP="00607214">
      <w:pPr>
        <w:pStyle w:val="Heading3"/>
      </w:pPr>
      <w:r>
        <w:lastRenderedPageBreak/>
        <w:t>Aim</w:t>
      </w:r>
      <w:bookmarkEnd w:id="1"/>
    </w:p>
    <w:p w14:paraId="49881F60" w14:textId="77777777" w:rsidR="002C7DA6" w:rsidRPr="0058236F" w:rsidRDefault="002C7DA6" w:rsidP="002C7DA6">
      <w:r>
        <w:t>The aim of philosophy is to develop student knowledge of key philosophical thinkers, problems and arguments. By applying this knowledge to social dilemmas through communities of inquiry, students will challenge assumptions and beliefs and build their capacity for critical reasoning and ethical decision making.</w:t>
      </w:r>
    </w:p>
    <w:p w14:paraId="2EF0B188" w14:textId="77777777" w:rsidR="009B4D23" w:rsidRDefault="009B4D23" w:rsidP="009B4D23">
      <w:pPr>
        <w:pStyle w:val="Heading3"/>
      </w:pPr>
      <w:r>
        <w:t>Purpose and audience</w:t>
      </w:r>
    </w:p>
    <w:p w14:paraId="62D77703" w14:textId="77777777" w:rsidR="009B4D23" w:rsidRDefault="009B4D23" w:rsidP="009B4D23">
      <w:r>
        <w:t>This resource is for teachers and leaders to provide examples of how outcomes can be mapped across the course. It also provides suggested patterns for assessment of learning at key stages in the course and models a possible sequence for core and option modules.</w:t>
      </w:r>
    </w:p>
    <w:p w14:paraId="7EFD884D" w14:textId="77777777" w:rsidR="009B4D23" w:rsidRDefault="009B4D23" w:rsidP="00C16992">
      <w:pPr>
        <w:pStyle w:val="Heading3"/>
      </w:pPr>
      <w:r>
        <w:t>When and how to use this document</w:t>
      </w:r>
    </w:p>
    <w:p w14:paraId="5F62E67C" w14:textId="77777777" w:rsidR="009B4D23" w:rsidRDefault="009B4D23" w:rsidP="009B4D23">
      <w:r>
        <w:t>Use this document when designing a pattern of study for students to achieve course outcomes. The timing and combination of outcomes and assessment can be tailored to meet the needs of students in different contexts.</w:t>
      </w:r>
    </w:p>
    <w:p w14:paraId="2F75DFB9" w14:textId="77777777" w:rsidR="00F10042" w:rsidRDefault="00F10042" w:rsidP="00F10042">
      <w:pPr>
        <w:pStyle w:val="Heading3"/>
      </w:pPr>
      <w:r>
        <w:t>Differentiation</w:t>
      </w:r>
    </w:p>
    <w:p w14:paraId="58149838" w14:textId="77777777" w:rsidR="00F10042" w:rsidRDefault="00F10042" w:rsidP="00F10042">
      <w:r>
        <w:t xml:space="preserve">Differentiated learning can be enabled by differentiating the teaching approach to content, process, product and the learning environment. For more information on differentiation go to </w:t>
      </w:r>
      <w:hyperlink r:id="rId11" w:history="1">
        <w:r w:rsidRPr="00973DAE">
          <w:rPr>
            <w:rStyle w:val="Hyperlink"/>
          </w:rPr>
          <w:t>Differentiating learning</w:t>
        </w:r>
      </w:hyperlink>
      <w:r>
        <w:t xml:space="preserve"> and </w:t>
      </w:r>
      <w:hyperlink r:id="rId12" w:history="1">
        <w:r w:rsidRPr="00973DAE">
          <w:rPr>
            <w:rStyle w:val="Hyperlink"/>
          </w:rPr>
          <w:t>Differentiation</w:t>
        </w:r>
      </w:hyperlink>
      <w:r>
        <w:t>.</w:t>
      </w:r>
    </w:p>
    <w:p w14:paraId="29207848" w14:textId="77777777" w:rsidR="00F10042" w:rsidRDefault="00F10042" w:rsidP="00F10042">
      <w:r>
        <w:t>When using these resources in the classroom, it is important for teachers to consider the needs of all students in their class, including:</w:t>
      </w:r>
    </w:p>
    <w:p w14:paraId="5DB33720" w14:textId="77777777" w:rsidR="00F10042" w:rsidRDefault="00F10042" w:rsidP="00F10042">
      <w:pPr>
        <w:pStyle w:val="ListBullet"/>
        <w:numPr>
          <w:ilvl w:val="0"/>
          <w:numId w:val="3"/>
        </w:numPr>
      </w:pPr>
      <w:r w:rsidRPr="00973DAE">
        <w:rPr>
          <w:b/>
          <w:bCs/>
        </w:rPr>
        <w:t>Aboriginal and Torres Strait Islander students</w:t>
      </w:r>
      <w:r>
        <w:t xml:space="preserve">. Targeted </w:t>
      </w:r>
      <w:hyperlink r:id="rId13" w:history="1">
        <w:r w:rsidRPr="00973DAE">
          <w:rPr>
            <w:rStyle w:val="Hyperlink"/>
          </w:rPr>
          <w:t>strategies</w:t>
        </w:r>
      </w:hyperlink>
      <w:r>
        <w:t xml:space="preserve"> can be used to achieve outcomes for Aboriginal students in K-12 and increase knowledge and understanding of Aboriginal histories and cultures. Teachers should utilise students’ Personalised Learning Pathways to support individual student needs and goals.</w:t>
      </w:r>
    </w:p>
    <w:p w14:paraId="3F569FB7" w14:textId="77777777" w:rsidR="00F10042" w:rsidRDefault="00F10042" w:rsidP="00F10042">
      <w:pPr>
        <w:pStyle w:val="ListBullet"/>
        <w:numPr>
          <w:ilvl w:val="0"/>
          <w:numId w:val="3"/>
        </w:numPr>
      </w:pPr>
      <w:r w:rsidRPr="00973DAE">
        <w:rPr>
          <w:b/>
          <w:bCs/>
        </w:rPr>
        <w:lastRenderedPageBreak/>
        <w:t>EAL/D learners</w:t>
      </w:r>
      <w:r>
        <w:t xml:space="preserve">. EAL/D learners will require explicit English language support and scaffolding, informed by the </w:t>
      </w:r>
      <w:hyperlink r:id="rId14" w:history="1">
        <w:r w:rsidRPr="00973DAE">
          <w:rPr>
            <w:rStyle w:val="Hyperlink"/>
          </w:rPr>
          <w:t>EAL/D enhanced teaching and learning cycle</w:t>
        </w:r>
      </w:hyperlink>
      <w:r>
        <w:t xml:space="preserve"> and the student’s phase on the </w:t>
      </w:r>
      <w:hyperlink r:id="rId15" w:history="1">
        <w:r w:rsidRPr="00973DAE">
          <w:rPr>
            <w:rStyle w:val="Hyperlink"/>
          </w:rPr>
          <w:t>EAL/D Learning Progression</w:t>
        </w:r>
      </w:hyperlink>
      <w:r>
        <w:t xml:space="preserve">. In addition, teachers can access information about </w:t>
      </w:r>
      <w:hyperlink r:id="rId16" w:history="1">
        <w:r w:rsidRPr="00973DAE">
          <w:rPr>
            <w:rStyle w:val="Hyperlink"/>
          </w:rPr>
          <w:t>supporting EAL/D learners</w:t>
        </w:r>
      </w:hyperlink>
      <w:r>
        <w:t xml:space="preserve"> and </w:t>
      </w:r>
      <w:hyperlink r:id="rId17" w:history="1">
        <w:r w:rsidRPr="00973DAE">
          <w:rPr>
            <w:rStyle w:val="Hyperlink"/>
          </w:rPr>
          <w:t>literacy and numeracy support specific to EAL/D learners</w:t>
        </w:r>
      </w:hyperlink>
      <w:r>
        <w:t>.</w:t>
      </w:r>
    </w:p>
    <w:p w14:paraId="793A0831" w14:textId="77777777" w:rsidR="00F10042" w:rsidRDefault="00F10042" w:rsidP="00F10042">
      <w:pPr>
        <w:pStyle w:val="ListBullet"/>
        <w:numPr>
          <w:ilvl w:val="0"/>
          <w:numId w:val="3"/>
        </w:numPr>
      </w:pPr>
      <w:r w:rsidRPr="00973DAE">
        <w:rPr>
          <w:b/>
          <w:bCs/>
        </w:rPr>
        <w:t>Students with additional learning needs</w:t>
      </w:r>
      <w:r>
        <w:t xml:space="preserve">. </w:t>
      </w:r>
      <w:r w:rsidRPr="6667E0D0">
        <w:t xml:space="preserve">Learning adjustments enable students with disability and additional learning and support needs to access syllabus outcomes and content on the same basis as their peers. Teachers can use a range of </w:t>
      </w:r>
      <w:hyperlink r:id="rId18">
        <w:r w:rsidRPr="6667E0D0">
          <w:rPr>
            <w:rStyle w:val="Hyperlink"/>
          </w:rPr>
          <w:t>adjustments</w:t>
        </w:r>
      </w:hyperlink>
      <w:r w:rsidRPr="6667E0D0">
        <w:t xml:space="preserve"> to ensure a personalised approach to student learning. </w:t>
      </w:r>
      <w:r>
        <w:t xml:space="preserve">In addition, the </w:t>
      </w:r>
      <w:hyperlink r:id="rId19" w:history="1">
        <w:r w:rsidRPr="00C03F0A">
          <w:rPr>
            <w:rStyle w:val="Hyperlink"/>
          </w:rPr>
          <w:t xml:space="preserve">Universal Design for Learning </w:t>
        </w:r>
        <w:r>
          <w:rPr>
            <w:rStyle w:val="Hyperlink"/>
          </w:rPr>
          <w:t>planning t</w:t>
        </w:r>
        <w:r w:rsidRPr="00C03F0A">
          <w:rPr>
            <w:rStyle w:val="Hyperlink"/>
          </w:rPr>
          <w:t>ool</w:t>
        </w:r>
      </w:hyperlink>
      <w:r>
        <w:t xml:space="preserve"> can be used to support the diverse learning needs of students using inclusive teaching and learning strategies. Subject specific curriculum considerations can be found on the </w:t>
      </w:r>
      <w:hyperlink r:id="rId20" w:history="1">
        <w:r w:rsidRPr="00C03F0A">
          <w:rPr>
            <w:rStyle w:val="Hyperlink"/>
          </w:rPr>
          <w:t>Inclusive Practice hub</w:t>
        </w:r>
      </w:hyperlink>
      <w:r>
        <w:t>.</w:t>
      </w:r>
    </w:p>
    <w:p w14:paraId="42594267" w14:textId="77777777" w:rsidR="00F10042" w:rsidRDefault="00F10042" w:rsidP="00F10042">
      <w:pPr>
        <w:pStyle w:val="ListBullet"/>
        <w:numPr>
          <w:ilvl w:val="0"/>
          <w:numId w:val="3"/>
        </w:numPr>
      </w:pPr>
      <w:r w:rsidRPr="00973DAE">
        <w:rPr>
          <w:b/>
          <w:bCs/>
        </w:rPr>
        <w:t>High potential and gifted learners</w:t>
      </w:r>
      <w:r>
        <w:t xml:space="preserve">. </w:t>
      </w:r>
      <w:hyperlink r:id="rId21" w:anchor="Assessment1">
        <w:r w:rsidRPr="6667E0D0">
          <w:rPr>
            <w:rStyle w:val="Hyperlink"/>
          </w:rPr>
          <w:t>Assessing and identifying high potential and gifted learners</w:t>
        </w:r>
      </w:hyperlink>
      <w:r w:rsidRPr="6667E0D0">
        <w:rPr>
          <w:rFonts w:eastAsia="Arial"/>
        </w:rPr>
        <w:t xml:space="preserve"> will help teachers decide which students may benefit from extension and additional challenge. </w:t>
      </w:r>
      <w:hyperlink r:id="rId22">
        <w:r w:rsidRPr="6667E0D0">
          <w:rPr>
            <w:rStyle w:val="Hyperlink"/>
          </w:rPr>
          <w:t>Effective strategies and contributors to achievement</w:t>
        </w:r>
      </w:hyperlink>
      <w:r w:rsidRPr="6667E0D0">
        <w:rPr>
          <w:rFonts w:eastAsia="Arial"/>
        </w:rPr>
        <w:t xml:space="preserve"> for high potential and gifted learners help teachers to identify and target areas for growth and improvement. In addition, the </w:t>
      </w:r>
      <w:hyperlink r:id="rId23">
        <w:r w:rsidRPr="6667E0D0">
          <w:rPr>
            <w:rStyle w:val="Hyperlink"/>
          </w:rPr>
          <w:t xml:space="preserve">Differentiation </w:t>
        </w:r>
        <w:r>
          <w:rPr>
            <w:rStyle w:val="Hyperlink"/>
          </w:rPr>
          <w:t>A</w:t>
        </w:r>
        <w:r w:rsidRPr="6667E0D0">
          <w:rPr>
            <w:rStyle w:val="Hyperlink"/>
          </w:rPr>
          <w:t xml:space="preserve">djustment </w:t>
        </w:r>
        <w:r>
          <w:rPr>
            <w:rStyle w:val="Hyperlink"/>
          </w:rPr>
          <w:t>T</w:t>
        </w:r>
        <w:r w:rsidRPr="6667E0D0">
          <w:rPr>
            <w:rStyle w:val="Hyperlink"/>
          </w:rPr>
          <w:t>ool</w:t>
        </w:r>
      </w:hyperlink>
      <w:r w:rsidRPr="6667E0D0">
        <w:rPr>
          <w:rFonts w:eastAsia="Arial"/>
        </w:rPr>
        <w:t xml:space="preserve"> can be used to</w:t>
      </w:r>
      <w:r w:rsidRPr="6667E0D0">
        <w:rPr>
          <w:rFonts w:eastAsia="Arial"/>
          <w:color w:val="041E42"/>
        </w:rPr>
        <w:t xml:space="preserve"> support the specific learning needs of high potential and gifted students. The </w:t>
      </w:r>
      <w:hyperlink r:id="rId24">
        <w:r w:rsidRPr="6667E0D0">
          <w:rPr>
            <w:rStyle w:val="Hyperlink"/>
          </w:rPr>
          <w:t>High Potential and Gifted Education Professional Learning and Resource Hub</w:t>
        </w:r>
      </w:hyperlink>
      <w:r w:rsidRPr="6667E0D0">
        <w:rPr>
          <w:rFonts w:eastAsia="Arial"/>
          <w:color w:val="041E42"/>
        </w:rPr>
        <w:t xml:space="preserve"> supports school leaders and teachers to effectively implement the High Potential and Gifted Education Policy in their unique contexts.</w:t>
      </w:r>
    </w:p>
    <w:p w14:paraId="755533F8" w14:textId="77777777" w:rsidR="00F10042" w:rsidRDefault="00F10042" w:rsidP="00F10042">
      <w:r>
        <w:t>All students need to be challenged and engaged to develop their potential fully. A culture of high expectations needs to be supported by strategies that both challenge and support student learning needs, such as through appropriate curriculum differentiation.</w:t>
      </w:r>
    </w:p>
    <w:p w14:paraId="60B7A707" w14:textId="77777777" w:rsidR="00F10042" w:rsidRDefault="00F10042" w:rsidP="00F10042">
      <w:pPr>
        <w:pStyle w:val="Heading3"/>
      </w:pPr>
      <w:r>
        <w:t>About this resource</w:t>
      </w:r>
    </w:p>
    <w:p w14:paraId="008FB427" w14:textId="77777777" w:rsidR="00F10042" w:rsidRDefault="00F10042" w:rsidP="00F10042">
      <w:r>
        <w:t xml:space="preserve">All curriculum resources are prepared through a rigorous process. Resources are periodically reviewed as part of our ongoing evaluation plan to ensure currency, relevance and effectiveness. For additional support or advice contact the Teaching and Learning Curriculum team by emailing </w:t>
      </w:r>
      <w:hyperlink r:id="rId25" w:history="1">
        <w:r w:rsidRPr="000E35AF">
          <w:rPr>
            <w:rStyle w:val="Hyperlink"/>
          </w:rPr>
          <w:t>secondaryteachingandlearning@det.nsw.edu.au</w:t>
        </w:r>
      </w:hyperlink>
      <w:r>
        <w:t>.</w:t>
      </w:r>
    </w:p>
    <w:p w14:paraId="23FEF245" w14:textId="77777777" w:rsidR="00F10042" w:rsidRDefault="00F10042" w:rsidP="00F10042">
      <w:r w:rsidRPr="0021723F">
        <w:rPr>
          <w:b/>
          <w:bCs/>
        </w:rPr>
        <w:lastRenderedPageBreak/>
        <w:t>Alignment to system priorities and/or needs</w:t>
      </w:r>
      <w:r>
        <w:t>: This resource aligns to the School Excellence Framework elements of curriculum (curriculum provision) and effective classroom practice (lesson planning, explicit teaching).</w:t>
      </w:r>
    </w:p>
    <w:p w14:paraId="06A0FA18" w14:textId="77777777" w:rsidR="00F10042" w:rsidRDefault="00F10042" w:rsidP="00F10042">
      <w:r>
        <w:t xml:space="preserve">This resource supports teachers to address </w:t>
      </w:r>
      <w:hyperlink r:id="rId26" w:history="1">
        <w:r w:rsidRPr="00657BA1">
          <w:rPr>
            <w:rStyle w:val="Hyperlink"/>
          </w:rPr>
          <w:t>Australian Professional Teaching Standards</w:t>
        </w:r>
      </w:hyperlink>
      <w:r>
        <w:t xml:space="preserve"> 2.2.2, 2.3.2, 3.2.2, 7.2.2</w:t>
      </w:r>
    </w:p>
    <w:p w14:paraId="68A70C19" w14:textId="77777777" w:rsidR="00F10042" w:rsidRDefault="00F10042" w:rsidP="00F10042">
      <w:r>
        <w:t xml:space="preserve">This resource has been designed </w:t>
      </w:r>
      <w:r w:rsidRPr="00B963C7">
        <w:t>to support schools with successful implementation of new curriculum, specifically the NSW Department of Education approved elective course, Philosophy © 2021 NSW Department</w:t>
      </w:r>
      <w:r>
        <w:t xml:space="preserve"> of Education for and on behalf of the Crown in right of the State of New South Wales.</w:t>
      </w:r>
    </w:p>
    <w:p w14:paraId="6B880511" w14:textId="77777777" w:rsidR="00F10042" w:rsidRDefault="00F10042" w:rsidP="00F10042">
      <w:r>
        <w:t>The resource is produced to assist schools with promoting and implementing the course for the first time. As the course may be taught by teachers from a range of key learning areas, the resource is designed to support teachers from a variety of KLA expertise.</w:t>
      </w:r>
    </w:p>
    <w:p w14:paraId="5C374793" w14:textId="77777777" w:rsidR="00F10042" w:rsidRDefault="00F10042" w:rsidP="00F10042">
      <w:r w:rsidRPr="0021723F">
        <w:rPr>
          <w:b/>
          <w:bCs/>
        </w:rPr>
        <w:t>Department approved elective course</w:t>
      </w:r>
      <w:r>
        <w:t>: Philosophy</w:t>
      </w:r>
    </w:p>
    <w:p w14:paraId="4FC1A98B" w14:textId="77777777" w:rsidR="00F10042" w:rsidRDefault="00F10042" w:rsidP="00F10042">
      <w:r w:rsidRPr="0021723F">
        <w:rPr>
          <w:b/>
          <w:bCs/>
        </w:rPr>
        <w:t>Course outcomes</w:t>
      </w:r>
      <w:r>
        <w:t xml:space="preserve">: </w:t>
      </w:r>
      <w:r w:rsidRPr="000D6D9C">
        <w:t>PH5-1, PH5-2, PH5-3, PH5-4, PH5-5, PH5-6, PH5-7, PH5-8, PH5-9</w:t>
      </w:r>
    </w:p>
    <w:p w14:paraId="53921CDA" w14:textId="77777777" w:rsidR="00F10042" w:rsidRDefault="00F10042" w:rsidP="00F10042">
      <w:r w:rsidRPr="0021723F">
        <w:rPr>
          <w:b/>
          <w:bCs/>
        </w:rPr>
        <w:t>Author</w:t>
      </w:r>
      <w:r>
        <w:t>: Curriculum Secondary Learners</w:t>
      </w:r>
    </w:p>
    <w:p w14:paraId="2769AB7E" w14:textId="77777777" w:rsidR="00F10042" w:rsidRDefault="00F10042" w:rsidP="00F10042">
      <w:r w:rsidRPr="0021723F">
        <w:rPr>
          <w:b/>
          <w:bCs/>
        </w:rPr>
        <w:t>Publisher</w:t>
      </w:r>
      <w:r>
        <w:t>: State of NSW, Department of Education</w:t>
      </w:r>
    </w:p>
    <w:p w14:paraId="1BE4C184" w14:textId="77777777" w:rsidR="00F10042" w:rsidRDefault="00F10042" w:rsidP="00F10042">
      <w:r w:rsidRPr="0021723F">
        <w:rPr>
          <w:b/>
          <w:bCs/>
        </w:rPr>
        <w:t>Resource</w:t>
      </w:r>
      <w:r>
        <w:t>: Scope and sequence</w:t>
      </w:r>
    </w:p>
    <w:p w14:paraId="31E09608" w14:textId="77777777" w:rsidR="00F10042" w:rsidRDefault="00F10042" w:rsidP="00F10042">
      <w:r w:rsidRPr="0021723F">
        <w:rPr>
          <w:b/>
          <w:bCs/>
        </w:rPr>
        <w:t>Related resources</w:t>
      </w:r>
      <w:r>
        <w:t xml:space="preserve">: </w:t>
      </w:r>
      <w:r w:rsidRPr="00B963C7">
        <w:t>Further resources to support Philosophy can be found on the Department approved elective courses webpage including course document, sample scope and sequences, assessment materials and other learning sequences.</w:t>
      </w:r>
    </w:p>
    <w:p w14:paraId="0FE889C6" w14:textId="77777777" w:rsidR="00F10042" w:rsidRDefault="00F10042" w:rsidP="00F10042">
      <w:r w:rsidRPr="0021723F">
        <w:rPr>
          <w:b/>
          <w:bCs/>
        </w:rPr>
        <w:t>Professional Learning</w:t>
      </w:r>
      <w:r>
        <w:t xml:space="preserve">: Join the </w:t>
      </w:r>
      <w:hyperlink r:id="rId27" w:history="1">
        <w:r w:rsidRPr="0009273E">
          <w:rPr>
            <w:rStyle w:val="Hyperlink"/>
          </w:rPr>
          <w:t xml:space="preserve">Teaching and Learning 7-12 </w:t>
        </w:r>
        <w:proofErr w:type="spellStart"/>
        <w:r w:rsidRPr="0009273E">
          <w:rPr>
            <w:rStyle w:val="Hyperlink"/>
          </w:rPr>
          <w:t>statewide</w:t>
        </w:r>
        <w:proofErr w:type="spellEnd"/>
        <w:r w:rsidRPr="0009273E">
          <w:rPr>
            <w:rStyle w:val="Hyperlink"/>
          </w:rPr>
          <w:t xml:space="preserve"> staffroom</w:t>
        </w:r>
      </w:hyperlink>
      <w:r>
        <w:t xml:space="preserve"> for information regarding professional learning opportunities.</w:t>
      </w:r>
    </w:p>
    <w:p w14:paraId="66FA34BD" w14:textId="77777777" w:rsidR="00F10042" w:rsidRDefault="00F10042" w:rsidP="00F10042">
      <w:r w:rsidRPr="0021723F">
        <w:rPr>
          <w:b/>
          <w:bCs/>
        </w:rPr>
        <w:t>Universal Design for Learning Tool</w:t>
      </w:r>
      <w:r>
        <w:t xml:space="preserve">: </w:t>
      </w:r>
      <w:hyperlink r:id="rId28" w:history="1">
        <w:r w:rsidRPr="0009273E">
          <w:rPr>
            <w:rStyle w:val="Hyperlink"/>
          </w:rPr>
          <w:t>Universal Design for Learning planning tool</w:t>
        </w:r>
      </w:hyperlink>
      <w:r>
        <w:t>. Support the diverse learning needs of students using inclusive teaching and learning strategies.</w:t>
      </w:r>
    </w:p>
    <w:p w14:paraId="27C61F43" w14:textId="77777777" w:rsidR="00F10042" w:rsidRDefault="00F10042" w:rsidP="00F10042">
      <w:r w:rsidRPr="0021723F">
        <w:rPr>
          <w:b/>
          <w:bCs/>
        </w:rPr>
        <w:lastRenderedPageBreak/>
        <w:t>Consulted with</w:t>
      </w:r>
      <w:r>
        <w:t xml:space="preserve">: </w:t>
      </w:r>
      <w:r w:rsidRPr="00B23F09">
        <w:t>Aboriginal Outcomes and Partnerships,</w:t>
      </w:r>
      <w:r>
        <w:t xml:space="preserve"> Inclusion and Wellbeing, EAL/D and subject matter experts from Western Sydney University.</w:t>
      </w:r>
    </w:p>
    <w:p w14:paraId="76AA16B1" w14:textId="77777777" w:rsidR="00F10042" w:rsidRDefault="00F10042" w:rsidP="00F10042">
      <w:r w:rsidRPr="0021723F">
        <w:rPr>
          <w:b/>
          <w:bCs/>
        </w:rPr>
        <w:t>Reviewed by</w:t>
      </w:r>
      <w:r>
        <w:t>: This resource was reviewed by Curriculum Secondary Learners and by subject matter experts in schools to ensure accuracy of content.</w:t>
      </w:r>
    </w:p>
    <w:p w14:paraId="76357DD5" w14:textId="77777777" w:rsidR="00F10042" w:rsidRDefault="00F10042" w:rsidP="00F10042">
      <w:r w:rsidRPr="0021723F">
        <w:rPr>
          <w:b/>
          <w:bCs/>
        </w:rPr>
        <w:t>Creation date</w:t>
      </w:r>
      <w:r>
        <w:t>: 15 July 2021</w:t>
      </w:r>
    </w:p>
    <w:p w14:paraId="7D294631" w14:textId="77777777" w:rsidR="00F10042" w:rsidRDefault="00F10042" w:rsidP="00F10042">
      <w:r w:rsidRPr="0021723F">
        <w:rPr>
          <w:b/>
          <w:bCs/>
        </w:rPr>
        <w:t>Rights</w:t>
      </w:r>
      <w:r>
        <w:t>: © State of New South Wales, Department of Education</w:t>
      </w:r>
    </w:p>
    <w:p w14:paraId="3376C2B5" w14:textId="77777777" w:rsidR="00F10042" w:rsidRDefault="00F10042" w:rsidP="00F10042">
      <w:r w:rsidRPr="0021723F">
        <w:rPr>
          <w:b/>
          <w:bCs/>
        </w:rPr>
        <w:t xml:space="preserve">Evidence </w:t>
      </w:r>
      <w:r>
        <w:rPr>
          <w:b/>
          <w:bCs/>
        </w:rPr>
        <w:t>b</w:t>
      </w:r>
      <w:r w:rsidRPr="0021723F">
        <w:rPr>
          <w:b/>
          <w:bCs/>
        </w:rPr>
        <w:t>ase</w:t>
      </w:r>
      <w:r>
        <w:t>:</w:t>
      </w:r>
    </w:p>
    <w:p w14:paraId="6E186BCC" w14:textId="77777777" w:rsidR="00F10042" w:rsidRDefault="00F10042" w:rsidP="00F10042">
      <w:bookmarkStart w:id="2" w:name="_Hlk117858813"/>
      <w:r>
        <w:t>The long-term vision is for a curriculum that supports teachers to nurture wonder, ignite passion and provide every young person with knowledge, skills and attributes that will help prepare them for a lifetime of learning, meaningful adult employment and effective future citizenship (NESA 2020:xi).</w:t>
      </w:r>
    </w:p>
    <w:p w14:paraId="39EC6D57" w14:textId="77777777" w:rsidR="00F10042" w:rsidRDefault="00F10042" w:rsidP="00F10042">
      <w:r>
        <w:t>NESA registration process for the NSW government schooling system indicates ‘the scope and sequence of learning/units of work mapped against the content and outcomes.’ (NESA 2021a:11) To maintain a consistent approach, department approved electives need to maintain this approach. The sample scope and sequence shows an option to ‘plan the scope and sequence of lessons from the syllabus to systematically build student understanding of skills, concepts and content knowledge’ (CESE 2020a:11).</w:t>
      </w:r>
    </w:p>
    <w:p w14:paraId="3E2B82BD" w14:textId="77777777" w:rsidR="00F10042" w:rsidRDefault="00F10042" w:rsidP="00F10042">
      <w:r>
        <w:t>The scope and sequence is a sample, as ‘international evidence that increased local decision making in relation to the curriculum is associated with higher levels of student performance’ (NESA 2020:52).</w:t>
      </w:r>
    </w:p>
    <w:p w14:paraId="26436839" w14:textId="77777777" w:rsidR="00F10042" w:rsidRDefault="00F10042" w:rsidP="00F10042">
      <w:r>
        <w:t>NESA also acknowledge the importance of a quality scope and sequence to support teaching and learning. They indicate that essential elements to be included in a school’s documented curriculum are ‘a scope and sequence and associated learning programs for each course, including teaching activities mapped against NESA syllabus outcomes and content, and including registration and evaluation’ (NSW Department of Education 2021:7).</w:t>
      </w:r>
    </w:p>
    <w:bookmarkEnd w:id="2"/>
    <w:p w14:paraId="03022B34" w14:textId="77777777" w:rsidR="00F10042" w:rsidRDefault="00F10042" w:rsidP="00F10042">
      <w:r>
        <w:lastRenderedPageBreak/>
        <w:t>This sample scope and sequence aligns with this advice.</w:t>
      </w:r>
    </w:p>
    <w:p w14:paraId="05400ADD" w14:textId="77777777" w:rsidR="00F10042" w:rsidRPr="00495BEF" w:rsidRDefault="00F10042" w:rsidP="00F10042">
      <w:r w:rsidRPr="00495BEF">
        <w:br w:type="page"/>
      </w:r>
    </w:p>
    <w:p w14:paraId="04ED70C5" w14:textId="77777777" w:rsidR="00F10042" w:rsidRDefault="00F10042" w:rsidP="00F10042">
      <w:pPr>
        <w:pStyle w:val="Heading2"/>
      </w:pPr>
      <w:r>
        <w:lastRenderedPageBreak/>
        <w:t>References</w:t>
      </w:r>
    </w:p>
    <w:p w14:paraId="240BEDAE" w14:textId="77777777" w:rsidR="00F10042" w:rsidRPr="0021723F" w:rsidRDefault="00F10042" w:rsidP="00F10042">
      <w:pPr>
        <w:pStyle w:val="FeatureBox2"/>
        <w:rPr>
          <w:b/>
          <w:bCs/>
        </w:rPr>
      </w:pPr>
      <w:r w:rsidRPr="0021723F">
        <w:rPr>
          <w:b/>
          <w:bCs/>
        </w:rPr>
        <w:t>Links to third-party material and websites</w:t>
      </w:r>
    </w:p>
    <w:p w14:paraId="78A9F8AA" w14:textId="77777777" w:rsidR="00F10042" w:rsidRDefault="00F10042" w:rsidP="00F10042">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2BB57D82" w14:textId="77777777" w:rsidR="00F10042" w:rsidRDefault="00F10042" w:rsidP="00F10042">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21723F">
        <w:rPr>
          <w:i/>
          <w:iCs/>
        </w:rPr>
        <w:t>Copyright Act 1968</w:t>
      </w:r>
      <w:r>
        <w:t xml:space="preserve"> (</w:t>
      </w:r>
      <w:proofErr w:type="spellStart"/>
      <w:r>
        <w:t>Cth</w:t>
      </w:r>
      <w:proofErr w:type="spellEnd"/>
      <w:r>
        <w:t>). The department accepts no responsibility for content on third-party websites.</w:t>
      </w:r>
    </w:p>
    <w:p w14:paraId="6C9C9F7E" w14:textId="77777777" w:rsidR="00F10042" w:rsidRDefault="00F10042" w:rsidP="00F10042">
      <w:bookmarkStart w:id="3" w:name="_Hlk117858800"/>
      <w:r>
        <w:t xml:space="preserve">All material </w:t>
      </w:r>
      <w:hyperlink r:id="rId29" w:history="1">
        <w:r w:rsidRPr="00417F01">
          <w:rPr>
            <w:rStyle w:val="Hyperlink"/>
          </w:rPr>
          <w:t>© State of New South Wales (Department of Education), 2021</w:t>
        </w:r>
      </w:hyperlink>
      <w:r>
        <w:t xml:space="preserve"> unless otherwise indicated. All other material used by permission or under licence.</w:t>
      </w:r>
    </w:p>
    <w:p w14:paraId="4F9F989D" w14:textId="77777777" w:rsidR="00F10042" w:rsidRDefault="00F10042" w:rsidP="00F10042">
      <w:r>
        <w:t>NESA (</w:t>
      </w:r>
      <w:r w:rsidRPr="006E3DA0">
        <w:t>NSW Education Standards Authority</w:t>
      </w:r>
      <w:r>
        <w:t>)</w:t>
      </w:r>
      <w:r w:rsidRPr="006E3DA0">
        <w:t xml:space="preserve"> (2020) </w:t>
      </w:r>
      <w:hyperlink r:id="rId30" w:history="1">
        <w:r w:rsidRPr="0034774A">
          <w:rPr>
            <w:rStyle w:val="Hyperlink"/>
            <w:i/>
            <w:iCs/>
          </w:rPr>
          <w:t>Nurturing Wonder and Igniting Passion, designs for a new school curriculum: NSW Curriculum Review</w:t>
        </w:r>
        <w:r>
          <w:rPr>
            <w:rStyle w:val="Hyperlink"/>
          </w:rPr>
          <w:t xml:space="preserve"> [PDF 1.12MB]</w:t>
        </w:r>
      </w:hyperlink>
      <w:r w:rsidRPr="006E3DA0">
        <w:t>, NESA</w:t>
      </w:r>
      <w:r>
        <w:t>, accessed 15 November 2022.</w:t>
      </w:r>
    </w:p>
    <w:p w14:paraId="38AE91FB" w14:textId="77777777" w:rsidR="00F10042" w:rsidRDefault="00F10042" w:rsidP="00F10042">
      <w:r w:rsidRPr="006E3DA0">
        <w:t xml:space="preserve">NESA </w:t>
      </w:r>
      <w:r>
        <w:t>(</w:t>
      </w:r>
      <w:r w:rsidRPr="006E3DA0">
        <w:t>NSW Education Standards Authority</w:t>
      </w:r>
      <w:r>
        <w:t>)</w:t>
      </w:r>
      <w:r w:rsidRPr="006E3DA0">
        <w:t xml:space="preserve"> (2021</w:t>
      </w:r>
      <w:r>
        <w:t>a</w:t>
      </w:r>
      <w:r w:rsidRPr="006E3DA0">
        <w:t xml:space="preserve">) </w:t>
      </w:r>
      <w:r>
        <w:t>‘</w:t>
      </w:r>
      <w:hyperlink r:id="rId31" w:history="1">
        <w:r>
          <w:rPr>
            <w:rStyle w:val="Hyperlink"/>
          </w:rPr>
          <w:t>Registration Process for the NSW Government Schooling System Manual</w:t>
        </w:r>
      </w:hyperlink>
      <w:r>
        <w:t>’,</w:t>
      </w:r>
      <w:r w:rsidRPr="006E3DA0">
        <w:t xml:space="preserve"> </w:t>
      </w:r>
      <w:r>
        <w:t>NESA, accessed 15 November 2022.</w:t>
      </w:r>
    </w:p>
    <w:p w14:paraId="1C2326F3" w14:textId="77777777" w:rsidR="00F10042" w:rsidRDefault="00F10042" w:rsidP="00F10042">
      <w:r>
        <w:t>NESA (NSW Education Standards Authority) (2021b) ‘</w:t>
      </w:r>
      <w:hyperlink r:id="rId32" w:history="1">
        <w:r w:rsidRPr="0009273E">
          <w:rPr>
            <w:rStyle w:val="Hyperlink"/>
          </w:rPr>
          <w:t>Advice on scope and sequences</w:t>
        </w:r>
      </w:hyperlink>
      <w:r>
        <w:t xml:space="preserve">’, </w:t>
      </w:r>
      <w:r w:rsidRPr="00C92607">
        <w:rPr>
          <w:rStyle w:val="Emphasis"/>
        </w:rPr>
        <w:t>Programming</w:t>
      </w:r>
      <w:r>
        <w:t>, NESA website, accessed 15 November 2022.</w:t>
      </w:r>
    </w:p>
    <w:p w14:paraId="0B99E6D0" w14:textId="77777777" w:rsidR="00F10042" w:rsidRPr="006E3DA0" w:rsidRDefault="00F10042" w:rsidP="00F10042">
      <w:r>
        <w:t>State of New South Wales (Department of Education) and CESE (</w:t>
      </w:r>
      <w:r w:rsidRPr="006E3DA0">
        <w:t>Centre for Education Statistics and Evaluation</w:t>
      </w:r>
      <w:r>
        <w:t>)</w:t>
      </w:r>
      <w:r w:rsidRPr="006E3DA0">
        <w:t xml:space="preserve"> (2020</w:t>
      </w:r>
      <w:r>
        <w:t>a</w:t>
      </w:r>
      <w:r w:rsidRPr="006E3DA0">
        <w:t xml:space="preserve">) </w:t>
      </w:r>
      <w:r>
        <w:t>‘</w:t>
      </w:r>
      <w:hyperlink r:id="rId33" w:history="1">
        <w:r w:rsidRPr="006E3DA0">
          <w:rPr>
            <w:rStyle w:val="Hyperlink"/>
          </w:rPr>
          <w:t>What works best: 2020 update</w:t>
        </w:r>
      </w:hyperlink>
      <w:r>
        <w:t>’,</w:t>
      </w:r>
      <w:r w:rsidRPr="006E3DA0">
        <w:t xml:space="preserve"> </w:t>
      </w:r>
      <w:r>
        <w:t xml:space="preserve">CESE, </w:t>
      </w:r>
      <w:r w:rsidRPr="006E3DA0">
        <w:t>NSW Department of Education</w:t>
      </w:r>
      <w:r>
        <w:t>, accessed 15 November 2022.</w:t>
      </w:r>
    </w:p>
    <w:bookmarkEnd w:id="3"/>
    <w:p w14:paraId="2A386553" w14:textId="77777777" w:rsidR="00F10042" w:rsidRDefault="00F10042" w:rsidP="00F10042">
      <w:r>
        <w:lastRenderedPageBreak/>
        <w:t>State of New South Wales (Department of Education) and CESE (</w:t>
      </w:r>
      <w:r w:rsidRPr="006E3DA0">
        <w:t>Centre for Education Statistics and Evaluation</w:t>
      </w:r>
      <w:r>
        <w:t>)</w:t>
      </w:r>
      <w:r w:rsidRPr="006E3DA0">
        <w:t xml:space="preserve"> (2020</w:t>
      </w:r>
      <w:r>
        <w:t>b</w:t>
      </w:r>
      <w:r w:rsidRPr="006E3DA0">
        <w:t xml:space="preserve">) </w:t>
      </w:r>
      <w:r>
        <w:t>‘</w:t>
      </w:r>
      <w:hyperlink r:id="rId34" w:history="1">
        <w:r w:rsidRPr="006E3DA0">
          <w:rPr>
            <w:rStyle w:val="Hyperlink"/>
          </w:rPr>
          <w:t>What works best in practice</w:t>
        </w:r>
      </w:hyperlink>
      <w:r>
        <w:t>’,</w:t>
      </w:r>
      <w:r w:rsidRPr="006E3DA0">
        <w:t xml:space="preserve"> </w:t>
      </w:r>
      <w:r>
        <w:t xml:space="preserve">CESE, </w:t>
      </w:r>
      <w:r w:rsidRPr="006E3DA0">
        <w:t>NSW Department of Education</w:t>
      </w:r>
      <w:r>
        <w:t>, accessed 15 November 2022.</w:t>
      </w:r>
    </w:p>
    <w:p w14:paraId="489FD9EE" w14:textId="019F7BFD" w:rsidR="00E80689" w:rsidRPr="00F10042" w:rsidRDefault="00F10042" w:rsidP="00F10042">
      <w:r w:rsidRPr="00AA78B5">
        <w:t xml:space="preserve">State of New South Wales (Department of Education) (2021) </w:t>
      </w:r>
      <w:hyperlink r:id="rId35" w:history="1">
        <w:r w:rsidRPr="00AA78B5">
          <w:rPr>
            <w:rStyle w:val="Hyperlink"/>
          </w:rPr>
          <w:t>‘COVID-19 Interim Policy Standards – 2022: Implementation document for Curriculum planning and programming, assessing and reporting to parents K-12 policy’</w:t>
        </w:r>
      </w:hyperlink>
      <w:r w:rsidRPr="00AA78B5">
        <w:t>, NSW Department of Education, accessed</w:t>
      </w:r>
      <w:r>
        <w:t xml:space="preserve"> 15 November 2022.</w:t>
      </w:r>
    </w:p>
    <w:sectPr w:rsidR="00E80689" w:rsidRPr="00F10042" w:rsidSect="008B0EF4">
      <w:footerReference w:type="even" r:id="rId36"/>
      <w:footerReference w:type="default" r:id="rId37"/>
      <w:headerReference w:type="first" r:id="rId38"/>
      <w:footerReference w:type="first" r:id="rId39"/>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E9341" w14:textId="77777777" w:rsidR="00260C03" w:rsidRDefault="00260C03" w:rsidP="00E51733">
      <w:r>
        <w:separator/>
      </w:r>
    </w:p>
  </w:endnote>
  <w:endnote w:type="continuationSeparator" w:id="0">
    <w:p w14:paraId="04DC8D96" w14:textId="77777777" w:rsidR="00260C03" w:rsidRDefault="00260C03" w:rsidP="00E5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F937" w14:textId="3FB898FC" w:rsidR="00F66145" w:rsidRPr="00E56264" w:rsidRDefault="00677835"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2C7DA6">
      <w:rPr>
        <w:noProof/>
      </w:rPr>
      <w:t>Nov-22</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1866" w14:textId="4F5A1231" w:rsidR="00F66145" w:rsidRDefault="00677835" w:rsidP="00B53FCE">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00607214" w:rsidRPr="00607214">
      <w:t>Philosophy</w:t>
    </w:r>
    <w:r w:rsidR="00F72A6A" w:rsidRPr="00607214">
      <w:t xml:space="preserve"> – 100-hour sample scope and sequence</w:t>
    </w:r>
    <w:r w:rsidR="00607214" w:rsidRPr="00607214">
      <w:t xml:space="preserve"> (</w:t>
    </w:r>
    <w:r w:rsidR="00607214">
      <w:t xml:space="preserve">sample </w:t>
    </w:r>
    <w:r w:rsidR="00C31159">
      <w:t>b</w:t>
    </w:r>
    <w:r w:rsidR="00607214">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9A58" w14:textId="77777777" w:rsidR="00DA3FDE" w:rsidRPr="009B05C3" w:rsidRDefault="00677835" w:rsidP="00B53FCE">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241015A9" wp14:editId="181BC53F">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C7596" w14:textId="77777777" w:rsidR="00260C03" w:rsidRDefault="00260C03" w:rsidP="00E51733">
      <w:r>
        <w:separator/>
      </w:r>
    </w:p>
  </w:footnote>
  <w:footnote w:type="continuationSeparator" w:id="0">
    <w:p w14:paraId="095A84EF" w14:textId="77777777" w:rsidR="00260C03" w:rsidRDefault="00260C03" w:rsidP="00E51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F3A1" w14:textId="77777777" w:rsidR="00EA4122" w:rsidRPr="00F14D7F" w:rsidRDefault="00677835" w:rsidP="00F14D7F">
    <w:pPr>
      <w:pStyle w:val="Header"/>
    </w:pPr>
    <w:r w:rsidRPr="00F14D7F">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DC6813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6240A82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DEE80E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81C4DFF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71595F"/>
    <w:multiLevelType w:val="multilevel"/>
    <w:tmpl w:val="EB8A9352"/>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E35E127C"/>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D356650"/>
    <w:multiLevelType w:val="hybridMultilevel"/>
    <w:tmpl w:val="AE709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B84BF1"/>
    <w:multiLevelType w:val="multilevel"/>
    <w:tmpl w:val="102CD90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0C73FD"/>
    <w:multiLevelType w:val="multilevel"/>
    <w:tmpl w:val="2C6EE684"/>
    <w:lvl w:ilvl="0">
      <w:start w:val="1"/>
      <w:numFmt w:val="lowerLetter"/>
      <w:lvlText w:val="%1."/>
      <w:lvlJc w:val="left"/>
      <w:pPr>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6993DE0"/>
    <w:multiLevelType w:val="multilevel"/>
    <w:tmpl w:val="6806282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93226947">
    <w:abstractNumId w:val="5"/>
  </w:num>
  <w:num w:numId="2" w16cid:durableId="1426922347">
    <w:abstractNumId w:val="8"/>
  </w:num>
  <w:num w:numId="3" w16cid:durableId="1519848041">
    <w:abstractNumId w:val="4"/>
  </w:num>
  <w:num w:numId="4" w16cid:durableId="1577393760">
    <w:abstractNumId w:val="7"/>
  </w:num>
  <w:num w:numId="5" w16cid:durableId="131219083">
    <w:abstractNumId w:val="2"/>
  </w:num>
  <w:num w:numId="6" w16cid:durableId="255334378">
    <w:abstractNumId w:val="0"/>
  </w:num>
  <w:num w:numId="7" w16cid:durableId="815679720">
    <w:abstractNumId w:val="4"/>
  </w:num>
  <w:num w:numId="8" w16cid:durableId="410615370">
    <w:abstractNumId w:val="3"/>
  </w:num>
  <w:num w:numId="9" w16cid:durableId="1685665102">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16cid:durableId="325131571">
    <w:abstractNumId w:val="1"/>
  </w:num>
  <w:num w:numId="11" w16cid:durableId="1985549992">
    <w:abstractNumId w:val="9"/>
  </w:num>
  <w:num w:numId="12" w16cid:durableId="351982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1286579">
    <w:abstractNumId w:val="6"/>
  </w:num>
  <w:num w:numId="14" w16cid:durableId="2116628764">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16cid:durableId="699009893">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6" w16cid:durableId="1658800387">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221987506">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16cid:durableId="1751610553">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16cid:durableId="162403954">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16cid:durableId="71507789">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1" w16cid:durableId="1152407036">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2" w16cid:durableId="492454956">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3" w16cid:durableId="1634865950">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4" w16cid:durableId="299848230">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5" w16cid:durableId="955600121">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6" w16cid:durableId="997925959">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7" w16cid:durableId="1912494940">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8" w16cid:durableId="730422077">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9" w16cid:durableId="10849602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11343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8055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1650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7202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247194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64520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50738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132223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15874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32028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6600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8193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728338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16599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067814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825012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80794021">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7" w16cid:durableId="760957582">
    <w:abstractNumId w:val="4"/>
  </w:num>
  <w:num w:numId="48" w16cid:durableId="347412792">
    <w:abstractNumId w:val="9"/>
  </w:num>
  <w:num w:numId="49" w16cid:durableId="1288120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03"/>
    <w:rsid w:val="00013FF2"/>
    <w:rsid w:val="000252CB"/>
    <w:rsid w:val="00045F0D"/>
    <w:rsid w:val="0004750C"/>
    <w:rsid w:val="00047862"/>
    <w:rsid w:val="00061D5B"/>
    <w:rsid w:val="00074F0F"/>
    <w:rsid w:val="00083509"/>
    <w:rsid w:val="000C1B93"/>
    <w:rsid w:val="000C24ED"/>
    <w:rsid w:val="000D3BBE"/>
    <w:rsid w:val="000D525D"/>
    <w:rsid w:val="000D7466"/>
    <w:rsid w:val="00112528"/>
    <w:rsid w:val="00190C6F"/>
    <w:rsid w:val="0019409B"/>
    <w:rsid w:val="001A2D64"/>
    <w:rsid w:val="001A3009"/>
    <w:rsid w:val="001C7E97"/>
    <w:rsid w:val="001D5230"/>
    <w:rsid w:val="001F4E45"/>
    <w:rsid w:val="002105AD"/>
    <w:rsid w:val="00231451"/>
    <w:rsid w:val="0025592F"/>
    <w:rsid w:val="00260C03"/>
    <w:rsid w:val="0026548C"/>
    <w:rsid w:val="00266207"/>
    <w:rsid w:val="0027370C"/>
    <w:rsid w:val="002836D9"/>
    <w:rsid w:val="002A0D80"/>
    <w:rsid w:val="002A28B4"/>
    <w:rsid w:val="002A2B8C"/>
    <w:rsid w:val="002A35CF"/>
    <w:rsid w:val="002A475D"/>
    <w:rsid w:val="002B2C37"/>
    <w:rsid w:val="002C7DA6"/>
    <w:rsid w:val="002F7CFE"/>
    <w:rsid w:val="00303085"/>
    <w:rsid w:val="00306C23"/>
    <w:rsid w:val="00340DD9"/>
    <w:rsid w:val="00343281"/>
    <w:rsid w:val="00356AF2"/>
    <w:rsid w:val="00360242"/>
    <w:rsid w:val="00360E17"/>
    <w:rsid w:val="0036209C"/>
    <w:rsid w:val="00385DFB"/>
    <w:rsid w:val="00390B01"/>
    <w:rsid w:val="003A5190"/>
    <w:rsid w:val="003B240E"/>
    <w:rsid w:val="003D11F8"/>
    <w:rsid w:val="003D13EF"/>
    <w:rsid w:val="00401084"/>
    <w:rsid w:val="00407EF0"/>
    <w:rsid w:val="00412F2B"/>
    <w:rsid w:val="004178B3"/>
    <w:rsid w:val="00430F12"/>
    <w:rsid w:val="004662AB"/>
    <w:rsid w:val="00467017"/>
    <w:rsid w:val="00480185"/>
    <w:rsid w:val="0048642E"/>
    <w:rsid w:val="004B484F"/>
    <w:rsid w:val="004C11A9"/>
    <w:rsid w:val="004F48DD"/>
    <w:rsid w:val="004F6AF2"/>
    <w:rsid w:val="00511863"/>
    <w:rsid w:val="00512D18"/>
    <w:rsid w:val="00526795"/>
    <w:rsid w:val="00541FBB"/>
    <w:rsid w:val="005649D2"/>
    <w:rsid w:val="0058102D"/>
    <w:rsid w:val="00583731"/>
    <w:rsid w:val="00583E1D"/>
    <w:rsid w:val="005934B4"/>
    <w:rsid w:val="005A34D4"/>
    <w:rsid w:val="005A67CA"/>
    <w:rsid w:val="005B184F"/>
    <w:rsid w:val="005B77E0"/>
    <w:rsid w:val="005C14A7"/>
    <w:rsid w:val="005D0140"/>
    <w:rsid w:val="005D0A08"/>
    <w:rsid w:val="005D3648"/>
    <w:rsid w:val="005D49FE"/>
    <w:rsid w:val="005E1F63"/>
    <w:rsid w:val="00607214"/>
    <w:rsid w:val="00626BBF"/>
    <w:rsid w:val="0064273E"/>
    <w:rsid w:val="00643CC4"/>
    <w:rsid w:val="00662FF0"/>
    <w:rsid w:val="00677835"/>
    <w:rsid w:val="00680388"/>
    <w:rsid w:val="00696410"/>
    <w:rsid w:val="006A3884"/>
    <w:rsid w:val="006B3488"/>
    <w:rsid w:val="006D00B0"/>
    <w:rsid w:val="006D1CF3"/>
    <w:rsid w:val="006E54D3"/>
    <w:rsid w:val="006F1EA2"/>
    <w:rsid w:val="00715D8F"/>
    <w:rsid w:val="00717237"/>
    <w:rsid w:val="00760803"/>
    <w:rsid w:val="00766D19"/>
    <w:rsid w:val="007B020C"/>
    <w:rsid w:val="007B523A"/>
    <w:rsid w:val="007C61E6"/>
    <w:rsid w:val="007E780E"/>
    <w:rsid w:val="007F066A"/>
    <w:rsid w:val="007F6BE6"/>
    <w:rsid w:val="0080248A"/>
    <w:rsid w:val="00804F58"/>
    <w:rsid w:val="008073B1"/>
    <w:rsid w:val="008124E0"/>
    <w:rsid w:val="00814643"/>
    <w:rsid w:val="008559F3"/>
    <w:rsid w:val="00856CA3"/>
    <w:rsid w:val="00865BC1"/>
    <w:rsid w:val="0087496A"/>
    <w:rsid w:val="008826DC"/>
    <w:rsid w:val="00890EEE"/>
    <w:rsid w:val="0089316E"/>
    <w:rsid w:val="008A4CF6"/>
    <w:rsid w:val="008B0EF4"/>
    <w:rsid w:val="008E3DE9"/>
    <w:rsid w:val="00905925"/>
    <w:rsid w:val="009107ED"/>
    <w:rsid w:val="009138BF"/>
    <w:rsid w:val="0093679E"/>
    <w:rsid w:val="009739C8"/>
    <w:rsid w:val="00982157"/>
    <w:rsid w:val="009B1280"/>
    <w:rsid w:val="009B4D23"/>
    <w:rsid w:val="009C2DB5"/>
    <w:rsid w:val="009C5B0E"/>
    <w:rsid w:val="00A119B4"/>
    <w:rsid w:val="00A170A2"/>
    <w:rsid w:val="00A453B5"/>
    <w:rsid w:val="00A534B8"/>
    <w:rsid w:val="00A54063"/>
    <w:rsid w:val="00A5409F"/>
    <w:rsid w:val="00A57460"/>
    <w:rsid w:val="00A63054"/>
    <w:rsid w:val="00AB099B"/>
    <w:rsid w:val="00AC6564"/>
    <w:rsid w:val="00AD7C32"/>
    <w:rsid w:val="00B11C80"/>
    <w:rsid w:val="00B2036D"/>
    <w:rsid w:val="00B26C50"/>
    <w:rsid w:val="00B32AB8"/>
    <w:rsid w:val="00B46033"/>
    <w:rsid w:val="00B53FCE"/>
    <w:rsid w:val="00B65452"/>
    <w:rsid w:val="00B72931"/>
    <w:rsid w:val="00B80AAD"/>
    <w:rsid w:val="00B963C7"/>
    <w:rsid w:val="00BA7230"/>
    <w:rsid w:val="00BA7AAB"/>
    <w:rsid w:val="00BC29FE"/>
    <w:rsid w:val="00BF35D4"/>
    <w:rsid w:val="00BF732E"/>
    <w:rsid w:val="00C16992"/>
    <w:rsid w:val="00C30833"/>
    <w:rsid w:val="00C31159"/>
    <w:rsid w:val="00C436AB"/>
    <w:rsid w:val="00C62B29"/>
    <w:rsid w:val="00C664FC"/>
    <w:rsid w:val="00C92C75"/>
    <w:rsid w:val="00C94293"/>
    <w:rsid w:val="00CA0226"/>
    <w:rsid w:val="00CA7C97"/>
    <w:rsid w:val="00CB2145"/>
    <w:rsid w:val="00CB66B0"/>
    <w:rsid w:val="00CD6723"/>
    <w:rsid w:val="00CE5951"/>
    <w:rsid w:val="00CF73E9"/>
    <w:rsid w:val="00D136E3"/>
    <w:rsid w:val="00D15A52"/>
    <w:rsid w:val="00D31E35"/>
    <w:rsid w:val="00D507E2"/>
    <w:rsid w:val="00D534B3"/>
    <w:rsid w:val="00D61CE0"/>
    <w:rsid w:val="00D678DB"/>
    <w:rsid w:val="00DC422F"/>
    <w:rsid w:val="00DC74E1"/>
    <w:rsid w:val="00DD2F4E"/>
    <w:rsid w:val="00DE07A5"/>
    <w:rsid w:val="00DE2CE3"/>
    <w:rsid w:val="00E04DAF"/>
    <w:rsid w:val="00E112C7"/>
    <w:rsid w:val="00E4272D"/>
    <w:rsid w:val="00E4655F"/>
    <w:rsid w:val="00E5058E"/>
    <w:rsid w:val="00E51733"/>
    <w:rsid w:val="00E56264"/>
    <w:rsid w:val="00E604B6"/>
    <w:rsid w:val="00E66CA0"/>
    <w:rsid w:val="00E80689"/>
    <w:rsid w:val="00E836F5"/>
    <w:rsid w:val="00F10042"/>
    <w:rsid w:val="00F14D7F"/>
    <w:rsid w:val="00F20AC8"/>
    <w:rsid w:val="00F3454B"/>
    <w:rsid w:val="00F522E3"/>
    <w:rsid w:val="00F55404"/>
    <w:rsid w:val="00F66145"/>
    <w:rsid w:val="00F67719"/>
    <w:rsid w:val="00F72A6A"/>
    <w:rsid w:val="00F81980"/>
    <w:rsid w:val="00F82B38"/>
    <w:rsid w:val="00FA3555"/>
    <w:rsid w:val="00FD0A93"/>
    <w:rsid w:val="00FE4C24"/>
    <w:rsid w:val="00FE5E0D"/>
    <w:rsid w:val="00FF69FA"/>
    <w:rsid w:val="4A3182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E231B"/>
  <w15:chartTrackingRefBased/>
  <w15:docId w15:val="{F748DCD0-AA9D-4C25-B2D7-BC901374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5D0A08"/>
    <w:pPr>
      <w:spacing w:before="100" w:after="10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5D0A08"/>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5D0A08"/>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5D0A08"/>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5D0A08"/>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5D0A08"/>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5D0A08"/>
    <w:pPr>
      <w:keepNext/>
      <w:spacing w:after="200" w:line="240" w:lineRule="auto"/>
    </w:pPr>
    <w:rPr>
      <w:b/>
      <w:iCs/>
      <w:szCs w:val="18"/>
    </w:rPr>
  </w:style>
  <w:style w:type="table" w:customStyle="1" w:styleId="Tableheader">
    <w:name w:val="ŠTable header"/>
    <w:basedOn w:val="TableNormal"/>
    <w:uiPriority w:val="99"/>
    <w:rsid w:val="005D0A08"/>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5D0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5D0A08"/>
    <w:pPr>
      <w:numPr>
        <w:numId w:val="49"/>
      </w:numPr>
    </w:pPr>
  </w:style>
  <w:style w:type="paragraph" w:styleId="ListNumber2">
    <w:name w:val="List Number 2"/>
    <w:aliases w:val="ŠList Number 2"/>
    <w:basedOn w:val="Normal"/>
    <w:uiPriority w:val="9"/>
    <w:qFormat/>
    <w:rsid w:val="005D0A08"/>
    <w:pPr>
      <w:numPr>
        <w:numId w:val="48"/>
      </w:numPr>
    </w:pPr>
  </w:style>
  <w:style w:type="paragraph" w:styleId="ListBullet">
    <w:name w:val="List Bullet"/>
    <w:aliases w:val="ŠList Bullet"/>
    <w:basedOn w:val="Normal"/>
    <w:uiPriority w:val="10"/>
    <w:qFormat/>
    <w:rsid w:val="005D0A08"/>
    <w:pPr>
      <w:numPr>
        <w:numId w:val="47"/>
      </w:numPr>
    </w:pPr>
  </w:style>
  <w:style w:type="paragraph" w:styleId="ListBullet2">
    <w:name w:val="List Bullet 2"/>
    <w:aliases w:val="ŠList Bullet 2"/>
    <w:basedOn w:val="Normal"/>
    <w:uiPriority w:val="11"/>
    <w:qFormat/>
    <w:rsid w:val="005D0A08"/>
    <w:pPr>
      <w:numPr>
        <w:numId w:val="46"/>
      </w:numPr>
      <w:contextualSpacing/>
    </w:pPr>
  </w:style>
  <w:style w:type="character" w:styleId="SubtleReference">
    <w:name w:val="Subtle Reference"/>
    <w:aliases w:val="ŠSubtle Reference"/>
    <w:uiPriority w:val="31"/>
    <w:qFormat/>
    <w:rsid w:val="005D0A08"/>
    <w:rPr>
      <w:rFonts w:ascii="Arial" w:hAnsi="Arial"/>
      <w:sz w:val="22"/>
    </w:rPr>
  </w:style>
  <w:style w:type="paragraph" w:styleId="Quote">
    <w:name w:val="Quote"/>
    <w:aliases w:val="ŠQuote"/>
    <w:basedOn w:val="Normal"/>
    <w:next w:val="Normal"/>
    <w:link w:val="QuoteChar"/>
    <w:uiPriority w:val="29"/>
    <w:qFormat/>
    <w:rsid w:val="005D0A08"/>
    <w:pPr>
      <w:keepNext/>
      <w:spacing w:before="200" w:after="200" w:line="240" w:lineRule="atLeast"/>
      <w:ind w:left="567" w:right="567"/>
    </w:pPr>
  </w:style>
  <w:style w:type="paragraph" w:styleId="Date">
    <w:name w:val="Date"/>
    <w:aliases w:val="ŠDate"/>
    <w:basedOn w:val="Normal"/>
    <w:next w:val="Normal"/>
    <w:link w:val="DateChar"/>
    <w:uiPriority w:val="99"/>
    <w:rsid w:val="005D0A08"/>
    <w:pPr>
      <w:spacing w:before="0" w:after="0" w:line="720" w:lineRule="atLeast"/>
    </w:pPr>
  </w:style>
  <w:style w:type="character" w:customStyle="1" w:styleId="DateChar">
    <w:name w:val="Date Char"/>
    <w:aliases w:val="ŠDate Char"/>
    <w:basedOn w:val="DefaultParagraphFont"/>
    <w:link w:val="Date"/>
    <w:uiPriority w:val="99"/>
    <w:rsid w:val="005D0A08"/>
    <w:rPr>
      <w:rFonts w:ascii="Arial" w:hAnsi="Arial" w:cs="Arial"/>
      <w:sz w:val="24"/>
      <w:szCs w:val="24"/>
    </w:rPr>
  </w:style>
  <w:style w:type="paragraph" w:styleId="Signature">
    <w:name w:val="Signature"/>
    <w:aliases w:val="ŠSignature"/>
    <w:basedOn w:val="Normal"/>
    <w:link w:val="SignatureChar"/>
    <w:uiPriority w:val="99"/>
    <w:rsid w:val="005D0A08"/>
    <w:pPr>
      <w:spacing w:before="0" w:after="0" w:line="720" w:lineRule="atLeast"/>
    </w:pPr>
  </w:style>
  <w:style w:type="character" w:customStyle="1" w:styleId="SignatureChar">
    <w:name w:val="Signature Char"/>
    <w:aliases w:val="ŠSignature Char"/>
    <w:basedOn w:val="DefaultParagraphFont"/>
    <w:link w:val="Signature"/>
    <w:uiPriority w:val="99"/>
    <w:rsid w:val="005D0A08"/>
    <w:rPr>
      <w:rFonts w:ascii="Arial" w:hAnsi="Arial" w:cs="Arial"/>
      <w:sz w:val="24"/>
      <w:szCs w:val="24"/>
    </w:rPr>
  </w:style>
  <w:style w:type="character" w:styleId="Strong">
    <w:name w:val="Strong"/>
    <w:aliases w:val="ŠStrong"/>
    <w:uiPriority w:val="1"/>
    <w:qFormat/>
    <w:rsid w:val="005D0A08"/>
    <w:rPr>
      <w:b/>
    </w:rPr>
  </w:style>
  <w:style w:type="character" w:customStyle="1" w:styleId="QuoteChar">
    <w:name w:val="Quote Char"/>
    <w:aliases w:val="ŠQuote Char"/>
    <w:basedOn w:val="DefaultParagraphFont"/>
    <w:link w:val="Quote"/>
    <w:uiPriority w:val="29"/>
    <w:rsid w:val="005D0A08"/>
    <w:rPr>
      <w:rFonts w:ascii="Arial" w:hAnsi="Arial" w:cs="Arial"/>
      <w:sz w:val="24"/>
      <w:szCs w:val="24"/>
    </w:rPr>
  </w:style>
  <w:style w:type="paragraph" w:customStyle="1" w:styleId="FeatureBox2">
    <w:name w:val="ŠFeature Box 2"/>
    <w:basedOn w:val="Normal"/>
    <w:next w:val="Normal"/>
    <w:uiPriority w:val="12"/>
    <w:qFormat/>
    <w:rsid w:val="005D0A08"/>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5D0A08"/>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5D0A08"/>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5D0A08"/>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5D0A08"/>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5D0A08"/>
    <w:rPr>
      <w:color w:val="2F5496" w:themeColor="accent1" w:themeShade="BF"/>
      <w:u w:val="single"/>
    </w:rPr>
  </w:style>
  <w:style w:type="paragraph" w:customStyle="1" w:styleId="Logo">
    <w:name w:val="ŠLogo"/>
    <w:basedOn w:val="Normal"/>
    <w:uiPriority w:val="22"/>
    <w:qFormat/>
    <w:rsid w:val="005D0A08"/>
    <w:pPr>
      <w:tabs>
        <w:tab w:val="right" w:pos="10200"/>
      </w:tabs>
      <w:spacing w:before="240" w:line="300" w:lineRule="atLeast"/>
      <w:ind w:left="-567" w:right="-567" w:firstLine="567"/>
    </w:pPr>
    <w:rPr>
      <w:b/>
      <w:bCs/>
      <w:color w:val="002664"/>
    </w:rPr>
  </w:style>
  <w:style w:type="paragraph" w:styleId="TOC1">
    <w:name w:val="toc 1"/>
    <w:aliases w:val="ŠTOC 1"/>
    <w:basedOn w:val="Normal"/>
    <w:next w:val="Normal"/>
    <w:uiPriority w:val="39"/>
    <w:unhideWhenUsed/>
    <w:rsid w:val="005D0A08"/>
    <w:pPr>
      <w:tabs>
        <w:tab w:val="right" w:leader="dot" w:pos="13948"/>
      </w:tabs>
      <w:spacing w:before="0" w:after="0"/>
    </w:pPr>
    <w:rPr>
      <w:b/>
      <w:noProof/>
    </w:rPr>
  </w:style>
  <w:style w:type="paragraph" w:styleId="TOC2">
    <w:name w:val="toc 2"/>
    <w:aliases w:val="ŠTOC 2"/>
    <w:basedOn w:val="Normal"/>
    <w:next w:val="Normal"/>
    <w:uiPriority w:val="39"/>
    <w:unhideWhenUsed/>
    <w:rsid w:val="005D0A08"/>
    <w:pPr>
      <w:tabs>
        <w:tab w:val="right" w:leader="dot" w:pos="13948"/>
      </w:tabs>
      <w:spacing w:before="0" w:after="0"/>
      <w:ind w:left="238"/>
    </w:pPr>
    <w:rPr>
      <w:noProof/>
    </w:rPr>
  </w:style>
  <w:style w:type="paragraph" w:styleId="TOC3">
    <w:name w:val="toc 3"/>
    <w:aliases w:val="ŠTOC 3"/>
    <w:basedOn w:val="Normal"/>
    <w:next w:val="Normal"/>
    <w:uiPriority w:val="39"/>
    <w:unhideWhenUsed/>
    <w:rsid w:val="005D0A08"/>
    <w:pPr>
      <w:spacing w:before="0" w:after="0"/>
      <w:ind w:left="482"/>
    </w:pPr>
  </w:style>
  <w:style w:type="paragraph" w:styleId="Title">
    <w:name w:val="Title"/>
    <w:aliases w:val="ŠTitle"/>
    <w:basedOn w:val="Normal"/>
    <w:next w:val="Normal"/>
    <w:link w:val="TitleChar"/>
    <w:uiPriority w:val="2"/>
    <w:qFormat/>
    <w:rsid w:val="005D0A08"/>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5D0A08"/>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5D0A08"/>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5D0A08"/>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39"/>
    <w:unhideWhenUsed/>
    <w:qFormat/>
    <w:rsid w:val="005D0A08"/>
    <w:pPr>
      <w:outlineLvl w:val="9"/>
    </w:pPr>
    <w:rPr>
      <w:sz w:val="40"/>
      <w:szCs w:val="40"/>
    </w:rPr>
  </w:style>
  <w:style w:type="paragraph" w:styleId="Footer">
    <w:name w:val="footer"/>
    <w:aliases w:val="ŠFooter"/>
    <w:basedOn w:val="Normal"/>
    <w:link w:val="FooterChar"/>
    <w:uiPriority w:val="99"/>
    <w:rsid w:val="005D0A08"/>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5D0A08"/>
    <w:rPr>
      <w:rFonts w:ascii="Arial" w:hAnsi="Arial" w:cs="Arial"/>
      <w:sz w:val="18"/>
      <w:szCs w:val="18"/>
    </w:rPr>
  </w:style>
  <w:style w:type="paragraph" w:styleId="Header">
    <w:name w:val="header"/>
    <w:aliases w:val="ŠHeader"/>
    <w:basedOn w:val="Normal"/>
    <w:link w:val="HeaderChar"/>
    <w:uiPriority w:val="24"/>
    <w:unhideWhenUsed/>
    <w:rsid w:val="005D0A08"/>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Char"/>
    <w:basedOn w:val="DefaultParagraphFont"/>
    <w:link w:val="Header"/>
    <w:uiPriority w:val="24"/>
    <w:rsid w:val="005D0A08"/>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5D0A08"/>
    <w:rPr>
      <w:rFonts w:ascii="Arial" w:hAnsi="Arial" w:cs="Arial"/>
      <w:color w:val="002664"/>
      <w:sz w:val="40"/>
      <w:szCs w:val="40"/>
    </w:rPr>
  </w:style>
  <w:style w:type="character" w:customStyle="1" w:styleId="Heading4Char">
    <w:name w:val="Heading 4 Char"/>
    <w:aliases w:val="ŠHeading 4 Char"/>
    <w:basedOn w:val="DefaultParagraphFont"/>
    <w:link w:val="Heading4"/>
    <w:uiPriority w:val="6"/>
    <w:rsid w:val="005D0A08"/>
    <w:rPr>
      <w:rFonts w:ascii="Arial" w:hAnsi="Arial" w:cs="Arial"/>
      <w:color w:val="002664"/>
      <w:sz w:val="36"/>
      <w:szCs w:val="36"/>
    </w:rPr>
  </w:style>
  <w:style w:type="character" w:customStyle="1" w:styleId="Heading5Char">
    <w:name w:val="Heading 5 Char"/>
    <w:aliases w:val="ŠHeading 5 Char"/>
    <w:basedOn w:val="DefaultParagraphFont"/>
    <w:link w:val="Heading5"/>
    <w:uiPriority w:val="7"/>
    <w:rsid w:val="005D0A08"/>
    <w:rPr>
      <w:rFonts w:ascii="Arial" w:hAnsi="Arial" w:cs="Arial"/>
      <w:color w:val="002664"/>
      <w:sz w:val="32"/>
      <w:szCs w:val="32"/>
    </w:rPr>
  </w:style>
  <w:style w:type="character" w:styleId="UnresolvedMention">
    <w:name w:val="Unresolved Mention"/>
    <w:basedOn w:val="DefaultParagraphFont"/>
    <w:uiPriority w:val="99"/>
    <w:semiHidden/>
    <w:unhideWhenUsed/>
    <w:rsid w:val="005D0A08"/>
    <w:rPr>
      <w:color w:val="605E5C"/>
      <w:shd w:val="clear" w:color="auto" w:fill="E1DFDD"/>
    </w:rPr>
  </w:style>
  <w:style w:type="character" w:styleId="Emphasis">
    <w:name w:val="Emphasis"/>
    <w:aliases w:val="ŠLanguage or scientific"/>
    <w:uiPriority w:val="20"/>
    <w:qFormat/>
    <w:rsid w:val="005D0A08"/>
    <w:rPr>
      <w:i/>
      <w:iCs/>
    </w:rPr>
  </w:style>
  <w:style w:type="character" w:styleId="SubtleEmphasis">
    <w:name w:val="Subtle Emphasis"/>
    <w:basedOn w:val="DefaultParagraphFont"/>
    <w:uiPriority w:val="19"/>
    <w:semiHidden/>
    <w:qFormat/>
    <w:rsid w:val="005D0A08"/>
    <w:rPr>
      <w:i/>
      <w:iCs/>
      <w:color w:val="404040" w:themeColor="text1" w:themeTint="BF"/>
    </w:rPr>
  </w:style>
  <w:style w:type="paragraph" w:styleId="TOC4">
    <w:name w:val="toc 4"/>
    <w:aliases w:val="ŠTOC 4"/>
    <w:basedOn w:val="Normal"/>
    <w:next w:val="Normal"/>
    <w:autoRedefine/>
    <w:uiPriority w:val="39"/>
    <w:unhideWhenUsed/>
    <w:rsid w:val="005D0A08"/>
    <w:pPr>
      <w:spacing w:before="0" w:after="0"/>
      <w:ind w:left="720"/>
    </w:pPr>
  </w:style>
  <w:style w:type="character" w:styleId="CommentReference">
    <w:name w:val="annotation reference"/>
    <w:basedOn w:val="DefaultParagraphFont"/>
    <w:uiPriority w:val="99"/>
    <w:semiHidden/>
    <w:unhideWhenUsed/>
    <w:rsid w:val="005D0A08"/>
    <w:rPr>
      <w:sz w:val="16"/>
      <w:szCs w:val="16"/>
    </w:rPr>
  </w:style>
  <w:style w:type="paragraph" w:styleId="CommentText">
    <w:name w:val="annotation text"/>
    <w:basedOn w:val="Normal"/>
    <w:link w:val="CommentTextChar"/>
    <w:uiPriority w:val="99"/>
    <w:unhideWhenUsed/>
    <w:rsid w:val="005D0A08"/>
    <w:pPr>
      <w:spacing w:line="240" w:lineRule="auto"/>
    </w:pPr>
    <w:rPr>
      <w:sz w:val="20"/>
      <w:szCs w:val="20"/>
    </w:rPr>
  </w:style>
  <w:style w:type="character" w:customStyle="1" w:styleId="CommentTextChar">
    <w:name w:val="Comment Text Char"/>
    <w:basedOn w:val="DefaultParagraphFont"/>
    <w:link w:val="CommentText"/>
    <w:uiPriority w:val="99"/>
    <w:rsid w:val="005D0A0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D0A08"/>
    <w:rPr>
      <w:b/>
      <w:bCs/>
    </w:rPr>
  </w:style>
  <w:style w:type="character" w:customStyle="1" w:styleId="CommentSubjectChar">
    <w:name w:val="Comment Subject Char"/>
    <w:basedOn w:val="CommentTextChar"/>
    <w:link w:val="CommentSubject"/>
    <w:uiPriority w:val="99"/>
    <w:semiHidden/>
    <w:rsid w:val="005D0A08"/>
    <w:rPr>
      <w:rFonts w:ascii="Arial" w:hAnsi="Arial" w:cs="Arial"/>
      <w:b/>
      <w:bCs/>
      <w:sz w:val="20"/>
      <w:szCs w:val="20"/>
    </w:rPr>
  </w:style>
  <w:style w:type="paragraph" w:styleId="ListParagraph">
    <w:name w:val="List Paragraph"/>
    <w:basedOn w:val="Normal"/>
    <w:uiPriority w:val="34"/>
    <w:unhideWhenUsed/>
    <w:qFormat/>
    <w:rsid w:val="005D0A08"/>
    <w:pPr>
      <w:ind w:left="720"/>
      <w:contextualSpacing/>
    </w:pPr>
  </w:style>
  <w:style w:type="character" w:styleId="FollowedHyperlink">
    <w:name w:val="FollowedHyperlink"/>
    <w:basedOn w:val="DefaultParagraphFont"/>
    <w:uiPriority w:val="99"/>
    <w:semiHidden/>
    <w:unhideWhenUsed/>
    <w:rsid w:val="009059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teaching-and-learning/aec/aboriginal-education-in-nsw-public-schools" TargetMode="External"/><Relationship Id="rId18" Type="http://schemas.openxmlformats.org/officeDocument/2006/relationships/hyperlink" Target="https://education.nsw.gov.au/teaching-and-learning/disability-learning-and-support/personalised-support-for-learning/adjustments-to-teaching-and-learning" TargetMode="External"/><Relationship Id="rId26" Type="http://schemas.openxmlformats.org/officeDocument/2006/relationships/hyperlink" Target="https://educationstandards.nsw.edu.au/wps/portal/nesa/teacher-accreditation/meeting-requirements/the-standards/proficient-teacher" TargetMode="External"/><Relationship Id="rId39" Type="http://schemas.openxmlformats.org/officeDocument/2006/relationships/footer" Target="footer3.xml"/><Relationship Id="rId21" Type="http://schemas.openxmlformats.org/officeDocument/2006/relationships/hyperlink" Target="https://education.nsw.gov.au/teaching-and-learning/high-potential-and-gifted-education/supporting-educators/assess-and-identify" TargetMode="External"/><Relationship Id="rId34" Type="http://schemas.openxmlformats.org/officeDocument/2006/relationships/hyperlink" Target="https://education.nsw.gov.au/about-us/educational-data/cese/publications/practical-guides-for-educators-/what-works-best-in-practice"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ducation.nsw.gov.au/teaching-and-learning/curriculum/multicultural-education/english-as-an-additional-language-or-dialect/planning-eald-support/english-language-proficiency" TargetMode="External"/><Relationship Id="rId20" Type="http://schemas.openxmlformats.org/officeDocument/2006/relationships/hyperlink" Target="https://education.nsw.gov.au/campaigns/inclusive-practice-hub/primary-school/teaching-strategies/differentiation" TargetMode="External"/><Relationship Id="rId29" Type="http://schemas.openxmlformats.org/officeDocument/2006/relationships/hyperlink" Target="https://education.nsw.gov.au/about-us/copyrigh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nsw.gov.au/teaching-and-learning/professional-learning/teacher-quality-and-accreditation/strong-start-great-teachers/refining-practice/differentiating-learning" TargetMode="External"/><Relationship Id="rId24" Type="http://schemas.openxmlformats.org/officeDocument/2006/relationships/hyperlink" Target="https://schoolsnsw.sharepoint.com/sites/HPGEHub/SitePages/Home.aspx" TargetMode="External"/><Relationship Id="rId32" Type="http://schemas.openxmlformats.org/officeDocument/2006/relationships/hyperlink" Target="https://educationstandards.nsw.edu.au/wps/portal/nesa/k-10/understanding-the-curriculum/programming/advice-on-scope-and-sequences"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ducation.nsw.gov.au/teaching-and-learning/curriculum/multicultural-education/english-as-an-additional-language-or-dialect/planning-eald-support/english-language-proficiency" TargetMode="External"/><Relationship Id="rId23" Type="http://schemas.openxmlformats.org/officeDocument/2006/relationships/hyperlink" Target="https://education.nsw.gov.au/teaching-and-learning/high-potential-and-gifted-education/supporting-educators/implement/differentiation-adjustment-strategies" TargetMode="External"/><Relationship Id="rId28" Type="http://schemas.openxmlformats.org/officeDocument/2006/relationships/hyperlink" Target="https://education.nsw.gov.au/teaching-and-learning/learning-from-home/teaching-at-home/teaching-and-learning-resources/universal-design-for-learning" TargetMode="External"/><Relationship Id="rId36" Type="http://schemas.openxmlformats.org/officeDocument/2006/relationships/footer" Target="footer1.xml"/><Relationship Id="rId10" Type="http://schemas.openxmlformats.org/officeDocument/2006/relationships/hyperlink" Target="https://forms.office.com/Pages/ResponsePage.aspx?id=muagBYpBwUecJZOHJhv5kbKo2q_ZUXlHndJMnh2Wd8NUOUk0VTIzUDVVSlVFQVM5MkdOMkJGTjVKNCQlQCN0PWcu" TargetMode="External"/><Relationship Id="rId19" Type="http://schemas.openxmlformats.org/officeDocument/2006/relationships/hyperlink" Target="https://education.nsw.gov.au/teaching-and-learning/learning-from-home/teaching-at-home/teaching-and-learning-resources/universal-design-for-learning" TargetMode="External"/><Relationship Id="rId31" Type="http://schemas.openxmlformats.org/officeDocument/2006/relationships/hyperlink" Target="https://educationstandards.nsw.edu.au/wps/portal/nesa/regulation/government-schooling/registration-process-government-schoo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nsw.gov.au/teaching-and-learning/curriculum/literacy-and-numeracy/resources-for-schools/eald/enhanced-teaching-and-learning-cycle" TargetMode="External"/><Relationship Id="rId22" Type="http://schemas.openxmlformats.org/officeDocument/2006/relationships/hyperlink" Target="https://education.nsw.gov.au/teaching-and-learning/high-potential-and-gifted-education/supporting-educators/evaluate" TargetMode="External"/><Relationship Id="rId27" Type="http://schemas.openxmlformats.org/officeDocument/2006/relationships/hyperlink" Target="https://education.nsw.gov.au/teaching-and-learning/curriculum/statewide-staffrooms" TargetMode="External"/><Relationship Id="rId30" Type="http://schemas.openxmlformats.org/officeDocument/2006/relationships/hyperlink" Target="https://nswcurriculumreform.nesa.nsw.edu.au/pdfs/phase-3/final-report/NSW_Curriculum_Review_Final_Report.pdf" TargetMode="External"/><Relationship Id="rId35" Type="http://schemas.openxmlformats.org/officeDocument/2006/relationships/hyperlink" Target="https://education.nsw.gov.au/policy-library/policies/pd-2005-0290"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education.nsw.gov.au/campaigns/inclusive-practice-hub/primary-school/teaching-strategies/differentiation" TargetMode="External"/><Relationship Id="rId17" Type="http://schemas.openxmlformats.org/officeDocument/2006/relationships/hyperlink" Target="https://education.nsw.gov.au/teaching-and-learning/curriculum/literacy-and-numeracy/resources-for-schools/eald" TargetMode="External"/><Relationship Id="rId25" Type="http://schemas.openxmlformats.org/officeDocument/2006/relationships/hyperlink" Target="mailto:secondaryteachingandlearning@det.nsw.edu.au" TargetMode="External"/><Relationship Id="rId33" Type="http://schemas.openxmlformats.org/officeDocument/2006/relationships/hyperlink" Target="https://education.nsw.gov.au/about-us/educational-data/cese/publications/research-reports/what-works-best-2020-update" TargetMode="External"/><Relationship Id="rId3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441e0c-3836-4147-9f50-85b650ca543e" xsi:nil="true"/>
    <lcf76f155ced4ddcb4097134ff3c332f xmlns="b60a03c9-a4d9-4451-8a0f-0c770f8935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ED0BFCDC106F42AFD7303E64311402" ma:contentTypeVersion="15" ma:contentTypeDescription="Create a new document." ma:contentTypeScope="" ma:versionID="0f42018c1ad41fd0288a38c8e37e03c1">
  <xsd:schema xmlns:xsd="http://www.w3.org/2001/XMLSchema" xmlns:xs="http://www.w3.org/2001/XMLSchema" xmlns:p="http://schemas.microsoft.com/office/2006/metadata/properties" xmlns:ns2="a8441e0c-3836-4147-9f50-85b650ca543e" xmlns:ns3="b60a03c9-a4d9-4451-8a0f-0c770f8935a2" targetNamespace="http://schemas.microsoft.com/office/2006/metadata/properties" ma:root="true" ma:fieldsID="80b95e227d46ec41897963b911f77674" ns2:_="" ns3:_="">
    <xsd:import namespace="a8441e0c-3836-4147-9f50-85b650ca543e"/>
    <xsd:import namespace="b60a03c9-a4d9-4451-8a0f-0c770f8935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41e0c-3836-4147-9f50-85b650ca54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8c4ecc-99a6-4e6d-a5ad-a451159284a5}" ma:internalName="TaxCatchAll" ma:showField="CatchAllData" ma:web="a8441e0c-3836-4147-9f50-85b650ca54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0a03c9-a4d9-4451-8a0f-0c770f8935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3EE42-83FE-4155-A637-90893CE6C864}">
  <ds:schemaRefs>
    <ds:schemaRef ds:uri="http://schemas.microsoft.com/office/2006/documentManagement/types"/>
    <ds:schemaRef ds:uri="http://purl.org/dc/dcmitype/"/>
    <ds:schemaRef ds:uri="654a006b-cedf-4f35-a676-59854467968c"/>
    <ds:schemaRef ds:uri="http://schemas.microsoft.com/office/infopath/2007/PartnerControls"/>
    <ds:schemaRef ds:uri="http://purl.org/dc/terms/"/>
    <ds:schemaRef ds:uri="http://schemas.openxmlformats.org/package/2006/metadata/core-properties"/>
    <ds:schemaRef ds:uri="http://purl.org/dc/elements/1.1/"/>
    <ds:schemaRef ds:uri="http://www.w3.org/XML/1998/namespace"/>
    <ds:schemaRef ds:uri="71c5a270-2cab-4081-bd60-6681928412a9"/>
    <ds:schemaRef ds:uri="http://schemas.microsoft.com/office/2006/metadata/properties"/>
  </ds:schemaRefs>
</ds:datastoreItem>
</file>

<file path=customXml/itemProps2.xml><?xml version="1.0" encoding="utf-8"?>
<ds:datastoreItem xmlns:ds="http://schemas.openxmlformats.org/officeDocument/2006/customXml" ds:itemID="{967B2A16-8E9F-4CBF-89BF-A9E6C8D5D947}">
  <ds:schemaRefs>
    <ds:schemaRef ds:uri="http://schemas.microsoft.com/sharepoint/v3/contenttype/forms"/>
  </ds:schemaRefs>
</ds:datastoreItem>
</file>

<file path=customXml/itemProps3.xml><?xml version="1.0" encoding="utf-8"?>
<ds:datastoreItem xmlns:ds="http://schemas.openxmlformats.org/officeDocument/2006/customXml" ds:itemID="{4091D12C-4085-46F1-85F2-5221222F8080}"/>
</file>

<file path=docProps/app.xml><?xml version="1.0" encoding="utf-8"?>
<Properties xmlns="http://schemas.openxmlformats.org/officeDocument/2006/extended-properties" xmlns:vt="http://schemas.openxmlformats.org/officeDocument/2006/docPropsVTypes">
  <Template>Normal.dotm</Template>
  <TotalTime>3</TotalTime>
  <Pages>10</Pages>
  <Words>2247</Words>
  <Characters>13238</Characters>
  <Application>Microsoft Office Word</Application>
  <DocSecurity>0</DocSecurity>
  <Lines>206</Lines>
  <Paragraphs>134</Paragraphs>
  <ScaleCrop>false</ScaleCrop>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DAE-philosophy-100hr-scope-sequence-sample-b</dc:title>
  <dc:subject/>
  <dc:creator>NSW Department of Education</dc:creator>
  <cp:keywords/>
  <dc:description/>
  <cp:lastModifiedBy>Taryn Ablott</cp:lastModifiedBy>
  <cp:revision>6</cp:revision>
  <dcterms:created xsi:type="dcterms:W3CDTF">2022-11-15T05:57:00Z</dcterms:created>
  <dcterms:modified xsi:type="dcterms:W3CDTF">2022-11-15T06:49:00Z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0x0101001B702864924864458D8A7651D2138959</vt:lpwstr>
  </property>
</Properties>
</file>