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455824" w:rsidP="00455824" w:rsidRDefault="00BE5E80" w14:paraId="1CDE340E" w14:textId="02FB28E6">
      <w:pPr>
        <w:rPr>
          <w:bCs/>
        </w:rPr>
      </w:pPr>
      <w:bookmarkStart w:name="_Toc143597431" w:id="0"/>
      <w:r w:rsidRPr="006B1617">
        <w:rPr>
          <w:rStyle w:val="Heading1Char"/>
        </w:rPr>
        <w:t>Visual Arts</w:t>
      </w:r>
      <w:r w:rsidRPr="006B1617" w:rsidR="00B1295F">
        <w:rPr>
          <w:rStyle w:val="Heading1Char"/>
        </w:rPr>
        <w:t xml:space="preserve"> </w:t>
      </w:r>
      <w:r w:rsidRPr="791D97D8" w:rsidR="00B1295F">
        <w:rPr>
          <w:rStyle w:val="Heading1Char"/>
        </w:rPr>
        <w:t>S</w:t>
      </w:r>
      <w:r w:rsidRPr="791D97D8" w:rsidR="556FCBF8">
        <w:rPr>
          <w:rStyle w:val="Heading1Char"/>
        </w:rPr>
        <w:t xml:space="preserve">tage </w:t>
      </w:r>
      <w:r w:rsidRPr="791D97D8" w:rsidR="00B1295F">
        <w:rPr>
          <w:rStyle w:val="Heading1Char"/>
        </w:rPr>
        <w:t>4</w:t>
      </w:r>
      <w:r w:rsidRPr="006B1617" w:rsidR="00B1295F">
        <w:rPr>
          <w:rStyle w:val="Heading1Char"/>
        </w:rPr>
        <w:t xml:space="preserve"> – </w:t>
      </w:r>
      <w:r w:rsidRPr="006B1617">
        <w:rPr>
          <w:rStyle w:val="Heading1Char"/>
        </w:rPr>
        <w:t>Public art for everyone</w:t>
      </w:r>
      <w:bookmarkEnd w:id="0"/>
      <w:r w:rsidR="009A6925">
        <w:rPr>
          <w:noProof/>
        </w:rPr>
        <w:drawing>
          <wp:inline distT="0" distB="0" distL="0" distR="0" wp14:anchorId="33804B83" wp14:editId="3AE825C8">
            <wp:extent cx="5640778" cy="698106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C183D7F6-B498-43B3-948B-1728B52AA6E4}">
                          <adec:decorative xmlns:adec="http://schemas.microsoft.com/office/drawing/2017/decorative" xmlns:woe="http://schemas.microsoft.com/office/word/2020/oemb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5640778" cy="6981064"/>
                    </a:xfrm>
                    <a:prstGeom prst="rect">
                      <a:avLst/>
                    </a:prstGeom>
                  </pic:spPr>
                </pic:pic>
              </a:graphicData>
            </a:graphic>
          </wp:inline>
        </w:drawing>
      </w:r>
    </w:p>
    <w:p w:rsidR="00455824" w:rsidRDefault="00455824" w14:paraId="0788AC30" w14:textId="38DE8054">
      <w:pPr>
        <w:spacing w:before="0" w:after="160" w:line="259" w:lineRule="auto"/>
        <w:rPr>
          <w:bCs/>
        </w:rPr>
      </w:pPr>
    </w:p>
    <w:p w:rsidR="0051099C" w:rsidP="009A3AAC" w:rsidRDefault="00C265EF" w14:paraId="6AA02390" w14:textId="7B1485CB">
      <w:pPr>
        <w:pStyle w:val="TOCHeading"/>
      </w:pPr>
    </w:p>
    <w:p w:rsidR="0051099C" w:rsidP="652CA1A9" w:rsidRDefault="00C265EF" w14:paraId="41F0DDA1" w14:textId="6A34B87D">
      <w:pPr/>
      <w:r>
        <w:br w:type="page"/>
      </w:r>
    </w:p>
    <w:p w:rsidR="0051099C" w:rsidP="009A3AAC" w:rsidRDefault="00C265EF" w14:paraId="137FBB21" w14:textId="74602025">
      <w:pPr>
        <w:pStyle w:val="TOCHeading"/>
      </w:pPr>
      <w:sdt>
        <w:sdtPr>
          <w:id w:val="1999300087"/>
          <w:docPartObj>
            <w:docPartGallery w:val="Table of Contents"/>
            <w:docPartUnique/>
          </w:docPartObj>
        </w:sdtPr>
        <w:sdtContent>
          <w:r w:rsidR="0051099C">
            <w:rPr/>
            <w:t>Contents</w:t>
          </w:r>
        </w:sdtContent>
        <w:sdtEndPr>
          <w:rPr>
            <w:rFonts w:eastAsia="Calibri" w:eastAsiaTheme="minorAscii"/>
            <w:b w:val="0"/>
            <w:bCs w:val="0"/>
            <w:color w:val="auto"/>
            <w:sz w:val="24"/>
            <w:szCs w:val="24"/>
          </w:rPr>
        </w:sdtEndPr>
      </w:sdt>
    </w:p>
    <w:p w:rsidR="00C93A22" w:rsidRDefault="0051099C" w14:paraId="73598B45" w14:textId="05979283">
      <w:pPr>
        <w:pStyle w:val="TOC1"/>
        <w:rPr>
          <w:rFonts w:asciiTheme="minorHAnsi" w:hAnsiTheme="minorHAnsi" w:eastAsiaTheme="minorEastAsia" w:cstheme="minorBidi"/>
          <w:b w:val="0"/>
          <w:kern w:val="2"/>
          <w:sz w:val="22"/>
          <w:szCs w:val="22"/>
          <w:lang w:eastAsia="en-AU"/>
          <w14:ligatures w14:val="standardContextual"/>
        </w:rPr>
      </w:pPr>
      <w:r>
        <w:fldChar w:fldCharType="begin"/>
      </w:r>
      <w:r>
        <w:instrText xml:space="preserve"> TOC \o "1-3" \h \z \u </w:instrText>
      </w:r>
      <w:r>
        <w:fldChar w:fldCharType="separate"/>
      </w:r>
      <w:hyperlink w:history="1" w:anchor="_Toc143597431">
        <w:r w:rsidRPr="00C408FF" w:rsidR="00C93A22">
          <w:rPr>
            <w:rStyle w:val="Hyperlink"/>
          </w:rPr>
          <w:t>Visual Arts Stage 4 – Public art for everyone</w:t>
        </w:r>
        <w:r w:rsidR="00C93A22">
          <w:rPr>
            <w:webHidden/>
          </w:rPr>
          <w:tab/>
        </w:r>
        <w:r w:rsidR="00C93A22">
          <w:rPr>
            <w:webHidden/>
          </w:rPr>
          <w:fldChar w:fldCharType="begin"/>
        </w:r>
        <w:r w:rsidR="00C93A22">
          <w:rPr>
            <w:webHidden/>
          </w:rPr>
          <w:instrText xml:space="preserve"> PAGEREF _Toc143597431 \h </w:instrText>
        </w:r>
        <w:r w:rsidR="00C93A22">
          <w:rPr>
            <w:webHidden/>
          </w:rPr>
        </w:r>
        <w:r w:rsidR="00C93A22">
          <w:rPr>
            <w:webHidden/>
          </w:rPr>
          <w:fldChar w:fldCharType="separate"/>
        </w:r>
        <w:r w:rsidR="00C93A22">
          <w:rPr>
            <w:webHidden/>
          </w:rPr>
          <w:t>1</w:t>
        </w:r>
        <w:r w:rsidR="00C93A22">
          <w:rPr>
            <w:webHidden/>
          </w:rPr>
          <w:fldChar w:fldCharType="end"/>
        </w:r>
      </w:hyperlink>
    </w:p>
    <w:p w:rsidR="00C93A22" w:rsidRDefault="00C93A22" w14:paraId="4D40D73E" w14:textId="5119CFAD">
      <w:pPr>
        <w:pStyle w:val="TOC2"/>
        <w:rPr>
          <w:rFonts w:asciiTheme="minorHAnsi" w:hAnsiTheme="minorHAnsi" w:eastAsiaTheme="minorEastAsia" w:cstheme="minorBidi"/>
          <w:bCs w:val="0"/>
          <w:kern w:val="2"/>
          <w:sz w:val="22"/>
          <w:szCs w:val="22"/>
          <w:lang w:eastAsia="en-AU"/>
          <w14:ligatures w14:val="standardContextual"/>
        </w:rPr>
      </w:pPr>
      <w:hyperlink w:history="1" w:anchor="_Toc143597432">
        <w:r w:rsidRPr="00C408FF">
          <w:rPr>
            <w:rStyle w:val="Hyperlink"/>
          </w:rPr>
          <w:t>Rationale and background information</w:t>
        </w:r>
        <w:r>
          <w:rPr>
            <w:webHidden/>
          </w:rPr>
          <w:tab/>
        </w:r>
        <w:r>
          <w:rPr>
            <w:webHidden/>
          </w:rPr>
          <w:fldChar w:fldCharType="begin"/>
        </w:r>
        <w:r>
          <w:rPr>
            <w:webHidden/>
          </w:rPr>
          <w:instrText xml:space="preserve"> PAGEREF _Toc143597432 \h </w:instrText>
        </w:r>
        <w:r>
          <w:rPr>
            <w:webHidden/>
          </w:rPr>
        </w:r>
        <w:r>
          <w:rPr>
            <w:webHidden/>
          </w:rPr>
          <w:fldChar w:fldCharType="separate"/>
        </w:r>
        <w:r>
          <w:rPr>
            <w:webHidden/>
          </w:rPr>
          <w:t>4</w:t>
        </w:r>
        <w:r>
          <w:rPr>
            <w:webHidden/>
          </w:rPr>
          <w:fldChar w:fldCharType="end"/>
        </w:r>
      </w:hyperlink>
    </w:p>
    <w:p w:rsidR="00C93A22" w:rsidRDefault="00C93A22" w14:paraId="4B8E450E" w14:textId="2E4A960F">
      <w:pPr>
        <w:pStyle w:val="TOC3"/>
        <w:rPr>
          <w:rFonts w:asciiTheme="minorHAnsi" w:hAnsiTheme="minorHAnsi" w:eastAsiaTheme="minorEastAsia" w:cstheme="minorBidi"/>
          <w:kern w:val="2"/>
          <w:sz w:val="22"/>
          <w:szCs w:val="22"/>
          <w:lang w:eastAsia="en-AU"/>
          <w14:ligatures w14:val="standardContextual"/>
        </w:rPr>
      </w:pPr>
      <w:hyperlink w:history="1" w:anchor="_Toc143597433">
        <w:r w:rsidRPr="00C408FF">
          <w:rPr>
            <w:rStyle w:val="Hyperlink"/>
          </w:rPr>
          <w:t>Career competencies</w:t>
        </w:r>
        <w:r>
          <w:rPr>
            <w:webHidden/>
          </w:rPr>
          <w:tab/>
        </w:r>
        <w:r>
          <w:rPr>
            <w:webHidden/>
          </w:rPr>
          <w:fldChar w:fldCharType="begin"/>
        </w:r>
        <w:r>
          <w:rPr>
            <w:webHidden/>
          </w:rPr>
          <w:instrText xml:space="preserve"> PAGEREF _Toc143597433 \h </w:instrText>
        </w:r>
        <w:r>
          <w:rPr>
            <w:webHidden/>
          </w:rPr>
        </w:r>
        <w:r>
          <w:rPr>
            <w:webHidden/>
          </w:rPr>
          <w:fldChar w:fldCharType="separate"/>
        </w:r>
        <w:r>
          <w:rPr>
            <w:webHidden/>
          </w:rPr>
          <w:t>4</w:t>
        </w:r>
        <w:r>
          <w:rPr>
            <w:webHidden/>
          </w:rPr>
          <w:fldChar w:fldCharType="end"/>
        </w:r>
      </w:hyperlink>
    </w:p>
    <w:p w:rsidR="00C93A22" w:rsidRDefault="00C93A22" w14:paraId="2BFC1AA1" w14:textId="715EE8FD">
      <w:pPr>
        <w:pStyle w:val="TOC3"/>
        <w:rPr>
          <w:rFonts w:asciiTheme="minorHAnsi" w:hAnsiTheme="minorHAnsi" w:eastAsiaTheme="minorEastAsia" w:cstheme="minorBidi"/>
          <w:kern w:val="2"/>
          <w:sz w:val="22"/>
          <w:szCs w:val="22"/>
          <w:lang w:eastAsia="en-AU"/>
          <w14:ligatures w14:val="standardContextual"/>
        </w:rPr>
      </w:pPr>
      <w:hyperlink w:history="1" w:anchor="_Toc143597434">
        <w:r w:rsidRPr="00C408FF">
          <w:rPr>
            <w:rStyle w:val="Hyperlink"/>
          </w:rPr>
          <w:t>Syllabus outcomes</w:t>
        </w:r>
        <w:r>
          <w:rPr>
            <w:webHidden/>
          </w:rPr>
          <w:tab/>
        </w:r>
        <w:r>
          <w:rPr>
            <w:webHidden/>
          </w:rPr>
          <w:fldChar w:fldCharType="begin"/>
        </w:r>
        <w:r>
          <w:rPr>
            <w:webHidden/>
          </w:rPr>
          <w:instrText xml:space="preserve"> PAGEREF _Toc143597434 \h </w:instrText>
        </w:r>
        <w:r>
          <w:rPr>
            <w:webHidden/>
          </w:rPr>
        </w:r>
        <w:r>
          <w:rPr>
            <w:webHidden/>
          </w:rPr>
          <w:fldChar w:fldCharType="separate"/>
        </w:r>
        <w:r>
          <w:rPr>
            <w:webHidden/>
          </w:rPr>
          <w:t>5</w:t>
        </w:r>
        <w:r>
          <w:rPr>
            <w:webHidden/>
          </w:rPr>
          <w:fldChar w:fldCharType="end"/>
        </w:r>
      </w:hyperlink>
    </w:p>
    <w:p w:rsidR="00C93A22" w:rsidRDefault="00C93A22" w14:paraId="01966597" w14:textId="70E6FFF3">
      <w:pPr>
        <w:pStyle w:val="TOC2"/>
        <w:rPr>
          <w:rFonts w:asciiTheme="minorHAnsi" w:hAnsiTheme="minorHAnsi" w:eastAsiaTheme="minorEastAsia" w:cstheme="minorBidi"/>
          <w:bCs w:val="0"/>
          <w:kern w:val="2"/>
          <w:sz w:val="22"/>
          <w:szCs w:val="22"/>
          <w:lang w:eastAsia="en-AU"/>
          <w14:ligatures w14:val="standardContextual"/>
        </w:rPr>
      </w:pPr>
      <w:hyperlink w:history="1" w:anchor="_Toc143597435">
        <w:r w:rsidRPr="00C408FF">
          <w:rPr>
            <w:rStyle w:val="Hyperlink"/>
            <w:lang w:val="en-US"/>
          </w:rPr>
          <w:t>Learning experiences</w:t>
        </w:r>
        <w:r>
          <w:rPr>
            <w:webHidden/>
          </w:rPr>
          <w:tab/>
        </w:r>
        <w:r>
          <w:rPr>
            <w:webHidden/>
          </w:rPr>
          <w:fldChar w:fldCharType="begin"/>
        </w:r>
        <w:r>
          <w:rPr>
            <w:webHidden/>
          </w:rPr>
          <w:instrText xml:space="preserve"> PAGEREF _Toc143597435 \h </w:instrText>
        </w:r>
        <w:r>
          <w:rPr>
            <w:webHidden/>
          </w:rPr>
        </w:r>
        <w:r>
          <w:rPr>
            <w:webHidden/>
          </w:rPr>
          <w:fldChar w:fldCharType="separate"/>
        </w:r>
        <w:r>
          <w:rPr>
            <w:webHidden/>
          </w:rPr>
          <w:t>6</w:t>
        </w:r>
        <w:r>
          <w:rPr>
            <w:webHidden/>
          </w:rPr>
          <w:fldChar w:fldCharType="end"/>
        </w:r>
      </w:hyperlink>
    </w:p>
    <w:p w:rsidR="00C93A22" w:rsidRDefault="00C93A22" w14:paraId="01C3EFD5" w14:textId="21820B7B">
      <w:pPr>
        <w:pStyle w:val="TOC3"/>
        <w:rPr>
          <w:rFonts w:asciiTheme="minorHAnsi" w:hAnsiTheme="minorHAnsi" w:eastAsiaTheme="minorEastAsia" w:cstheme="minorBidi"/>
          <w:kern w:val="2"/>
          <w:sz w:val="22"/>
          <w:szCs w:val="22"/>
          <w:lang w:eastAsia="en-AU"/>
          <w14:ligatures w14:val="standardContextual"/>
        </w:rPr>
      </w:pPr>
      <w:hyperlink w:history="1" w:anchor="_Toc143597436">
        <w:r w:rsidRPr="00C408FF">
          <w:rPr>
            <w:rStyle w:val="Hyperlink"/>
            <w:lang w:val="en-US"/>
          </w:rPr>
          <w:t>Resources required.</w:t>
        </w:r>
        <w:r>
          <w:rPr>
            <w:webHidden/>
          </w:rPr>
          <w:tab/>
        </w:r>
        <w:r>
          <w:rPr>
            <w:webHidden/>
          </w:rPr>
          <w:fldChar w:fldCharType="begin"/>
        </w:r>
        <w:r>
          <w:rPr>
            <w:webHidden/>
          </w:rPr>
          <w:instrText xml:space="preserve"> PAGEREF _Toc143597436 \h </w:instrText>
        </w:r>
        <w:r>
          <w:rPr>
            <w:webHidden/>
          </w:rPr>
        </w:r>
        <w:r>
          <w:rPr>
            <w:webHidden/>
          </w:rPr>
          <w:fldChar w:fldCharType="separate"/>
        </w:r>
        <w:r>
          <w:rPr>
            <w:webHidden/>
          </w:rPr>
          <w:t>7</w:t>
        </w:r>
        <w:r>
          <w:rPr>
            <w:webHidden/>
          </w:rPr>
          <w:fldChar w:fldCharType="end"/>
        </w:r>
      </w:hyperlink>
    </w:p>
    <w:p w:rsidR="00C93A22" w:rsidRDefault="00C93A22" w14:paraId="54D464AB" w14:textId="1A3B20D4">
      <w:pPr>
        <w:pStyle w:val="TOC3"/>
        <w:rPr>
          <w:rFonts w:asciiTheme="minorHAnsi" w:hAnsiTheme="minorHAnsi" w:eastAsiaTheme="minorEastAsia" w:cstheme="minorBidi"/>
          <w:kern w:val="2"/>
          <w:sz w:val="22"/>
          <w:szCs w:val="22"/>
          <w:lang w:eastAsia="en-AU"/>
          <w14:ligatures w14:val="standardContextual"/>
        </w:rPr>
      </w:pPr>
      <w:hyperlink w:history="1" w:anchor="_Toc143597437">
        <w:r w:rsidRPr="00C408FF">
          <w:rPr>
            <w:rStyle w:val="Hyperlink"/>
          </w:rPr>
          <w:t>Activity 1 – What is public art?</w:t>
        </w:r>
        <w:r>
          <w:rPr>
            <w:webHidden/>
          </w:rPr>
          <w:tab/>
        </w:r>
        <w:r>
          <w:rPr>
            <w:webHidden/>
          </w:rPr>
          <w:fldChar w:fldCharType="begin"/>
        </w:r>
        <w:r>
          <w:rPr>
            <w:webHidden/>
          </w:rPr>
          <w:instrText xml:space="preserve"> PAGEREF _Toc143597437 \h </w:instrText>
        </w:r>
        <w:r>
          <w:rPr>
            <w:webHidden/>
          </w:rPr>
        </w:r>
        <w:r>
          <w:rPr>
            <w:webHidden/>
          </w:rPr>
          <w:fldChar w:fldCharType="separate"/>
        </w:r>
        <w:r>
          <w:rPr>
            <w:webHidden/>
          </w:rPr>
          <w:t>7</w:t>
        </w:r>
        <w:r>
          <w:rPr>
            <w:webHidden/>
          </w:rPr>
          <w:fldChar w:fldCharType="end"/>
        </w:r>
      </w:hyperlink>
    </w:p>
    <w:p w:rsidR="00C93A22" w:rsidRDefault="00C93A22" w14:paraId="7326D27D" w14:textId="7CA47D81">
      <w:pPr>
        <w:pStyle w:val="TOC3"/>
        <w:rPr>
          <w:rFonts w:asciiTheme="minorHAnsi" w:hAnsiTheme="minorHAnsi" w:eastAsiaTheme="minorEastAsia" w:cstheme="minorBidi"/>
          <w:kern w:val="2"/>
          <w:sz w:val="22"/>
          <w:szCs w:val="22"/>
          <w:lang w:eastAsia="en-AU"/>
          <w14:ligatures w14:val="standardContextual"/>
        </w:rPr>
      </w:pPr>
      <w:hyperlink w:history="1" w:anchor="_Toc143597438">
        <w:r w:rsidRPr="00C408FF">
          <w:rPr>
            <w:rStyle w:val="Hyperlink"/>
          </w:rPr>
          <w:t>Activity 2 – Where do we see public art?</w:t>
        </w:r>
        <w:r>
          <w:rPr>
            <w:webHidden/>
          </w:rPr>
          <w:tab/>
        </w:r>
        <w:r>
          <w:rPr>
            <w:webHidden/>
          </w:rPr>
          <w:fldChar w:fldCharType="begin"/>
        </w:r>
        <w:r>
          <w:rPr>
            <w:webHidden/>
          </w:rPr>
          <w:instrText xml:space="preserve"> PAGEREF _Toc143597438 \h </w:instrText>
        </w:r>
        <w:r>
          <w:rPr>
            <w:webHidden/>
          </w:rPr>
        </w:r>
        <w:r>
          <w:rPr>
            <w:webHidden/>
          </w:rPr>
          <w:fldChar w:fldCharType="separate"/>
        </w:r>
        <w:r>
          <w:rPr>
            <w:webHidden/>
          </w:rPr>
          <w:t>8</w:t>
        </w:r>
        <w:r>
          <w:rPr>
            <w:webHidden/>
          </w:rPr>
          <w:fldChar w:fldCharType="end"/>
        </w:r>
      </w:hyperlink>
    </w:p>
    <w:p w:rsidR="00C93A22" w:rsidRDefault="00C93A22" w14:paraId="3365F940" w14:textId="3BD4868F">
      <w:pPr>
        <w:pStyle w:val="TOC3"/>
        <w:rPr>
          <w:rFonts w:asciiTheme="minorHAnsi" w:hAnsiTheme="minorHAnsi" w:eastAsiaTheme="minorEastAsia" w:cstheme="minorBidi"/>
          <w:kern w:val="2"/>
          <w:sz w:val="22"/>
          <w:szCs w:val="22"/>
          <w:lang w:eastAsia="en-AU"/>
          <w14:ligatures w14:val="standardContextual"/>
        </w:rPr>
      </w:pPr>
      <w:hyperlink w:history="1" w:anchor="_Toc143597439">
        <w:r w:rsidRPr="00C408FF">
          <w:rPr>
            <w:rStyle w:val="Hyperlink"/>
          </w:rPr>
          <w:t>Activity 3 – What is the role of public art?</w:t>
        </w:r>
        <w:r>
          <w:rPr>
            <w:webHidden/>
          </w:rPr>
          <w:tab/>
        </w:r>
        <w:r>
          <w:rPr>
            <w:webHidden/>
          </w:rPr>
          <w:fldChar w:fldCharType="begin"/>
        </w:r>
        <w:r>
          <w:rPr>
            <w:webHidden/>
          </w:rPr>
          <w:instrText xml:space="preserve"> PAGEREF _Toc143597439 \h </w:instrText>
        </w:r>
        <w:r>
          <w:rPr>
            <w:webHidden/>
          </w:rPr>
        </w:r>
        <w:r>
          <w:rPr>
            <w:webHidden/>
          </w:rPr>
          <w:fldChar w:fldCharType="separate"/>
        </w:r>
        <w:r>
          <w:rPr>
            <w:webHidden/>
          </w:rPr>
          <w:t>8</w:t>
        </w:r>
        <w:r>
          <w:rPr>
            <w:webHidden/>
          </w:rPr>
          <w:fldChar w:fldCharType="end"/>
        </w:r>
      </w:hyperlink>
    </w:p>
    <w:p w:rsidR="00C93A22" w:rsidRDefault="00C93A22" w14:paraId="6A17DF32" w14:textId="00992CCB">
      <w:pPr>
        <w:pStyle w:val="TOC3"/>
        <w:rPr>
          <w:rFonts w:asciiTheme="minorHAnsi" w:hAnsiTheme="minorHAnsi" w:eastAsiaTheme="minorEastAsia" w:cstheme="minorBidi"/>
          <w:kern w:val="2"/>
          <w:sz w:val="22"/>
          <w:szCs w:val="22"/>
          <w:lang w:eastAsia="en-AU"/>
          <w14:ligatures w14:val="standardContextual"/>
        </w:rPr>
      </w:pPr>
      <w:hyperlink w:history="1" w:anchor="_Toc143597440">
        <w:r w:rsidRPr="00C408FF">
          <w:rPr>
            <w:rStyle w:val="Hyperlink"/>
          </w:rPr>
          <w:t>Activity 4 – Public art: from concept to realisation</w:t>
        </w:r>
        <w:r>
          <w:rPr>
            <w:webHidden/>
          </w:rPr>
          <w:tab/>
        </w:r>
        <w:r>
          <w:rPr>
            <w:webHidden/>
          </w:rPr>
          <w:fldChar w:fldCharType="begin"/>
        </w:r>
        <w:r>
          <w:rPr>
            <w:webHidden/>
          </w:rPr>
          <w:instrText xml:space="preserve"> PAGEREF _Toc143597440 \h </w:instrText>
        </w:r>
        <w:r>
          <w:rPr>
            <w:webHidden/>
          </w:rPr>
        </w:r>
        <w:r>
          <w:rPr>
            <w:webHidden/>
          </w:rPr>
          <w:fldChar w:fldCharType="separate"/>
        </w:r>
        <w:r>
          <w:rPr>
            <w:webHidden/>
          </w:rPr>
          <w:t>9</w:t>
        </w:r>
        <w:r>
          <w:rPr>
            <w:webHidden/>
          </w:rPr>
          <w:fldChar w:fldCharType="end"/>
        </w:r>
      </w:hyperlink>
    </w:p>
    <w:p w:rsidR="00C93A22" w:rsidRDefault="00C93A22" w14:paraId="30DA5DED" w14:textId="15837BA7">
      <w:pPr>
        <w:pStyle w:val="TOC3"/>
        <w:rPr>
          <w:rFonts w:asciiTheme="minorHAnsi" w:hAnsiTheme="minorHAnsi" w:eastAsiaTheme="minorEastAsia" w:cstheme="minorBidi"/>
          <w:kern w:val="2"/>
          <w:sz w:val="22"/>
          <w:szCs w:val="22"/>
          <w:lang w:eastAsia="en-AU"/>
          <w14:ligatures w14:val="standardContextual"/>
        </w:rPr>
      </w:pPr>
      <w:hyperlink w:history="1" w:anchor="_Toc143597441">
        <w:r w:rsidRPr="00C408FF">
          <w:rPr>
            <w:rStyle w:val="Hyperlink"/>
          </w:rPr>
          <w:t>Conclusion</w:t>
        </w:r>
        <w:r>
          <w:rPr>
            <w:webHidden/>
          </w:rPr>
          <w:tab/>
        </w:r>
        <w:r>
          <w:rPr>
            <w:webHidden/>
          </w:rPr>
          <w:fldChar w:fldCharType="begin"/>
        </w:r>
        <w:r>
          <w:rPr>
            <w:webHidden/>
          </w:rPr>
          <w:instrText xml:space="preserve"> PAGEREF _Toc143597441 \h </w:instrText>
        </w:r>
        <w:r>
          <w:rPr>
            <w:webHidden/>
          </w:rPr>
        </w:r>
        <w:r>
          <w:rPr>
            <w:webHidden/>
          </w:rPr>
          <w:fldChar w:fldCharType="separate"/>
        </w:r>
        <w:r>
          <w:rPr>
            <w:webHidden/>
          </w:rPr>
          <w:t>10</w:t>
        </w:r>
        <w:r>
          <w:rPr>
            <w:webHidden/>
          </w:rPr>
          <w:fldChar w:fldCharType="end"/>
        </w:r>
      </w:hyperlink>
    </w:p>
    <w:p w:rsidR="00C93A22" w:rsidRDefault="00C93A22" w14:paraId="445221FE" w14:textId="74B95834">
      <w:pPr>
        <w:pStyle w:val="TOC3"/>
        <w:rPr>
          <w:rFonts w:asciiTheme="minorHAnsi" w:hAnsiTheme="minorHAnsi" w:eastAsiaTheme="minorEastAsia" w:cstheme="minorBidi"/>
          <w:kern w:val="2"/>
          <w:sz w:val="22"/>
          <w:szCs w:val="22"/>
          <w:lang w:eastAsia="en-AU"/>
          <w14:ligatures w14:val="standardContextual"/>
        </w:rPr>
      </w:pPr>
      <w:hyperlink w:history="1" w:anchor="_Toc143597442">
        <w:r w:rsidRPr="00C408FF">
          <w:rPr>
            <w:rStyle w:val="Hyperlink"/>
          </w:rPr>
          <w:t>Differentiation</w:t>
        </w:r>
        <w:r>
          <w:rPr>
            <w:webHidden/>
          </w:rPr>
          <w:tab/>
        </w:r>
        <w:r>
          <w:rPr>
            <w:webHidden/>
          </w:rPr>
          <w:fldChar w:fldCharType="begin"/>
        </w:r>
        <w:r>
          <w:rPr>
            <w:webHidden/>
          </w:rPr>
          <w:instrText xml:space="preserve"> PAGEREF _Toc143597442 \h </w:instrText>
        </w:r>
        <w:r>
          <w:rPr>
            <w:webHidden/>
          </w:rPr>
        </w:r>
        <w:r>
          <w:rPr>
            <w:webHidden/>
          </w:rPr>
          <w:fldChar w:fldCharType="separate"/>
        </w:r>
        <w:r>
          <w:rPr>
            <w:webHidden/>
          </w:rPr>
          <w:t>10</w:t>
        </w:r>
        <w:r>
          <w:rPr>
            <w:webHidden/>
          </w:rPr>
          <w:fldChar w:fldCharType="end"/>
        </w:r>
      </w:hyperlink>
    </w:p>
    <w:p w:rsidR="00C93A22" w:rsidRDefault="00C93A22" w14:paraId="1DEEDF66" w14:textId="7367623E">
      <w:pPr>
        <w:pStyle w:val="TOC3"/>
        <w:rPr>
          <w:rFonts w:asciiTheme="minorHAnsi" w:hAnsiTheme="minorHAnsi" w:eastAsiaTheme="minorEastAsia" w:cstheme="minorBidi"/>
          <w:kern w:val="2"/>
          <w:sz w:val="22"/>
          <w:szCs w:val="22"/>
          <w:lang w:eastAsia="en-AU"/>
          <w14:ligatures w14:val="standardContextual"/>
        </w:rPr>
      </w:pPr>
      <w:hyperlink w:history="1" w:anchor="_Toc143597443">
        <w:r w:rsidRPr="00C408FF">
          <w:rPr>
            <w:rStyle w:val="Hyperlink"/>
          </w:rPr>
          <w:t>Extension activities</w:t>
        </w:r>
        <w:r>
          <w:rPr>
            <w:webHidden/>
          </w:rPr>
          <w:tab/>
        </w:r>
        <w:r>
          <w:rPr>
            <w:webHidden/>
          </w:rPr>
          <w:fldChar w:fldCharType="begin"/>
        </w:r>
        <w:r>
          <w:rPr>
            <w:webHidden/>
          </w:rPr>
          <w:instrText xml:space="preserve"> PAGEREF _Toc143597443 \h </w:instrText>
        </w:r>
        <w:r>
          <w:rPr>
            <w:webHidden/>
          </w:rPr>
        </w:r>
        <w:r>
          <w:rPr>
            <w:webHidden/>
          </w:rPr>
          <w:fldChar w:fldCharType="separate"/>
        </w:r>
        <w:r>
          <w:rPr>
            <w:webHidden/>
          </w:rPr>
          <w:t>11</w:t>
        </w:r>
        <w:r>
          <w:rPr>
            <w:webHidden/>
          </w:rPr>
          <w:fldChar w:fldCharType="end"/>
        </w:r>
      </w:hyperlink>
    </w:p>
    <w:p w:rsidR="00C93A22" w:rsidRDefault="00C93A22" w14:paraId="6FFD0286" w14:textId="3680FEBE">
      <w:pPr>
        <w:pStyle w:val="TOC2"/>
        <w:rPr>
          <w:rFonts w:asciiTheme="minorHAnsi" w:hAnsiTheme="minorHAnsi" w:eastAsiaTheme="minorEastAsia" w:cstheme="minorBidi"/>
          <w:bCs w:val="0"/>
          <w:kern w:val="2"/>
          <w:sz w:val="22"/>
          <w:szCs w:val="22"/>
          <w:lang w:eastAsia="en-AU"/>
          <w14:ligatures w14:val="standardContextual"/>
        </w:rPr>
      </w:pPr>
      <w:hyperlink w:history="1" w:anchor="_Toc143597444">
        <w:r w:rsidRPr="00C408FF">
          <w:rPr>
            <w:rStyle w:val="Hyperlink"/>
          </w:rPr>
          <w:t>Evidence base</w:t>
        </w:r>
        <w:r>
          <w:rPr>
            <w:webHidden/>
          </w:rPr>
          <w:tab/>
        </w:r>
        <w:r>
          <w:rPr>
            <w:webHidden/>
          </w:rPr>
          <w:fldChar w:fldCharType="begin"/>
        </w:r>
        <w:r>
          <w:rPr>
            <w:webHidden/>
          </w:rPr>
          <w:instrText xml:space="preserve"> PAGEREF _Toc143597444 \h </w:instrText>
        </w:r>
        <w:r>
          <w:rPr>
            <w:webHidden/>
          </w:rPr>
        </w:r>
        <w:r>
          <w:rPr>
            <w:webHidden/>
          </w:rPr>
          <w:fldChar w:fldCharType="separate"/>
        </w:r>
        <w:r>
          <w:rPr>
            <w:webHidden/>
          </w:rPr>
          <w:t>11</w:t>
        </w:r>
        <w:r>
          <w:rPr>
            <w:webHidden/>
          </w:rPr>
          <w:fldChar w:fldCharType="end"/>
        </w:r>
      </w:hyperlink>
    </w:p>
    <w:p w:rsidR="00C93A22" w:rsidRDefault="00C93A22" w14:paraId="5856D0E7" w14:textId="0C318835">
      <w:pPr>
        <w:pStyle w:val="TOC2"/>
        <w:rPr>
          <w:rFonts w:asciiTheme="minorHAnsi" w:hAnsiTheme="minorHAnsi" w:eastAsiaTheme="minorEastAsia" w:cstheme="minorBidi"/>
          <w:bCs w:val="0"/>
          <w:kern w:val="2"/>
          <w:sz w:val="22"/>
          <w:szCs w:val="22"/>
          <w:lang w:eastAsia="en-AU"/>
          <w14:ligatures w14:val="standardContextual"/>
        </w:rPr>
      </w:pPr>
      <w:hyperlink w:history="1" w:anchor="_Toc143597445">
        <w:r w:rsidRPr="00C408FF">
          <w:rPr>
            <w:rStyle w:val="Hyperlink"/>
          </w:rPr>
          <w:t>Activity sheets</w:t>
        </w:r>
        <w:r>
          <w:rPr>
            <w:webHidden/>
          </w:rPr>
          <w:tab/>
        </w:r>
        <w:r>
          <w:rPr>
            <w:webHidden/>
          </w:rPr>
          <w:fldChar w:fldCharType="begin"/>
        </w:r>
        <w:r>
          <w:rPr>
            <w:webHidden/>
          </w:rPr>
          <w:instrText xml:space="preserve"> PAGEREF _Toc143597445 \h </w:instrText>
        </w:r>
        <w:r>
          <w:rPr>
            <w:webHidden/>
          </w:rPr>
        </w:r>
        <w:r>
          <w:rPr>
            <w:webHidden/>
          </w:rPr>
          <w:fldChar w:fldCharType="separate"/>
        </w:r>
        <w:r>
          <w:rPr>
            <w:webHidden/>
          </w:rPr>
          <w:t>11</w:t>
        </w:r>
        <w:r>
          <w:rPr>
            <w:webHidden/>
          </w:rPr>
          <w:fldChar w:fldCharType="end"/>
        </w:r>
      </w:hyperlink>
    </w:p>
    <w:p w:rsidR="00C93A22" w:rsidRDefault="00C93A22" w14:paraId="1599226F" w14:textId="701345B7">
      <w:pPr>
        <w:pStyle w:val="TOC2"/>
        <w:rPr>
          <w:rFonts w:asciiTheme="minorHAnsi" w:hAnsiTheme="minorHAnsi" w:eastAsiaTheme="minorEastAsia" w:cstheme="minorBidi"/>
          <w:bCs w:val="0"/>
          <w:kern w:val="2"/>
          <w:sz w:val="22"/>
          <w:szCs w:val="22"/>
          <w:lang w:eastAsia="en-AU"/>
          <w14:ligatures w14:val="standardContextual"/>
        </w:rPr>
      </w:pPr>
      <w:hyperlink w:history="1" w:anchor="_Toc143597446">
        <w:r w:rsidRPr="00C408FF">
          <w:rPr>
            <w:rStyle w:val="Hyperlink"/>
          </w:rPr>
          <w:t>Feedback</w:t>
        </w:r>
        <w:r>
          <w:rPr>
            <w:webHidden/>
          </w:rPr>
          <w:tab/>
        </w:r>
        <w:r>
          <w:rPr>
            <w:webHidden/>
          </w:rPr>
          <w:fldChar w:fldCharType="begin"/>
        </w:r>
        <w:r>
          <w:rPr>
            <w:webHidden/>
          </w:rPr>
          <w:instrText xml:space="preserve"> PAGEREF _Toc143597446 \h </w:instrText>
        </w:r>
        <w:r>
          <w:rPr>
            <w:webHidden/>
          </w:rPr>
        </w:r>
        <w:r>
          <w:rPr>
            <w:webHidden/>
          </w:rPr>
          <w:fldChar w:fldCharType="separate"/>
        </w:r>
        <w:r>
          <w:rPr>
            <w:webHidden/>
          </w:rPr>
          <w:t>15</w:t>
        </w:r>
        <w:r>
          <w:rPr>
            <w:webHidden/>
          </w:rPr>
          <w:fldChar w:fldCharType="end"/>
        </w:r>
      </w:hyperlink>
    </w:p>
    <w:p w:rsidR="00046A62" w:rsidP="00046A62" w:rsidRDefault="0051099C" w14:paraId="629054CD" w14:textId="2ECAC11C">
      <w:pPr>
        <w:pStyle w:val="FeatureBox"/>
        <w:rPr>
          <w:rFonts w:eastAsia="Calibri"/>
        </w:rPr>
      </w:pPr>
      <w:r>
        <w:rPr>
          <w:bCs/>
          <w:noProof/>
        </w:rPr>
        <w:fldChar w:fldCharType="end"/>
      </w:r>
      <w:r w:rsidRPr="00046A62" w:rsidR="00046A62">
        <w:rPr>
          <w:rStyle w:val="Strong"/>
        </w:rPr>
        <w:t>Reviewed by</w:t>
      </w:r>
      <w:r w:rsidR="00046A62">
        <w:rPr>
          <w:rStyle w:val="Strong"/>
          <w:b w:val="0"/>
        </w:rPr>
        <w:t>:</w:t>
      </w:r>
      <w:r w:rsidR="00046A62">
        <w:rPr>
          <w:rStyle w:val="Strong"/>
          <w:b w:val="0"/>
          <w:bCs/>
        </w:rPr>
        <w:t xml:space="preserve"> </w:t>
      </w:r>
      <w:r w:rsidR="00EC05DF">
        <w:rPr>
          <w:lang w:eastAsia="zh-CN"/>
        </w:rPr>
        <w:t>English</w:t>
      </w:r>
      <w:r w:rsidRPr="00D51D13" w:rsidR="00EC05DF">
        <w:rPr>
          <w:lang w:eastAsia="zh-CN"/>
        </w:rPr>
        <w:t xml:space="preserve"> Curriculum Advis</w:t>
      </w:r>
      <w:r w:rsidR="00EC05DF">
        <w:rPr>
          <w:lang w:eastAsia="zh-CN"/>
        </w:rPr>
        <w:t>or; Student Pathways Advisor and Student Transition Coordinator, Career Programs</w:t>
      </w:r>
    </w:p>
    <w:p w:rsidR="00046A62" w:rsidP="00046A62" w:rsidRDefault="00046A62" w14:paraId="56123A93" w14:textId="02DF513C">
      <w:pPr>
        <w:pStyle w:val="FeatureBox"/>
        <w:rPr>
          <w:rStyle w:val="Strong"/>
        </w:rPr>
      </w:pPr>
      <w:r>
        <w:rPr>
          <w:rStyle w:val="Strong"/>
          <w:b w:val="0"/>
        </w:rPr>
        <w:t xml:space="preserve">Created: </w:t>
      </w:r>
      <w:r w:rsidR="00C25EFF">
        <w:rPr>
          <w:rStyle w:val="Strong"/>
          <w:b w:val="0"/>
          <w:bCs/>
        </w:rPr>
        <w:t>July</w:t>
      </w:r>
      <w:r>
        <w:rPr>
          <w:rStyle w:val="Strong"/>
          <w:b w:val="0"/>
          <w:bCs/>
        </w:rPr>
        <w:t xml:space="preserve"> 2022</w:t>
      </w:r>
    </w:p>
    <w:p w:rsidR="00046A62" w:rsidP="00046A62" w:rsidRDefault="00046A62" w14:paraId="145E0E25" w14:textId="24214316">
      <w:pPr>
        <w:pStyle w:val="FeatureBox"/>
        <w:rPr>
          <w:rFonts w:eastAsia="Calibri"/>
        </w:rPr>
      </w:pPr>
      <w:r>
        <w:rPr>
          <w:rStyle w:val="Strong"/>
          <w:b w:val="0"/>
        </w:rPr>
        <w:t>Last updated</w:t>
      </w:r>
      <w:r>
        <w:t xml:space="preserve">: </w:t>
      </w:r>
      <w:r w:rsidR="00325319">
        <w:t>August</w:t>
      </w:r>
      <w:r w:rsidRPr="00046A62">
        <w:t xml:space="preserve"> 2023</w:t>
      </w:r>
    </w:p>
    <w:p w:rsidR="00046A62" w:rsidP="00046A62" w:rsidRDefault="00046A62" w14:paraId="775154C4" w14:textId="77777777">
      <w:pPr>
        <w:pStyle w:val="FeatureBox"/>
      </w:pPr>
      <w:r>
        <w:rPr>
          <w:rStyle w:val="Strong"/>
          <w:b w:val="0"/>
        </w:rPr>
        <w:t>Anticipated resource review date</w:t>
      </w:r>
      <w:r>
        <w:t>: Resources are reviewed every 12 months for currency and relevancy as part of the Career Learning team’s evaluation plan.</w:t>
      </w:r>
    </w:p>
    <w:p w:rsidRPr="00545290" w:rsidR="00545290" w:rsidP="00545290" w:rsidRDefault="00545290" w14:paraId="6B5B51EF" w14:textId="77777777">
      <w:r>
        <w:rPr>
          <w:rStyle w:val="Strong"/>
        </w:rPr>
        <w:br w:type="page"/>
      </w:r>
    </w:p>
    <w:p w:rsidRPr="00561B1E" w:rsidR="00DA6F43" w:rsidP="00DA6F43" w:rsidRDefault="00DA6F43" w14:paraId="6522B117" w14:textId="096E6668">
      <w:pPr>
        <w:rPr>
          <w:rStyle w:val="Strong"/>
        </w:rPr>
      </w:pPr>
      <w:r w:rsidRPr="00561B1E">
        <w:rPr>
          <w:rStyle w:val="Strong"/>
        </w:rPr>
        <w:lastRenderedPageBreak/>
        <w:t xml:space="preserve">Alignment to School Excellence Framework: </w:t>
      </w:r>
    </w:p>
    <w:p w:rsidR="00DA6F43" w:rsidP="00DA6F43" w:rsidRDefault="00DA6F43" w14:paraId="7EF0A794" w14:textId="77777777">
      <w:pPr>
        <w:pStyle w:val="ListParagraph"/>
        <w:numPr>
          <w:ilvl w:val="0"/>
          <w:numId w:val="44"/>
        </w:numPr>
      </w:pPr>
      <w:r w:rsidRPr="007C569C">
        <w:t>Learning domain:</w:t>
      </w:r>
      <w:r w:rsidRPr="007C569C">
        <w:rPr>
          <w:b/>
          <w:bCs/>
        </w:rPr>
        <w:t xml:space="preserve"> </w:t>
      </w:r>
      <w:r w:rsidRPr="004D33A7">
        <w:t>Curriculum</w:t>
      </w:r>
      <w:r>
        <w:t>; Teaching and Learning Programs</w:t>
      </w:r>
    </w:p>
    <w:p w:rsidRPr="00845BBB" w:rsidR="00DA6F43" w:rsidP="00DA6F43" w:rsidRDefault="00DA6F43" w14:paraId="7159CC01" w14:textId="29D1AB69">
      <w:pPr>
        <w:pStyle w:val="ListParagraph"/>
        <w:numPr>
          <w:ilvl w:val="0"/>
          <w:numId w:val="44"/>
        </w:numPr>
      </w:pPr>
      <w:r w:rsidRPr="007C569C">
        <w:t>Teaching domain:</w:t>
      </w:r>
      <w:r w:rsidRPr="00764831">
        <w:rPr>
          <w:b/>
          <w:bCs/>
        </w:rPr>
        <w:t xml:space="preserve"> </w:t>
      </w:r>
      <w:r w:rsidRPr="004B2EC7">
        <w:t>Effective Classroom Practice</w:t>
      </w:r>
      <w:r w:rsidR="00094C41">
        <w:t xml:space="preserve">, Lesson </w:t>
      </w:r>
      <w:r w:rsidR="000B6D9E">
        <w:t>Planning</w:t>
      </w:r>
      <w:r w:rsidRPr="00764831">
        <w:rPr>
          <w:b/>
        </w:rPr>
        <w:t xml:space="preserve"> </w:t>
      </w:r>
    </w:p>
    <w:p w:rsidR="00DA6F43" w:rsidP="00DA6F43" w:rsidRDefault="00DA6F43" w14:paraId="1CF42A4B" w14:textId="77777777">
      <w:pPr>
        <w:rPr>
          <w:b/>
        </w:rPr>
      </w:pPr>
      <w:r>
        <w:rPr>
          <w:b/>
        </w:rPr>
        <w:t xml:space="preserve">Alignment to </w:t>
      </w:r>
      <w:hyperlink w:history="1" r:id="rId12">
        <w:r w:rsidRPr="00F904EE">
          <w:rPr>
            <w:rStyle w:val="Hyperlink"/>
            <w:b/>
          </w:rPr>
          <w:t>Australian Professional Standards for Teachers</w:t>
        </w:r>
      </w:hyperlink>
    </w:p>
    <w:p w:rsidR="00DA6F43" w:rsidP="00DA6F43" w:rsidRDefault="00DA6F43" w14:paraId="5E073053" w14:textId="77777777">
      <w:pPr>
        <w:pStyle w:val="ListParagraph"/>
        <w:numPr>
          <w:ilvl w:val="0"/>
          <w:numId w:val="45"/>
        </w:numPr>
        <w:rPr>
          <w:rStyle w:val="ui-provider"/>
        </w:rPr>
      </w:pPr>
      <w:r>
        <w:rPr>
          <w:rStyle w:val="ui-provider"/>
        </w:rPr>
        <w:t>Standard 2.1.2 Apply knowledge of the content and teaching strategies of the teaching area to develop engaging teaching activities</w:t>
      </w:r>
    </w:p>
    <w:p w:rsidRPr="005F137D" w:rsidR="00DA6F43" w:rsidP="7C23C777" w:rsidRDefault="00DA6F43" w14:paraId="54D5B904" w14:textId="77777777">
      <w:pPr>
        <w:pStyle w:val="ListParagraph"/>
        <w:numPr>
          <w:ilvl w:val="0"/>
          <w:numId w:val="45"/>
        </w:numPr>
        <w:rPr>
          <w:b/>
          <w:bCs/>
        </w:rPr>
      </w:pPr>
      <w:r w:rsidRPr="7C23C777">
        <w:rPr>
          <w:rStyle w:val="ui-provider"/>
        </w:rPr>
        <w:t xml:space="preserve">Standard 2.6.2 Use effective teaching strategies to integrate </w:t>
      </w:r>
      <w:bookmarkStart w:name="_Int_UTAgvUKC" w:id="1"/>
      <w:r w:rsidRPr="7C23C777">
        <w:rPr>
          <w:rStyle w:val="ui-provider"/>
        </w:rPr>
        <w:t>ICT</w:t>
      </w:r>
      <w:bookmarkEnd w:id="1"/>
      <w:r w:rsidRPr="7C23C777">
        <w:rPr>
          <w:rStyle w:val="ui-provider"/>
        </w:rPr>
        <w:t xml:space="preserve"> into learning and teaching programs to make selected content relevant and meaningful.</w:t>
      </w:r>
    </w:p>
    <w:p w:rsidR="00E753AC" w:rsidP="00F3456A" w:rsidRDefault="00E753AC" w14:paraId="40301750" w14:textId="663C1419">
      <w:r w:rsidRPr="00262712">
        <w:rPr>
          <w:b/>
        </w:rPr>
        <w:t>Consult</w:t>
      </w:r>
      <w:r>
        <w:rPr>
          <w:b/>
        </w:rPr>
        <w:t>ation</w:t>
      </w:r>
      <w:r w:rsidRPr="681FA6DA">
        <w:rPr>
          <w:bCs/>
        </w:rPr>
        <w:t xml:space="preserve">: </w:t>
      </w:r>
      <w:r w:rsidRPr="00F12325">
        <w:t>Career Learning in Curriculum (CLiC) document</w:t>
      </w:r>
      <w:r>
        <w:t>s</w:t>
      </w:r>
      <w:r w:rsidRPr="00F12325">
        <w:t xml:space="preserve"> have been written in consultation with </w:t>
      </w:r>
      <w:r>
        <w:t>c</w:t>
      </w:r>
      <w:r w:rsidRPr="00F12325">
        <w:t>urriculum writers from various key learning areas; Curriculum Secondary Learners and Career and Workplace Learning</w:t>
      </w:r>
      <w:r>
        <w:t>.</w:t>
      </w:r>
      <w:r w:rsidRPr="006B2D19" w:rsidR="006B2D19">
        <w:t xml:space="preserve"> </w:t>
      </w:r>
      <w:r w:rsidR="006B2D19">
        <w:t>This resource has been trialled in rural and regional schools.</w:t>
      </w:r>
    </w:p>
    <w:p w:rsidR="00F3456A" w:rsidRDefault="00F3456A" w14:paraId="64A7D04F" w14:textId="77777777">
      <w:pPr>
        <w:spacing w:before="0" w:after="160" w:line="259" w:lineRule="auto"/>
      </w:pPr>
      <w:r>
        <w:br w:type="page"/>
      </w:r>
    </w:p>
    <w:p w:rsidR="00135931" w:rsidP="00135931" w:rsidRDefault="00135931" w14:paraId="488D6937" w14:textId="77777777">
      <w:pPr>
        <w:pStyle w:val="Heading2"/>
      </w:pPr>
      <w:bookmarkStart w:name="_Toc140062130" w:id="2"/>
      <w:bookmarkStart w:name="_Toc143597432" w:id="3"/>
      <w:r>
        <w:lastRenderedPageBreak/>
        <w:t>Rationale and background information</w:t>
      </w:r>
      <w:bookmarkEnd w:id="2"/>
      <w:bookmarkEnd w:id="3"/>
    </w:p>
    <w:p w:rsidR="00DA1035" w:rsidP="00DA1035" w:rsidRDefault="00DA1035" w14:paraId="3BC7C612" w14:textId="606C9E20">
      <w:pPr>
        <w:rPr>
          <w:color w:val="222222"/>
          <w:sz w:val="21"/>
          <w:szCs w:val="21"/>
        </w:rPr>
      </w:pPr>
      <w:r w:rsidRPr="7C23C777">
        <w:rPr>
          <w:rFonts w:eastAsia="Arial"/>
        </w:rPr>
        <w:t xml:space="preserve">Learning for life beyond school is supported when subjects are delivered to students in a way that they can understand how the content is relevant to career pathways and work settings. </w:t>
      </w:r>
      <w:r w:rsidRPr="7C23C777" w:rsidR="2058FC18">
        <w:rPr>
          <w:rFonts w:eastAsia="Arial"/>
          <w:color w:val="000000" w:themeColor="text1"/>
        </w:rPr>
        <w:t>NESA (NSW Education Standards Authority)</w:t>
      </w:r>
      <w:r w:rsidRPr="7C23C777">
        <w:rPr>
          <w:rFonts w:eastAsia="Arial"/>
          <w:color w:val="000000" w:themeColor="text1"/>
        </w:rPr>
        <w:t xml:space="preserve"> syllabuses identify work and enterprise as important learning across the curriculum content for all students. </w:t>
      </w:r>
    </w:p>
    <w:p w:rsidR="00B1295F" w:rsidP="00B1295F" w:rsidRDefault="00B1295F" w14:paraId="7A066B77" w14:textId="77777777">
      <w:pPr>
        <w:rPr>
          <w:rFonts w:eastAsia="Arial"/>
        </w:rPr>
      </w:pPr>
      <w:r w:rsidRPr="0DFA24EC">
        <w:rPr>
          <w:rFonts w:eastAsia="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rPr>
        <w:t xml:space="preserve"> skills. </w:t>
      </w:r>
    </w:p>
    <w:p w:rsidR="000B2F21" w:rsidP="000B2F21" w:rsidRDefault="00B1295F" w14:paraId="02A1A26F" w14:textId="785949C8">
      <w:pPr>
        <w:rPr>
          <w:rFonts w:eastAsia="Arial"/>
          <w:color w:val="000000" w:themeColor="text1"/>
          <w:sz w:val="22"/>
          <w:szCs w:val="22"/>
        </w:rPr>
      </w:pPr>
      <w:r>
        <w:t xml:space="preserve">Career learning activities embedded within existing curriculum have been aligned to the themes from the </w:t>
      </w:r>
      <w:hyperlink r:id="rId13">
        <w:r w:rsidRPr="791D97D8">
          <w:rPr>
            <w:rStyle w:val="Hyperlink"/>
          </w:rPr>
          <w:t>K-12 Career Learning Framework</w:t>
        </w:r>
      </w:hyperlink>
      <w:r>
        <w:t xml:space="preserve"> </w:t>
      </w:r>
      <w:r w:rsidRPr="00811CA2" w:rsidR="000B2F21">
        <w:t>a</w:t>
      </w:r>
      <w:r w:rsidRPr="00825D76" w:rsidR="000B2F21">
        <w:t xml:space="preserve">nd the </w:t>
      </w:r>
      <w:hyperlink w:history="1" r:id="rId14">
        <w:r w:rsidRPr="00825D76" w:rsidR="000B2F21">
          <w:rPr>
            <w:rStyle w:val="Hyperlink"/>
            <w:rFonts w:eastAsia="Arial"/>
          </w:rPr>
          <w:t>Australian Blueprint for Career Development</w:t>
        </w:r>
      </w:hyperlink>
      <w:r w:rsidR="000B2F21">
        <w:rPr>
          <w:rStyle w:val="Hyperlink"/>
          <w:rFonts w:eastAsia="Arial"/>
        </w:rPr>
        <w:t xml:space="preserve"> </w:t>
      </w:r>
      <w:r w:rsidRPr="004146E5" w:rsidR="000B2F21">
        <w:rPr>
          <w:rStyle w:val="Hyperlink"/>
          <w:rFonts w:eastAsia="Arial"/>
          <w:color w:val="auto"/>
          <w:u w:val="none"/>
        </w:rPr>
        <w:t>(ABCD)</w:t>
      </w:r>
      <w:r w:rsidR="000B2F21">
        <w:rPr>
          <w:rStyle w:val="Hyperlink"/>
          <w:rFonts w:eastAsia="Arial"/>
          <w:color w:val="auto"/>
          <w:u w:val="none"/>
        </w:rPr>
        <w:t>.</w:t>
      </w:r>
    </w:p>
    <w:p w:rsidR="00B1295F" w:rsidP="00B1295F" w:rsidRDefault="00B1295F" w14:paraId="6355A6A5" w14:textId="0DE13233">
      <w:r>
        <w:t xml:space="preserve">Activities may relate to one or more of the themes: </w:t>
      </w:r>
    </w:p>
    <w:p w:rsidR="00B1295F" w:rsidP="7C23C777" w:rsidRDefault="00B1295F" w14:paraId="67E6EFDD" w14:textId="3FB23F34">
      <w:pPr>
        <w:pStyle w:val="ListBullet"/>
        <w:numPr>
          <w:ilvl w:val="0"/>
          <w:numId w:val="8"/>
        </w:numPr>
        <w:adjustRightInd w:val="0"/>
        <w:snapToGrid w:val="0"/>
        <w:spacing w:before="80" w:line="276" w:lineRule="auto"/>
      </w:pPr>
      <w:r>
        <w:t xml:space="preserve">Identity – building and maintaining a positive self-concept, responding to </w:t>
      </w:r>
      <w:r w:rsidR="06B95E17">
        <w:t>change,</w:t>
      </w:r>
      <w:r>
        <w:t xml:space="preserve"> and developing capabilities</w:t>
      </w:r>
    </w:p>
    <w:p w:rsidR="00B1295F" w:rsidP="7C23C777" w:rsidRDefault="00B1295F" w14:paraId="218CEF04" w14:textId="40837CE8">
      <w:pPr>
        <w:pStyle w:val="ListBullet"/>
        <w:numPr>
          <w:ilvl w:val="0"/>
          <w:numId w:val="8"/>
        </w:numPr>
        <w:adjustRightInd w:val="0"/>
        <w:snapToGrid w:val="0"/>
        <w:spacing w:before="80" w:line="276" w:lineRule="auto"/>
      </w:pPr>
      <w:r>
        <w:t xml:space="preserve">Experience – discover, </w:t>
      </w:r>
      <w:r w:rsidR="288A76EC">
        <w:t>investigate,</w:t>
      </w:r>
      <w:r>
        <w:t xml:space="preserve"> and consider opportunities in lifelong learning and work exploration</w:t>
      </w:r>
    </w:p>
    <w:p w:rsidR="00B1295F" w:rsidP="00B1295F" w:rsidRDefault="00B1295F" w14:paraId="36BA3E5A" w14:textId="5C3662AB">
      <w:pPr>
        <w:pStyle w:val="ListBullet"/>
        <w:numPr>
          <w:ilvl w:val="0"/>
          <w:numId w:val="8"/>
        </w:numPr>
        <w:adjustRightInd w:val="0"/>
        <w:snapToGrid w:val="0"/>
        <w:spacing w:before="80" w:after="240" w:line="276" w:lineRule="auto"/>
        <w:contextualSpacing w:val="0"/>
      </w:pPr>
      <w:r>
        <w:t xml:space="preserve">Empower – learning to </w:t>
      </w:r>
      <w:r w:rsidR="00FE1244">
        <w:t>self-manage</w:t>
      </w:r>
      <w:r>
        <w:t>, engage in career decision making and developing skills and capabilities to make informed decisions</w:t>
      </w:r>
      <w:r w:rsidR="00FF614F">
        <w:t>.</w:t>
      </w:r>
    </w:p>
    <w:p w:rsidR="00937239" w:rsidP="00937239" w:rsidRDefault="00937239" w14:paraId="7742F924" w14:textId="77777777">
      <w:pPr>
        <w:pStyle w:val="Heading3"/>
      </w:pPr>
      <w:bookmarkStart w:name="_Toc143597433" w:id="4"/>
      <w:r>
        <w:t>Career competencies</w:t>
      </w:r>
      <w:bookmarkEnd w:id="4"/>
    </w:p>
    <w:p w:rsidR="00937239" w:rsidP="00937239" w:rsidRDefault="00937239" w14:paraId="5F5CDFF9" w14:textId="4C90D0C7">
      <w:r>
        <w:t xml:space="preserve">This </w:t>
      </w:r>
      <w:r w:rsidR="00436441">
        <w:t>resource</w:t>
      </w:r>
      <w:r>
        <w:t xml:space="preserve"> supports students</w:t>
      </w:r>
      <w:r w:rsidR="0004565B">
        <w:t xml:space="preserve"> to</w:t>
      </w:r>
      <w:r>
        <w:t xml:space="preserve"> </w:t>
      </w:r>
      <w:r w:rsidRPr="003D1897">
        <w:t xml:space="preserve">develop career management skills </w:t>
      </w:r>
      <w:r>
        <w:t>relating to:</w:t>
      </w:r>
    </w:p>
    <w:tbl>
      <w:tblPr>
        <w:tblStyle w:val="TableGrid"/>
        <w:tblW w:w="9609" w:type="dxa"/>
        <w:tblLayout w:type="fixed"/>
        <w:tblLook w:val="04A0" w:firstRow="1" w:lastRow="0" w:firstColumn="1" w:lastColumn="0" w:noHBand="0" w:noVBand="1"/>
      </w:tblPr>
      <w:tblGrid>
        <w:gridCol w:w="3465"/>
        <w:gridCol w:w="6144"/>
      </w:tblGrid>
      <w:tr w:rsidRPr="00204B47" w:rsidR="005019EB" w:rsidTr="292A3BF6" w14:paraId="5088AB13" w14:textId="77777777">
        <w:trPr>
          <w:trHeight w:val="540"/>
          <w:tblHeader/>
        </w:trPr>
        <w:tc>
          <w:tcPr>
            <w:tcW w:w="3465"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vAlign w:val="center"/>
          </w:tcPr>
          <w:p w:rsidRPr="00204B47" w:rsidR="005019EB" w:rsidP="00134D26" w:rsidRDefault="005019EB" w14:paraId="2C97A2B9" w14:textId="4B30B8F3">
            <w:r w:rsidRPr="00204B47">
              <w:rPr>
                <w:rFonts w:eastAsia="Arial"/>
                <w:b/>
                <w:bCs/>
                <w:color w:val="FFFFFF" w:themeColor="background1"/>
              </w:rPr>
              <w:t xml:space="preserve">Career </w:t>
            </w:r>
            <w:r w:rsidR="009B2E39">
              <w:rPr>
                <w:rFonts w:eastAsia="Arial"/>
                <w:b/>
                <w:bCs/>
                <w:color w:val="FFFFFF" w:themeColor="background1"/>
              </w:rPr>
              <w:t>m</w:t>
            </w:r>
            <w:r w:rsidRPr="00204B47">
              <w:rPr>
                <w:rFonts w:eastAsia="Arial"/>
                <w:b/>
                <w:bCs/>
                <w:color w:val="FFFFFF" w:themeColor="background1"/>
              </w:rPr>
              <w:t xml:space="preserve">anagement </w:t>
            </w:r>
            <w:r w:rsidR="009B2E39">
              <w:rPr>
                <w:rFonts w:eastAsia="Arial"/>
                <w:b/>
                <w:bCs/>
                <w:color w:val="FFFFFF" w:themeColor="background1"/>
              </w:rPr>
              <w:t>s</w:t>
            </w:r>
            <w:r w:rsidRPr="00204B47">
              <w:rPr>
                <w:rFonts w:eastAsia="Arial"/>
                <w:b/>
                <w:bCs/>
                <w:color w:val="FFFFFF" w:themeColor="background1"/>
              </w:rPr>
              <w:t>kills</w:t>
            </w:r>
          </w:p>
        </w:tc>
        <w:tc>
          <w:tcPr>
            <w:tcW w:w="6144"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vAlign w:val="center"/>
          </w:tcPr>
          <w:p w:rsidRPr="00204B47" w:rsidR="005019EB" w:rsidP="00134D26" w:rsidRDefault="005019EB" w14:paraId="504A616E" w14:textId="15E5340A">
            <w:r w:rsidRPr="00204B47">
              <w:rPr>
                <w:rFonts w:eastAsia="Arial"/>
                <w:b/>
                <w:bCs/>
                <w:color w:val="FFFFFF" w:themeColor="background1"/>
              </w:rPr>
              <w:t xml:space="preserve">Australian Blueprint for Career Development </w:t>
            </w:r>
            <w:r w:rsidR="009B2E39">
              <w:rPr>
                <w:rFonts w:eastAsia="Arial"/>
                <w:b/>
                <w:bCs/>
                <w:color w:val="FFFFFF" w:themeColor="background1"/>
              </w:rPr>
              <w:t>c</w:t>
            </w:r>
            <w:r w:rsidRPr="00204B47">
              <w:rPr>
                <w:rFonts w:eastAsia="Arial"/>
                <w:b/>
                <w:bCs/>
                <w:color w:val="FFFFFF" w:themeColor="background1"/>
              </w:rPr>
              <w:t>areer management competencies</w:t>
            </w:r>
          </w:p>
        </w:tc>
      </w:tr>
      <w:tr w:rsidRPr="00204B47" w:rsidR="00A86210" w:rsidTr="292A3BF6" w14:paraId="6734204F" w14:textId="77777777">
        <w:trPr>
          <w:trHeight w:val="720"/>
        </w:trPr>
        <w:tc>
          <w:tcPr>
            <w:tcW w:w="3465" w:type="dxa"/>
            <w:tcBorders>
              <w:top w:val="single" w:color="C00000" w:sz="24" w:space="0"/>
              <w:left w:val="single" w:color="auto" w:sz="8" w:space="0"/>
              <w:bottom w:val="single" w:color="auto" w:sz="8" w:space="0"/>
              <w:right w:val="single" w:color="auto" w:sz="8" w:space="0"/>
            </w:tcBorders>
            <w:vAlign w:val="center"/>
          </w:tcPr>
          <w:p w:rsidRPr="00204B47" w:rsidR="00A86210" w:rsidP="00A86210" w:rsidRDefault="00A86210" w14:paraId="2617EA3F" w14:textId="77777777">
            <w:pPr>
              <w:rPr>
                <w:rFonts w:eastAsia="Arial"/>
              </w:rPr>
            </w:pPr>
            <w:r w:rsidRPr="00204B47">
              <w:rPr>
                <w:rFonts w:eastAsia="Arial"/>
              </w:rPr>
              <w:t>Theme: Experience</w:t>
            </w:r>
          </w:p>
          <w:p w:rsidRPr="00204B47" w:rsidR="00A86210" w:rsidP="00A86210" w:rsidRDefault="00A86210" w14:paraId="7E822D67" w14:textId="77777777">
            <w:pPr>
              <w:rPr>
                <w:rFonts w:eastAsia="Arial"/>
              </w:rPr>
            </w:pPr>
            <w:r w:rsidRPr="00204B47">
              <w:rPr>
                <w:rFonts w:eastAsia="Arial"/>
              </w:rPr>
              <w:t>Locate and use career information</w:t>
            </w:r>
          </w:p>
        </w:tc>
        <w:tc>
          <w:tcPr>
            <w:tcW w:w="6144" w:type="dxa"/>
            <w:tcBorders>
              <w:top w:val="single" w:color="C00000" w:sz="24" w:space="0"/>
              <w:left w:val="single" w:color="auto" w:sz="8" w:space="0"/>
              <w:bottom w:val="single" w:color="auto" w:sz="8" w:space="0"/>
              <w:right w:val="single" w:color="auto" w:sz="8" w:space="0"/>
            </w:tcBorders>
            <w:vAlign w:val="center"/>
          </w:tcPr>
          <w:p w:rsidRPr="00AC0F65" w:rsidR="00A86210" w:rsidP="00A86210" w:rsidRDefault="00A86210" w14:paraId="45EF96E7" w14:textId="013DB844">
            <w:pPr>
              <w:rPr>
                <w:rFonts w:eastAsia="Arial"/>
              </w:rPr>
            </w:pPr>
            <w:r w:rsidRPr="00AC0F65">
              <w:rPr>
                <w:rFonts w:eastAsia="Arial"/>
              </w:rPr>
              <w:t xml:space="preserve">Learning </w:t>
            </w:r>
            <w:r w:rsidR="009B1DCA">
              <w:rPr>
                <w:rFonts w:eastAsia="Arial"/>
              </w:rPr>
              <w:t>a</w:t>
            </w:r>
            <w:r w:rsidRPr="00AC0F65">
              <w:rPr>
                <w:rFonts w:eastAsia="Arial"/>
              </w:rPr>
              <w:t>rea B: Learning and work exploration</w:t>
            </w:r>
            <w:r>
              <w:rPr>
                <w:rFonts w:eastAsia="Arial"/>
              </w:rPr>
              <w:t>.</w:t>
            </w:r>
          </w:p>
          <w:p w:rsidRPr="00AC0F65" w:rsidR="00A86210" w:rsidP="00A86210" w:rsidRDefault="00A86210" w14:paraId="137D0771" w14:textId="77777777">
            <w:pPr>
              <w:rPr>
                <w:rFonts w:eastAsia="Arial"/>
              </w:rPr>
            </w:pPr>
            <w:r w:rsidRPr="00AC0F65">
              <w:rPr>
                <w:rFonts w:eastAsia="Arial"/>
              </w:rPr>
              <w:t>Career management competency: 6. Locate and use career information effectively. Understand how to locate and use career information</w:t>
            </w:r>
            <w:r>
              <w:rPr>
                <w:rFonts w:eastAsia="Arial"/>
              </w:rPr>
              <w:t>.</w:t>
            </w:r>
          </w:p>
          <w:p w:rsidRPr="000B4D7A" w:rsidR="00A86210" w:rsidP="590B1000" w:rsidRDefault="00A86210" w14:paraId="29805A53" w14:textId="4A7D3BA9">
            <w:pPr>
              <w:rPr>
                <w:rFonts w:eastAsia="Arial"/>
              </w:rPr>
            </w:pPr>
            <w:r w:rsidRPr="590B1000">
              <w:rPr>
                <w:rFonts w:eastAsia="Arial"/>
              </w:rPr>
              <w:lastRenderedPageBreak/>
              <w:t>Phase: locate and evaluate a range of career information sources relevant to career aspirations.</w:t>
            </w:r>
          </w:p>
          <w:p w:rsidRPr="000B4D7A" w:rsidR="00A86210" w:rsidP="590B1000" w:rsidRDefault="05CD3AD9" w14:paraId="2D5D167A" w14:textId="740603BC">
            <w:pPr>
              <w:rPr>
                <w:rFonts w:eastAsia="Arial"/>
              </w:rPr>
            </w:pPr>
            <w:r w:rsidRPr="590B1000">
              <w:rPr>
                <w:rFonts w:eastAsia="Arial"/>
              </w:rPr>
              <w:t xml:space="preserve">Performance </w:t>
            </w:r>
            <w:r w:rsidR="0023081F">
              <w:rPr>
                <w:rFonts w:eastAsia="Arial"/>
              </w:rPr>
              <w:t>i</w:t>
            </w:r>
            <w:r w:rsidRPr="590B1000">
              <w:rPr>
                <w:rFonts w:eastAsia="Arial"/>
              </w:rPr>
              <w:t>ndicator:</w:t>
            </w:r>
            <w:r w:rsidRPr="590B1000" w:rsidR="5A0B69FD">
              <w:rPr>
                <w:rFonts w:eastAsia="Arial"/>
              </w:rPr>
              <w:t xml:space="preserve"> </w:t>
            </w:r>
            <w:r w:rsidRPr="590B1000" w:rsidR="5A0B69FD">
              <w:rPr>
                <w:rFonts w:eastAsia="Arial"/>
                <w:color w:val="000000" w:themeColor="text1"/>
              </w:rPr>
              <w:t>Create a list of career information sources and demonstrate navigation.</w:t>
            </w:r>
          </w:p>
        </w:tc>
      </w:tr>
      <w:tr w:rsidRPr="00204B47" w:rsidR="00A86210" w:rsidTr="292A3BF6" w14:paraId="733B38AB" w14:textId="77777777">
        <w:trPr>
          <w:trHeight w:val="525"/>
        </w:trPr>
        <w:tc>
          <w:tcPr>
            <w:tcW w:w="3465"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204B47" w:rsidR="00A86210" w:rsidP="00A86210" w:rsidRDefault="00A86210" w14:paraId="55C8564F" w14:textId="77777777">
            <w:pPr>
              <w:rPr>
                <w:rFonts w:eastAsia="Arial"/>
              </w:rPr>
            </w:pPr>
            <w:r w:rsidRPr="00204B47">
              <w:rPr>
                <w:rFonts w:eastAsia="Arial"/>
              </w:rPr>
              <w:lastRenderedPageBreak/>
              <w:t>Theme: Empower</w:t>
            </w:r>
          </w:p>
          <w:p w:rsidRPr="00204B47" w:rsidR="00A86210" w:rsidP="00A86210" w:rsidRDefault="00A86210" w14:paraId="01A3E5DA" w14:textId="5201449A">
            <w:pPr>
              <w:rPr>
                <w:rFonts w:eastAsia="Arial"/>
              </w:rPr>
            </w:pPr>
            <w:r w:rsidRPr="00204B47">
              <w:rPr>
                <w:rFonts w:eastAsia="Arial"/>
              </w:rPr>
              <w:t>Broaden understanding of stereotypes in careers</w:t>
            </w:r>
          </w:p>
        </w:tc>
        <w:tc>
          <w:tcPr>
            <w:tcW w:w="6144"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4E2AB3" w:rsidR="00FA5AC5" w:rsidP="004E2AB3" w:rsidRDefault="00FA5AC5" w14:paraId="37BBB145" w14:textId="7334EFBF">
            <w:r w:rsidRPr="004E2AB3">
              <w:t xml:space="preserve">Learning </w:t>
            </w:r>
            <w:r w:rsidR="009B1DCA">
              <w:t>a</w:t>
            </w:r>
            <w:r w:rsidRPr="004E2AB3">
              <w:t>rea B: Learning and work exploration.</w:t>
            </w:r>
          </w:p>
          <w:p w:rsidRPr="004E2AB3" w:rsidR="00325935" w:rsidP="004E2AB3" w:rsidRDefault="00FA5AC5" w14:paraId="7090B073" w14:textId="2BE60616">
            <w:r w:rsidRPr="004E2AB3">
              <w:t xml:space="preserve">Career management competency </w:t>
            </w:r>
            <w:r w:rsidRPr="004E2AB3" w:rsidR="00325935">
              <w:t>5:</w:t>
            </w:r>
            <w:r w:rsidRPr="004E2AB3">
              <w:t xml:space="preserve"> </w:t>
            </w:r>
            <w:r w:rsidRPr="004E2AB3" w:rsidR="00325935">
              <w:t xml:space="preserve">Participate in lifelong learning supportive of career goals </w:t>
            </w:r>
          </w:p>
          <w:p w:rsidRPr="00204B47" w:rsidR="00A86210" w:rsidP="590B1000" w:rsidRDefault="00FA5AC5" w14:paraId="4875457D" w14:textId="34139E4A">
            <w:pPr>
              <w:rPr>
                <w:rFonts w:eastAsia="Arial"/>
                <w:color w:val="000000" w:themeColor="text1"/>
              </w:rPr>
            </w:pPr>
            <w:r>
              <w:t>Phase: Link learning to personal career aspirations and understand the need to continue to learn throughout your career</w:t>
            </w:r>
            <w:r w:rsidR="00274A48">
              <w:t>.</w:t>
            </w:r>
          </w:p>
          <w:p w:rsidRPr="00204B47" w:rsidR="00A86210" w:rsidP="590B1000" w:rsidRDefault="4F64E0BC" w14:paraId="05E66848" w14:textId="5A4A65BB">
            <w:pPr>
              <w:rPr>
                <w:rFonts w:eastAsia="Arial"/>
              </w:rPr>
            </w:pPr>
            <w:r>
              <w:t xml:space="preserve">Performance </w:t>
            </w:r>
            <w:r w:rsidR="0023081F">
              <w:t>i</w:t>
            </w:r>
            <w:r>
              <w:t>ndicator:</w:t>
            </w:r>
            <w:r w:rsidR="0EB28670">
              <w:t xml:space="preserve"> </w:t>
            </w:r>
            <w:r w:rsidRPr="578FB86C" w:rsidR="0EB28670">
              <w:rPr>
                <w:rFonts w:eastAsia="Arial"/>
                <w:color w:val="000000" w:themeColor="text1"/>
              </w:rPr>
              <w:t xml:space="preserve">Develop a </w:t>
            </w:r>
            <w:r w:rsidRPr="578FB86C" w:rsidR="0306B002">
              <w:rPr>
                <w:rFonts w:eastAsia="Arial"/>
                <w:color w:val="000000" w:themeColor="text1"/>
              </w:rPr>
              <w:t xml:space="preserve">timeline of </w:t>
            </w:r>
            <w:r w:rsidRPr="578FB86C" w:rsidR="0EB28670">
              <w:rPr>
                <w:rFonts w:eastAsia="Arial"/>
                <w:color w:val="000000" w:themeColor="text1"/>
              </w:rPr>
              <w:t>anticipated personal career progression.</w:t>
            </w:r>
          </w:p>
        </w:tc>
      </w:tr>
      <w:tr w:rsidRPr="00204B47" w:rsidR="00A86210" w:rsidTr="292A3BF6" w14:paraId="2B4E0611" w14:textId="77777777">
        <w:trPr>
          <w:trHeight w:val="525"/>
        </w:trPr>
        <w:tc>
          <w:tcPr>
            <w:tcW w:w="3465"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A86210" w:rsidP="00A86210" w:rsidRDefault="00A86210" w14:paraId="1599AE15" w14:textId="77777777">
            <w:pPr>
              <w:rPr>
                <w:rFonts w:eastAsia="Arial"/>
              </w:rPr>
            </w:pPr>
            <w:r>
              <w:rPr>
                <w:rFonts w:eastAsia="Arial"/>
              </w:rPr>
              <w:t>Theme: Identity</w:t>
            </w:r>
          </w:p>
          <w:p w:rsidRPr="00204B47" w:rsidR="00A86210" w:rsidP="009B2E39" w:rsidRDefault="00A86210" w14:paraId="47C83EC3" w14:textId="3166DB8C">
            <w:pPr>
              <w:rPr>
                <w:rFonts w:eastAsia="Arial"/>
              </w:rPr>
            </w:pPr>
            <w:r>
              <w:rPr>
                <w:rFonts w:eastAsia="Arial"/>
                <w:szCs w:val="22"/>
              </w:rPr>
              <w:t>Develop and build positive relationships with others for effective interaction</w:t>
            </w:r>
          </w:p>
        </w:tc>
        <w:tc>
          <w:tcPr>
            <w:tcW w:w="6144"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4E2AB3" w:rsidR="00370A13" w:rsidP="004E2AB3" w:rsidRDefault="00274A48" w14:paraId="67ECA94F" w14:textId="2C43C1E3">
            <w:r>
              <w:t xml:space="preserve">Learning </w:t>
            </w:r>
            <w:r w:rsidR="73F22A40">
              <w:t>area,</w:t>
            </w:r>
            <w:r>
              <w:t xml:space="preserve"> </w:t>
            </w:r>
            <w:r w:rsidR="003E1B8E">
              <w:t>A</w:t>
            </w:r>
            <w:r w:rsidR="00370A13">
              <w:t xml:space="preserve">: Personal management </w:t>
            </w:r>
          </w:p>
          <w:p w:rsidRPr="004E2AB3" w:rsidR="003B7BAB" w:rsidP="004E2AB3" w:rsidRDefault="00274A48" w14:paraId="59E08C53" w14:textId="6354EC98">
            <w:r w:rsidRPr="004E2AB3">
              <w:t>Career management competency</w:t>
            </w:r>
            <w:r w:rsidRPr="004E2AB3" w:rsidR="003E1B8E">
              <w:t xml:space="preserve"> 2</w:t>
            </w:r>
            <w:r w:rsidRPr="004E2AB3">
              <w:t xml:space="preserve">: </w:t>
            </w:r>
            <w:r w:rsidRPr="004E2AB3" w:rsidR="003B7BAB">
              <w:t xml:space="preserve">Interact positively and effectively with others </w:t>
            </w:r>
          </w:p>
          <w:p w:rsidRPr="000B4D7A" w:rsidR="00A86210" w:rsidP="590B1000" w:rsidRDefault="00274A48" w14:paraId="677DD197" w14:textId="6748EC89">
            <w:pPr>
              <w:rPr>
                <w:rFonts w:eastAsia="Arial"/>
              </w:rPr>
            </w:pPr>
            <w:r>
              <w:t xml:space="preserve">Phase: </w:t>
            </w:r>
            <w:r w:rsidR="003E1B8E">
              <w:t>Develop abilities for building positive and effective relationships in life.</w:t>
            </w:r>
            <w:r w:rsidRPr="590B1000" w:rsidR="003E1B8E">
              <w:rPr>
                <w:rFonts w:eastAsia="Arial"/>
              </w:rPr>
              <w:t xml:space="preserve"> </w:t>
            </w:r>
          </w:p>
          <w:p w:rsidRPr="000B4D7A" w:rsidR="00A86210" w:rsidP="590B1000" w:rsidRDefault="297BD0C2" w14:paraId="681C935B" w14:textId="2645301E">
            <w:pPr>
              <w:rPr>
                <w:rFonts w:eastAsia="Arial"/>
              </w:rPr>
            </w:pPr>
            <w:r w:rsidRPr="590B1000">
              <w:rPr>
                <w:rFonts w:eastAsia="Arial"/>
              </w:rPr>
              <w:t xml:space="preserve">Performance </w:t>
            </w:r>
            <w:r w:rsidR="009B1DCA">
              <w:rPr>
                <w:rFonts w:eastAsia="Arial"/>
              </w:rPr>
              <w:t>i</w:t>
            </w:r>
            <w:r w:rsidRPr="590B1000">
              <w:rPr>
                <w:rFonts w:eastAsia="Arial"/>
              </w:rPr>
              <w:t>ndicator:</w:t>
            </w:r>
            <w:r w:rsidRPr="590B1000" w:rsidR="2D14E1F0">
              <w:rPr>
                <w:rFonts w:eastAsia="Arial"/>
              </w:rPr>
              <w:t xml:space="preserve"> </w:t>
            </w:r>
            <w:r w:rsidRPr="590B1000" w:rsidR="54A794A5">
              <w:rPr>
                <w:rFonts w:eastAsia="Arial"/>
              </w:rPr>
              <w:t>Articulate positive characteristics among peers.</w:t>
            </w:r>
          </w:p>
        </w:tc>
      </w:tr>
    </w:tbl>
    <w:p w:rsidRPr="00B25B71" w:rsidR="008326B5" w:rsidP="00B25B71" w:rsidRDefault="00C265EF" w14:paraId="722CDBDF" w14:textId="1A716C0A">
      <w:pPr>
        <w:spacing w:after="100"/>
        <w:rPr>
          <w:rStyle w:val="Hyperlink"/>
        </w:rPr>
      </w:pPr>
      <w:hyperlink w:history="1" r:id="rId15">
        <w:r w:rsidRPr="0004565B" w:rsidR="008326B5">
          <w:rPr>
            <w:rStyle w:val="Hyperlink"/>
            <w:sz w:val="22"/>
          </w:rPr>
          <w:t>Australian Blueprint for Career Developmen</w:t>
        </w:r>
        <w:r w:rsidRPr="0004565B" w:rsidR="0004565B">
          <w:rPr>
            <w:rStyle w:val="Hyperlink"/>
            <w:sz w:val="22"/>
          </w:rPr>
          <w:t>t</w:t>
        </w:r>
      </w:hyperlink>
      <w:r w:rsidRPr="00B25B71" w:rsidR="008326B5">
        <w:rPr>
          <w:rStyle w:val="Hyperlink"/>
        </w:rPr>
        <w:t xml:space="preserve"> </w:t>
      </w:r>
      <w:r w:rsidRPr="009148E4" w:rsidR="008326B5">
        <w:rPr>
          <w:rStyle w:val="SubtleReference"/>
        </w:rPr>
        <w:t>© Commonwealth of Australia 2022</w:t>
      </w:r>
      <w:r w:rsidRPr="00B25B71" w:rsidR="008326B5">
        <w:rPr>
          <w:rStyle w:val="Hyperlink"/>
        </w:rPr>
        <w:t xml:space="preserve"> </w:t>
      </w:r>
    </w:p>
    <w:p w:rsidR="00DA1035" w:rsidP="00DA1035" w:rsidRDefault="00DA1035" w14:paraId="09034333" w14:textId="77777777">
      <w:pPr>
        <w:pStyle w:val="Heading3"/>
      </w:pPr>
      <w:bookmarkStart w:name="_Toc143597434" w:id="5"/>
      <w:r>
        <w:t>Syllabus outcomes</w:t>
      </w:r>
      <w:bookmarkEnd w:id="5"/>
    </w:p>
    <w:p w:rsidRPr="00226874" w:rsidR="00BE5E80" w:rsidP="00BE5E80" w:rsidRDefault="00BE5E80" w14:paraId="0DAA937F" w14:textId="77777777">
      <w:pPr>
        <w:rPr>
          <w:lang w:eastAsia="zh-CN"/>
        </w:rPr>
      </w:pPr>
      <w:r>
        <w:rPr>
          <w:lang w:eastAsia="zh-CN"/>
        </w:rPr>
        <w:t>A student:</w:t>
      </w:r>
    </w:p>
    <w:p w:rsidRPr="00070502" w:rsidR="00BE5E80" w:rsidP="00BE5E80" w:rsidRDefault="00BE5E80" w14:paraId="63E929F4" w14:textId="35E38F69">
      <w:pPr>
        <w:pStyle w:val="ListBullet"/>
      </w:pPr>
      <w:r w:rsidRPr="002B4BB4">
        <w:rPr>
          <w:rStyle w:val="Strong"/>
        </w:rPr>
        <w:lastRenderedPageBreak/>
        <w:t xml:space="preserve">4.2 </w:t>
      </w:r>
      <w:r w:rsidRPr="009437B1" w:rsidR="009437B1">
        <w:t>–</w:t>
      </w:r>
      <w:r w:rsidR="009437B1">
        <w:rPr>
          <w:rStyle w:val="Strong"/>
        </w:rPr>
        <w:t xml:space="preserve"> </w:t>
      </w:r>
      <w:r w:rsidRPr="00D03CD3">
        <w:t>explores the function of and relationships between artist – artwork – world – audience</w:t>
      </w:r>
    </w:p>
    <w:p w:rsidRPr="00D03CD3" w:rsidR="00BE5E80" w:rsidP="00BE5E80" w:rsidRDefault="00BE5E80" w14:paraId="02FB660A" w14:textId="06ABD635">
      <w:pPr>
        <w:pStyle w:val="ListBullet"/>
      </w:pPr>
      <w:r w:rsidRPr="7C23C777">
        <w:rPr>
          <w:rStyle w:val="Strong"/>
        </w:rPr>
        <w:t xml:space="preserve">4.4 </w:t>
      </w:r>
      <w:r w:rsidR="009437B1">
        <w:t>–</w:t>
      </w:r>
      <w:r w:rsidRPr="7C23C777" w:rsidR="009437B1">
        <w:rPr>
          <w:rStyle w:val="Strong"/>
        </w:rPr>
        <w:t xml:space="preserve"> </w:t>
      </w:r>
      <w:r>
        <w:t xml:space="preserve">recognises and uses aspects of the world as a source of ideas, </w:t>
      </w:r>
      <w:r w:rsidR="5BEBED8B">
        <w:t>concepts,</w:t>
      </w:r>
      <w:r>
        <w:t xml:space="preserve"> and subject matter in the visual arts.</w:t>
      </w:r>
    </w:p>
    <w:p w:rsidRPr="00BB1C8F" w:rsidR="00DA1035" w:rsidP="00DA1035" w:rsidRDefault="00C265EF" w14:paraId="72112DCE" w14:textId="3682364A">
      <w:pPr>
        <w:rPr>
          <w:rStyle w:val="SubtleReference"/>
        </w:rPr>
      </w:pPr>
      <w:hyperlink r:id="rId16">
        <w:r w:rsidRPr="7C23C777" w:rsidR="00BE5E80">
          <w:rPr>
            <w:rStyle w:val="Hyperlink"/>
            <w:sz w:val="22"/>
            <w:szCs w:val="22"/>
          </w:rPr>
          <w:t>Visual Arts 7-10 Syllabus</w:t>
        </w:r>
      </w:hyperlink>
      <w:r w:rsidRPr="7C23C777" w:rsidR="00DA1035">
        <w:rPr>
          <w:rStyle w:val="SubtleReference"/>
        </w:rPr>
        <w:t xml:space="preserve"> © NSW Education Standards Authority (NESA) for and on behalf of the Crown in right of the State of New South Wales, 20</w:t>
      </w:r>
      <w:r w:rsidRPr="7C23C777" w:rsidR="00BE5E80">
        <w:rPr>
          <w:rStyle w:val="SubtleReference"/>
        </w:rPr>
        <w:t>03</w:t>
      </w:r>
      <w:r w:rsidRPr="7C23C777" w:rsidR="00DA1035">
        <w:rPr>
          <w:rStyle w:val="SubtleReference"/>
        </w:rPr>
        <w:t>.</w:t>
      </w:r>
    </w:p>
    <w:p w:rsidR="005F3559" w:rsidP="005F3559" w:rsidRDefault="005F3559" w14:paraId="0D1CF3B0" w14:textId="2105439C">
      <w:pPr>
        <w:pStyle w:val="Heading2"/>
        <w:rPr>
          <w:lang w:val="en-US"/>
        </w:rPr>
      </w:pPr>
      <w:bookmarkStart w:name="_Toc143597435" w:id="6"/>
      <w:r>
        <w:rPr>
          <w:lang w:val="en-US"/>
        </w:rPr>
        <w:t xml:space="preserve">Learning </w:t>
      </w:r>
      <w:r w:rsidR="00CE0F57">
        <w:rPr>
          <w:lang w:val="en-US"/>
        </w:rPr>
        <w:t>experiences</w:t>
      </w:r>
      <w:bookmarkEnd w:id="6"/>
    </w:p>
    <w:p w:rsidR="00CC15AC" w:rsidP="00FF1E60" w:rsidRDefault="00F47CDA" w14:paraId="1FF9283D" w14:textId="088E054B">
      <w:pPr>
        <w:rPr>
          <w:rStyle w:val="normaltextrun"/>
          <w:color w:val="000000"/>
          <w:shd w:val="clear" w:color="auto" w:fill="FFFFFF"/>
        </w:rPr>
      </w:pPr>
      <w:r>
        <w:rPr>
          <w:color w:val="000000"/>
          <w:shd w:val="clear" w:color="auto" w:fill="FFFFFF"/>
        </w:rPr>
        <w:t xml:space="preserve">This lesson plan </w:t>
      </w:r>
      <w:r w:rsidRPr="370D8B89" w:rsidR="00A52423">
        <w:t xml:space="preserve">provides opportunities for </w:t>
      </w:r>
      <w:r w:rsidR="00FF1E60">
        <w:t xml:space="preserve">students to understand and investigate relations between and amongst the agencies of the artist – artwork – world – audience. </w:t>
      </w:r>
      <w:r w:rsidR="00647BCE">
        <w:t xml:space="preserve">It gives them </w:t>
      </w:r>
      <w:r w:rsidRPr="00CC15AC" w:rsidR="00CC15AC">
        <w:rPr>
          <w:rStyle w:val="normaltextrun"/>
          <w:color w:val="000000"/>
          <w:shd w:val="clear" w:color="auto" w:fill="FFFFFF"/>
        </w:rPr>
        <w:t>practical and theoretical insights into some of the</w:t>
      </w:r>
      <w:r w:rsidR="00CC15AC">
        <w:rPr>
          <w:rStyle w:val="normaltextrun"/>
          <w:color w:val="000000"/>
          <w:shd w:val="clear" w:color="auto" w:fill="FFFFFF"/>
        </w:rPr>
        <w:t xml:space="preserve"> </w:t>
      </w:r>
      <w:r w:rsidRPr="00CC15AC" w:rsidR="00CC15AC">
        <w:rPr>
          <w:rStyle w:val="normaltextrun"/>
          <w:color w:val="000000"/>
          <w:shd w:val="clear" w:color="auto" w:fill="FFFFFF"/>
        </w:rPr>
        <w:t>post-schooling opportunities available to students, in tertiary, vocational and world of work</w:t>
      </w:r>
      <w:r w:rsidR="00CC15AC">
        <w:rPr>
          <w:rStyle w:val="normaltextrun"/>
          <w:color w:val="000000"/>
          <w:shd w:val="clear" w:color="auto" w:fill="FFFFFF"/>
        </w:rPr>
        <w:t xml:space="preserve"> </w:t>
      </w:r>
      <w:r w:rsidRPr="00CC15AC" w:rsidR="00CC15AC">
        <w:rPr>
          <w:rStyle w:val="normaltextrun"/>
          <w:color w:val="000000"/>
          <w:shd w:val="clear" w:color="auto" w:fill="FFFFFF"/>
        </w:rPr>
        <w:t>settings.</w:t>
      </w:r>
    </w:p>
    <w:p w:rsidRPr="005D169C" w:rsidR="005D169C" w:rsidP="00CC15AC" w:rsidRDefault="005F3559" w14:paraId="294E1527" w14:textId="2CADBB5A">
      <w:pPr>
        <w:rPr>
          <w:rStyle w:val="Strong"/>
        </w:rPr>
      </w:pPr>
      <w:r w:rsidRPr="005D169C">
        <w:rPr>
          <w:rStyle w:val="Strong"/>
        </w:rPr>
        <w:t>Students will</w:t>
      </w:r>
      <w:r w:rsidRPr="005D169C" w:rsidR="005D169C">
        <w:rPr>
          <w:rStyle w:val="Strong"/>
        </w:rPr>
        <w:t>:</w:t>
      </w:r>
      <w:r w:rsidRPr="005D169C">
        <w:rPr>
          <w:rStyle w:val="Strong"/>
        </w:rPr>
        <w:t xml:space="preserve"> </w:t>
      </w:r>
    </w:p>
    <w:p w:rsidR="005D169C" w:rsidP="005D169C" w:rsidRDefault="005F3559" w14:paraId="72F9E917" w14:textId="4C1FBDFB">
      <w:pPr>
        <w:pStyle w:val="ListParagraph"/>
        <w:numPr>
          <w:ilvl w:val="0"/>
          <w:numId w:val="47"/>
        </w:numPr>
      </w:pPr>
      <w:r>
        <w:t xml:space="preserve">explore how their interest in visual arts can </w:t>
      </w:r>
      <w:r w:rsidR="00D810E2">
        <w:t>open</w:t>
      </w:r>
      <w:r>
        <w:t xml:space="preserve"> doors to a vast number of fields and opportunities </w:t>
      </w:r>
    </w:p>
    <w:p w:rsidR="005F3559" w:rsidP="005D169C" w:rsidRDefault="005F3559" w14:paraId="2ABD70F8" w14:textId="66C68F6E">
      <w:pPr>
        <w:pStyle w:val="ListParagraph"/>
        <w:numPr>
          <w:ilvl w:val="0"/>
          <w:numId w:val="47"/>
        </w:numPr>
      </w:pPr>
      <w:r>
        <w:t>explore the different training levels and requirements for various skill levels.</w:t>
      </w:r>
    </w:p>
    <w:p w:rsidRPr="00A62DBF" w:rsidR="005F3559" w:rsidP="005F3559" w:rsidRDefault="005F3559" w14:paraId="40A39F41" w14:textId="74002E4C">
      <w:pPr>
        <w:rPr>
          <w:lang w:val="en-US" w:eastAsia="zh-CN"/>
        </w:rPr>
      </w:pPr>
      <w:r w:rsidRPr="00AF779A">
        <w:rPr>
          <w:rStyle w:val="Strong"/>
        </w:rPr>
        <w:t>Suggested duration:</w:t>
      </w:r>
      <w:r w:rsidRPr="791D97D8" w:rsidR="5E4458B9">
        <w:rPr>
          <w:rStyle w:val="Strong"/>
        </w:rPr>
        <w:t xml:space="preserve"> </w:t>
      </w:r>
      <w:r w:rsidR="00496A2E">
        <w:rPr>
          <w:lang w:eastAsia="zh-CN"/>
        </w:rPr>
        <w:t>4</w:t>
      </w:r>
      <w:r w:rsidR="006837D7">
        <w:rPr>
          <w:lang w:eastAsia="zh-CN"/>
        </w:rPr>
        <w:t xml:space="preserve"> x 60 minutes</w:t>
      </w:r>
    </w:p>
    <w:p w:rsidR="00BA4C31" w:rsidP="00BA4C31" w:rsidRDefault="005F3559" w14:paraId="431C8E9D" w14:textId="79438650">
      <w:pPr>
        <w:rPr>
          <w:rFonts w:eastAsia="Arial"/>
          <w:color w:val="000000" w:themeColor="text1"/>
        </w:rPr>
      </w:pPr>
      <w:r w:rsidRPr="005F3559">
        <w:rPr>
          <w:rStyle w:val="Strong"/>
        </w:rPr>
        <w:t>Audience:</w:t>
      </w:r>
      <w:r>
        <w:rPr>
          <w:rFonts w:eastAsia="Arial"/>
          <w:color w:val="000000" w:themeColor="text1"/>
        </w:rPr>
        <w:t xml:space="preserve"> </w:t>
      </w:r>
      <w:r w:rsidRPr="539DFAC7" w:rsidR="00BA4C31">
        <w:rPr>
          <w:rFonts w:eastAsia="Arial"/>
          <w:color w:val="000000" w:themeColor="text1"/>
        </w:rPr>
        <w:t>To participate in this activity, it is assumed that students have a basic understanding of the following Stage 4</w:t>
      </w:r>
      <w:r w:rsidRPr="539DFAC7" w:rsidR="00BA4C31">
        <w:rPr>
          <w:rFonts w:eastAsia="Arial"/>
          <w:color w:val="FF0000"/>
        </w:rPr>
        <w:t xml:space="preserve"> </w:t>
      </w:r>
      <w:r w:rsidRPr="008927E0" w:rsidR="00BA4C31">
        <w:rPr>
          <w:rFonts w:eastAsia="Arial"/>
          <w:color w:val="000000" w:themeColor="text1"/>
        </w:rPr>
        <w:t>Visual Arts</w:t>
      </w:r>
      <w:r w:rsidRPr="539DFAC7" w:rsidR="00BA4C31">
        <w:rPr>
          <w:rFonts w:eastAsia="Arial"/>
          <w:color w:val="000000" w:themeColor="text1"/>
        </w:rPr>
        <w:t xml:space="preserve"> content:</w:t>
      </w:r>
    </w:p>
    <w:p w:rsidR="00BA4C31" w:rsidP="00BA4C31" w:rsidRDefault="00BA4C31" w14:paraId="177EF976" w14:textId="77777777">
      <w:pPr>
        <w:rPr>
          <w:rFonts w:eastAsia="Arial"/>
          <w:color w:val="000000" w:themeColor="text1"/>
        </w:rPr>
      </w:pPr>
      <w:r w:rsidRPr="791D97D8">
        <w:rPr>
          <w:rFonts w:eastAsia="Arial"/>
          <w:color w:val="000000" w:themeColor="text1"/>
        </w:rPr>
        <w:t xml:space="preserve">The </w:t>
      </w:r>
      <w:hyperlink r:id="rId17">
        <w:r w:rsidRPr="791D97D8">
          <w:rPr>
            <w:rStyle w:val="Hyperlink"/>
            <w:rFonts w:eastAsia="Arial"/>
          </w:rPr>
          <w:t>Conceptual Framework</w:t>
        </w:r>
      </w:hyperlink>
      <w:r w:rsidRPr="791D97D8">
        <w:rPr>
          <w:rFonts w:eastAsia="Arial"/>
          <w:color w:val="000000" w:themeColor="text1"/>
        </w:rPr>
        <w:t xml:space="preserve"> and the role of the audience:</w:t>
      </w:r>
    </w:p>
    <w:p w:rsidR="791D97D8" w:rsidP="791D97D8" w:rsidRDefault="448320FE" w14:paraId="4FCC3CBE" w14:textId="33C9C12E">
      <w:pPr>
        <w:rPr>
          <w:rFonts w:eastAsia="Arial"/>
          <w:color w:val="000000" w:themeColor="text1"/>
        </w:rPr>
      </w:pPr>
      <w:r w:rsidRPr="1C10D9B2">
        <w:rPr>
          <w:rFonts w:eastAsia="Arial"/>
          <w:color w:val="000000" w:themeColor="text1"/>
        </w:rPr>
        <w:t>The conceptual framework</w:t>
      </w:r>
      <w:r w:rsidRPr="1C10D9B2" w:rsidR="6A9610E3">
        <w:rPr>
          <w:rFonts w:eastAsia="Arial"/>
          <w:color w:val="000000" w:themeColor="text1"/>
        </w:rPr>
        <w:t xml:space="preserve"> within the Visual Arts Years 7–10 Syllabus </w:t>
      </w:r>
      <w:r w:rsidRPr="1C10D9B2">
        <w:rPr>
          <w:rFonts w:eastAsia="Arial"/>
          <w:color w:val="000000" w:themeColor="text1"/>
        </w:rPr>
        <w:t xml:space="preserve">proposes ways to understand and investigate relations between and amongst the agencies of the artist – artwork – world – audience. These functions or agencies when considered in the light of the structural, subjective, </w:t>
      </w:r>
      <w:r w:rsidRPr="1C10D9B2" w:rsidR="00C244A7">
        <w:rPr>
          <w:rFonts w:eastAsia="Arial"/>
          <w:color w:val="000000" w:themeColor="text1"/>
        </w:rPr>
        <w:t>postmodern,</w:t>
      </w:r>
      <w:r w:rsidRPr="1C10D9B2">
        <w:rPr>
          <w:rFonts w:eastAsia="Arial"/>
          <w:color w:val="000000" w:themeColor="text1"/>
        </w:rPr>
        <w:t xml:space="preserve"> and cultural frames generate content for making and studying artworks.</w:t>
      </w:r>
    </w:p>
    <w:p w:rsidR="00143CD1" w:rsidP="00143CD1" w:rsidRDefault="00143CD1" w14:paraId="7D34E1FB" w14:textId="77777777">
      <w:r>
        <w:t>The audience function is ongoing yet changeable as artworks inhabit different viewing contexts, are bought, and sold, publicly exhibited, privately viewed, destroyed, damaged, lost or consigned to storage.</w:t>
      </w:r>
      <w:r w:rsidRPr="00EF6035">
        <w:t xml:space="preserve"> </w:t>
      </w:r>
      <w:r>
        <w:t xml:space="preserve">Artworks typically engage audiences through museum and </w:t>
      </w:r>
      <w:r>
        <w:lastRenderedPageBreak/>
        <w:t xml:space="preserve">gallery exhibitions. Increasingly audiences are found or produced through the public display of artworks. </w:t>
      </w:r>
    </w:p>
    <w:p w:rsidR="00974350" w:rsidP="00974350" w:rsidRDefault="00974350" w14:paraId="4764E274" w14:textId="22553929">
      <w:pPr>
        <w:pStyle w:val="Heading3"/>
        <w:rPr>
          <w:lang w:val="en-US"/>
        </w:rPr>
      </w:pPr>
      <w:bookmarkStart w:name="_Toc143597436" w:id="7"/>
      <w:r>
        <w:rPr>
          <w:lang w:val="en-US"/>
        </w:rPr>
        <w:t xml:space="preserve">Resources </w:t>
      </w:r>
      <w:r w:rsidR="006837D7">
        <w:rPr>
          <w:lang w:val="en-US"/>
        </w:rPr>
        <w:t>required.</w:t>
      </w:r>
      <w:bookmarkEnd w:id="7"/>
    </w:p>
    <w:p w:rsidR="00376660" w:rsidP="00BA4C31" w:rsidRDefault="00BA4C31" w14:paraId="09898103" w14:textId="6ADA407E">
      <w:pPr>
        <w:rPr>
          <w:lang w:val="en-US" w:eastAsia="zh-CN"/>
        </w:rPr>
      </w:pPr>
      <w:r w:rsidRPr="7C23C777">
        <w:rPr>
          <w:lang w:val="en-US" w:eastAsia="zh-CN"/>
        </w:rPr>
        <w:t xml:space="preserve">To complete these activities </w:t>
      </w:r>
      <w:r w:rsidRPr="7C23C777" w:rsidR="1E8EFF45">
        <w:rPr>
          <w:lang w:val="en-US" w:eastAsia="zh-CN"/>
        </w:rPr>
        <w:t>students,</w:t>
      </w:r>
      <w:r w:rsidRPr="7C23C777">
        <w:rPr>
          <w:lang w:val="en-US" w:eastAsia="zh-CN"/>
        </w:rPr>
        <w:t xml:space="preserve"> need</w:t>
      </w:r>
      <w:r w:rsidRPr="7C23C777" w:rsidR="00376660">
        <w:rPr>
          <w:lang w:val="en-US" w:eastAsia="zh-CN"/>
        </w:rPr>
        <w:t>:</w:t>
      </w:r>
    </w:p>
    <w:p w:rsidRPr="00376660" w:rsidR="00376660" w:rsidP="00376660" w:rsidRDefault="00BA4C31" w14:paraId="4F1C4759" w14:textId="2D368BA5">
      <w:pPr>
        <w:pStyle w:val="ListParagraph"/>
        <w:numPr>
          <w:ilvl w:val="0"/>
          <w:numId w:val="46"/>
        </w:numPr>
        <w:rPr>
          <w:lang w:val="en-US" w:eastAsia="zh-CN"/>
        </w:rPr>
      </w:pPr>
      <w:r w:rsidRPr="00376660">
        <w:rPr>
          <w:lang w:val="en-US" w:eastAsia="zh-CN"/>
        </w:rPr>
        <w:t>access to a computer</w:t>
      </w:r>
      <w:r w:rsidR="00376660">
        <w:rPr>
          <w:lang w:val="en-US" w:eastAsia="zh-CN"/>
        </w:rPr>
        <w:t xml:space="preserve"> and internet</w:t>
      </w:r>
    </w:p>
    <w:p w:rsidRPr="00376660" w:rsidR="00376660" w:rsidP="00376660" w:rsidRDefault="00BA4C31" w14:paraId="4CEB6D04" w14:textId="77777777">
      <w:pPr>
        <w:pStyle w:val="ListParagraph"/>
        <w:numPr>
          <w:ilvl w:val="0"/>
          <w:numId w:val="46"/>
        </w:numPr>
        <w:rPr>
          <w:lang w:val="en-US" w:eastAsia="zh-CN"/>
        </w:rPr>
      </w:pPr>
      <w:r w:rsidRPr="00376660">
        <w:rPr>
          <w:lang w:val="en-US" w:eastAsia="zh-CN"/>
        </w:rPr>
        <w:t>art equipment</w:t>
      </w:r>
    </w:p>
    <w:p w:rsidRPr="00376660" w:rsidR="00376660" w:rsidP="00376660" w:rsidRDefault="00376660" w14:paraId="22F08611" w14:textId="2909E6A6">
      <w:pPr>
        <w:pStyle w:val="ListParagraph"/>
        <w:numPr>
          <w:ilvl w:val="0"/>
          <w:numId w:val="46"/>
        </w:numPr>
        <w:rPr>
          <w:lang w:val="en-US" w:eastAsia="zh-CN"/>
        </w:rPr>
      </w:pPr>
      <w:r w:rsidRPr="00376660">
        <w:rPr>
          <w:lang w:val="en-US" w:eastAsia="zh-CN"/>
        </w:rPr>
        <w:t>student workbooks</w:t>
      </w:r>
      <w:r w:rsidR="00FA350A">
        <w:rPr>
          <w:lang w:val="en-US" w:eastAsia="zh-CN"/>
        </w:rPr>
        <w:t xml:space="preserve"> or </w:t>
      </w:r>
      <w:r w:rsidR="00281C1F">
        <w:rPr>
          <w:lang w:val="en-US" w:eastAsia="zh-CN"/>
        </w:rPr>
        <w:t>art journals</w:t>
      </w:r>
    </w:p>
    <w:p w:rsidRPr="00376660" w:rsidR="00BA4C31" w:rsidP="00376660" w:rsidRDefault="00376660" w14:paraId="05B63FD6" w14:textId="573F84DA">
      <w:pPr>
        <w:pStyle w:val="ListParagraph"/>
        <w:numPr>
          <w:ilvl w:val="0"/>
          <w:numId w:val="46"/>
        </w:numPr>
        <w:rPr>
          <w:lang w:val="en-US" w:eastAsia="zh-CN"/>
        </w:rPr>
      </w:pPr>
      <w:r w:rsidRPr="00376660">
        <w:rPr>
          <w:lang w:val="en-US" w:eastAsia="zh-CN"/>
        </w:rPr>
        <w:t>h</w:t>
      </w:r>
      <w:r w:rsidRPr="00376660" w:rsidR="00DC7B58">
        <w:rPr>
          <w:lang w:val="en-US" w:eastAsia="zh-CN"/>
        </w:rPr>
        <w:t xml:space="preserve">andouts included below. </w:t>
      </w:r>
    </w:p>
    <w:p w:rsidRPr="00970291" w:rsidR="00DA1035" w:rsidP="005546EE" w:rsidRDefault="00DA1035" w14:paraId="1938CD46" w14:textId="4BC13B6F">
      <w:pPr>
        <w:pStyle w:val="Heading3"/>
      </w:pPr>
      <w:bookmarkStart w:name="_Toc143597437" w:id="8"/>
      <w:r>
        <w:t>Activity 1</w:t>
      </w:r>
      <w:r w:rsidR="00BA4C31">
        <w:t xml:space="preserve"> </w:t>
      </w:r>
      <w:r w:rsidR="005A2AA0">
        <w:t>–</w:t>
      </w:r>
      <w:r w:rsidR="00BA4C31">
        <w:t xml:space="preserve"> </w:t>
      </w:r>
      <w:r w:rsidRPr="00B841B9" w:rsidR="00BA4C31">
        <w:t xml:space="preserve">What is </w:t>
      </w:r>
      <w:r w:rsidR="00BA4C31">
        <w:t>p</w:t>
      </w:r>
      <w:r w:rsidRPr="00B841B9" w:rsidR="00BA4C31">
        <w:t xml:space="preserve">ublic </w:t>
      </w:r>
      <w:r w:rsidR="00BA4C31">
        <w:t>a</w:t>
      </w:r>
      <w:r w:rsidRPr="00B841B9" w:rsidR="00BA4C31">
        <w:t>rt?</w:t>
      </w:r>
      <w:bookmarkEnd w:id="8"/>
    </w:p>
    <w:p w:rsidR="00BA4C31" w:rsidP="00BA4C31" w:rsidRDefault="00BA4C31" w14:paraId="6D8C914F" w14:textId="77777777">
      <w:r>
        <w:t xml:space="preserve">Teacher leads a discussion to define the key terms and metalanguage that will help students to understand what public art is. </w:t>
      </w:r>
    </w:p>
    <w:tbl>
      <w:tblPr>
        <w:tblStyle w:val="Tableheader"/>
        <w:tblW w:w="9600" w:type="dxa"/>
        <w:tblInd w:w="60" w:type="dxa"/>
        <w:tblLayout w:type="fixed"/>
        <w:tblLook w:val="04A0" w:firstRow="1" w:lastRow="0" w:firstColumn="1" w:lastColumn="0" w:noHBand="0" w:noVBand="1"/>
      </w:tblPr>
      <w:tblGrid>
        <w:gridCol w:w="2228"/>
        <w:gridCol w:w="7372"/>
      </w:tblGrid>
      <w:tr w:rsidR="00BA4C31" w:rsidTr="00134D26" w14:paraId="502457F3" w14:textId="7777777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44AF857A" w14:textId="77777777">
            <w:pPr>
              <w:spacing w:before="192" w:after="192" w:line="276" w:lineRule="auto"/>
            </w:pPr>
            <w:r>
              <w:rPr>
                <w:rFonts w:eastAsia="Arial"/>
                <w:bCs/>
                <w:szCs w:val="22"/>
              </w:rPr>
              <w:t>Vocabulary</w:t>
            </w:r>
          </w:p>
        </w:tc>
        <w:tc>
          <w:tcPr>
            <w:tcW w:w="7372" w:type="dxa"/>
          </w:tcPr>
          <w:p w:rsidR="00BA4C31" w:rsidP="00134D26" w:rsidRDefault="00BA4C31" w14:paraId="1CA063E0" w14:textId="77777777">
            <w:pPr>
              <w:cnfStyle w:val="100000000000" w:firstRow="1" w:lastRow="0" w:firstColumn="0" w:lastColumn="0" w:oddVBand="0" w:evenVBand="0" w:oddHBand="0" w:evenHBand="0" w:firstRowFirstColumn="0" w:firstRowLastColumn="0" w:lastRowFirstColumn="0" w:lastRowLastColumn="0"/>
              <w:rPr>
                <w:rFonts w:eastAsia="Arial"/>
                <w:bCs/>
                <w:szCs w:val="22"/>
              </w:rPr>
            </w:pPr>
            <w:r>
              <w:rPr>
                <w:rFonts w:eastAsia="Arial"/>
                <w:bCs/>
                <w:szCs w:val="22"/>
              </w:rPr>
              <w:t>Definitions</w:t>
            </w:r>
          </w:p>
        </w:tc>
      </w:tr>
      <w:tr w:rsidR="00BA4C31" w:rsidTr="00370E0A" w14:paraId="171C32E6"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1D4EDB5F" w14:textId="77777777">
            <w:pPr>
              <w:rPr>
                <w:rFonts w:eastAsia="Arial"/>
                <w:bCs/>
                <w:szCs w:val="22"/>
              </w:rPr>
            </w:pPr>
            <w:r>
              <w:rPr>
                <w:rFonts w:eastAsia="Arial"/>
                <w:bCs/>
                <w:szCs w:val="22"/>
              </w:rPr>
              <w:t>Sculpture</w:t>
            </w:r>
          </w:p>
        </w:tc>
        <w:tc>
          <w:tcPr>
            <w:tcW w:w="7372" w:type="dxa"/>
          </w:tcPr>
          <w:p w:rsidR="00BA4C31" w:rsidP="00134D26" w:rsidRDefault="00BA4C31" w14:paraId="75429A09"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BA4C31" w:rsidTr="00370E0A" w14:paraId="79EBE458" w14:textId="7777777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2FD95D20" w14:textId="77777777">
            <w:pPr>
              <w:rPr>
                <w:rFonts w:eastAsia="Arial"/>
                <w:b w:val="0"/>
                <w:bCs/>
                <w:szCs w:val="22"/>
              </w:rPr>
            </w:pPr>
            <w:r>
              <w:rPr>
                <w:rFonts w:eastAsia="Arial"/>
                <w:bCs/>
                <w:szCs w:val="22"/>
              </w:rPr>
              <w:t>Public Art</w:t>
            </w:r>
          </w:p>
        </w:tc>
        <w:tc>
          <w:tcPr>
            <w:tcW w:w="7372" w:type="dxa"/>
          </w:tcPr>
          <w:p w:rsidR="00BA4C31" w:rsidP="00134D26" w:rsidRDefault="00BA4C31" w14:paraId="40D6579C"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BA4C31" w:rsidTr="00370E0A" w14:paraId="2295C74F"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69A3FAA7" w14:textId="77777777">
            <w:pPr>
              <w:rPr>
                <w:rFonts w:eastAsia="Arial"/>
                <w:b w:val="0"/>
                <w:bCs/>
                <w:szCs w:val="22"/>
              </w:rPr>
            </w:pPr>
            <w:r>
              <w:rPr>
                <w:rFonts w:eastAsia="Arial"/>
                <w:bCs/>
                <w:szCs w:val="22"/>
              </w:rPr>
              <w:t>Site specific</w:t>
            </w:r>
          </w:p>
        </w:tc>
        <w:tc>
          <w:tcPr>
            <w:tcW w:w="7372" w:type="dxa"/>
          </w:tcPr>
          <w:p w:rsidR="00BA4C31" w:rsidP="00134D26" w:rsidRDefault="00BA4C31" w14:paraId="52D3CE14"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BA4C31" w:rsidTr="00370E0A" w14:paraId="3470F09F" w14:textId="7777777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670BE6B5" w14:textId="77777777">
            <w:pPr>
              <w:rPr>
                <w:rFonts w:eastAsia="Arial"/>
                <w:b w:val="0"/>
                <w:bCs/>
                <w:szCs w:val="22"/>
              </w:rPr>
            </w:pPr>
            <w:r>
              <w:rPr>
                <w:rFonts w:eastAsia="Arial"/>
                <w:bCs/>
                <w:szCs w:val="22"/>
              </w:rPr>
              <w:t>Installation</w:t>
            </w:r>
          </w:p>
        </w:tc>
        <w:tc>
          <w:tcPr>
            <w:tcW w:w="7372" w:type="dxa"/>
          </w:tcPr>
          <w:p w:rsidR="00BA4C31" w:rsidP="00134D26" w:rsidRDefault="00BA4C31" w14:paraId="4E9E92C2"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BA4C31" w:rsidTr="00370E0A" w14:paraId="72EC83D8"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28" w:type="dxa"/>
          </w:tcPr>
          <w:p w:rsidR="00BA4C31" w:rsidP="00134D26" w:rsidRDefault="00BA4C31" w14:paraId="6BCBDCED" w14:textId="77777777">
            <w:pPr>
              <w:rPr>
                <w:rFonts w:eastAsia="Arial"/>
                <w:bCs/>
                <w:color w:val="000000" w:themeColor="text1"/>
                <w:szCs w:val="22"/>
              </w:rPr>
            </w:pPr>
            <w:r w:rsidRPr="0015012B">
              <w:rPr>
                <w:rFonts w:eastAsia="Arial"/>
                <w:bCs/>
                <w:szCs w:val="22"/>
              </w:rPr>
              <w:t>Maquette</w:t>
            </w:r>
          </w:p>
        </w:tc>
        <w:tc>
          <w:tcPr>
            <w:tcW w:w="7372" w:type="dxa"/>
          </w:tcPr>
          <w:p w:rsidR="00BA4C31" w:rsidP="00134D26" w:rsidRDefault="00BA4C31" w14:paraId="06E74FC9"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r>
    </w:tbl>
    <w:p w:rsidR="00BA4C31" w:rsidP="00BA4C31" w:rsidRDefault="00BA4C31" w14:paraId="768AEDA7" w14:textId="7AA88D92">
      <w:pPr>
        <w:pStyle w:val="FeatureBox2"/>
        <w:rPr>
          <w:rFonts w:eastAsia="Calibri"/>
        </w:rPr>
      </w:pPr>
      <w:r w:rsidRPr="66EC2A32">
        <w:rPr>
          <w:rStyle w:val="Strong"/>
        </w:rPr>
        <w:t xml:space="preserve">Teacher </w:t>
      </w:r>
      <w:r w:rsidR="0007605A">
        <w:rPr>
          <w:rStyle w:val="Strong"/>
        </w:rPr>
        <w:t>n</w:t>
      </w:r>
      <w:r w:rsidRPr="66EC2A32">
        <w:rPr>
          <w:rStyle w:val="Strong"/>
        </w:rPr>
        <w:t>otes:</w:t>
      </w:r>
      <w:r w:rsidRPr="66EC2A32">
        <w:rPr>
          <w:rFonts w:eastAsia="Calibri"/>
        </w:rPr>
        <w:t xml:space="preserve"> Teachers can guide a discussion about how councils are making public art a priority. See how </w:t>
      </w:r>
      <w:hyperlink r:id="rId18">
        <w:r w:rsidRPr="66EC2A32">
          <w:rPr>
            <w:rStyle w:val="Hyperlink"/>
            <w:rFonts w:eastAsia="Calibri"/>
          </w:rPr>
          <w:t>City of Sydney</w:t>
        </w:r>
      </w:hyperlink>
      <w:r w:rsidRPr="66EC2A32">
        <w:rPr>
          <w:rFonts w:eastAsia="Calibri"/>
        </w:rPr>
        <w:t xml:space="preserve"> are commissioning artists to become involved in the </w:t>
      </w:r>
      <w:r w:rsidRPr="66EC2A32">
        <w:rPr>
          <w:rFonts w:eastAsia="Calibri"/>
        </w:rPr>
        <w:lastRenderedPageBreak/>
        <w:t>development of permanent and temporary projects around the city. Students analyse why these projects are important.</w:t>
      </w:r>
    </w:p>
    <w:p w:rsidR="00DA1035" w:rsidP="005546EE" w:rsidRDefault="00DA1035" w14:paraId="12C24590" w14:textId="17855675">
      <w:pPr>
        <w:pStyle w:val="Heading3"/>
      </w:pPr>
      <w:bookmarkStart w:name="_Toc143597438" w:id="9"/>
      <w:r>
        <w:t>Activity 2</w:t>
      </w:r>
      <w:r w:rsidR="00BA4C31">
        <w:t xml:space="preserve"> </w:t>
      </w:r>
      <w:r w:rsidR="005A2AA0">
        <w:t>–</w:t>
      </w:r>
      <w:r w:rsidR="00BA4C31">
        <w:t xml:space="preserve"> </w:t>
      </w:r>
      <w:r w:rsidRPr="00B841B9" w:rsidR="00BA4C31">
        <w:t xml:space="preserve">Where do we see </w:t>
      </w:r>
      <w:r w:rsidR="00BA4C31">
        <w:t>p</w:t>
      </w:r>
      <w:r w:rsidRPr="00B841B9" w:rsidR="00BA4C31">
        <w:t xml:space="preserve">ublic </w:t>
      </w:r>
      <w:r w:rsidR="00BA4C31">
        <w:t>a</w:t>
      </w:r>
      <w:r w:rsidRPr="00B841B9" w:rsidR="00BA4C31">
        <w:t>rt?</w:t>
      </w:r>
      <w:bookmarkEnd w:id="9"/>
      <w:r>
        <w:t xml:space="preserve"> </w:t>
      </w:r>
    </w:p>
    <w:p w:rsidR="00BA4C31" w:rsidP="00BA4C31" w:rsidRDefault="00BA4C31" w14:paraId="5872BC40" w14:textId="77777777">
      <w:r>
        <w:t xml:space="preserve">Students analyse their school and the surrounding suburbs using Google maps to identify if there are any public art sculptures or installations. </w:t>
      </w:r>
    </w:p>
    <w:p w:rsidR="00BA4C31" w:rsidP="00BA4C31" w:rsidRDefault="00BA4C31" w14:paraId="44ACC448" w14:textId="77777777">
      <w:r>
        <w:t xml:space="preserve">Using the </w:t>
      </w:r>
      <w:hyperlink w:history="1" w:anchor=".YMrYebO_89I.link" r:id="rId19">
        <w:r w:rsidRPr="00023226">
          <w:rPr>
            <w:rStyle w:val="Hyperlink"/>
          </w:rPr>
          <w:t>think, pair, share</w:t>
        </w:r>
      </w:hyperlink>
      <w:r>
        <w:t xml:space="preserve"> tool, students work in pairs to discuss what the role this sculpture has in the community.</w:t>
      </w:r>
    </w:p>
    <w:p w:rsidR="00BA4C31" w:rsidP="00BA4C31" w:rsidRDefault="00BA4C31" w14:paraId="32F2E09D" w14:textId="77777777">
      <w:r>
        <w:t>Question starters to stimulate the discussion could include:</w:t>
      </w:r>
    </w:p>
    <w:p w:rsidR="00BA4C31" w:rsidP="00BA4C31" w:rsidRDefault="00BA4C31" w14:paraId="2A9FB470" w14:textId="77777777">
      <w:pPr>
        <w:pStyle w:val="ListBullet"/>
      </w:pPr>
      <w:r>
        <w:t>‘What does the public art look like? What is it made from? What is the size?’</w:t>
      </w:r>
    </w:p>
    <w:p w:rsidR="00BA4C31" w:rsidP="00BA4C31" w:rsidRDefault="00BA4C31" w14:paraId="4BD9F884" w14:textId="77777777">
      <w:pPr>
        <w:pStyle w:val="ListBullet"/>
      </w:pPr>
      <w:r>
        <w:t>‘When was it made?’</w:t>
      </w:r>
    </w:p>
    <w:p w:rsidR="00BA4C31" w:rsidP="00BA4C31" w:rsidRDefault="00BA4C31" w14:paraId="041FB2E7" w14:textId="77777777">
      <w:pPr>
        <w:pStyle w:val="ListBullet"/>
      </w:pPr>
      <w:r>
        <w:t>‘Why do you think it is there? What is the purpose?’</w:t>
      </w:r>
    </w:p>
    <w:p w:rsidR="00BA4C31" w:rsidP="00BA4C31" w:rsidRDefault="00BA4C31" w14:paraId="4F1EFE51" w14:textId="77777777">
      <w:pPr>
        <w:pStyle w:val="ListBullet"/>
      </w:pPr>
      <w:r>
        <w:t>‘Is it permanent or temporary? Is it an installation or an event?’</w:t>
      </w:r>
    </w:p>
    <w:p w:rsidR="00BA4C31" w:rsidP="00BA4C31" w:rsidRDefault="00BA4C31" w14:paraId="730F3E51" w14:textId="77777777">
      <w:pPr>
        <w:pStyle w:val="ListBullet"/>
      </w:pPr>
      <w:r>
        <w:t>‘Does it represent a person, place or historical event?’</w:t>
      </w:r>
    </w:p>
    <w:p w:rsidRPr="00371FDC" w:rsidR="00BA4C31" w:rsidP="00BA4C31" w:rsidRDefault="00BA4C31" w14:paraId="2AD6A1E9" w14:textId="77777777">
      <w:pPr>
        <w:pStyle w:val="ListBullet"/>
      </w:pPr>
      <w:r>
        <w:t>‘How does it make you feel?’</w:t>
      </w:r>
    </w:p>
    <w:p w:rsidR="00DA1035" w:rsidP="00DA1035" w:rsidRDefault="00DA1035" w14:paraId="2E771C82" w14:textId="7E884DA4">
      <w:pPr>
        <w:pStyle w:val="FeatureBox2"/>
      </w:pPr>
      <w:r w:rsidRPr="66EC2A32">
        <w:rPr>
          <w:rStyle w:val="Strong"/>
        </w:rPr>
        <w:t xml:space="preserve">Teacher </w:t>
      </w:r>
      <w:r w:rsidR="0007605A">
        <w:rPr>
          <w:rStyle w:val="Strong"/>
        </w:rPr>
        <w:t>n</w:t>
      </w:r>
      <w:r w:rsidRPr="66EC2A32" w:rsidR="2EF42CA2">
        <w:rPr>
          <w:rStyle w:val="Strong"/>
        </w:rPr>
        <w:t xml:space="preserve">otes: </w:t>
      </w:r>
      <w:r w:rsidRPr="66EC2A32" w:rsidR="2EF42CA2">
        <w:rPr>
          <w:rStyle w:val="Strong"/>
          <w:b w:val="0"/>
        </w:rPr>
        <w:t>The</w:t>
      </w:r>
      <w:r w:rsidRPr="66EC2A32" w:rsidR="00BA4C31">
        <w:rPr>
          <w:rFonts w:eastAsia="Calibri"/>
        </w:rPr>
        <w:t xml:space="preserve"> teacher may want to specify a local public art installation as a case study. This will provide an opportunity to focus on the culture and priorities in their own community and connect students to the meaning of the project.</w:t>
      </w:r>
    </w:p>
    <w:p w:rsidR="00DA1035" w:rsidP="005546EE" w:rsidRDefault="00DA1035" w14:paraId="0CC93276" w14:textId="004EDDC5">
      <w:pPr>
        <w:pStyle w:val="Heading3"/>
      </w:pPr>
      <w:bookmarkStart w:name="_Toc143597439" w:id="10"/>
      <w:r>
        <w:t>Activity 3</w:t>
      </w:r>
      <w:r w:rsidR="00BA4C31">
        <w:t xml:space="preserve"> </w:t>
      </w:r>
      <w:r w:rsidR="005A2AA0">
        <w:t>–</w:t>
      </w:r>
      <w:r w:rsidR="00BA4C31">
        <w:t xml:space="preserve"> What is the role of public art?</w:t>
      </w:r>
      <w:bookmarkEnd w:id="10"/>
    </w:p>
    <w:p w:rsidR="00DC7B58" w:rsidP="00DC7B58" w:rsidRDefault="00DC7B58" w14:paraId="57F04C02" w14:textId="77777777">
      <w:pPr>
        <w:spacing w:after="240"/>
        <w:rPr>
          <w:lang w:eastAsia="zh-CN"/>
        </w:rPr>
      </w:pPr>
      <w:r>
        <w:rPr>
          <w:lang w:eastAsia="zh-CN"/>
        </w:rPr>
        <w:t>The teacher discusses how public art is created to respond to the issues and ideas of the contemporary world we live in. Artists provide awareness of events, histories and memories and provide their audiences with a new viewpoint.</w:t>
      </w:r>
    </w:p>
    <w:p w:rsidR="40B85F9B" w:rsidP="4157D511" w:rsidRDefault="40B85F9B" w14:paraId="5D0996E0" w14:textId="11966684">
      <w:pPr>
        <w:spacing w:after="240"/>
        <w:rPr>
          <w:lang w:eastAsia="zh-CN"/>
        </w:rPr>
      </w:pPr>
      <w:r w:rsidRPr="40DCBA8D">
        <w:rPr>
          <w:lang w:eastAsia="zh-CN"/>
        </w:rPr>
        <w:t xml:space="preserve">See </w:t>
      </w:r>
      <w:r w:rsidRPr="40DCBA8D" w:rsidR="09DCC870">
        <w:rPr>
          <w:lang w:eastAsia="zh-CN"/>
        </w:rPr>
        <w:t>YouTube</w:t>
      </w:r>
      <w:r w:rsidRPr="40DCBA8D">
        <w:rPr>
          <w:lang w:eastAsia="zh-CN"/>
        </w:rPr>
        <w:t xml:space="preserve"> clip </w:t>
      </w:r>
      <w:hyperlink r:id="rId20">
        <w:r w:rsidRPr="40DCBA8D" w:rsidR="4157D511">
          <w:rPr>
            <w:rStyle w:val="Hyperlink"/>
            <w:lang w:eastAsia="zh-CN"/>
          </w:rPr>
          <w:t>Why Is Art Important To Society?</w:t>
        </w:r>
      </w:hyperlink>
      <w:r w:rsidRPr="40DCBA8D">
        <w:rPr>
          <w:lang w:eastAsia="zh-CN"/>
        </w:rPr>
        <w:t xml:space="preserve"> </w:t>
      </w:r>
    </w:p>
    <w:p w:rsidR="00DC7B58" w:rsidP="005546EE" w:rsidRDefault="00DC7B58" w14:paraId="38A0DE71" w14:textId="77777777">
      <w:pPr>
        <w:pStyle w:val="Heading4"/>
      </w:pPr>
      <w:r w:rsidRPr="003C1654">
        <w:t>Case study</w:t>
      </w:r>
    </w:p>
    <w:p w:rsidRPr="00DC67FF" w:rsidR="00DC7B58" w:rsidP="00DC7B58" w:rsidRDefault="00DC7B58" w14:paraId="0E82563E" w14:textId="77777777">
      <w:pPr>
        <w:rPr>
          <w:lang w:eastAsia="zh-CN"/>
        </w:rPr>
      </w:pPr>
      <w:r>
        <w:rPr>
          <w:lang w:eastAsia="zh-CN"/>
        </w:rPr>
        <w:t>Select from one of the following artworks or use one of your own examples:</w:t>
      </w:r>
    </w:p>
    <w:p w:rsidRPr="009B0B11" w:rsidR="00DC7B58" w:rsidP="00DC7B58" w:rsidRDefault="00DC7B58" w14:paraId="39333D0D" w14:textId="77777777">
      <w:pPr>
        <w:rPr>
          <w:rStyle w:val="Hyperlink"/>
        </w:rPr>
      </w:pPr>
      <w:r w:rsidRPr="009B0B11">
        <w:lastRenderedPageBreak/>
        <w:t xml:space="preserve">Tony Albert – </w:t>
      </w:r>
      <w:hyperlink w:history="1" r:id="rId21">
        <w:r w:rsidRPr="009B0B11">
          <w:rPr>
            <w:rStyle w:val="Hyperlink"/>
          </w:rPr>
          <w:t>Yininmadyemi Thou didst let fall</w:t>
        </w:r>
      </w:hyperlink>
      <w:r w:rsidRPr="009B0B11">
        <w:t>, 2015</w:t>
      </w:r>
    </w:p>
    <w:p w:rsidRPr="00DC67FF" w:rsidR="00DC7B58" w:rsidP="66EC2A32" w:rsidRDefault="00DC7B58" w14:paraId="7DB9DBDC" w14:textId="6C022422">
      <w:pPr>
        <w:spacing w:after="240"/>
        <w:rPr>
          <w:rStyle w:val="Hyperlink"/>
          <w:color w:val="auto"/>
          <w:u w:val="none"/>
        </w:rPr>
      </w:pPr>
      <w:r w:rsidRPr="66EC2A32">
        <w:rPr>
          <w:rStyle w:val="Hyperlink"/>
          <w:color w:val="auto"/>
          <w:u w:val="none"/>
        </w:rPr>
        <w:t xml:space="preserve">Judy Watson </w:t>
      </w:r>
      <w:r w:rsidR="27E8D557">
        <w:t xml:space="preserve">– </w:t>
      </w:r>
      <w:r w:rsidRPr="66EC2A32">
        <w:rPr>
          <w:rStyle w:val="Hyperlink"/>
        </w:rPr>
        <w:t xml:space="preserve">Judy Watson – </w:t>
      </w:r>
      <w:hyperlink r:id="rId22">
        <w:r w:rsidRPr="66EC2A32">
          <w:rPr>
            <w:rStyle w:val="Hyperlink"/>
          </w:rPr>
          <w:t>bara</w:t>
        </w:r>
      </w:hyperlink>
      <w:r w:rsidRPr="66EC2A32">
        <w:rPr>
          <w:rStyle w:val="Hyperlink"/>
        </w:rPr>
        <w:t xml:space="preserve">, </w:t>
      </w:r>
      <w:r w:rsidRPr="4157D511">
        <w:rPr>
          <w:rStyle w:val="Hyperlink"/>
          <w:color w:val="auto"/>
          <w:u w:val="none"/>
        </w:rPr>
        <w:t>2021</w:t>
      </w:r>
    </w:p>
    <w:p w:rsidR="6A3AE21B" w:rsidP="791D97D8" w:rsidRDefault="6A3AE21B" w14:paraId="6434DE36" w14:textId="4ECCCD2E">
      <w:pPr>
        <w:spacing w:after="240"/>
        <w:rPr>
          <w:rStyle w:val="Hyperlink"/>
          <w:color w:val="auto"/>
          <w:u w:val="none"/>
        </w:rPr>
      </w:pPr>
      <w:r w:rsidRPr="4157D511">
        <w:rPr>
          <w:rStyle w:val="Hyperlink"/>
          <w:color w:val="auto"/>
          <w:u w:val="none"/>
        </w:rPr>
        <w:t>Michael Kitching</w:t>
      </w:r>
      <w:r w:rsidRPr="4157D511" w:rsidR="4FF3EB18">
        <w:rPr>
          <w:rStyle w:val="Hyperlink"/>
          <w:color w:val="auto"/>
          <w:u w:val="none"/>
        </w:rPr>
        <w:t xml:space="preserve"> – </w:t>
      </w:r>
      <w:hyperlink r:id="rId23">
        <w:r w:rsidRPr="4157D511" w:rsidR="4FF3EB18">
          <w:rPr>
            <w:rStyle w:val="Hyperlink"/>
          </w:rPr>
          <w:t>Sculpture in honour of Marconi</w:t>
        </w:r>
      </w:hyperlink>
      <w:r w:rsidR="4CFA1262">
        <w:t xml:space="preserve"> 1976</w:t>
      </w:r>
    </w:p>
    <w:p w:rsidR="791D97D8" w:rsidP="791D97D8" w:rsidRDefault="349DCB88" w14:paraId="46BFE721" w14:textId="2AE931E9">
      <w:pPr>
        <w:spacing w:after="240"/>
        <w:rPr>
          <w:rStyle w:val="Hyperlink"/>
          <w:color w:val="auto"/>
          <w:u w:val="none"/>
        </w:rPr>
      </w:pPr>
      <w:r w:rsidRPr="4157D511">
        <w:rPr>
          <w:rStyle w:val="Hyperlink"/>
          <w:color w:val="auto"/>
          <w:u w:val="none"/>
        </w:rPr>
        <w:t>Lind</w:t>
      </w:r>
      <w:r w:rsidRPr="4157D511" w:rsidR="124764FF">
        <w:rPr>
          <w:rStyle w:val="Hyperlink"/>
          <w:color w:val="auto"/>
          <w:u w:val="none"/>
        </w:rPr>
        <w:t>y</w:t>
      </w:r>
      <w:r w:rsidRPr="4157D511">
        <w:rPr>
          <w:rStyle w:val="Hyperlink"/>
          <w:color w:val="auto"/>
          <w:u w:val="none"/>
        </w:rPr>
        <w:t xml:space="preserve"> Lee</w:t>
      </w:r>
      <w:r w:rsidRPr="4157D511" w:rsidR="6F26076E">
        <w:rPr>
          <w:rStyle w:val="Hyperlink"/>
          <w:color w:val="auto"/>
          <w:u w:val="none"/>
        </w:rPr>
        <w:t xml:space="preserve"> (Artwork 3)</w:t>
      </w:r>
      <w:r w:rsidRPr="4157D511">
        <w:rPr>
          <w:rStyle w:val="Hyperlink"/>
          <w:color w:val="auto"/>
          <w:u w:val="none"/>
        </w:rPr>
        <w:t xml:space="preserve"> - </w:t>
      </w:r>
      <w:hyperlink r:id="rId24">
        <w:r w:rsidRPr="4157D511" w:rsidR="3E98E756">
          <w:rPr>
            <w:rStyle w:val="Hyperlink"/>
          </w:rPr>
          <w:t>Secret World of a Starlight Ember</w:t>
        </w:r>
      </w:hyperlink>
      <w:r w:rsidR="6BF5D6B2">
        <w:t xml:space="preserve"> 2020</w:t>
      </w:r>
    </w:p>
    <w:p w:rsidRPr="006473FD" w:rsidR="00DC7B58" w:rsidP="006473FD" w:rsidRDefault="00DC7B58" w14:paraId="5E347357" w14:textId="74B46EE6">
      <w:pPr>
        <w:pStyle w:val="ListNumber"/>
      </w:pPr>
      <w:r w:rsidRPr="006473FD">
        <w:t>Hand ou</w:t>
      </w:r>
      <w:r w:rsidRPr="006473FD" w:rsidR="00532F96">
        <w:t>t a</w:t>
      </w:r>
      <w:r w:rsidRPr="006473FD" w:rsidR="5DF9DEE4">
        <w:t xml:space="preserve">ctivity </w:t>
      </w:r>
      <w:r w:rsidRPr="006473FD" w:rsidR="00532F96">
        <w:t>s</w:t>
      </w:r>
      <w:r w:rsidRPr="006473FD" w:rsidR="5DF9DEE4">
        <w:t>heet 1</w:t>
      </w:r>
    </w:p>
    <w:p w:rsidRPr="006473FD" w:rsidR="00DC7B58" w:rsidP="006473FD" w:rsidRDefault="00DC7B58" w14:paraId="1D39CA84" w14:textId="77777777">
      <w:pPr>
        <w:pStyle w:val="ListNumber"/>
      </w:pPr>
      <w:r w:rsidRPr="006473FD">
        <w:t xml:space="preserve">Use the conceptual framework to analyse the relationships between artist, artwork, world, and audience in the example artwork. </w:t>
      </w:r>
    </w:p>
    <w:p w:rsidRPr="006473FD" w:rsidR="00DC7B58" w:rsidP="006473FD" w:rsidRDefault="00DC7B58" w14:paraId="4D1AF1BC" w14:textId="77777777">
      <w:pPr>
        <w:pStyle w:val="ListNumber"/>
      </w:pPr>
      <w:r w:rsidRPr="006473FD">
        <w:t>Write a paragraph in response to the question:</w:t>
      </w:r>
    </w:p>
    <w:p w:rsidRPr="006473FD" w:rsidR="00DC7B58" w:rsidP="006473FD" w:rsidRDefault="00DC7B58" w14:paraId="1DB89396" w14:textId="77777777">
      <w:pPr>
        <w:pStyle w:val="ListNumber"/>
      </w:pPr>
      <w:r>
        <w:t xml:space="preserve">As the audience changes, so too does the meaning of artists’ works. Discuss in relation to a public art example you have studied. </w:t>
      </w:r>
    </w:p>
    <w:p w:rsidR="00DC7B58" w:rsidP="00DC7B58" w:rsidRDefault="00DC7B58" w14:paraId="4D02B69C" w14:textId="77777777">
      <w:pPr>
        <w:spacing w:after="240"/>
        <w:rPr>
          <w:lang w:eastAsia="zh-CN"/>
        </w:rPr>
      </w:pPr>
      <w:r>
        <w:rPr>
          <w:lang w:eastAsia="zh-CN"/>
        </w:rPr>
        <w:t>Teacher discusses who makes the decisions about public art. How does a panel decide which artists idea gets made into an artwork?</w:t>
      </w:r>
    </w:p>
    <w:p w:rsidR="00DC7B58" w:rsidP="00DC7B58" w:rsidRDefault="00DC7B58" w14:paraId="7C2465B2" w14:textId="691AD60C">
      <w:pPr>
        <w:spacing w:after="240"/>
        <w:rPr>
          <w:lang w:eastAsia="zh-CN"/>
        </w:rPr>
      </w:pPr>
      <w:r>
        <w:rPr>
          <w:lang w:eastAsia="zh-CN"/>
        </w:rPr>
        <w:t xml:space="preserve">Who is involved in the production of public art? Teacher hands out </w:t>
      </w:r>
      <w:r w:rsidRPr="00C402CA">
        <w:rPr>
          <w:lang w:eastAsia="zh-CN"/>
        </w:rPr>
        <w:t>Activity Sheet 2</w:t>
      </w:r>
      <w:r>
        <w:rPr>
          <w:lang w:eastAsia="zh-CN"/>
        </w:rPr>
        <w:t xml:space="preserve"> and analyse the different jobs and employment opportunities available to students who are interested in Visual Arts.</w:t>
      </w:r>
    </w:p>
    <w:p w:rsidRPr="000B43DB" w:rsidR="00DC7B58" w:rsidP="005546EE" w:rsidRDefault="00DC7B58" w14:paraId="79D4132B" w14:textId="572FC25D">
      <w:pPr>
        <w:pStyle w:val="Heading3"/>
      </w:pPr>
      <w:bookmarkStart w:name="_Toc143597440" w:id="11"/>
      <w:r w:rsidRPr="00C402CA">
        <w:t xml:space="preserve">Activity </w:t>
      </w:r>
      <w:r w:rsidRPr="000B43DB" w:rsidR="00C402CA">
        <w:t xml:space="preserve">4 </w:t>
      </w:r>
      <w:r w:rsidRPr="000B43DB" w:rsidR="006473FD">
        <w:t>–</w:t>
      </w:r>
      <w:r w:rsidRPr="000B43DB" w:rsidR="00C402CA">
        <w:t xml:space="preserve"> Public art: from concept to realisation</w:t>
      </w:r>
      <w:bookmarkEnd w:id="11"/>
    </w:p>
    <w:p w:rsidRPr="00E60243" w:rsidR="00C402CA" w:rsidP="00E60243" w:rsidRDefault="00C402CA" w14:paraId="3D53080B" w14:textId="77777777">
      <w:r w:rsidRPr="00E60243">
        <w:t>Art Making task: Develop a public art proposal for a site in your local area</w:t>
      </w:r>
    </w:p>
    <w:p w:rsidR="00C402CA" w:rsidP="00C402CA" w:rsidRDefault="00C402CA" w14:paraId="35685687" w14:textId="77777777">
      <w:pPr>
        <w:spacing w:after="240"/>
      </w:pPr>
      <w:r>
        <w:t>How does public art activate place?</w:t>
      </w:r>
    </w:p>
    <w:p w:rsidR="14A8DFBC" w:rsidP="40DCBA8D" w:rsidRDefault="14A8DFBC" w14:paraId="3527102D" w14:textId="68D48F16">
      <w:pPr>
        <w:spacing w:after="240"/>
      </w:pPr>
      <w:r>
        <w:t>The resources below include supportive</w:t>
      </w:r>
      <w:r w:rsidR="3D0A9124">
        <w:t xml:space="preserve"> information for a diverse range of learners in</w:t>
      </w:r>
      <w:r>
        <w:t xml:space="preserve"> You Tube videos with audio</w:t>
      </w:r>
      <w:r w:rsidR="73FB5254">
        <w:t xml:space="preserve"> and text.</w:t>
      </w:r>
    </w:p>
    <w:p w:rsidRPr="00126242" w:rsidR="00C402CA" w:rsidP="00C402CA" w:rsidRDefault="00C402CA" w14:paraId="7ECC4C49" w14:textId="77777777">
      <w:pPr>
        <w:spacing w:after="240"/>
        <w:rPr>
          <w:rStyle w:val="Strong"/>
        </w:rPr>
      </w:pPr>
      <w:r w:rsidRPr="00126242">
        <w:rPr>
          <w:rStyle w:val="Strong"/>
        </w:rPr>
        <w:t>Suggested resources:</w:t>
      </w:r>
    </w:p>
    <w:p w:rsidR="00C402CA" w:rsidP="00540463" w:rsidRDefault="00C265EF" w14:paraId="7E978527" w14:textId="77777777">
      <w:pPr>
        <w:pStyle w:val="ListBullet"/>
      </w:pPr>
      <w:hyperlink w:history="1" r:id="rId25">
        <w:r w:rsidRPr="00396A29" w:rsidR="00C402CA">
          <w:rPr>
            <w:rStyle w:val="Hyperlink"/>
          </w:rPr>
          <w:t>How does public art happen?</w:t>
        </w:r>
      </w:hyperlink>
    </w:p>
    <w:p w:rsidR="00C402CA" w:rsidP="00540463" w:rsidRDefault="00C265EF" w14:paraId="15DC1418" w14:textId="77777777">
      <w:pPr>
        <w:pStyle w:val="ListBullet"/>
      </w:pPr>
      <w:hyperlink w:history="1" r:id="rId26">
        <w:r w:rsidRPr="009A54D2" w:rsidR="00C402CA">
          <w:rPr>
            <w:rStyle w:val="Hyperlink"/>
          </w:rPr>
          <w:t>Canal to Creek public art program education resource</w:t>
        </w:r>
      </w:hyperlink>
    </w:p>
    <w:p w:rsidR="00C402CA" w:rsidP="00C402CA" w:rsidRDefault="00C402CA" w14:paraId="308E0EB9" w14:textId="07D75D75">
      <w:pPr>
        <w:pStyle w:val="FeatureBox2"/>
        <w:rPr>
          <w:rFonts w:eastAsia="Calibri"/>
        </w:rPr>
      </w:pPr>
      <w:r w:rsidRPr="00A06D99">
        <w:rPr>
          <w:rStyle w:val="Strong"/>
        </w:rPr>
        <w:lastRenderedPageBreak/>
        <w:t xml:space="preserve">Teacher </w:t>
      </w:r>
      <w:r w:rsidR="0007605A">
        <w:rPr>
          <w:rStyle w:val="Strong"/>
        </w:rPr>
        <w:t>n</w:t>
      </w:r>
      <w:r w:rsidRPr="00A06D99">
        <w:rPr>
          <w:rStyle w:val="Strong"/>
        </w:rPr>
        <w:t>otes</w:t>
      </w:r>
      <w:r w:rsidRPr="0DFA24EC">
        <w:rPr>
          <w:rFonts w:eastAsia="Calibri"/>
        </w:rPr>
        <w:t xml:space="preserve">: </w:t>
      </w:r>
      <w:r>
        <w:rPr>
          <w:rFonts w:eastAsia="Calibri"/>
        </w:rPr>
        <w:t>Teacher can select a local site in the community or at school as the location of the public art commission. A lesson where analysis and documentation of the setting would be necessary for students to become familiar with the context.</w:t>
      </w:r>
    </w:p>
    <w:p w:rsidR="00C402CA" w:rsidP="00C402CA" w:rsidRDefault="00C402CA" w14:paraId="54D79A49" w14:textId="77777777">
      <w:r>
        <w:t>Students analyse the proposed location of the public artwork. Questions to consider include:</w:t>
      </w:r>
    </w:p>
    <w:p w:rsidR="00C402CA" w:rsidP="00C402CA" w:rsidRDefault="00C402CA" w14:paraId="6E46BC82" w14:textId="77777777">
      <w:pPr>
        <w:pStyle w:val="ListBullet"/>
      </w:pPr>
      <w:r>
        <w:t>What is the history of site?</w:t>
      </w:r>
    </w:p>
    <w:p w:rsidR="00C402CA" w:rsidP="00C402CA" w:rsidRDefault="00C402CA" w14:paraId="2ABAA6D6" w14:textId="77777777">
      <w:pPr>
        <w:pStyle w:val="ListBullet"/>
      </w:pPr>
      <w:r>
        <w:t>Have any significant events happened?</w:t>
      </w:r>
    </w:p>
    <w:p w:rsidR="00C402CA" w:rsidP="00C402CA" w:rsidRDefault="00C402CA" w14:paraId="559F30E3" w14:textId="77777777">
      <w:pPr>
        <w:pStyle w:val="ListBullet"/>
      </w:pPr>
      <w:r>
        <w:t>What colour, textures and smells exist in this location?</w:t>
      </w:r>
    </w:p>
    <w:p w:rsidR="00C402CA" w:rsidP="00C402CA" w:rsidRDefault="00C402CA" w14:paraId="572369CD" w14:textId="77777777">
      <w:pPr>
        <w:pStyle w:val="ListBullet"/>
      </w:pPr>
      <w:r>
        <w:t>Who uses this space?</w:t>
      </w:r>
    </w:p>
    <w:p w:rsidR="00C402CA" w:rsidP="00C402CA" w:rsidRDefault="00C402CA" w14:paraId="049EC88D" w14:textId="77777777">
      <w:pPr>
        <w:pStyle w:val="ListBullet"/>
      </w:pPr>
      <w:r>
        <w:t>What are the well-known features in this location?</w:t>
      </w:r>
    </w:p>
    <w:p w:rsidR="00C402CA" w:rsidP="00C402CA" w:rsidRDefault="00C402CA" w14:paraId="5A806BFD" w14:textId="77777777">
      <w:pPr>
        <w:pStyle w:val="ListBullet"/>
      </w:pPr>
      <w:r>
        <w:t>What stories and heritage are important to this site?</w:t>
      </w:r>
    </w:p>
    <w:p w:rsidR="00C402CA" w:rsidP="00C402CA" w:rsidRDefault="00C402CA" w14:paraId="0BBBAD8B" w14:textId="77777777">
      <w:pPr>
        <w:pStyle w:val="ListBullet"/>
      </w:pPr>
      <w:r>
        <w:t>What has changed in this environment?</w:t>
      </w:r>
    </w:p>
    <w:p w:rsidR="00C402CA" w:rsidP="00C402CA" w:rsidRDefault="00C402CA" w14:paraId="39FD5ECD" w14:textId="77777777">
      <w:r w:rsidRPr="00D1527A">
        <w:t>Students work in small groups to brainstorm a concept</w:t>
      </w:r>
      <w:r>
        <w:t>.</w:t>
      </w:r>
    </w:p>
    <w:p w:rsidR="00C402CA" w:rsidP="00C402CA" w:rsidRDefault="00C402CA" w14:paraId="482AA5E1" w14:textId="77777777">
      <w:r w:rsidRPr="00D1527A">
        <w:t>Students create drawings of the proposed concept, a maquette, and description of the work to be presented to a key stakeholder</w:t>
      </w:r>
      <w:r>
        <w:t>.</w:t>
      </w:r>
    </w:p>
    <w:p w:rsidR="00C402CA" w:rsidP="00C402CA" w:rsidRDefault="00C402CA" w14:paraId="272A868D" w14:textId="77777777">
      <w:pPr>
        <w:spacing w:after="240"/>
      </w:pPr>
      <w:r>
        <w:t>Optional: Students document the installation details and create a budget.</w:t>
      </w:r>
    </w:p>
    <w:p w:rsidR="00974350" w:rsidP="00B80AA3" w:rsidRDefault="00974350" w14:paraId="1DA1933D" w14:textId="77777777">
      <w:pPr>
        <w:pStyle w:val="Heading3"/>
      </w:pPr>
      <w:bookmarkStart w:name="_Toc143597441" w:id="12"/>
      <w:r w:rsidRPr="005546EE">
        <w:t>Conclusion</w:t>
      </w:r>
      <w:bookmarkEnd w:id="12"/>
    </w:p>
    <w:p w:rsidR="00540463" w:rsidP="00540463" w:rsidRDefault="00C402CA" w14:paraId="78783748" w14:textId="31143EEA">
      <w:bookmarkStart w:name="_Hlk139524159" w:id="13"/>
      <w:r w:rsidRPr="00026D4F">
        <w:t xml:space="preserve">The teacher reviews the lesson’s concepts to ensure student’s understanding through questioning, discussion or </w:t>
      </w:r>
      <w:hyperlink w:history="1" r:id="rId27">
        <w:r w:rsidRPr="00FE5D92">
          <w:rPr>
            <w:rStyle w:val="Hyperlink"/>
          </w:rPr>
          <w:t>exit slips</w:t>
        </w:r>
      </w:hyperlink>
      <w:r w:rsidRPr="00026D4F">
        <w:t>.</w:t>
      </w:r>
      <w:r>
        <w:t xml:space="preserve"> The teacher can also ask students to complete a peer review of the final artwork and provide feedback to the reviewed student and teacher. </w:t>
      </w:r>
      <w:bookmarkEnd w:id="13"/>
    </w:p>
    <w:p w:rsidR="00790E10" w:rsidP="00790E10" w:rsidRDefault="00790E10" w14:paraId="10F45580" w14:textId="77777777">
      <w:pPr>
        <w:pStyle w:val="Heading3"/>
      </w:pPr>
      <w:bookmarkStart w:name="_Toc140579345" w:id="14"/>
      <w:bookmarkStart w:name="_Toc143597442" w:id="15"/>
      <w:r>
        <w:t>Differentiation</w:t>
      </w:r>
      <w:bookmarkEnd w:id="14"/>
      <w:bookmarkEnd w:id="15"/>
    </w:p>
    <w:p w:rsidR="00790E10" w:rsidP="40DCBA8D" w:rsidRDefault="00790E10" w14:paraId="2B44BD0F" w14:textId="2034A6C9">
      <w:pPr>
        <w:rPr>
          <w:rStyle w:val="ui-provider"/>
        </w:rPr>
      </w:pPr>
      <w:r w:rsidRPr="43303597">
        <w:rPr>
          <w:rStyle w:val="ui-provider"/>
        </w:rPr>
        <w:t xml:space="preserve">The resource provides </w:t>
      </w:r>
      <w:r w:rsidRPr="43303597" w:rsidR="7A61E8B8">
        <w:rPr>
          <w:rStyle w:val="ui-provider"/>
        </w:rPr>
        <w:t xml:space="preserve">links </w:t>
      </w:r>
      <w:r w:rsidRPr="43303597" w:rsidR="21EC058C">
        <w:rPr>
          <w:rStyle w:val="ui-provider"/>
        </w:rPr>
        <w:t>that will support a diverse range of students. This includes</w:t>
      </w:r>
      <w:r w:rsidRPr="43303597" w:rsidR="7A61E8B8">
        <w:rPr>
          <w:rStyle w:val="ui-provider"/>
        </w:rPr>
        <w:t xml:space="preserve"> examples of </w:t>
      </w:r>
      <w:r w:rsidRPr="43303597" w:rsidR="00B032A8">
        <w:rPr>
          <w:rStyle w:val="ui-provider"/>
        </w:rPr>
        <w:t>artworks,</w:t>
      </w:r>
      <w:r w:rsidRPr="43303597" w:rsidR="7A61E8B8">
        <w:rPr>
          <w:rStyle w:val="ui-provider"/>
        </w:rPr>
        <w:t xml:space="preserve"> and YouTube videos with audio and text that provide easy to understand information</w:t>
      </w:r>
      <w:r w:rsidRPr="43303597" w:rsidR="3EE9322C">
        <w:rPr>
          <w:rStyle w:val="ui-provider"/>
        </w:rPr>
        <w:t xml:space="preserve"> on public art</w:t>
      </w:r>
      <w:r w:rsidRPr="43303597" w:rsidR="43F6EA46">
        <w:rPr>
          <w:rStyle w:val="ui-provider"/>
        </w:rPr>
        <w:t>.</w:t>
      </w:r>
      <w:r w:rsidRPr="43303597" w:rsidR="5447F017">
        <w:rPr>
          <w:rStyle w:val="ui-provider"/>
        </w:rPr>
        <w:t xml:space="preserve"> Information on Concept to Realisation </w:t>
      </w:r>
      <w:r w:rsidRPr="43303597" w:rsidR="3EE9322C">
        <w:rPr>
          <w:rStyle w:val="ui-provider"/>
        </w:rPr>
        <w:t xml:space="preserve">and the steps </w:t>
      </w:r>
      <w:r w:rsidRPr="43303597" w:rsidR="1EE677A2">
        <w:rPr>
          <w:rStyle w:val="ui-provider"/>
        </w:rPr>
        <w:t xml:space="preserve">to </w:t>
      </w:r>
      <w:r w:rsidRPr="43303597" w:rsidR="3EE9322C">
        <w:rPr>
          <w:rStyle w:val="ui-provider"/>
        </w:rPr>
        <w:t>develop public art</w:t>
      </w:r>
      <w:r w:rsidRPr="43303597" w:rsidR="2751680A">
        <w:rPr>
          <w:rStyle w:val="ui-provider"/>
        </w:rPr>
        <w:t xml:space="preserve"> is available on a YouTube clip</w:t>
      </w:r>
      <w:r w:rsidRPr="43303597" w:rsidR="3EE9322C">
        <w:rPr>
          <w:rStyle w:val="ui-provider"/>
        </w:rPr>
        <w:t>.</w:t>
      </w:r>
      <w:r w:rsidRPr="43303597" w:rsidR="24A23B29">
        <w:rPr>
          <w:rStyle w:val="ui-provider"/>
        </w:rPr>
        <w:t xml:space="preserve"> </w:t>
      </w:r>
      <w:r w:rsidRPr="43303597" w:rsidR="56FE25B4">
        <w:rPr>
          <w:rStyle w:val="ui-provider"/>
        </w:rPr>
        <w:t>Artworks featured</w:t>
      </w:r>
      <w:r w:rsidRPr="43303597" w:rsidR="24A23B29">
        <w:rPr>
          <w:rStyle w:val="ui-provider"/>
        </w:rPr>
        <w:t xml:space="preserve"> include Aboriginal </w:t>
      </w:r>
      <w:r w:rsidRPr="43303597" w:rsidR="24A23B29">
        <w:rPr>
          <w:rStyle w:val="ui-provider"/>
        </w:rPr>
        <w:lastRenderedPageBreak/>
        <w:t xml:space="preserve">artists and </w:t>
      </w:r>
      <w:r w:rsidRPr="43303597" w:rsidR="79F417D4">
        <w:rPr>
          <w:rStyle w:val="ui-provider"/>
        </w:rPr>
        <w:t>artwork</w:t>
      </w:r>
      <w:r w:rsidRPr="43303597" w:rsidR="24A23B29">
        <w:rPr>
          <w:rStyle w:val="ui-provider"/>
        </w:rPr>
        <w:t xml:space="preserve">, artists from </w:t>
      </w:r>
      <w:r w:rsidRPr="43303597" w:rsidR="3767F1D4">
        <w:rPr>
          <w:rStyle w:val="ui-provider"/>
        </w:rPr>
        <w:t>multi-</w:t>
      </w:r>
      <w:r w:rsidRPr="43303597" w:rsidR="695B90A0">
        <w:rPr>
          <w:rStyle w:val="ui-provider"/>
        </w:rPr>
        <w:t>cultural background</w:t>
      </w:r>
      <w:r w:rsidRPr="43303597" w:rsidR="12ECD549">
        <w:rPr>
          <w:rStyle w:val="ui-provider"/>
        </w:rPr>
        <w:t xml:space="preserve"> or featuring </w:t>
      </w:r>
      <w:r w:rsidRPr="43303597" w:rsidR="1E349C09">
        <w:rPr>
          <w:rStyle w:val="ui-provider"/>
        </w:rPr>
        <w:t>persons from a multi-cultural background.</w:t>
      </w:r>
      <w:r w:rsidRPr="43303597" w:rsidR="12ECD549">
        <w:rPr>
          <w:rStyle w:val="ui-provider"/>
        </w:rPr>
        <w:t xml:space="preserve"> </w:t>
      </w:r>
    </w:p>
    <w:p w:rsidR="00790E10" w:rsidP="00790E10" w:rsidRDefault="00790E10" w14:paraId="4F9F38AA" w14:textId="03D097D9">
      <w:pPr>
        <w:rPr>
          <w:rStyle w:val="ui-provider"/>
        </w:rPr>
      </w:pPr>
      <w:r w:rsidRPr="40DCBA8D">
        <w:rPr>
          <w:rStyle w:val="ui-provider"/>
        </w:rPr>
        <w:t xml:space="preserve">For support with differentiation of this lesson, visit </w:t>
      </w:r>
      <w:hyperlink r:id="rId28">
        <w:r w:rsidRPr="40DCBA8D">
          <w:rPr>
            <w:rStyle w:val="Hyperlink"/>
          </w:rPr>
          <w:t>Career Learning and Vocational Education</w:t>
        </w:r>
      </w:hyperlink>
      <w:r w:rsidRPr="40DCBA8D">
        <w:rPr>
          <w:rStyle w:val="ui-provider"/>
        </w:rPr>
        <w:t>.</w:t>
      </w:r>
    </w:p>
    <w:p w:rsidR="00DA1035" w:rsidP="00540463" w:rsidRDefault="00DA1035" w14:paraId="6D3EC3E8" w14:textId="39F30CD8">
      <w:pPr>
        <w:pStyle w:val="Heading3"/>
      </w:pPr>
      <w:bookmarkStart w:name="_Toc143597443" w:id="16"/>
      <w:r>
        <w:t>Extension activities</w:t>
      </w:r>
      <w:bookmarkEnd w:id="16"/>
    </w:p>
    <w:p w:rsidRPr="00C93A22" w:rsidR="00C402CA" w:rsidP="00C93A22" w:rsidRDefault="00C402CA" w14:paraId="1B4749BC" w14:textId="77777777">
      <w:r w:rsidRPr="00C93A22">
        <w:t xml:space="preserve">Students will select the role and responsibility they will take on aligned with a job and career that it is a part of the public art process. Students will then present their proposal and take on the job description they have decided. </w:t>
      </w:r>
    </w:p>
    <w:p w:rsidR="00C402CA" w:rsidP="00C402CA" w:rsidRDefault="00C402CA" w14:paraId="18E46500" w14:textId="5AB24C49">
      <w:pPr>
        <w:pStyle w:val="FeatureBox2"/>
        <w:rPr>
          <w:rFonts w:eastAsia="Calibri"/>
        </w:rPr>
      </w:pPr>
      <w:r w:rsidRPr="0098430F">
        <w:rPr>
          <w:rStyle w:val="Strong"/>
        </w:rPr>
        <w:t xml:space="preserve">Teacher </w:t>
      </w:r>
      <w:r w:rsidR="0007605A">
        <w:rPr>
          <w:rStyle w:val="Strong"/>
        </w:rPr>
        <w:t>n</w:t>
      </w:r>
      <w:r w:rsidRPr="0098430F">
        <w:rPr>
          <w:rStyle w:val="Strong"/>
        </w:rPr>
        <w:t>otes</w:t>
      </w:r>
      <w:r w:rsidRPr="0DFA24EC">
        <w:rPr>
          <w:rFonts w:eastAsia="Calibri"/>
        </w:rPr>
        <w:t xml:space="preserve">: </w:t>
      </w:r>
      <w:r>
        <w:rPr>
          <w:rFonts w:eastAsia="Calibri"/>
        </w:rPr>
        <w:t xml:space="preserve">Teacher defines the job roles using the Activity sheet and helps students decide what career role they will take on in their groups. </w:t>
      </w:r>
    </w:p>
    <w:p w:rsidRPr="005377B8" w:rsidR="008D7A0C" w:rsidP="00C93A22" w:rsidRDefault="008D7A0C" w14:paraId="0AC4D467" w14:textId="3E695EF2">
      <w:pPr>
        <w:pStyle w:val="Heading2"/>
      </w:pPr>
      <w:bookmarkStart w:name="_Toc143597444" w:id="17"/>
      <w:r w:rsidRPr="005377B8">
        <w:t>Evidence base</w:t>
      </w:r>
      <w:bookmarkEnd w:id="17"/>
    </w:p>
    <w:p w:rsidR="008D7A0C" w:rsidP="00441005" w:rsidRDefault="00441005" w14:paraId="3C1518BC" w14:textId="4CDAEAD0">
      <w:r w:rsidRPr="00441005">
        <w:t>E</w:t>
      </w:r>
      <w:r w:rsidRPr="00441005" w:rsidR="008D7A0C">
        <w:t>vidence-based refers to researching practices to apply proof, reliability, and ethical standards to ensure quality. Evidence-based provides credible knowledge that has been created and tested through rigorous methods.</w:t>
      </w:r>
    </w:p>
    <w:p w:rsidRPr="00ED6D6B" w:rsidR="00141251" w:rsidP="00141251" w:rsidRDefault="00141251" w14:paraId="553EC974" w14:textId="77777777">
      <w:r>
        <w:t>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(What Works, Hughes et. al) and Career Education: every teacher has a role (myfuture, Education Services Australia).</w:t>
      </w:r>
    </w:p>
    <w:p w:rsidR="008D7A0C" w:rsidP="00441005" w:rsidRDefault="008D7A0C" w14:paraId="1062A94F" w14:textId="38BE40CA">
      <w:r w:rsidRPr="00441005">
        <w:t xml:space="preserve">For the complete list of academic research that informed the development of Career Learning in Curriculum resources, visit the </w:t>
      </w:r>
      <w:hyperlink w:history="1" r:id="rId29">
        <w:r w:rsidRPr="00441005">
          <w:rPr>
            <w:rStyle w:val="Hyperlink"/>
          </w:rPr>
          <w:t>K-12 Career Learning Framework</w:t>
        </w:r>
      </w:hyperlink>
      <w:r w:rsidRPr="00441005">
        <w:t xml:space="preserve"> website</w:t>
      </w:r>
      <w:r w:rsidR="00A40D49">
        <w:t>.</w:t>
      </w:r>
    </w:p>
    <w:p w:rsidR="00F02962" w:rsidP="00C93A22" w:rsidRDefault="00F02962" w14:paraId="2713E80A" w14:textId="4B2CEA19">
      <w:pPr>
        <w:pStyle w:val="Heading2"/>
      </w:pPr>
      <w:bookmarkStart w:name="_Toc143597445" w:id="18"/>
      <w:r>
        <w:t>Activity sheets</w:t>
      </w:r>
      <w:bookmarkEnd w:id="18"/>
    </w:p>
    <w:p w:rsidR="00F02962" w:rsidP="00441005" w:rsidRDefault="00F02962" w14:paraId="2ED25E9E" w14:textId="1BCB8984">
      <w:r>
        <w:t xml:space="preserve">The following pages contain </w:t>
      </w:r>
      <w:r w:rsidR="005546EE">
        <w:t xml:space="preserve">student worksheets that support this lesson plan. They </w:t>
      </w:r>
      <w:r w:rsidR="00FA794E">
        <w:t>can</w:t>
      </w:r>
      <w:r w:rsidR="005546EE">
        <w:t xml:space="preserve"> be printed independently of the document.</w:t>
      </w:r>
    </w:p>
    <w:p w:rsidR="00545290" w:rsidP="00441005" w:rsidRDefault="005546EE" w14:paraId="03B6C1C2" w14:textId="071AF35A">
      <w:r>
        <w:lastRenderedPageBreak/>
        <w:t>The remainder of this page is intentionally blank.</w:t>
      </w:r>
    </w:p>
    <w:p w:rsidR="00545290" w:rsidRDefault="00545290" w14:paraId="2FF6681D" w14:textId="77777777">
      <w:pPr>
        <w:spacing w:before="0" w:after="160" w:line="259" w:lineRule="auto"/>
      </w:pPr>
      <w:r>
        <w:br w:type="page"/>
      </w:r>
    </w:p>
    <w:p w:rsidRPr="00BB5819" w:rsidR="00DC7B58" w:rsidP="005546EE" w:rsidRDefault="00DC7B58" w14:paraId="0CE4A231" w14:textId="77777777">
      <w:pPr>
        <w:pStyle w:val="Heading4"/>
        <w:rPr>
          <w:rFonts w:eastAsia="Arial"/>
        </w:rPr>
      </w:pPr>
      <w:r>
        <w:lastRenderedPageBreak/>
        <w:t>Activity sheet 1 – the conceptual framework</w:t>
      </w:r>
    </w:p>
    <w:p w:rsidR="00DC7B58" w:rsidP="00DC7B58" w:rsidRDefault="00DC7B58" w14:paraId="3A2EFA55" w14:textId="63556A84">
      <w:pPr>
        <w:rPr>
          <w:lang w:eastAsia="zh-CN"/>
        </w:rPr>
      </w:pPr>
      <w:r w:rsidRPr="7C23C777">
        <w:rPr>
          <w:lang w:eastAsia="zh-CN"/>
        </w:rPr>
        <w:t xml:space="preserve">As the audience changes, so too does the meaning of artists’ </w:t>
      </w:r>
      <w:r w:rsidRPr="40DCBA8D">
        <w:rPr>
          <w:lang w:eastAsia="zh-CN"/>
        </w:rPr>
        <w:t>work.</w:t>
      </w:r>
      <w:r w:rsidRPr="7C23C777">
        <w:rPr>
          <w:lang w:eastAsia="zh-CN"/>
        </w:rPr>
        <w:t xml:space="preserve"> Discuss in relation to a public art example you have studied. </w:t>
      </w:r>
    </w:p>
    <w:p w:rsidR="00DC7B58" w:rsidP="00DC7B58" w:rsidRDefault="00DC7B58" w14:paraId="37466220" w14:textId="77777777">
      <w:pPr>
        <w:spacing w:after="240"/>
        <w:rPr>
          <w:rFonts w:eastAsia="Calibri"/>
          <w:lang w:eastAsia="zh-CN"/>
        </w:rPr>
      </w:pPr>
      <w:r w:rsidRPr="2EAB66E9">
        <w:rPr>
          <w:rFonts w:eastAsia="Calibri"/>
          <w:lang w:eastAsia="zh-CN"/>
        </w:rPr>
        <w:t>Insert an image and citation of your selected artwork.</w:t>
      </w:r>
    </w:p>
    <w:tbl>
      <w:tblPr>
        <w:tblStyle w:val="Tableheader"/>
        <w:tblW w:w="0" w:type="auto"/>
        <w:tblLook w:val="04A0" w:firstRow="1" w:lastRow="0" w:firstColumn="1" w:lastColumn="0" w:noHBand="0" w:noVBand="1"/>
      </w:tblPr>
      <w:tblGrid>
        <w:gridCol w:w="4811"/>
        <w:gridCol w:w="4811"/>
      </w:tblGrid>
      <w:tr w:rsidR="00DC7B58" w:rsidTr="00134D26" w14:paraId="39C975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DC7B58" w:rsidP="00134D26" w:rsidRDefault="00DC7B58" w14:paraId="222F37E6" w14:textId="77777777">
            <w:pPr>
              <w:spacing w:before="192" w:after="192"/>
              <w:rPr>
                <w:rFonts w:eastAsia="Calibri"/>
                <w:lang w:eastAsia="zh-CN"/>
              </w:rPr>
            </w:pPr>
            <w:r>
              <w:rPr>
                <w:rFonts w:eastAsia="Calibri"/>
                <w:lang w:eastAsia="zh-CN"/>
              </w:rPr>
              <w:t>Agency of the artworld</w:t>
            </w:r>
          </w:p>
        </w:tc>
        <w:tc>
          <w:tcPr>
            <w:tcW w:w="4811" w:type="dxa"/>
          </w:tcPr>
          <w:p w:rsidR="00DC7B58" w:rsidP="00134D26" w:rsidRDefault="00DC7B58" w14:paraId="088036F8" w14:textId="77777777">
            <w:pPr>
              <w:cnfStyle w:val="100000000000" w:firstRow="1" w:lastRow="0" w:firstColumn="0" w:lastColumn="0" w:oddVBand="0" w:evenVBand="0" w:oddHBand="0" w:evenHBand="0" w:firstRowFirstColumn="0" w:firstRowLastColumn="0" w:lastRowFirstColumn="0" w:lastRowLastColumn="0"/>
              <w:rPr>
                <w:rFonts w:eastAsia="Calibri"/>
                <w:lang w:eastAsia="zh-CN"/>
              </w:rPr>
            </w:pPr>
            <w:r>
              <w:rPr>
                <w:rFonts w:eastAsia="Calibri"/>
                <w:lang w:eastAsia="zh-CN"/>
              </w:rPr>
              <w:t>Description and analysis</w:t>
            </w:r>
          </w:p>
        </w:tc>
      </w:tr>
      <w:tr w:rsidR="00DC7B58" w:rsidTr="00134D26" w14:paraId="7F3EB4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DC7B58" w:rsidP="00134D26" w:rsidRDefault="00DC7B58" w14:paraId="00A7CC73" w14:textId="77777777">
            <w:pPr>
              <w:spacing w:line="720" w:lineRule="auto"/>
              <w:rPr>
                <w:rFonts w:eastAsia="Calibri"/>
                <w:lang w:eastAsia="zh-CN"/>
              </w:rPr>
            </w:pPr>
            <w:r w:rsidRPr="2EAB66E9">
              <w:rPr>
                <w:rFonts w:eastAsia="Calibri"/>
                <w:lang w:eastAsia="zh-CN"/>
              </w:rPr>
              <w:t>Artist</w:t>
            </w:r>
          </w:p>
        </w:tc>
        <w:tc>
          <w:tcPr>
            <w:tcW w:w="4811" w:type="dxa"/>
          </w:tcPr>
          <w:p w:rsidR="00DC7B58" w:rsidP="00134D26" w:rsidRDefault="00DC7B58" w14:paraId="405B0795" w14:textId="77777777">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r w:rsidR="00DC7B58" w:rsidTr="00134D26" w14:paraId="101E95D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DC7B58" w:rsidP="00134D26" w:rsidRDefault="00DC7B58" w14:paraId="23A426BC" w14:textId="77777777">
            <w:pPr>
              <w:spacing w:line="720" w:lineRule="auto"/>
              <w:rPr>
                <w:rFonts w:eastAsia="Calibri"/>
                <w:lang w:eastAsia="zh-CN"/>
              </w:rPr>
            </w:pPr>
            <w:r w:rsidRPr="2EAB66E9">
              <w:rPr>
                <w:rFonts w:eastAsia="Calibri"/>
                <w:lang w:eastAsia="zh-CN"/>
              </w:rPr>
              <w:t>Audience</w:t>
            </w:r>
          </w:p>
        </w:tc>
        <w:tc>
          <w:tcPr>
            <w:tcW w:w="4811" w:type="dxa"/>
          </w:tcPr>
          <w:p w:rsidR="00DC7B58" w:rsidP="00134D26" w:rsidRDefault="00DC7B58" w14:paraId="6B6EAE38" w14:textId="77777777">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r>
      <w:tr w:rsidR="00DC7B58" w:rsidTr="00134D26" w14:paraId="311FE3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DC7B58" w:rsidP="00134D26" w:rsidRDefault="00DC7B58" w14:paraId="0066A6AF" w14:textId="77777777">
            <w:pPr>
              <w:spacing w:line="720" w:lineRule="auto"/>
              <w:rPr>
                <w:rFonts w:eastAsia="Calibri"/>
                <w:lang w:eastAsia="zh-CN"/>
              </w:rPr>
            </w:pPr>
            <w:r w:rsidRPr="2EAB66E9">
              <w:rPr>
                <w:rFonts w:eastAsia="Calibri"/>
                <w:lang w:eastAsia="zh-CN"/>
              </w:rPr>
              <w:t>World</w:t>
            </w:r>
          </w:p>
        </w:tc>
        <w:tc>
          <w:tcPr>
            <w:tcW w:w="4811" w:type="dxa"/>
          </w:tcPr>
          <w:p w:rsidR="00DC7B58" w:rsidP="00134D26" w:rsidRDefault="00DC7B58" w14:paraId="7D1531AE" w14:textId="77777777">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r w:rsidR="00DC7B58" w:rsidTr="00134D26" w14:paraId="50186B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DC7B58" w:rsidP="00134D26" w:rsidRDefault="00DC7B58" w14:paraId="2F69DD36" w14:textId="77777777">
            <w:pPr>
              <w:spacing w:line="720" w:lineRule="auto"/>
              <w:rPr>
                <w:rFonts w:eastAsia="Calibri"/>
                <w:lang w:eastAsia="zh-CN"/>
              </w:rPr>
            </w:pPr>
            <w:r w:rsidRPr="2EAB66E9">
              <w:rPr>
                <w:rFonts w:eastAsia="Calibri"/>
                <w:lang w:eastAsia="zh-CN"/>
              </w:rPr>
              <w:t>Artwork</w:t>
            </w:r>
          </w:p>
        </w:tc>
        <w:tc>
          <w:tcPr>
            <w:tcW w:w="4811" w:type="dxa"/>
          </w:tcPr>
          <w:p w:rsidR="00DC7B58" w:rsidP="00134D26" w:rsidRDefault="00DC7B58" w14:paraId="0B58288D" w14:textId="77777777">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r>
    </w:tbl>
    <w:p w:rsidR="00441005" w:rsidP="00DC7B58" w:rsidRDefault="00441005" w14:paraId="53D0F7DE" w14:textId="6F5B4E65">
      <w:pPr>
        <w:rPr>
          <w:rFonts w:eastAsia="Calibri"/>
          <w:lang w:eastAsia="zh-CN"/>
        </w:rPr>
      </w:pPr>
    </w:p>
    <w:p w:rsidR="00441005" w:rsidRDefault="00441005" w14:paraId="1CDB5C80" w14:textId="77777777">
      <w:pPr>
        <w:spacing w:before="0" w:after="160" w:line="259" w:lineRule="auto"/>
        <w:rPr>
          <w:rFonts w:eastAsia="Calibri"/>
          <w:lang w:eastAsia="zh-CN"/>
        </w:rPr>
      </w:pPr>
      <w:r>
        <w:rPr>
          <w:rFonts w:eastAsia="Calibri"/>
          <w:lang w:eastAsia="zh-CN"/>
        </w:rPr>
        <w:br w:type="page"/>
      </w:r>
    </w:p>
    <w:p w:rsidRPr="00F0403C" w:rsidR="00DC7B58" w:rsidP="005546EE" w:rsidRDefault="00DC7B58" w14:paraId="2684B22F" w14:textId="3E959E3F">
      <w:pPr>
        <w:pStyle w:val="Heading4"/>
      </w:pPr>
      <w:r>
        <w:lastRenderedPageBreak/>
        <w:t>Activity s</w:t>
      </w:r>
      <w:r w:rsidRPr="00F0403C">
        <w:t xml:space="preserve">heet 2 – </w:t>
      </w:r>
      <w:r>
        <w:t>c</w:t>
      </w:r>
      <w:r w:rsidRPr="00F0403C">
        <w:t xml:space="preserve">reating </w:t>
      </w:r>
      <w:r>
        <w:t>p</w:t>
      </w:r>
      <w:r w:rsidRPr="00F0403C">
        <w:t xml:space="preserve">ublic </w:t>
      </w:r>
      <w:r>
        <w:t>a</w:t>
      </w:r>
      <w:r w:rsidRPr="00F0403C">
        <w:t>rt</w:t>
      </w:r>
    </w:p>
    <w:p w:rsidRPr="008E45C3" w:rsidR="00DC7B58" w:rsidP="00DC7B58" w:rsidRDefault="00DC7B58" w14:paraId="4BB48D1D" w14:textId="77777777">
      <w:pPr>
        <w:spacing w:before="0" w:after="240" w:line="240" w:lineRule="auto"/>
      </w:pPr>
      <w:r>
        <w:t>What roles and responsibilities are needed in the development of a public art project?</w:t>
      </w:r>
    </w:p>
    <w:tbl>
      <w:tblPr>
        <w:tblStyle w:val="Tableheader"/>
        <w:tblW w:w="9602" w:type="dxa"/>
        <w:tblLayout w:type="fixed"/>
        <w:tblLook w:val="04A0" w:firstRow="1" w:lastRow="0" w:firstColumn="1" w:lastColumn="0" w:noHBand="0" w:noVBand="1"/>
      </w:tblPr>
      <w:tblGrid>
        <w:gridCol w:w="2263"/>
        <w:gridCol w:w="3203"/>
        <w:gridCol w:w="4136"/>
      </w:tblGrid>
      <w:tr w:rsidR="00DC7B58" w:rsidTr="00DC7B58" w14:paraId="3768F0E2" w14:textId="7777777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3" w:type="dxa"/>
          </w:tcPr>
          <w:p w:rsidRPr="00F0403C" w:rsidR="00DC7B58" w:rsidP="00134D26" w:rsidRDefault="00DC7B58" w14:paraId="68967BC8" w14:textId="77777777">
            <w:pPr>
              <w:spacing w:before="192" w:after="192" w:line="276" w:lineRule="auto"/>
            </w:pPr>
            <w:r w:rsidRPr="00F0403C">
              <w:rPr>
                <w:rFonts w:eastAsia="Arial"/>
                <w:bCs/>
              </w:rPr>
              <w:t>Career</w:t>
            </w:r>
          </w:p>
        </w:tc>
        <w:tc>
          <w:tcPr>
            <w:tcW w:w="3203" w:type="dxa"/>
          </w:tcPr>
          <w:p w:rsidRPr="00F0403C" w:rsidR="00DC7B58" w:rsidP="00134D26" w:rsidRDefault="00DC7B58" w14:paraId="70179739" w14:textId="77777777">
            <w:pPr>
              <w:spacing w:before="192" w:beforeLines="80" w:after="192" w:afterLines="80" w:line="276" w:lineRule="auto"/>
              <w:cnfStyle w:val="100000000000" w:firstRow="1" w:lastRow="0" w:firstColumn="0" w:lastColumn="0" w:oddVBand="0" w:evenVBand="0" w:oddHBand="0" w:evenHBand="0" w:firstRowFirstColumn="0" w:firstRowLastColumn="0" w:lastRowFirstColumn="0" w:lastRowLastColumn="0"/>
            </w:pPr>
            <w:r w:rsidRPr="00F0403C">
              <w:rPr>
                <w:rFonts w:eastAsia="Arial"/>
                <w:bCs/>
              </w:rPr>
              <w:t>Job description</w:t>
            </w:r>
          </w:p>
        </w:tc>
        <w:tc>
          <w:tcPr>
            <w:tcW w:w="4136" w:type="dxa"/>
          </w:tcPr>
          <w:p w:rsidRPr="00F0403C" w:rsidR="00DC7B58" w:rsidP="00134D26" w:rsidRDefault="00DC7B58" w14:paraId="5411514E" w14:textId="77777777">
            <w:pPr>
              <w:cnfStyle w:val="100000000000" w:firstRow="1" w:lastRow="0" w:firstColumn="0" w:lastColumn="0" w:oddVBand="0" w:evenVBand="0" w:oddHBand="0" w:evenHBand="0" w:firstRowFirstColumn="0" w:firstRowLastColumn="0" w:lastRowFirstColumn="0" w:lastRowLastColumn="0"/>
              <w:rPr>
                <w:rFonts w:eastAsia="Arial"/>
                <w:bCs/>
              </w:rPr>
            </w:pPr>
            <w:r w:rsidRPr="00F0403C">
              <w:rPr>
                <w:rFonts w:eastAsia="Arial"/>
                <w:bCs/>
              </w:rPr>
              <w:t xml:space="preserve">Employability skills </w:t>
            </w:r>
          </w:p>
        </w:tc>
      </w:tr>
      <w:tr w:rsidR="00DC7B58" w:rsidTr="002661B1" w14:paraId="1FD28A7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124206" w:rsidR="00DC7B58" w:rsidP="00134D26" w:rsidRDefault="00DC7B58" w14:paraId="4FEDD5E2" w14:textId="77777777">
            <w:pPr>
              <w:rPr>
                <w:rFonts w:eastAsia="Arial"/>
                <w:b w:val="0"/>
                <w:szCs w:val="22"/>
              </w:rPr>
            </w:pPr>
            <w:r>
              <w:rPr>
                <w:rFonts w:eastAsia="Arial"/>
                <w:b w:val="0"/>
                <w:szCs w:val="22"/>
              </w:rPr>
              <w:t>Artist</w:t>
            </w:r>
          </w:p>
        </w:tc>
        <w:tc>
          <w:tcPr>
            <w:tcW w:w="3203" w:type="dxa"/>
          </w:tcPr>
          <w:p w:rsidR="00DC7B58" w:rsidP="00134D26" w:rsidRDefault="00DC7B58" w14:paraId="72331963"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4136" w:type="dxa"/>
          </w:tcPr>
          <w:p w:rsidR="00DC7B58" w:rsidP="00134D26" w:rsidRDefault="00DC7B58" w14:paraId="2D61E673"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DC7B58" w:rsidTr="002661B1" w14:paraId="3AC8A894"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DC7B58" w:rsidP="00134D26" w:rsidRDefault="00DC7B58" w14:paraId="6B15E185" w14:textId="77777777">
            <w:pPr>
              <w:rPr>
                <w:rFonts w:eastAsia="Arial"/>
                <w:b w:val="0"/>
                <w:szCs w:val="22"/>
              </w:rPr>
            </w:pPr>
            <w:r>
              <w:rPr>
                <w:rFonts w:eastAsia="Arial"/>
                <w:b w:val="0"/>
                <w:szCs w:val="22"/>
              </w:rPr>
              <w:t>Curator</w:t>
            </w:r>
          </w:p>
        </w:tc>
        <w:tc>
          <w:tcPr>
            <w:tcW w:w="3203" w:type="dxa"/>
          </w:tcPr>
          <w:p w:rsidR="00DC7B58" w:rsidP="00134D26" w:rsidRDefault="00DC7B58" w14:paraId="4179AEAA"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742E99A1"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DC7B58" w:rsidTr="002661B1" w14:paraId="7DF7A1A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3EF80F9B" w14:textId="77777777">
            <w:pPr>
              <w:rPr>
                <w:rFonts w:eastAsia="Arial"/>
                <w:b w:val="0"/>
                <w:szCs w:val="22"/>
              </w:rPr>
            </w:pPr>
            <w:r w:rsidRPr="007A1438">
              <w:rPr>
                <w:rFonts w:eastAsia="Arial"/>
                <w:b w:val="0"/>
                <w:szCs w:val="22"/>
              </w:rPr>
              <w:t>Urban designer</w:t>
            </w:r>
          </w:p>
        </w:tc>
        <w:tc>
          <w:tcPr>
            <w:tcW w:w="3203" w:type="dxa"/>
          </w:tcPr>
          <w:p w:rsidR="00DC7B58" w:rsidP="00134D26" w:rsidRDefault="00DC7B58" w14:paraId="4D7B7EFB"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4136" w:type="dxa"/>
          </w:tcPr>
          <w:p w:rsidR="00DC7B58" w:rsidP="00134D26" w:rsidRDefault="00DC7B58" w14:paraId="15C33C93"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DC7B58" w:rsidTr="002661B1" w14:paraId="1FE0B403"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2000693E" w14:textId="77777777">
            <w:pPr>
              <w:rPr>
                <w:rFonts w:eastAsia="Arial"/>
                <w:b w:val="0"/>
                <w:szCs w:val="22"/>
              </w:rPr>
            </w:pPr>
            <w:r w:rsidRPr="007A1438">
              <w:rPr>
                <w:rFonts w:eastAsia="Arial"/>
                <w:b w:val="0"/>
                <w:szCs w:val="22"/>
              </w:rPr>
              <w:t>Architect</w:t>
            </w:r>
          </w:p>
        </w:tc>
        <w:tc>
          <w:tcPr>
            <w:tcW w:w="3203" w:type="dxa"/>
          </w:tcPr>
          <w:p w:rsidR="00DC7B58" w:rsidP="00134D26" w:rsidRDefault="00DC7B58" w14:paraId="4AD23B93"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7E445E40"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DC7B58" w:rsidTr="002661B1" w14:paraId="1BAAF61D"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0A66AD30" w14:textId="77777777">
            <w:pPr>
              <w:rPr>
                <w:rFonts w:eastAsia="Arial"/>
                <w:b w:val="0"/>
                <w:szCs w:val="22"/>
              </w:rPr>
            </w:pPr>
            <w:r w:rsidRPr="007A1438">
              <w:rPr>
                <w:rFonts w:eastAsia="Arial"/>
                <w:b w:val="0"/>
                <w:szCs w:val="22"/>
              </w:rPr>
              <w:t>Urban planner</w:t>
            </w:r>
          </w:p>
        </w:tc>
        <w:tc>
          <w:tcPr>
            <w:tcW w:w="3203" w:type="dxa"/>
          </w:tcPr>
          <w:p w:rsidR="00DC7B58" w:rsidP="00134D26" w:rsidRDefault="00DC7B58" w14:paraId="200EB29A"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4136" w:type="dxa"/>
          </w:tcPr>
          <w:p w:rsidR="00DC7B58" w:rsidP="00134D26" w:rsidRDefault="00DC7B58" w14:paraId="6EE67F35" w14:textId="77777777">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DC7B58" w:rsidTr="002661B1" w14:paraId="577EFD41"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08B072B5" w14:textId="77777777">
            <w:pPr>
              <w:rPr>
                <w:rFonts w:eastAsia="Arial"/>
                <w:b w:val="0"/>
                <w:szCs w:val="22"/>
              </w:rPr>
            </w:pPr>
            <w:r w:rsidRPr="007A1438">
              <w:rPr>
                <w:rFonts w:eastAsia="Arial"/>
                <w:b w:val="0"/>
                <w:szCs w:val="22"/>
              </w:rPr>
              <w:t>Safety officer</w:t>
            </w:r>
            <w:r>
              <w:rPr>
                <w:rFonts w:eastAsia="Arial"/>
                <w:b w:val="0"/>
                <w:szCs w:val="22"/>
              </w:rPr>
              <w:t xml:space="preserve"> and site manager</w:t>
            </w:r>
          </w:p>
        </w:tc>
        <w:tc>
          <w:tcPr>
            <w:tcW w:w="3203" w:type="dxa"/>
          </w:tcPr>
          <w:p w:rsidR="00DC7B58" w:rsidP="00134D26" w:rsidRDefault="00DC7B58" w14:paraId="742D37C2"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05C0FB8D"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DC7B58" w:rsidTr="002661B1" w14:paraId="075AFF1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3DC686D2" w14:textId="77777777">
            <w:pPr>
              <w:rPr>
                <w:rFonts w:eastAsia="Arial"/>
                <w:b w:val="0"/>
                <w:szCs w:val="22"/>
              </w:rPr>
            </w:pPr>
            <w:r>
              <w:rPr>
                <w:rFonts w:eastAsia="Arial"/>
                <w:b w:val="0"/>
                <w:szCs w:val="22"/>
              </w:rPr>
              <w:t>Construction worker</w:t>
            </w:r>
          </w:p>
        </w:tc>
        <w:tc>
          <w:tcPr>
            <w:tcW w:w="3203" w:type="dxa"/>
          </w:tcPr>
          <w:p w:rsidR="00DC7B58" w:rsidP="00134D26" w:rsidRDefault="00DC7B58" w14:paraId="042F08D3"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c>
          <w:tcPr>
            <w:tcW w:w="4136" w:type="dxa"/>
          </w:tcPr>
          <w:p w:rsidR="00DC7B58" w:rsidP="00134D26" w:rsidRDefault="00DC7B58" w14:paraId="1B7234A9"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r>
      <w:tr w:rsidR="00DC7B58" w:rsidTr="002661B1" w14:paraId="6710ED62"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DC7B58" w:rsidP="00134D26" w:rsidRDefault="00DC7B58" w14:paraId="48F95BC4" w14:textId="77777777">
            <w:pPr>
              <w:rPr>
                <w:rFonts w:eastAsia="Arial"/>
                <w:b w:val="0"/>
                <w:szCs w:val="22"/>
              </w:rPr>
            </w:pPr>
            <w:r>
              <w:rPr>
                <w:rFonts w:eastAsia="Arial"/>
                <w:b w:val="0"/>
                <w:szCs w:val="22"/>
              </w:rPr>
              <w:t>Engineer</w:t>
            </w:r>
          </w:p>
        </w:tc>
        <w:tc>
          <w:tcPr>
            <w:tcW w:w="3203" w:type="dxa"/>
          </w:tcPr>
          <w:p w:rsidR="00DC7B58" w:rsidP="00134D26" w:rsidRDefault="00DC7B58" w14:paraId="21424772"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06BBA0B5"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DC7B58" w:rsidTr="002661B1" w14:paraId="1EE6001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0F6FBA32" w14:textId="77777777">
            <w:pPr>
              <w:rPr>
                <w:rFonts w:eastAsia="Arial"/>
                <w:b w:val="0"/>
                <w:color w:val="000000" w:themeColor="text1"/>
                <w:szCs w:val="22"/>
              </w:rPr>
            </w:pPr>
            <w:r w:rsidRPr="007A1438">
              <w:rPr>
                <w:rFonts w:eastAsia="Arial"/>
                <w:b w:val="0"/>
                <w:color w:val="000000" w:themeColor="text1"/>
                <w:szCs w:val="22"/>
              </w:rPr>
              <w:t>Project manager</w:t>
            </w:r>
          </w:p>
        </w:tc>
        <w:tc>
          <w:tcPr>
            <w:tcW w:w="3203" w:type="dxa"/>
          </w:tcPr>
          <w:p w:rsidR="00DC7B58" w:rsidP="00134D26" w:rsidRDefault="00DC7B58" w14:paraId="4C46D1BA"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c>
          <w:tcPr>
            <w:tcW w:w="4136" w:type="dxa"/>
          </w:tcPr>
          <w:p w:rsidR="00DC7B58" w:rsidP="00134D26" w:rsidRDefault="00DC7B58" w14:paraId="53E8A3F0"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r>
      <w:tr w:rsidR="00DC7B58" w:rsidTr="002661B1" w14:paraId="5525602B"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Pr="007A1438" w:rsidR="00DC7B58" w:rsidP="00134D26" w:rsidRDefault="00DC7B58" w14:paraId="789E13EC" w14:textId="77777777">
            <w:pPr>
              <w:rPr>
                <w:rFonts w:eastAsia="Arial"/>
                <w:b w:val="0"/>
                <w:szCs w:val="22"/>
              </w:rPr>
            </w:pPr>
            <w:r>
              <w:rPr>
                <w:rFonts w:eastAsia="Arial"/>
                <w:b w:val="0"/>
                <w:szCs w:val="22"/>
              </w:rPr>
              <w:t>Legal advisor and finance manager</w:t>
            </w:r>
          </w:p>
        </w:tc>
        <w:tc>
          <w:tcPr>
            <w:tcW w:w="3203" w:type="dxa"/>
          </w:tcPr>
          <w:p w:rsidR="00DC7B58" w:rsidP="00134D26" w:rsidRDefault="00DC7B58" w14:paraId="636F2CF5"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3B1CA652"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r w:rsidR="00DC7B58" w:rsidTr="002661B1" w14:paraId="48D9D5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DC7B58" w:rsidP="00134D26" w:rsidRDefault="00DC7B58" w14:paraId="15E73D4C" w14:textId="77777777">
            <w:pPr>
              <w:rPr>
                <w:rFonts w:eastAsia="Arial"/>
                <w:b w:val="0"/>
                <w:szCs w:val="22"/>
              </w:rPr>
            </w:pPr>
            <w:r>
              <w:rPr>
                <w:rFonts w:eastAsia="Arial"/>
                <w:b w:val="0"/>
                <w:szCs w:val="22"/>
              </w:rPr>
              <w:t>Maintenance technician</w:t>
            </w:r>
          </w:p>
        </w:tc>
        <w:tc>
          <w:tcPr>
            <w:tcW w:w="3203" w:type="dxa"/>
          </w:tcPr>
          <w:p w:rsidR="00DC7B58" w:rsidP="00134D26" w:rsidRDefault="00DC7B58" w14:paraId="632740C2"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c>
          <w:tcPr>
            <w:tcW w:w="4136" w:type="dxa"/>
          </w:tcPr>
          <w:p w:rsidR="00DC7B58" w:rsidP="00134D26" w:rsidRDefault="00DC7B58" w14:paraId="73EC3C7F" w14:textId="77777777">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p>
        </w:tc>
      </w:tr>
      <w:tr w:rsidR="00DC7B58" w:rsidTr="002661B1" w14:paraId="6C7B8C30" w14:textId="7777777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Pr>
          <w:p w:rsidR="00DC7B58" w:rsidP="00134D26" w:rsidRDefault="00DC7B58" w14:paraId="67D37E01" w14:textId="77777777">
            <w:pPr>
              <w:rPr>
                <w:rFonts w:eastAsia="Arial"/>
                <w:b w:val="0"/>
                <w:szCs w:val="22"/>
              </w:rPr>
            </w:pPr>
            <w:r>
              <w:rPr>
                <w:rFonts w:eastAsia="Arial"/>
                <w:b w:val="0"/>
                <w:szCs w:val="22"/>
              </w:rPr>
              <w:t xml:space="preserve">Business administrator </w:t>
            </w:r>
          </w:p>
        </w:tc>
        <w:tc>
          <w:tcPr>
            <w:tcW w:w="3203" w:type="dxa"/>
          </w:tcPr>
          <w:p w:rsidR="00DC7B58" w:rsidP="00134D26" w:rsidRDefault="00DC7B58" w14:paraId="3795CCB9"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4136" w:type="dxa"/>
          </w:tcPr>
          <w:p w:rsidR="00DC7B58" w:rsidP="00134D26" w:rsidRDefault="00DC7B58" w14:paraId="08DB9F51" w14:textId="77777777">
            <w:pPr>
              <w:cnfStyle w:val="000000010000" w:firstRow="0" w:lastRow="0" w:firstColumn="0" w:lastColumn="0" w:oddVBand="0" w:evenVBand="0" w:oddHBand="0" w:evenHBand="1" w:firstRowFirstColumn="0" w:firstRowLastColumn="0" w:lastRowFirstColumn="0" w:lastRowLastColumn="0"/>
              <w:rPr>
                <w:rFonts w:eastAsia="Arial"/>
                <w:szCs w:val="22"/>
              </w:rPr>
            </w:pPr>
          </w:p>
        </w:tc>
      </w:tr>
    </w:tbl>
    <w:p w:rsidR="00F02962" w:rsidP="00DC7B58" w:rsidRDefault="00DC7B58" w14:paraId="5ABDFC41" w14:textId="67A4A477">
      <w:pPr>
        <w:spacing w:after="240"/>
      </w:pPr>
      <w:r>
        <w:t xml:space="preserve">Students will explore the different careers related to the production of public art. Students will explore how their interest in Visual Arts can open doors to a vast number of fields and opportunities. They will also explore the different training levels and requirements for various skill levels. Suggested websites: </w:t>
      </w:r>
      <w:hyperlink w:history="1" r:id="rId30">
        <w:r w:rsidRPr="004333D2">
          <w:rPr>
            <w:rStyle w:val="Hyperlink"/>
          </w:rPr>
          <w:t>myfuture</w:t>
        </w:r>
      </w:hyperlink>
      <w:r>
        <w:t xml:space="preserve"> and </w:t>
      </w:r>
      <w:hyperlink w:history="1" r:id="rId31">
        <w:r w:rsidRPr="004333D2">
          <w:rPr>
            <w:rStyle w:val="Hyperlink"/>
          </w:rPr>
          <w:t>joboutlook</w:t>
        </w:r>
      </w:hyperlink>
      <w:r>
        <w:t xml:space="preserve"> </w:t>
      </w:r>
    </w:p>
    <w:p w:rsidR="00F02962" w:rsidP="00545290" w:rsidRDefault="00F02962" w14:paraId="4635086D" w14:textId="77777777">
      <w:pPr>
        <w:pStyle w:val="Heading2"/>
      </w:pPr>
      <w:bookmarkStart w:name="_Toc143597446" w:id="19"/>
      <w:r>
        <w:lastRenderedPageBreak/>
        <w:t>Feedback</w:t>
      </w:r>
      <w:bookmarkEnd w:id="19"/>
    </w:p>
    <w:p w:rsidR="00F02962" w:rsidP="00F02962" w:rsidRDefault="00F02962" w14:paraId="7B91237F" w14:textId="77777777">
      <w:pPr>
        <w:rPr>
          <w:lang w:eastAsia="zh-CN"/>
        </w:rPr>
      </w:pPr>
      <w:r>
        <w:rPr>
          <w:lang w:eastAsia="zh-CN"/>
        </w:rPr>
        <w:t xml:space="preserve">The Career and Workplace Learning team would appreciate you taking the time to complete this short feedback form. Please use the </w:t>
      </w:r>
      <w:hyperlink w:history="1" r:id="rId32">
        <w:r w:rsidRPr="00A84A5D">
          <w:rPr>
            <w:rStyle w:val="Hyperlink"/>
            <w:lang w:eastAsia="zh-CN"/>
          </w:rPr>
          <w:t>Career Programs feedback form</w:t>
        </w:r>
      </w:hyperlink>
      <w:r>
        <w:rPr>
          <w:lang w:eastAsia="zh-CN"/>
        </w:rPr>
        <w:t xml:space="preserve"> or QR code below </w:t>
      </w:r>
      <w:r w:rsidRPr="00B629D1">
        <w:rPr>
          <w:color w:val="000000" w:themeColor="text1"/>
          <w:lang w:eastAsia="zh-CN"/>
        </w:rPr>
        <w:t xml:space="preserve">to </w:t>
      </w:r>
      <w:r>
        <w:rPr>
          <w:lang w:eastAsia="zh-CN"/>
        </w:rPr>
        <w:t>provide an evaluation or feedback on this resource.</w:t>
      </w:r>
    </w:p>
    <w:p w:rsidR="00F02962" w:rsidP="00F02962" w:rsidRDefault="00F02962" w14:paraId="0A0BC08B" w14:textId="77777777">
      <w:pPr>
        <w:rPr>
          <w:lang w:eastAsia="zh-CN"/>
        </w:rPr>
      </w:pPr>
      <w:r>
        <w:rPr>
          <w:noProof/>
        </w:rPr>
        <w:drawing>
          <wp:inline distT="0" distB="0" distL="0" distR="0" wp14:anchorId="3EA3814E" wp14:editId="03515334">
            <wp:extent cx="1476375" cy="1464945"/>
            <wp:effectExtent l="0" t="0" r="9525" b="1905"/>
            <wp:docPr id="6" name="Picture 6"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on a white background&#1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1464945"/>
                    </a:xfrm>
                    <a:prstGeom prst="rect">
                      <a:avLst/>
                    </a:prstGeom>
                    <a:noFill/>
                    <a:ln>
                      <a:noFill/>
                    </a:ln>
                  </pic:spPr>
                </pic:pic>
              </a:graphicData>
            </a:graphic>
          </wp:inline>
        </w:drawing>
      </w:r>
    </w:p>
    <w:p w:rsidR="00F02962" w:rsidP="00F02962" w:rsidRDefault="00F02962" w14:paraId="7FE63C48" w14:textId="77777777">
      <w:pPr>
        <w:spacing w:before="0" w:after="160" w:line="259" w:lineRule="auto"/>
        <w:rPr>
          <w:rStyle w:val="Strong"/>
          <w:sz w:val="28"/>
          <w:szCs w:val="28"/>
        </w:rPr>
      </w:pPr>
      <w:r>
        <w:rPr>
          <w:rStyle w:val="Strong"/>
          <w:sz w:val="28"/>
          <w:szCs w:val="28"/>
        </w:rPr>
        <w:br w:type="page"/>
      </w:r>
    </w:p>
    <w:p w:rsidRPr="00EF7698" w:rsidR="001F6B83" w:rsidP="0088152D" w:rsidRDefault="001F6B83" w14:paraId="7A76F108" w14:textId="77777777">
      <w:pPr>
        <w:spacing w:before="0"/>
        <w:rPr>
          <w:rStyle w:val="Strong"/>
        </w:rPr>
      </w:pPr>
      <w:r w:rsidRPr="00EF7698">
        <w:rPr>
          <w:rStyle w:val="Strong"/>
          <w:sz w:val="28"/>
          <w:szCs w:val="28"/>
        </w:rPr>
        <w:lastRenderedPageBreak/>
        <w:t>© State of New South Wales (Department of Education), 2023</w:t>
      </w:r>
    </w:p>
    <w:p w:rsidRPr="00C504EA" w:rsidR="001F6B83" w:rsidP="007456F2" w:rsidRDefault="001F6B83" w14:paraId="4009B70B" w14:textId="77777777">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rsidR="001F6B83" w:rsidP="007456F2" w:rsidRDefault="001F6B83" w14:paraId="4FBFF3A4" w14:textId="77777777">
      <w:pPr>
        <w:rPr>
          <w:lang w:eastAsia="en-AU"/>
        </w:rPr>
      </w:pPr>
      <w:r>
        <w:t xml:space="preserve">Copyright material available in this resource and owned by the NSW Department of Education is licensed under a </w:t>
      </w:r>
      <w:hyperlink r:id="rId34">
        <w:r w:rsidRPr="7C23C777">
          <w:rPr>
            <w:rStyle w:val="Hyperlink"/>
          </w:rPr>
          <w:t>Creative Commons Attribution 4.0 International (</w:t>
        </w:r>
      </w:hyperlink>
      <w:r w:rsidRPr="7C23C777">
        <w:rPr>
          <w:rStyle w:val="Hyperlink"/>
        </w:rPr>
        <w:t>CC BY 4.0) licence</w:t>
      </w:r>
      <w:r>
        <w:t>.</w:t>
      </w:r>
    </w:p>
    <w:p w:rsidRPr="000F46D1" w:rsidR="001F6B83" w:rsidP="007456F2" w:rsidRDefault="001F6B83" w14:paraId="11F2C1D5" w14:textId="77777777">
      <w:pPr>
        <w:rPr>
          <w:lang w:eastAsia="en-AU"/>
        </w:rPr>
      </w:pPr>
      <w:r>
        <w:rPr>
          <w:noProof/>
        </w:rPr>
        <w:drawing>
          <wp:inline distT="0" distB="0" distL="0" distR="0" wp14:anchorId="0348EE06" wp14:editId="1FE017D3">
            <wp:extent cx="1228725" cy="428625"/>
            <wp:effectExtent l="0" t="0" r="9525" b="9525"/>
            <wp:docPr id="32" name="Picture 32" descr="Creative Commons Attribution licenc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Pr="00C504EA" w:rsidR="001F6B83" w:rsidP="007456F2" w:rsidRDefault="001F6B83" w14:paraId="2902C765" w14:textId="77777777">
      <w:r w:rsidRPr="00C504EA">
        <w:t xml:space="preserve">This </w:t>
      </w:r>
      <w:r w:rsidRPr="00496162">
        <w:t>licence</w:t>
      </w:r>
      <w:r w:rsidRPr="00C504EA">
        <w:t xml:space="preserve"> allows you to share and adapt the material for any purpose, even </w:t>
      </w:r>
      <w:r w:rsidRPr="00AC3A8A">
        <w:t>commercially</w:t>
      </w:r>
      <w:r w:rsidRPr="00C504EA">
        <w:t>.</w:t>
      </w:r>
    </w:p>
    <w:p w:rsidRPr="00C504EA" w:rsidR="001F6B83" w:rsidP="007456F2" w:rsidRDefault="001F6B83" w14:paraId="6AA83E50" w14:textId="77777777">
      <w:r w:rsidRPr="00C504EA">
        <w:t>Attribution should be given to © State of New South Wales (Department of Education), 2023.</w:t>
      </w:r>
    </w:p>
    <w:p w:rsidRPr="00C504EA" w:rsidR="001F6B83" w:rsidP="007456F2" w:rsidRDefault="001F6B83" w14:paraId="536B6DFC" w14:textId="77777777">
      <w:r w:rsidRPr="00C504EA">
        <w:t>Material in this resource not available under a Creative Commons licence:</w:t>
      </w:r>
    </w:p>
    <w:p w:rsidRPr="000F46D1" w:rsidR="001F6B83" w:rsidP="007456F2" w:rsidRDefault="001F6B83" w14:paraId="5B673E1A" w14:textId="2E2101C2">
      <w:pPr>
        <w:pStyle w:val="ListBullet"/>
        <w:numPr>
          <w:ilvl w:val="0"/>
          <w:numId w:val="18"/>
        </w:numPr>
        <w:rPr>
          <w:lang w:eastAsia="en-AU"/>
        </w:rPr>
      </w:pPr>
      <w:r w:rsidRPr="7C23C777">
        <w:rPr>
          <w:lang w:eastAsia="en-AU"/>
        </w:rPr>
        <w:t xml:space="preserve">the NSW Department of Education logo, other </w:t>
      </w:r>
      <w:r w:rsidRPr="7C23C777" w:rsidR="7CABB623">
        <w:rPr>
          <w:lang w:eastAsia="en-AU"/>
        </w:rPr>
        <w:t>logos,</w:t>
      </w:r>
      <w:r w:rsidRPr="7C23C777">
        <w:rPr>
          <w:lang w:eastAsia="en-AU"/>
        </w:rPr>
        <w:t xml:space="preserve"> and trademark-protected material</w:t>
      </w:r>
    </w:p>
    <w:p w:rsidR="001F6B83" w:rsidP="007456F2" w:rsidRDefault="001F6B83" w14:paraId="22C65851" w14:textId="77777777">
      <w:pPr>
        <w:pStyle w:val="ListBullet"/>
        <w:numPr>
          <w:ilvl w:val="0"/>
          <w:numId w:val="18"/>
        </w:numPr>
        <w:rPr>
          <w:lang w:eastAsia="en-AU"/>
        </w:rPr>
      </w:pPr>
      <w:r w:rsidRPr="000F46D1">
        <w:rPr>
          <w:lang w:eastAsia="en-AU"/>
        </w:rPr>
        <w:t>material owned by a third party that has been reproduced with permission. You will need to obtain permission from the third party to reuse its material.</w:t>
      </w:r>
    </w:p>
    <w:p w:rsidRPr="00571DF7" w:rsidR="001F6B83" w:rsidP="00CB3BFB" w:rsidRDefault="001F6B83" w14:paraId="2E36F258" w14:textId="77777777">
      <w:pPr>
        <w:pStyle w:val="FeatureBox2"/>
        <w:spacing w:line="276" w:lineRule="auto"/>
        <w:rPr>
          <w:rStyle w:val="Strong"/>
        </w:rPr>
      </w:pPr>
      <w:r w:rsidRPr="00571DF7">
        <w:rPr>
          <w:rStyle w:val="Strong"/>
        </w:rPr>
        <w:t>Links to third-party material and websites</w:t>
      </w:r>
    </w:p>
    <w:p w:rsidR="001F6B83" w:rsidP="00CB3BFB" w:rsidRDefault="001F6B83" w14:paraId="0CFBE86C" w14:textId="77777777">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rsidRPr="001F6B83" w:rsidR="001F6B83" w:rsidP="00CB3BFB" w:rsidRDefault="001F6B83" w14:paraId="37103188" w14:textId="77777777">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Pr="001F6B83" w:rsidR="001F6B83" w:rsidSect="009D09E8">
      <w:headerReference w:type="default" r:id="rId36"/>
      <w:footerReference w:type="even" r:id="rId37"/>
      <w:footerReference w:type="default" r:id="rId38"/>
      <w:headerReference w:type="first" r:id="rId39"/>
      <w:footerReference w:type="first" r:id="rId40"/>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F75" w:rsidP="00E51733" w:rsidRDefault="00802F75" w14:paraId="4ADD75D8" w14:textId="77777777">
      <w:r>
        <w:separator/>
      </w:r>
    </w:p>
  </w:endnote>
  <w:endnote w:type="continuationSeparator" w:id="0">
    <w:p w:rsidR="00802F75" w:rsidP="00E51733" w:rsidRDefault="00802F75" w14:paraId="438AD833" w14:textId="77777777">
      <w:r>
        <w:continuationSeparator/>
      </w:r>
    </w:p>
  </w:endnote>
  <w:endnote w:type="continuationNotice" w:id="1">
    <w:p w:rsidR="00802F75" w:rsidRDefault="00802F75" w14:paraId="2BF61A41"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B53FCE" w:rsidRDefault="00677835" w14:paraId="61FE3AA9" w14:textId="73F798D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93A22">
      <w:rPr>
        <w:noProof/>
      </w:rPr>
      <w:t>Aug-23</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D09E8" w:rsidR="00F66145" w:rsidP="009D09E8" w:rsidRDefault="009D09E8" w14:paraId="0A0712DC" w14:textId="2D56A1DE">
    <w:pPr>
      <w:pStyle w:val="Footer"/>
      <w:spacing w:before="0"/>
    </w:pPr>
    <w:r>
      <w:t xml:space="preserve">© NSW Department of Education, </w:t>
    </w:r>
    <w:r>
      <w:fldChar w:fldCharType="begin"/>
    </w:r>
    <w:r>
      <w:instrText xml:space="preserve"> DATE  \@ "MMM-yy"  \* MERGEFORMAT </w:instrText>
    </w:r>
    <w:r>
      <w:fldChar w:fldCharType="separate"/>
    </w:r>
    <w:r w:rsidR="00C93A22">
      <w:rPr>
        <w:noProof/>
      </w:rPr>
      <w:t>Aug-23</w:t>
    </w:r>
    <w:r>
      <w:fldChar w:fldCharType="end"/>
    </w:r>
    <w:r>
      <w:ptab w:alignment="right" w:relativeTo="margin" w:leader="none"/>
    </w:r>
    <w:r>
      <w:t xml:space="preserve"> </w:t>
    </w:r>
    <w:r>
      <w:rPr>
        <w:b/>
        <w:noProof/>
        <w:sz w:val="28"/>
        <w:szCs w:val="28"/>
      </w:rPr>
      <w:drawing>
        <wp:inline distT="0" distB="0" distL="0" distR="0" wp14:anchorId="5F59E78F" wp14:editId="17155003">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C23C777" w:rsidTr="7C23C777" w14:paraId="4F4A6CA6" w14:textId="77777777">
      <w:trPr>
        <w:trHeight w:val="300"/>
      </w:trPr>
      <w:tc>
        <w:tcPr>
          <w:tcW w:w="3210" w:type="dxa"/>
        </w:tcPr>
        <w:p w:rsidR="7C23C777" w:rsidP="7C23C777" w:rsidRDefault="7C23C777" w14:paraId="68260B42" w14:textId="38BE4740">
          <w:pPr>
            <w:ind w:left="-115"/>
          </w:pPr>
        </w:p>
      </w:tc>
      <w:tc>
        <w:tcPr>
          <w:tcW w:w="3210" w:type="dxa"/>
        </w:tcPr>
        <w:p w:rsidR="7C23C777" w:rsidP="7C23C777" w:rsidRDefault="7C23C777" w14:paraId="5ED3B238" w14:textId="5FC00CF9">
          <w:pPr>
            <w:jc w:val="center"/>
          </w:pPr>
        </w:p>
      </w:tc>
      <w:tc>
        <w:tcPr>
          <w:tcW w:w="3210" w:type="dxa"/>
        </w:tcPr>
        <w:p w:rsidR="7C23C777" w:rsidP="7C23C777" w:rsidRDefault="7C23C777" w14:paraId="375929D1" w14:textId="1968D75E">
          <w:pPr>
            <w:ind w:right="-115"/>
            <w:jc w:val="right"/>
          </w:pPr>
        </w:p>
      </w:tc>
    </w:tr>
  </w:tbl>
  <w:p w:rsidR="7C23C777" w:rsidRDefault="7C23C777" w14:paraId="5CE30EB5" w14:textId="2EF1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F75" w:rsidP="00E51733" w:rsidRDefault="00802F75" w14:paraId="639BF156" w14:textId="77777777">
      <w:r>
        <w:separator/>
      </w:r>
    </w:p>
  </w:footnote>
  <w:footnote w:type="continuationSeparator" w:id="0">
    <w:p w:rsidR="00802F75" w:rsidP="00E51733" w:rsidRDefault="00802F75" w14:paraId="6C75A68C" w14:textId="77777777">
      <w:r>
        <w:continuationSeparator/>
      </w:r>
    </w:p>
  </w:footnote>
  <w:footnote w:type="continuationNotice" w:id="1">
    <w:p w:rsidR="00802F75" w:rsidRDefault="00802F75" w14:paraId="5C38635B"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9E8" w:rsidP="009D09E8" w:rsidRDefault="00EC5595" w14:paraId="0C6E6E36" w14:textId="6A577A10">
    <w:pPr>
      <w:pStyle w:val="Documentname"/>
      <w:jc w:val="right"/>
    </w:pPr>
    <w:r>
      <w:t>CLiC Visual Arts</w:t>
    </w:r>
    <w:r w:rsidR="00CE0F57">
      <w:t xml:space="preserve"> S</w:t>
    </w:r>
    <w:r w:rsidR="00325319">
      <w:t xml:space="preserve">tage </w:t>
    </w:r>
    <w:r w:rsidR="00CE0F57">
      <w:t>4 – Public art for everyone</w:t>
    </w:r>
    <w:r w:rsidR="009D09E8">
      <w:t xml:space="preserve"> | </w:t>
    </w:r>
    <w:r w:rsidRPr="009D6697" w:rsidR="009D09E8">
      <w:fldChar w:fldCharType="begin"/>
    </w:r>
    <w:r w:rsidRPr="009D6697" w:rsidR="009D09E8">
      <w:instrText xml:space="preserve"> PAGE   \* MERGEFORMAT </w:instrText>
    </w:r>
    <w:r w:rsidRPr="009D6697" w:rsidR="009D09E8">
      <w:fldChar w:fldCharType="separate"/>
    </w:r>
    <w:r w:rsidR="009D09E8">
      <w:t>2</w:t>
    </w:r>
    <w:r w:rsidRPr="009D6697" w:rsidR="009D09E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134D26" w:rsidP="001F6B83" w:rsidRDefault="00134D26" w14:paraId="49B84709" w14:textId="77777777">
    <w:pPr>
      <w:pStyle w:val="Header"/>
      <w:pBdr>
        <w:bottom w:val="none" w:color="auto" w:sz="0" w:space="0"/>
      </w:pBdr>
    </w:pPr>
  </w:p>
</w:hdr>
</file>

<file path=word/intelligence2.xml><?xml version="1.0" encoding="utf-8"?>
<int2:intelligence xmlns:int2="http://schemas.microsoft.com/office/intelligence/2020/intelligence" xmlns:oel="http://schemas.microsoft.com/office/2019/extlst">
  <int2:observations>
    <int2:textHash int2:hashCode="QRTijCj3C1UniP" int2:id="3UkeDKSC">
      <int2:state int2:value="Rejected" int2:type="AugLoop_Text_Critique"/>
    </int2:textHash>
    <int2:textHash int2:hashCode="7XsT5cZqb9Mhs7" int2:id="SQ9lHpeg">
      <int2:state int2:value="Rejected" int2:type="AugLoop_Text_Critique"/>
    </int2:textHash>
    <int2:textHash int2:hashCode="K5k3SIcfUZsfuT" int2:id="rQeBv3So">
      <int2:state int2:value="Rejected" int2:type="AugLoop_Text_Critique"/>
    </int2:textHash>
    <int2:bookmark int2:bookmarkName="_Int_UTAgvUKC" int2:invalidationBookmarkName="" int2:hashCode="Rk1ARGQtWEO9nm" int2:id="WZiZIUt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CE3094"/>
    <w:multiLevelType w:val="hybridMultilevel"/>
    <w:tmpl w:val="A502B9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C647BF1"/>
    <w:multiLevelType w:val="hybridMultilevel"/>
    <w:tmpl w:val="321235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43444726"/>
    <w:multiLevelType w:val="hybridMultilevel"/>
    <w:tmpl w:val="A62A4A16"/>
    <w:lvl w:ilvl="0" w:tplc="0C090001">
      <w:start w:val="1"/>
      <w:numFmt w:val="bullet"/>
      <w:lvlText w:val=""/>
      <w:lvlJc w:val="left"/>
      <w:pPr>
        <w:ind w:left="856" w:hanging="360"/>
      </w:pPr>
      <w:rPr>
        <w:rFonts w:hint="default" w:ascii="Symbol" w:hAnsi="Symbol"/>
      </w:rPr>
    </w:lvl>
    <w:lvl w:ilvl="1" w:tplc="0C090003" w:tentative="1">
      <w:start w:val="1"/>
      <w:numFmt w:val="bullet"/>
      <w:lvlText w:val="o"/>
      <w:lvlJc w:val="left"/>
      <w:pPr>
        <w:ind w:left="1576" w:hanging="360"/>
      </w:pPr>
      <w:rPr>
        <w:rFonts w:hint="default" w:ascii="Courier New" w:hAnsi="Courier New" w:cs="Courier New"/>
      </w:rPr>
    </w:lvl>
    <w:lvl w:ilvl="2" w:tplc="0C090005" w:tentative="1">
      <w:start w:val="1"/>
      <w:numFmt w:val="bullet"/>
      <w:lvlText w:val=""/>
      <w:lvlJc w:val="left"/>
      <w:pPr>
        <w:ind w:left="2296" w:hanging="360"/>
      </w:pPr>
      <w:rPr>
        <w:rFonts w:hint="default" w:ascii="Wingdings" w:hAnsi="Wingdings"/>
      </w:rPr>
    </w:lvl>
    <w:lvl w:ilvl="3" w:tplc="0C090001" w:tentative="1">
      <w:start w:val="1"/>
      <w:numFmt w:val="bullet"/>
      <w:lvlText w:val=""/>
      <w:lvlJc w:val="left"/>
      <w:pPr>
        <w:ind w:left="3016" w:hanging="360"/>
      </w:pPr>
      <w:rPr>
        <w:rFonts w:hint="default" w:ascii="Symbol" w:hAnsi="Symbol"/>
      </w:rPr>
    </w:lvl>
    <w:lvl w:ilvl="4" w:tplc="0C090003" w:tentative="1">
      <w:start w:val="1"/>
      <w:numFmt w:val="bullet"/>
      <w:lvlText w:val="o"/>
      <w:lvlJc w:val="left"/>
      <w:pPr>
        <w:ind w:left="3736" w:hanging="360"/>
      </w:pPr>
      <w:rPr>
        <w:rFonts w:hint="default" w:ascii="Courier New" w:hAnsi="Courier New" w:cs="Courier New"/>
      </w:rPr>
    </w:lvl>
    <w:lvl w:ilvl="5" w:tplc="0C090005" w:tentative="1">
      <w:start w:val="1"/>
      <w:numFmt w:val="bullet"/>
      <w:lvlText w:val=""/>
      <w:lvlJc w:val="left"/>
      <w:pPr>
        <w:ind w:left="4456" w:hanging="360"/>
      </w:pPr>
      <w:rPr>
        <w:rFonts w:hint="default" w:ascii="Wingdings" w:hAnsi="Wingdings"/>
      </w:rPr>
    </w:lvl>
    <w:lvl w:ilvl="6" w:tplc="0C090001" w:tentative="1">
      <w:start w:val="1"/>
      <w:numFmt w:val="bullet"/>
      <w:lvlText w:val=""/>
      <w:lvlJc w:val="left"/>
      <w:pPr>
        <w:ind w:left="5176" w:hanging="360"/>
      </w:pPr>
      <w:rPr>
        <w:rFonts w:hint="default" w:ascii="Symbol" w:hAnsi="Symbol"/>
      </w:rPr>
    </w:lvl>
    <w:lvl w:ilvl="7" w:tplc="0C090003" w:tentative="1">
      <w:start w:val="1"/>
      <w:numFmt w:val="bullet"/>
      <w:lvlText w:val="o"/>
      <w:lvlJc w:val="left"/>
      <w:pPr>
        <w:ind w:left="5896" w:hanging="360"/>
      </w:pPr>
      <w:rPr>
        <w:rFonts w:hint="default" w:ascii="Courier New" w:hAnsi="Courier New" w:cs="Courier New"/>
      </w:rPr>
    </w:lvl>
    <w:lvl w:ilvl="8" w:tplc="0C090005" w:tentative="1">
      <w:start w:val="1"/>
      <w:numFmt w:val="bullet"/>
      <w:lvlText w:val=""/>
      <w:lvlJc w:val="left"/>
      <w:pPr>
        <w:ind w:left="6616" w:hanging="360"/>
      </w:pPr>
      <w:rPr>
        <w:rFonts w:hint="default" w:ascii="Wingdings" w:hAnsi="Wingdings"/>
      </w:rPr>
    </w:lvl>
  </w:abstractNum>
  <w:abstractNum w:abstractNumId="7" w15:restartNumberingAfterBreak="0">
    <w:nsid w:val="450A45B4"/>
    <w:multiLevelType w:val="hybridMultilevel"/>
    <w:tmpl w:val="9CF87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B594C31"/>
    <w:multiLevelType w:val="multilevel"/>
    <w:tmpl w:val="518E1108"/>
    <w:lvl w:ilvl="0">
      <w:start w:val="1"/>
      <w:numFmt w:val="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51934C91"/>
    <w:multiLevelType w:val="hybridMultilevel"/>
    <w:tmpl w:val="17E4EA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BE53912"/>
    <w:multiLevelType w:val="multilevel"/>
    <w:tmpl w:val="27FC7202"/>
    <w:lvl w:ilvl="0">
      <w:start w:val="1"/>
      <w:numFmt w:val="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3481743"/>
    <w:multiLevelType w:val="hybridMultilevel"/>
    <w:tmpl w:val="394095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1561034">
    <w:abstractNumId w:val="13"/>
  </w:num>
  <w:num w:numId="2" w16cid:durableId="593319531">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 w16cid:durableId="1313950009">
    <w:abstractNumId w:val="0"/>
  </w:num>
  <w:num w:numId="4" w16cid:durableId="1498157118">
    <w:abstractNumId w:val="14"/>
  </w:num>
  <w:num w:numId="5" w16cid:durableId="2007711263">
    <w:abstractNumId w:val="1"/>
  </w:num>
  <w:num w:numId="6" w16cid:durableId="643004748">
    <w:abstractNumId w:val="11"/>
  </w:num>
  <w:num w:numId="7" w16cid:durableId="702481370">
    <w:abstractNumId w:val="15"/>
  </w:num>
  <w:num w:numId="8" w16cid:durableId="66615081">
    <w:abstractNumId w:val="10"/>
  </w:num>
  <w:num w:numId="9" w16cid:durableId="707224926">
    <w:abstractNumId w:val="12"/>
  </w:num>
  <w:num w:numId="10" w16cid:durableId="959997008">
    <w:abstractNumId w:val="11"/>
  </w:num>
  <w:num w:numId="11" w16cid:durableId="234709402">
    <w:abstractNumId w:val="15"/>
  </w:num>
  <w:num w:numId="12" w16cid:durableId="261570162">
    <w:abstractNumId w:val="10"/>
  </w:num>
  <w:num w:numId="13" w16cid:durableId="1650137953">
    <w:abstractNumId w:val="12"/>
  </w:num>
  <w:num w:numId="14" w16cid:durableId="198595654">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5" w16cid:durableId="1205558008">
    <w:abstractNumId w:val="0"/>
  </w:num>
  <w:num w:numId="16" w16cid:durableId="2115205391">
    <w:abstractNumId w:val="14"/>
  </w:num>
  <w:num w:numId="17" w16cid:durableId="343217092">
    <w:abstractNumId w:val="1"/>
  </w:num>
  <w:num w:numId="18" w16cid:durableId="13919130">
    <w:abstractNumId w:val="8"/>
  </w:num>
  <w:num w:numId="19" w16cid:durableId="964502492">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0" w16cid:durableId="1619095020">
    <w:abstractNumId w:val="0"/>
  </w:num>
  <w:num w:numId="21" w16cid:durableId="645621455">
    <w:abstractNumId w:val="14"/>
  </w:num>
  <w:num w:numId="22" w16cid:durableId="1917088512">
    <w:abstractNumId w:val="1"/>
  </w:num>
  <w:num w:numId="23" w16cid:durableId="792554892">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4" w16cid:durableId="1538153786">
    <w:abstractNumId w:val="0"/>
  </w:num>
  <w:num w:numId="25" w16cid:durableId="1329403410">
    <w:abstractNumId w:val="14"/>
  </w:num>
  <w:num w:numId="26" w16cid:durableId="397367731">
    <w:abstractNumId w:val="1"/>
  </w:num>
  <w:num w:numId="27" w16cid:durableId="1503275530">
    <w:abstractNumId w:val="0"/>
  </w:num>
  <w:num w:numId="28" w16cid:durableId="1324358249">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9" w16cid:durableId="1550192878">
    <w:abstractNumId w:val="0"/>
  </w:num>
  <w:num w:numId="30" w16cid:durableId="1395162031">
    <w:abstractNumId w:val="14"/>
  </w:num>
  <w:num w:numId="31" w16cid:durableId="1377122182">
    <w:abstractNumId w:val="1"/>
  </w:num>
  <w:num w:numId="32" w16cid:durableId="2039042881">
    <w:abstractNumId w:val="0"/>
  </w:num>
  <w:num w:numId="33" w16cid:durableId="450785479">
    <w:abstractNumId w:val="4"/>
  </w:num>
  <w:num w:numId="34" w16cid:durableId="1440447164">
    <w:abstractNumId w:val="4"/>
  </w:num>
  <w:num w:numId="35" w16cid:durableId="1621303340">
    <w:abstractNumId w:val="4"/>
  </w:num>
  <w:num w:numId="36" w16cid:durableId="2073892799">
    <w:abstractNumId w:val="4"/>
  </w:num>
  <w:num w:numId="37" w16cid:durableId="951322906">
    <w:abstractNumId w:val="4"/>
  </w:num>
  <w:num w:numId="38" w16cid:durableId="27997341">
    <w:abstractNumId w:val="4"/>
  </w:num>
  <w:num w:numId="39" w16cid:durableId="421491559">
    <w:abstractNumId w:val="4"/>
  </w:num>
  <w:num w:numId="40" w16cid:durableId="2138181624">
    <w:abstractNumId w:val="4"/>
  </w:num>
  <w:num w:numId="41" w16cid:durableId="1216160352">
    <w:abstractNumId w:val="4"/>
  </w:num>
  <w:num w:numId="42" w16cid:durableId="2075273635">
    <w:abstractNumId w:val="4"/>
  </w:num>
  <w:num w:numId="43" w16cid:durableId="839853954">
    <w:abstractNumId w:val="6"/>
  </w:num>
  <w:num w:numId="44" w16cid:durableId="1991248340">
    <w:abstractNumId w:val="9"/>
  </w:num>
  <w:num w:numId="45" w16cid:durableId="679040735">
    <w:abstractNumId w:val="7"/>
  </w:num>
  <w:num w:numId="46" w16cid:durableId="1978409810">
    <w:abstractNumId w:val="3"/>
  </w:num>
  <w:num w:numId="47" w16cid:durableId="19919759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0"/>
    <w:rsid w:val="00013FF2"/>
    <w:rsid w:val="0002216E"/>
    <w:rsid w:val="000252CB"/>
    <w:rsid w:val="0004565B"/>
    <w:rsid w:val="00045F0D"/>
    <w:rsid w:val="00046A62"/>
    <w:rsid w:val="0004750C"/>
    <w:rsid w:val="00047862"/>
    <w:rsid w:val="00061D5B"/>
    <w:rsid w:val="00067D75"/>
    <w:rsid w:val="00074F0F"/>
    <w:rsid w:val="00075CE1"/>
    <w:rsid w:val="0007605A"/>
    <w:rsid w:val="000947FC"/>
    <w:rsid w:val="00094C41"/>
    <w:rsid w:val="000B2F21"/>
    <w:rsid w:val="000B43DB"/>
    <w:rsid w:val="000B6D9E"/>
    <w:rsid w:val="000C1B93"/>
    <w:rsid w:val="000C24ED"/>
    <w:rsid w:val="000C6416"/>
    <w:rsid w:val="000D0FBE"/>
    <w:rsid w:val="000D3BBE"/>
    <w:rsid w:val="000D7466"/>
    <w:rsid w:val="00112528"/>
    <w:rsid w:val="00130857"/>
    <w:rsid w:val="00134D26"/>
    <w:rsid w:val="00135931"/>
    <w:rsid w:val="00141251"/>
    <w:rsid w:val="0014195A"/>
    <w:rsid w:val="0014311E"/>
    <w:rsid w:val="00143CD1"/>
    <w:rsid w:val="00153340"/>
    <w:rsid w:val="001577D1"/>
    <w:rsid w:val="00190C6F"/>
    <w:rsid w:val="00195F4C"/>
    <w:rsid w:val="001A2D64"/>
    <w:rsid w:val="001A3009"/>
    <w:rsid w:val="001A4BDC"/>
    <w:rsid w:val="001A5B24"/>
    <w:rsid w:val="001B657F"/>
    <w:rsid w:val="001C7E97"/>
    <w:rsid w:val="001D5230"/>
    <w:rsid w:val="001D6A8E"/>
    <w:rsid w:val="001E5111"/>
    <w:rsid w:val="001F6B83"/>
    <w:rsid w:val="002105AD"/>
    <w:rsid w:val="002129E3"/>
    <w:rsid w:val="00222F23"/>
    <w:rsid w:val="00226426"/>
    <w:rsid w:val="0023081F"/>
    <w:rsid w:val="0024697B"/>
    <w:rsid w:val="002469E5"/>
    <w:rsid w:val="0025592F"/>
    <w:rsid w:val="0026548C"/>
    <w:rsid w:val="002661B1"/>
    <w:rsid w:val="00266207"/>
    <w:rsid w:val="0027370C"/>
    <w:rsid w:val="00274A48"/>
    <w:rsid w:val="00281C1F"/>
    <w:rsid w:val="002A28B4"/>
    <w:rsid w:val="002A2B8C"/>
    <w:rsid w:val="002A35CF"/>
    <w:rsid w:val="002A475D"/>
    <w:rsid w:val="002C0A60"/>
    <w:rsid w:val="002D4CAA"/>
    <w:rsid w:val="002D7BC8"/>
    <w:rsid w:val="002F7CFE"/>
    <w:rsid w:val="00303085"/>
    <w:rsid w:val="00306C23"/>
    <w:rsid w:val="00316CDF"/>
    <w:rsid w:val="00325319"/>
    <w:rsid w:val="00325935"/>
    <w:rsid w:val="00340DD9"/>
    <w:rsid w:val="00360E17"/>
    <w:rsid w:val="0036209C"/>
    <w:rsid w:val="003625B8"/>
    <w:rsid w:val="00370A13"/>
    <w:rsid w:val="00370E0A"/>
    <w:rsid w:val="00376660"/>
    <w:rsid w:val="00385DFB"/>
    <w:rsid w:val="003A5190"/>
    <w:rsid w:val="003B240E"/>
    <w:rsid w:val="003B3268"/>
    <w:rsid w:val="003B7BAB"/>
    <w:rsid w:val="003D13EF"/>
    <w:rsid w:val="003E1795"/>
    <w:rsid w:val="003E1B8E"/>
    <w:rsid w:val="00401084"/>
    <w:rsid w:val="00407EF0"/>
    <w:rsid w:val="00412F2B"/>
    <w:rsid w:val="004178B3"/>
    <w:rsid w:val="00430F12"/>
    <w:rsid w:val="00436441"/>
    <w:rsid w:val="00441005"/>
    <w:rsid w:val="00455824"/>
    <w:rsid w:val="004662AB"/>
    <w:rsid w:val="00480185"/>
    <w:rsid w:val="0048642E"/>
    <w:rsid w:val="00496A2E"/>
    <w:rsid w:val="004B471E"/>
    <w:rsid w:val="004B484F"/>
    <w:rsid w:val="004B6AF8"/>
    <w:rsid w:val="004C11A9"/>
    <w:rsid w:val="004D14CD"/>
    <w:rsid w:val="004E22CC"/>
    <w:rsid w:val="004E2AB3"/>
    <w:rsid w:val="004F48DD"/>
    <w:rsid w:val="004F6AF2"/>
    <w:rsid w:val="005019EB"/>
    <w:rsid w:val="00504E33"/>
    <w:rsid w:val="0051099C"/>
    <w:rsid w:val="0051161C"/>
    <w:rsid w:val="00511863"/>
    <w:rsid w:val="00526795"/>
    <w:rsid w:val="00532F96"/>
    <w:rsid w:val="005377B8"/>
    <w:rsid w:val="00540463"/>
    <w:rsid w:val="00541FBB"/>
    <w:rsid w:val="00545290"/>
    <w:rsid w:val="005546EE"/>
    <w:rsid w:val="005649D2"/>
    <w:rsid w:val="0058102D"/>
    <w:rsid w:val="005822DF"/>
    <w:rsid w:val="00583731"/>
    <w:rsid w:val="00592111"/>
    <w:rsid w:val="005934B4"/>
    <w:rsid w:val="005A2AA0"/>
    <w:rsid w:val="005A34D4"/>
    <w:rsid w:val="005A67CA"/>
    <w:rsid w:val="005B184F"/>
    <w:rsid w:val="005B77E0"/>
    <w:rsid w:val="005C14A7"/>
    <w:rsid w:val="005D0140"/>
    <w:rsid w:val="005D169C"/>
    <w:rsid w:val="005D49FE"/>
    <w:rsid w:val="005E1F63"/>
    <w:rsid w:val="005F3559"/>
    <w:rsid w:val="00606C82"/>
    <w:rsid w:val="00607437"/>
    <w:rsid w:val="006151C6"/>
    <w:rsid w:val="00622A61"/>
    <w:rsid w:val="00626BBF"/>
    <w:rsid w:val="00630FA9"/>
    <w:rsid w:val="0064273E"/>
    <w:rsid w:val="00643CC4"/>
    <w:rsid w:val="006473FD"/>
    <w:rsid w:val="00647BCE"/>
    <w:rsid w:val="00663679"/>
    <w:rsid w:val="00663F9E"/>
    <w:rsid w:val="00672588"/>
    <w:rsid w:val="00677835"/>
    <w:rsid w:val="00680388"/>
    <w:rsid w:val="006837D7"/>
    <w:rsid w:val="00696410"/>
    <w:rsid w:val="006A3884"/>
    <w:rsid w:val="006B1617"/>
    <w:rsid w:val="006B2D19"/>
    <w:rsid w:val="006B3488"/>
    <w:rsid w:val="006D00B0"/>
    <w:rsid w:val="006D1CF3"/>
    <w:rsid w:val="006D74D7"/>
    <w:rsid w:val="006E1C45"/>
    <w:rsid w:val="006E4239"/>
    <w:rsid w:val="006E54D3"/>
    <w:rsid w:val="006F1E02"/>
    <w:rsid w:val="006F2D52"/>
    <w:rsid w:val="006F606F"/>
    <w:rsid w:val="00703592"/>
    <w:rsid w:val="00716D51"/>
    <w:rsid w:val="00717237"/>
    <w:rsid w:val="007456F2"/>
    <w:rsid w:val="00766D19"/>
    <w:rsid w:val="00790E10"/>
    <w:rsid w:val="00796544"/>
    <w:rsid w:val="007B020C"/>
    <w:rsid w:val="007B523A"/>
    <w:rsid w:val="007C61E6"/>
    <w:rsid w:val="007C645C"/>
    <w:rsid w:val="007E70E5"/>
    <w:rsid w:val="007F066A"/>
    <w:rsid w:val="007F6BE6"/>
    <w:rsid w:val="0080248A"/>
    <w:rsid w:val="00802F75"/>
    <w:rsid w:val="00804F58"/>
    <w:rsid w:val="008073B1"/>
    <w:rsid w:val="008210FE"/>
    <w:rsid w:val="008326B5"/>
    <w:rsid w:val="008559F3"/>
    <w:rsid w:val="00856CA3"/>
    <w:rsid w:val="00865BC1"/>
    <w:rsid w:val="0087496A"/>
    <w:rsid w:val="0088152D"/>
    <w:rsid w:val="00890EEE"/>
    <w:rsid w:val="0089316E"/>
    <w:rsid w:val="00896DBC"/>
    <w:rsid w:val="008A1293"/>
    <w:rsid w:val="008A4CF6"/>
    <w:rsid w:val="008C65E1"/>
    <w:rsid w:val="008D7A0C"/>
    <w:rsid w:val="008E3DE9"/>
    <w:rsid w:val="009107ED"/>
    <w:rsid w:val="009138BF"/>
    <w:rsid w:val="009148E4"/>
    <w:rsid w:val="0093679E"/>
    <w:rsid w:val="00937239"/>
    <w:rsid w:val="009437B1"/>
    <w:rsid w:val="00946B65"/>
    <w:rsid w:val="009664C0"/>
    <w:rsid w:val="009739C8"/>
    <w:rsid w:val="00974350"/>
    <w:rsid w:val="00982157"/>
    <w:rsid w:val="009867F3"/>
    <w:rsid w:val="009A14CC"/>
    <w:rsid w:val="009A3AAC"/>
    <w:rsid w:val="009A6925"/>
    <w:rsid w:val="009B1280"/>
    <w:rsid w:val="009B1DCA"/>
    <w:rsid w:val="009B2E39"/>
    <w:rsid w:val="009B3C29"/>
    <w:rsid w:val="009C2DB5"/>
    <w:rsid w:val="009C5B0E"/>
    <w:rsid w:val="009D09E8"/>
    <w:rsid w:val="009E6FBE"/>
    <w:rsid w:val="00A119B4"/>
    <w:rsid w:val="00A170A2"/>
    <w:rsid w:val="00A209F1"/>
    <w:rsid w:val="00A40D49"/>
    <w:rsid w:val="00A52423"/>
    <w:rsid w:val="00A534B8"/>
    <w:rsid w:val="00A54063"/>
    <w:rsid w:val="00A5409F"/>
    <w:rsid w:val="00A57460"/>
    <w:rsid w:val="00A63054"/>
    <w:rsid w:val="00A86210"/>
    <w:rsid w:val="00AB099B"/>
    <w:rsid w:val="00AF3BA7"/>
    <w:rsid w:val="00AF4584"/>
    <w:rsid w:val="00B032A8"/>
    <w:rsid w:val="00B1295F"/>
    <w:rsid w:val="00B2036D"/>
    <w:rsid w:val="00B25B71"/>
    <w:rsid w:val="00B26C50"/>
    <w:rsid w:val="00B413C8"/>
    <w:rsid w:val="00B46033"/>
    <w:rsid w:val="00B53FCE"/>
    <w:rsid w:val="00B56B98"/>
    <w:rsid w:val="00B65452"/>
    <w:rsid w:val="00B72931"/>
    <w:rsid w:val="00B80AA3"/>
    <w:rsid w:val="00B80AAD"/>
    <w:rsid w:val="00B86077"/>
    <w:rsid w:val="00BA4C31"/>
    <w:rsid w:val="00BA7230"/>
    <w:rsid w:val="00BA7AAB"/>
    <w:rsid w:val="00BB1C8F"/>
    <w:rsid w:val="00BB3B8E"/>
    <w:rsid w:val="00BE5E80"/>
    <w:rsid w:val="00BF35D4"/>
    <w:rsid w:val="00BF732E"/>
    <w:rsid w:val="00C11B3D"/>
    <w:rsid w:val="00C244A7"/>
    <w:rsid w:val="00C25EFF"/>
    <w:rsid w:val="00C265EF"/>
    <w:rsid w:val="00C402CA"/>
    <w:rsid w:val="00C436AB"/>
    <w:rsid w:val="00C62B29"/>
    <w:rsid w:val="00C664FC"/>
    <w:rsid w:val="00C70C44"/>
    <w:rsid w:val="00C727D2"/>
    <w:rsid w:val="00C863E3"/>
    <w:rsid w:val="00C93A22"/>
    <w:rsid w:val="00C958C7"/>
    <w:rsid w:val="00CA00EF"/>
    <w:rsid w:val="00CA0226"/>
    <w:rsid w:val="00CB2145"/>
    <w:rsid w:val="00CB3BFB"/>
    <w:rsid w:val="00CB66B0"/>
    <w:rsid w:val="00CC15AC"/>
    <w:rsid w:val="00CC388A"/>
    <w:rsid w:val="00CD6723"/>
    <w:rsid w:val="00CE0F57"/>
    <w:rsid w:val="00CE5951"/>
    <w:rsid w:val="00CF73E9"/>
    <w:rsid w:val="00D03E54"/>
    <w:rsid w:val="00D136E3"/>
    <w:rsid w:val="00D15A52"/>
    <w:rsid w:val="00D27CFE"/>
    <w:rsid w:val="00D31E35"/>
    <w:rsid w:val="00D507E2"/>
    <w:rsid w:val="00D534B3"/>
    <w:rsid w:val="00D60AA3"/>
    <w:rsid w:val="00D61CE0"/>
    <w:rsid w:val="00D678DB"/>
    <w:rsid w:val="00D810E2"/>
    <w:rsid w:val="00DA1035"/>
    <w:rsid w:val="00DA6F43"/>
    <w:rsid w:val="00DC74E1"/>
    <w:rsid w:val="00DC7B58"/>
    <w:rsid w:val="00DD2F4E"/>
    <w:rsid w:val="00DD7929"/>
    <w:rsid w:val="00DE07A5"/>
    <w:rsid w:val="00DE2CE3"/>
    <w:rsid w:val="00E04DAF"/>
    <w:rsid w:val="00E112C7"/>
    <w:rsid w:val="00E4272D"/>
    <w:rsid w:val="00E45711"/>
    <w:rsid w:val="00E468EF"/>
    <w:rsid w:val="00E5058E"/>
    <w:rsid w:val="00E51733"/>
    <w:rsid w:val="00E56264"/>
    <w:rsid w:val="00E60243"/>
    <w:rsid w:val="00E604B6"/>
    <w:rsid w:val="00E66CA0"/>
    <w:rsid w:val="00E72C32"/>
    <w:rsid w:val="00E753AC"/>
    <w:rsid w:val="00E82A46"/>
    <w:rsid w:val="00E836F5"/>
    <w:rsid w:val="00E97493"/>
    <w:rsid w:val="00EB34C6"/>
    <w:rsid w:val="00EC05DF"/>
    <w:rsid w:val="00EC5595"/>
    <w:rsid w:val="00F01D41"/>
    <w:rsid w:val="00F02962"/>
    <w:rsid w:val="00F14D7F"/>
    <w:rsid w:val="00F20AC8"/>
    <w:rsid w:val="00F3454B"/>
    <w:rsid w:val="00F3456A"/>
    <w:rsid w:val="00F36C43"/>
    <w:rsid w:val="00F47CDA"/>
    <w:rsid w:val="00F522E3"/>
    <w:rsid w:val="00F66145"/>
    <w:rsid w:val="00F67719"/>
    <w:rsid w:val="00F71496"/>
    <w:rsid w:val="00F732BE"/>
    <w:rsid w:val="00F81980"/>
    <w:rsid w:val="00FA350A"/>
    <w:rsid w:val="00FA3555"/>
    <w:rsid w:val="00FA5AC5"/>
    <w:rsid w:val="00FA5F71"/>
    <w:rsid w:val="00FA794E"/>
    <w:rsid w:val="00FC7FAD"/>
    <w:rsid w:val="00FD0A93"/>
    <w:rsid w:val="00FD526E"/>
    <w:rsid w:val="00FE1244"/>
    <w:rsid w:val="00FE535A"/>
    <w:rsid w:val="00FE5D92"/>
    <w:rsid w:val="00FE5E0D"/>
    <w:rsid w:val="00FF1E60"/>
    <w:rsid w:val="00FF614F"/>
    <w:rsid w:val="02D9440B"/>
    <w:rsid w:val="0306B002"/>
    <w:rsid w:val="053FA90F"/>
    <w:rsid w:val="05CD3AD9"/>
    <w:rsid w:val="05F84CBA"/>
    <w:rsid w:val="06B95E17"/>
    <w:rsid w:val="0948858F"/>
    <w:rsid w:val="0971AE59"/>
    <w:rsid w:val="09DCC870"/>
    <w:rsid w:val="0C7349EB"/>
    <w:rsid w:val="0C802651"/>
    <w:rsid w:val="0EB28670"/>
    <w:rsid w:val="0F5D0AFB"/>
    <w:rsid w:val="0FB38DB4"/>
    <w:rsid w:val="124764FF"/>
    <w:rsid w:val="1259AFC4"/>
    <w:rsid w:val="12ECD549"/>
    <w:rsid w:val="14A8DFBC"/>
    <w:rsid w:val="157F05C1"/>
    <w:rsid w:val="189D738E"/>
    <w:rsid w:val="1B96AA21"/>
    <w:rsid w:val="1C10D9B2"/>
    <w:rsid w:val="1C6FA507"/>
    <w:rsid w:val="1D025374"/>
    <w:rsid w:val="1E349C09"/>
    <w:rsid w:val="1E8EFF45"/>
    <w:rsid w:val="1EE677A2"/>
    <w:rsid w:val="1F0CB512"/>
    <w:rsid w:val="2058FC18"/>
    <w:rsid w:val="21EC058C"/>
    <w:rsid w:val="24A23B29"/>
    <w:rsid w:val="24A94986"/>
    <w:rsid w:val="2583E41C"/>
    <w:rsid w:val="268BA804"/>
    <w:rsid w:val="271FB47D"/>
    <w:rsid w:val="2751680A"/>
    <w:rsid w:val="27E8D557"/>
    <w:rsid w:val="288A76EC"/>
    <w:rsid w:val="292A3BF6"/>
    <w:rsid w:val="297BD0C2"/>
    <w:rsid w:val="2A4F67B9"/>
    <w:rsid w:val="2B9DB5FA"/>
    <w:rsid w:val="2D14E1F0"/>
    <w:rsid w:val="2D484140"/>
    <w:rsid w:val="2E3DB0FC"/>
    <w:rsid w:val="2EF42CA2"/>
    <w:rsid w:val="34625358"/>
    <w:rsid w:val="349DCB88"/>
    <w:rsid w:val="34E0C798"/>
    <w:rsid w:val="35D94593"/>
    <w:rsid w:val="3767F1D4"/>
    <w:rsid w:val="398B9B50"/>
    <w:rsid w:val="3C09496A"/>
    <w:rsid w:val="3D0A9124"/>
    <w:rsid w:val="3E98E756"/>
    <w:rsid w:val="3EE9322C"/>
    <w:rsid w:val="40B85F9B"/>
    <w:rsid w:val="40CF3DD6"/>
    <w:rsid w:val="40DCBA8D"/>
    <w:rsid w:val="4157D511"/>
    <w:rsid w:val="420740E0"/>
    <w:rsid w:val="4252862B"/>
    <w:rsid w:val="43303597"/>
    <w:rsid w:val="43532584"/>
    <w:rsid w:val="43F6EA46"/>
    <w:rsid w:val="448320FE"/>
    <w:rsid w:val="45616964"/>
    <w:rsid w:val="46BC8A20"/>
    <w:rsid w:val="4B457D01"/>
    <w:rsid w:val="4B5E3769"/>
    <w:rsid w:val="4CFA1262"/>
    <w:rsid w:val="4F64E0BC"/>
    <w:rsid w:val="4FF3EB18"/>
    <w:rsid w:val="5447F017"/>
    <w:rsid w:val="54A794A5"/>
    <w:rsid w:val="556FCBF8"/>
    <w:rsid w:val="567AE54D"/>
    <w:rsid w:val="56FE25B4"/>
    <w:rsid w:val="578FB86C"/>
    <w:rsid w:val="590B1000"/>
    <w:rsid w:val="596740C4"/>
    <w:rsid w:val="59B2860F"/>
    <w:rsid w:val="5A0B69FD"/>
    <w:rsid w:val="5BEBED8B"/>
    <w:rsid w:val="5DF9DEE4"/>
    <w:rsid w:val="5E4458B9"/>
    <w:rsid w:val="63A066AF"/>
    <w:rsid w:val="652CA1A9"/>
    <w:rsid w:val="658F404E"/>
    <w:rsid w:val="66137270"/>
    <w:rsid w:val="66EC2A32"/>
    <w:rsid w:val="695B90A0"/>
    <w:rsid w:val="6A3AE21B"/>
    <w:rsid w:val="6A9610E3"/>
    <w:rsid w:val="6BF5D6B2"/>
    <w:rsid w:val="6D083821"/>
    <w:rsid w:val="6EB0E4E8"/>
    <w:rsid w:val="6F26076E"/>
    <w:rsid w:val="702B15C9"/>
    <w:rsid w:val="71E885AA"/>
    <w:rsid w:val="727CC88B"/>
    <w:rsid w:val="73F22A40"/>
    <w:rsid w:val="73FB5254"/>
    <w:rsid w:val="75E5F716"/>
    <w:rsid w:val="7613E95F"/>
    <w:rsid w:val="791D97D8"/>
    <w:rsid w:val="79F417D4"/>
    <w:rsid w:val="7A057CC9"/>
    <w:rsid w:val="7A61E8B8"/>
    <w:rsid w:val="7ACE3225"/>
    <w:rsid w:val="7BA14D2A"/>
    <w:rsid w:val="7C23C777"/>
    <w:rsid w:val="7CABB623"/>
    <w:rsid w:val="7E05D2E7"/>
    <w:rsid w:val="7ED8ED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E0D5"/>
  <w15:chartTrackingRefBased/>
  <w15:docId w15:val="{F1CFD306-F7B6-4B03-91CA-E498742E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semiHidden="1" w:unhideWhenUsed="1" w:qFormat="1"/>
    <w:lsdException w:name="List Number" w:uiPriority="13"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semiHidden="1" w:unhideWhenUsed="1" w:qFormat="1"/>
    <w:lsdException w:name="List Bullet 3" w:semiHidden="1" w:unhideWhenUsed="1"/>
    <w:lsdException w:name="List Bullet 4" w:semiHidden="1" w:unhideWhenUsed="1"/>
    <w:lsdException w:name="List Bullet 5" w:semiHidden="1" w:unhideWhenUsed="1"/>
    <w:lsdException w:name="List Number 2" w:uiPriority="9"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42"/>
      </w:numPr>
      <w:outlineLvl w:val="5"/>
    </w:pPr>
    <w:rPr>
      <w:rFonts w:eastAsiaTheme="majorEastAsia" w:cstheme="majorBidi"/>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styleId="Tableheader" w:customStyle="1">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ŠList 1 number"/>
    <w:basedOn w:val="Normal"/>
    <w:uiPriority w:val="13"/>
    <w:qFormat/>
    <w:rsid w:val="00CB3BFB"/>
    <w:pPr>
      <w:numPr>
        <w:numId w:val="31"/>
      </w:numPr>
      <w:contextualSpacing/>
    </w:pPr>
  </w:style>
  <w:style w:type="paragraph" w:styleId="ListNumber2">
    <w:name w:val="List Number 2"/>
    <w:aliases w:val="ŠList Number 2"/>
    <w:basedOn w:val="Normal"/>
    <w:uiPriority w:val="9"/>
    <w:qFormat/>
    <w:rsid w:val="00CB3BFB"/>
    <w:pPr>
      <w:numPr>
        <w:numId w:val="30"/>
      </w:numPr>
      <w:contextualSpacing/>
    </w:pPr>
  </w:style>
  <w:style w:type="paragraph" w:styleId="ListBullet">
    <w:name w:val="List Bullet"/>
    <w:aliases w:val="ŠList Bullet,ŠList 1 bullet"/>
    <w:basedOn w:val="Normal"/>
    <w:uiPriority w:val="12"/>
    <w:qFormat/>
    <w:rsid w:val="00CB3BFB"/>
    <w:pPr>
      <w:numPr>
        <w:numId w:val="32"/>
      </w:numPr>
      <w:contextualSpacing/>
    </w:pPr>
  </w:style>
  <w:style w:type="paragraph" w:styleId="ListBullet2">
    <w:name w:val="List Bullet 2"/>
    <w:aliases w:val="ŠList Bullet 2"/>
    <w:basedOn w:val="Normal"/>
    <w:uiPriority w:val="9"/>
    <w:qFormat/>
    <w:rsid w:val="00CB3BFB"/>
    <w:pPr>
      <w:numPr>
        <w:numId w:val="28"/>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styleId="DateChar" w:customStyle="1">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styleId="SignatureChar" w:customStyle="1">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styleId="QuoteChar" w:customStyle="1">
    <w:name w:val="Quote Char"/>
    <w:aliases w:val="ŠQuote Char"/>
    <w:basedOn w:val="DefaultParagraphFont"/>
    <w:link w:val="Quote"/>
    <w:uiPriority w:val="29"/>
    <w:rsid w:val="00CB3BFB"/>
    <w:rPr>
      <w:rFonts w:ascii="Arial" w:hAnsi="Arial" w:cs="Arial"/>
      <w:sz w:val="24"/>
      <w:szCs w:val="24"/>
    </w:rPr>
  </w:style>
  <w:style w:type="paragraph" w:styleId="FeatureBox2" w:customStyle="1">
    <w:name w:val="ŠFeature Box 2"/>
    <w:aliases w:val="Feature Box 2"/>
    <w:basedOn w:val="Normal"/>
    <w:next w:val="Normal"/>
    <w:qFormat/>
    <w:rsid w:val="00CB3BFB"/>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9A14CC"/>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aliases w:val="Feature Box"/>
    <w:basedOn w:val="Normal"/>
    <w:next w:val="Normal"/>
    <w:qFormat/>
    <w:rsid w:val="00CB3BFB"/>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CB3BFB"/>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styleId="Logo" w:customStyle="1">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styleId="TitleChar" w:customStyle="1">
    <w:name w:val="Title Char"/>
    <w:aliases w:val="ŠTitle Char"/>
    <w:basedOn w:val="DefaultParagraphFont"/>
    <w:link w:val="Title"/>
    <w:uiPriority w:val="24"/>
    <w:rsid w:val="00E468EF"/>
    <w:rPr>
      <w:rFonts w:ascii="Arial" w:hAnsi="Arial" w:cs="Arial" w:eastAsiaTheme="majorEastAsia"/>
      <w:b/>
      <w:bCs/>
      <w:color w:val="002664"/>
      <w:spacing w:val="-10"/>
      <w:kern w:val="28"/>
      <w:sz w:val="72"/>
      <w:szCs w:val="72"/>
    </w:rPr>
  </w:style>
  <w:style w:type="character" w:styleId="Heading1Char" w:customStyle="1">
    <w:name w:val="Heading 1 Char"/>
    <w:aliases w:val="ŠHeading 1 Char"/>
    <w:basedOn w:val="DefaultParagraphFont"/>
    <w:link w:val="Heading1"/>
    <w:uiPriority w:val="3"/>
    <w:rsid w:val="00E45711"/>
    <w:rPr>
      <w:rFonts w:ascii="Arial" w:hAnsi="Arial" w:eastAsiaTheme="majorEastAsia" w:cstheme="majorBidi"/>
      <w:b/>
      <w:color w:val="002664"/>
      <w:sz w:val="52"/>
      <w:szCs w:val="32"/>
    </w:rPr>
  </w:style>
  <w:style w:type="character" w:styleId="Heading2Char" w:customStyle="1">
    <w:name w:val="Heading 2 Char"/>
    <w:aliases w:val="ŠHeading 2 Char"/>
    <w:basedOn w:val="DefaultParagraphFont"/>
    <w:link w:val="Heading2"/>
    <w:uiPriority w:val="4"/>
    <w:rsid w:val="00E45711"/>
    <w:rPr>
      <w:rFonts w:ascii="Arial" w:hAnsi="Arial" w:eastAsia="SimSun"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styleId="FooterChar" w:customStyle="1">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E45711"/>
    <w:rPr>
      <w:rFonts w:ascii="Arial" w:hAnsi="Arial" w:eastAsia="SimSun" w:cs="Arial"/>
      <w:color w:val="002664"/>
      <w:sz w:val="40"/>
      <w:szCs w:val="40"/>
      <w:lang w:eastAsia="zh-CN"/>
    </w:rPr>
  </w:style>
  <w:style w:type="character" w:styleId="Heading4Char" w:customStyle="1">
    <w:name w:val="Heading 4 Char"/>
    <w:aliases w:val="ŠHeading 4 Char"/>
    <w:basedOn w:val="DefaultParagraphFont"/>
    <w:link w:val="Heading4"/>
    <w:uiPriority w:val="6"/>
    <w:rsid w:val="00E45711"/>
    <w:rPr>
      <w:rFonts w:ascii="Arial" w:hAnsi="Arial" w:eastAsia="SimSun" w:cs="Times New Roman"/>
      <w:color w:val="002664"/>
      <w:sz w:val="36"/>
      <w:szCs w:val="32"/>
    </w:rPr>
  </w:style>
  <w:style w:type="character" w:styleId="Heading5Char" w:customStyle="1">
    <w:name w:val="Heading 5 Char"/>
    <w:aliases w:val="ŠHeading 5 Char"/>
    <w:basedOn w:val="DefaultParagraphFont"/>
    <w:link w:val="Heading5"/>
    <w:uiPriority w:val="7"/>
    <w:rsid w:val="00E45711"/>
    <w:rPr>
      <w:rFonts w:ascii="Arial" w:hAnsi="Arial" w:eastAsia="SimSun"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styleId="CommentTextChar" w:customStyle="1">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styleId="CommentSubjectChar" w:customStyle="1">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styleId="Documentname" w:customStyle="1">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CB3BFB"/>
    <w:rPr>
      <w:rFonts w:ascii="Arial" w:hAnsi="Arial" w:cs="Arial"/>
      <w:sz w:val="20"/>
      <w:szCs w:val="20"/>
    </w:rPr>
  </w:style>
  <w:style w:type="paragraph" w:styleId="Featurebox2Bullets" w:customStyle="1">
    <w:name w:val="ŠFeature box 2: Bullets"/>
    <w:basedOn w:val="ListBullet"/>
    <w:link w:val="Featurebox2BulletsChar"/>
    <w:uiPriority w:val="14"/>
    <w:qFormat/>
    <w:rsid w:val="00CB3BFB"/>
    <w:pPr>
      <w:pBdr>
        <w:top w:val="single" w:color="CCEDFC" w:sz="48" w:space="1"/>
        <w:left w:val="single" w:color="CCEDFC" w:sz="48" w:space="4"/>
        <w:bottom w:val="single" w:color="CCEDFC" w:sz="48" w:space="1"/>
        <w:right w:val="single" w:color="CCEDFC" w:sz="48" w:space="4"/>
      </w:pBdr>
      <w:shd w:val="clear" w:color="auto" w:fill="CCEDFC"/>
      <w:spacing w:before="100"/>
    </w:pPr>
  </w:style>
  <w:style w:type="character" w:styleId="Featurebox2BulletsChar" w:customStyle="1">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styleId="FeatureBoxPink" w:customStyle="1">
    <w:name w:val="ŠFeature Box Pink"/>
    <w:basedOn w:val="Normal"/>
    <w:next w:val="Normal"/>
    <w:uiPriority w:val="13"/>
    <w:qFormat/>
    <w:rsid w:val="00CB3BFB"/>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Imageattributioncaption" w:customStyle="1">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styleId="ImageattributioncaptionChar" w:customStyle="1">
    <w:name w:val="ŠImage attribution caption Char"/>
    <w:basedOn w:val="DefaultParagraphFont"/>
    <w:link w:val="Imageattributioncaption"/>
    <w:uiPriority w:val="15"/>
    <w:rsid w:val="00CB3BFB"/>
    <w:rPr>
      <w:rFonts w:ascii="Arial" w:hAnsi="Arial" w:eastAsia="Calibri"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styleId="Heading6Char" w:customStyle="1">
    <w:name w:val="Heading 6 Char"/>
    <w:aliases w:val="ŠHeading 6 Char"/>
    <w:basedOn w:val="DefaultParagraphFont"/>
    <w:link w:val="Heading6"/>
    <w:uiPriority w:val="99"/>
    <w:semiHidden/>
    <w:rsid w:val="009A3AAC"/>
    <w:rPr>
      <w:rFonts w:ascii="Arial" w:hAnsi="Arial" w:eastAsiaTheme="majorEastAsia" w:cstheme="majorBidi"/>
      <w:sz w:val="28"/>
      <w:szCs w:val="24"/>
    </w:rPr>
  </w:style>
  <w:style w:type="paragraph" w:styleId="Default" w:customStyle="1">
    <w:name w:val="Default"/>
    <w:rsid w:val="00F3456A"/>
    <w:pPr>
      <w:autoSpaceDE w:val="0"/>
      <w:autoSpaceDN w:val="0"/>
      <w:adjustRightInd w:val="0"/>
      <w:spacing w:after="0" w:line="240" w:lineRule="auto"/>
    </w:pPr>
    <w:rPr>
      <w:rFonts w:ascii="Arial" w:hAnsi="Arial" w:cs="Arial"/>
      <w:color w:val="000000"/>
      <w:sz w:val="24"/>
      <w:szCs w:val="24"/>
    </w:rPr>
  </w:style>
  <w:style w:type="character" w:styleId="ui-provider" w:customStyle="1">
    <w:name w:val="ui-provider"/>
    <w:basedOn w:val="DefaultParagraphFont"/>
    <w:rsid w:val="00DA6F43"/>
  </w:style>
  <w:style w:type="character" w:styleId="normaltextrun" w:customStyle="1">
    <w:name w:val="normaltextrun"/>
    <w:basedOn w:val="DefaultParagraphFont"/>
    <w:rsid w:val="008D7A0C"/>
  </w:style>
  <w:style w:type="character" w:styleId="eop" w:customStyle="1">
    <w:name w:val="eop"/>
    <w:basedOn w:val="DefaultParagraphFont"/>
    <w:rsid w:val="008D7A0C"/>
  </w:style>
  <w:style w:type="paragraph" w:styleId="Pa11" w:customStyle="1">
    <w:name w:val="Pa11"/>
    <w:basedOn w:val="Default"/>
    <w:next w:val="Default"/>
    <w:uiPriority w:val="99"/>
    <w:rsid w:val="00FA5AC5"/>
    <w:pPr>
      <w:spacing w:line="181" w:lineRule="atLeast"/>
    </w:pPr>
    <w:rPr>
      <w:rFonts w:ascii="Open Sans Light" w:hAnsi="Open Sans Light" w:cs="Times New Roman"/>
      <w:color w:val="auto"/>
    </w:rPr>
  </w:style>
  <w:style w:type="paragraph" w:styleId="Pa2" w:customStyle="1">
    <w:name w:val="Pa2"/>
    <w:basedOn w:val="Normal"/>
    <w:next w:val="Normal"/>
    <w:uiPriority w:val="99"/>
    <w:rsid w:val="008326B5"/>
    <w:pPr>
      <w:autoSpaceDE w:val="0"/>
      <w:autoSpaceDN w:val="0"/>
      <w:adjustRightInd w:val="0"/>
      <w:spacing w:before="0" w:line="161" w:lineRule="atLeast"/>
    </w:pPr>
    <w:rPr>
      <w:rFonts w:ascii="Open Sans" w:hAnsi="Open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nsw.gov.au/teaching-and-learning/curriculum/career-learning-and-vet/curriculum-support/k-12-career-learning-framework" TargetMode="External" Id="rId13" /><Relationship Type="http://schemas.openxmlformats.org/officeDocument/2006/relationships/hyperlink" Target="https://www.cityofsydney.nsw.gov.au/culture-creativity/public-art" TargetMode="External" Id="rId18" /><Relationship Type="http://schemas.openxmlformats.org/officeDocument/2006/relationships/hyperlink" Target="https://www.westconnex.com.au/community/canal-to-creek-public-art-program/" TargetMode="External" Id="rId26" /><Relationship Type="http://schemas.openxmlformats.org/officeDocument/2006/relationships/header" Target="header2.xml" Id="rId39" /><Relationship Type="http://schemas.openxmlformats.org/officeDocument/2006/relationships/hyperlink" Target="https://www.cityartsydney.com.au/artwork/yininmadyemi-thou-didst-let-fall/" TargetMode="External" Id="rId21" /><Relationship Type="http://schemas.openxmlformats.org/officeDocument/2006/relationships/hyperlink" Target="https://creativecommons.org/licenses/by/4.0/"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educationstandards.nsw.edu.au/wps/portal/nesa/k-10/learning-areas/creative-arts/visual-arts-7-10" TargetMode="External" Id="rId16" /><Relationship Type="http://schemas.openxmlformats.org/officeDocument/2006/relationships/hyperlink" Target="https://www.youtube.com/watch?v=JwWBf_9vnNE" TargetMode="External" Id="rId20" /><Relationship Type="http://schemas.openxmlformats.org/officeDocument/2006/relationships/hyperlink" Target="https://edit.education.nsw.gov.au/editor.html/content/main-education/en/home/teaching-and-learning/curriculum/career-learning-and-vet/curriculum-support/k-12-career-learning-framework.html"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timeout.com/sydney/art/the-best-public-art-in-sydney" TargetMode="External" Id="rId24" /><Relationship Type="http://schemas.openxmlformats.org/officeDocument/2006/relationships/hyperlink" Target="https://forms.office.com/Pages/ResponsePage.aspx?id=muagBYpBwUecJZOHJhv5kdR9XgNzBt1AheGePVM3QdNUNzE1OEYwRzhEOVZJNkNHTFVTWDdGMVhQNyQlQCN0PWcu" TargetMode="External" Id="rId32" /><Relationship Type="http://schemas.openxmlformats.org/officeDocument/2006/relationships/footer" Target="footer1.xml" Id="rId37" /><Relationship Type="http://schemas.openxmlformats.org/officeDocument/2006/relationships/footer" Target="footer3.xml" Id="rId40" /><Relationship Type="http://schemas.openxmlformats.org/officeDocument/2006/relationships/numbering" Target="numbering.xml" Id="rId5" /><Relationship Type="http://schemas.openxmlformats.org/officeDocument/2006/relationships/hyperlink" Target="https://www.yourcareer.gov.au/resources/australian-blueprint-for-career-development" TargetMode="External" Id="rId15" /><Relationship Type="http://schemas.openxmlformats.org/officeDocument/2006/relationships/hyperlink" Target="https://www.cityartsydney.com.au/artwork/sculpture-honour-marconi/" TargetMode="External" Id="rId23" /><Relationship Type="http://schemas.openxmlformats.org/officeDocument/2006/relationships/hyperlink" Target="https://education.nsw.gov.au/teaching-and-learning/curriculum/career-learning-and-vet/curriculum-support/k-12-career-learning-framework"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app.education.nsw.gov.au/digital-learning-selector/LearningActivity/Card/551" TargetMode="External" Id="rId19" /><Relationship Type="http://schemas.openxmlformats.org/officeDocument/2006/relationships/hyperlink" Target="https://joboutlook.gov.au/careers/explore-career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rcareer.gov.au/resources/australian-blueprint-for-career-development" TargetMode="External" Id="rId14" /><Relationship Type="http://schemas.openxmlformats.org/officeDocument/2006/relationships/hyperlink" Target="https://www.cityartsydney.com.au/artwork/bara/" TargetMode="External" Id="rId22" /><Relationship Type="http://schemas.openxmlformats.org/officeDocument/2006/relationships/hyperlink" Target="https://app.education.nsw.gov.au/digital-learning-selector/LearningActivity/Card/543" TargetMode="External" Id="rId27" /><Relationship Type="http://schemas.openxmlformats.org/officeDocument/2006/relationships/hyperlink" Target="https://myfuture.edu.au/bullseyes" TargetMode="External" Id="rId30" /><Relationship Type="http://schemas.openxmlformats.org/officeDocument/2006/relationships/image" Target="media/image3.png" Id="rId35" /><Relationship Type="http://schemas.microsoft.com/office/2020/10/relationships/intelligence" Target="intelligence2.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educationstandards.nsw.edu.au/wps/portal/nesa/teacher-accreditation/meeting-requirements/the-standards" TargetMode="External" Id="rId12" /><Relationship Type="http://schemas.openxmlformats.org/officeDocument/2006/relationships/hyperlink" Target="https://educationstandards.nsw.edu.au/wps/portal/nesa/k-10/learning-areas/creative-arts/visual-arts-7-10" TargetMode="External" Id="rId17" /><Relationship Type="http://schemas.openxmlformats.org/officeDocument/2006/relationships/hyperlink" Target="https://acca.melbourne/education/resources/public-art/how-does-public-art-happen/" TargetMode="External" Id="rId25" /><Relationship Type="http://schemas.openxmlformats.org/officeDocument/2006/relationships/image" Target="media/image2.png" Id="rId33" /><Relationship Type="http://schemas.openxmlformats.org/officeDocument/2006/relationships/footer" Target="footer2.xml" Id="rId38" /><Relationship Type="http://schemas.openxmlformats.org/officeDocument/2006/relationships/glossaryDocument" Target="glossary/document.xml" Id="Rbd6d67f75d484998"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OneDrive%20-%20NSW%20Department%20of%20Education\Documents\Template%20for%20clic%20resources.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ef6824-8743-4c4c-aad1-0cc03bf204ae}"/>
      </w:docPartPr>
      <w:docPartBody>
        <w:p w14:paraId="2A545E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Maureen O'Keefe</DisplayName>
        <AccountId>155</AccountId>
        <AccountType/>
      </UserInfo>
    </SharedWithUsers>
    <UploadedtoAEM xmlns="02aac3bd-652c-4ef5-a689-fcaecfde5ffd">false</UploadedtoA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2.xml><?xml version="1.0" encoding="utf-8"?>
<ds:datastoreItem xmlns:ds="http://schemas.openxmlformats.org/officeDocument/2006/customXml" ds:itemID="{FF439B89-1293-43D6-9C32-D86AD4687670}">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3f09e378-0a21-400f-85dc-ac60c1178b03"/>
    <ds:schemaRef ds:uri="http://schemas.microsoft.com/office/infopath/2007/PartnerControls"/>
    <ds:schemaRef ds:uri="02aac3bd-652c-4ef5-a689-fcaecfde5ffd"/>
  </ds:schemaRefs>
</ds:datastoreItem>
</file>

<file path=customXml/itemProps3.xml><?xml version="1.0" encoding="utf-8"?>
<ds:datastoreItem xmlns:ds="http://schemas.openxmlformats.org/officeDocument/2006/customXml" ds:itemID="{FD2F35A7-930A-43BD-AE7A-422C6B123022}">
  <ds:schemaRefs>
    <ds:schemaRef ds:uri="http://schemas.microsoft.com/sharepoint/v3/contenttype/forms"/>
  </ds:schemaRefs>
</ds:datastoreItem>
</file>

<file path=customXml/itemProps4.xml><?xml version="1.0" encoding="utf-8"?>
<ds:datastoreItem xmlns:ds="http://schemas.openxmlformats.org/officeDocument/2006/customXml" ds:itemID="{8B0386B3-40EC-4698-9478-56818F86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for clic resources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CliC Visual Arts S4 Public Art</dc:title>
  <dc:subject/>
  <dc:creator>NSW Department of Education</dc:creator>
  <keywords/>
  <dc:description/>
  <lastModifiedBy>Amy Greenshields</lastModifiedBy>
  <revision>32</revision>
  <dcterms:created xsi:type="dcterms:W3CDTF">2023-08-07T19:32:00.0000000Z</dcterms:created>
  <dcterms:modified xsi:type="dcterms:W3CDTF">2023-08-22T09:41:38.5655439Z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2023-07-10T04:56:29Z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1db6ec69-226c-480d-9868-45ef7e9f8118</vt:lpwstr>
  </property>
  <property fmtid="{D5CDD505-2E9C-101B-9397-08002B2CF9AE}" pid="9" name="MSIP_Label_b603dfd7-d93a-4381-a340-2995d8282205_ContentBits">
    <vt:lpwstr>0</vt:lpwstr>
  </property>
</Properties>
</file>