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2F7D" w14:textId="37FB201D" w:rsidR="009A3AAC" w:rsidRPr="009A3AAC" w:rsidRDefault="00043AF8" w:rsidP="009A3AAC">
      <w:pPr>
        <w:pStyle w:val="Heading1"/>
      </w:pPr>
      <w:bookmarkStart w:id="0" w:name="_Toc151030947"/>
      <w:r>
        <w:t>PDHPE</w:t>
      </w:r>
      <w:r w:rsidR="00AB5762">
        <w:t xml:space="preserve"> S</w:t>
      </w:r>
      <w:r w:rsidR="00A66368">
        <w:t>tage</w:t>
      </w:r>
      <w:r w:rsidR="007D52B3">
        <w:t xml:space="preserve"> </w:t>
      </w:r>
      <w:r w:rsidR="007A3345">
        <w:t>4</w:t>
      </w:r>
      <w:r w:rsidR="008F438E">
        <w:t xml:space="preserve"> – </w:t>
      </w:r>
      <w:r w:rsidR="001E5CE5">
        <w:t>transition and change</w:t>
      </w:r>
      <w:bookmarkEnd w:id="0"/>
    </w:p>
    <w:p w14:paraId="060D9140" w14:textId="77777777" w:rsidR="0008744A" w:rsidRDefault="00AB5762" w:rsidP="0008744A">
      <w:pPr>
        <w:pStyle w:val="NoSpacing"/>
        <w:keepNext/>
      </w:pPr>
      <w:r>
        <w:rPr>
          <w:noProof/>
        </w:rPr>
        <w:drawing>
          <wp:inline distT="0" distB="0" distL="0" distR="0" wp14:anchorId="1EE7885C" wp14:editId="6D082CE5">
            <wp:extent cx="5640779" cy="6981064"/>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9265" cy="7003943"/>
                    </a:xfrm>
                    <a:prstGeom prst="rect">
                      <a:avLst/>
                    </a:prstGeom>
                    <a:noFill/>
                    <a:ln>
                      <a:noFill/>
                    </a:ln>
                  </pic:spPr>
                </pic:pic>
              </a:graphicData>
            </a:graphic>
          </wp:inline>
        </w:drawing>
      </w:r>
    </w:p>
    <w:p w14:paraId="5189F8A0" w14:textId="77777777" w:rsidR="008265BC" w:rsidRDefault="008265BC">
      <w:pPr>
        <w:spacing w:before="0" w:after="160" w:line="259" w:lineRule="auto"/>
      </w:pPr>
    </w:p>
    <w:p w14:paraId="3513EAB1" w14:textId="77777777" w:rsidR="0008744A" w:rsidRDefault="0008744A">
      <w:pPr>
        <w:spacing w:before="0" w:after="160" w:line="259" w:lineRule="auto"/>
      </w:pPr>
      <w:r>
        <w:br w:type="page"/>
      </w:r>
    </w:p>
    <w:p w14:paraId="581F569A" w14:textId="77777777" w:rsidR="0051099C" w:rsidRDefault="001B4C89" w:rsidP="009A3AAC">
      <w:pPr>
        <w:pStyle w:val="TOCHeading"/>
      </w:pPr>
      <w:sdt>
        <w:sdtPr>
          <w:id w:val="1999300087"/>
          <w:docPartObj>
            <w:docPartGallery w:val="Table of Contents"/>
            <w:docPartUnique/>
          </w:docPartObj>
        </w:sdtPr>
        <w:sdtEndPr>
          <w:rPr>
            <w:rFonts w:eastAsiaTheme="minorHAnsi"/>
            <w:b w:val="0"/>
            <w:bCs/>
            <w:color w:val="auto"/>
            <w:sz w:val="24"/>
            <w:szCs w:val="24"/>
          </w:rPr>
        </w:sdtEndPr>
        <w:sdtContent>
          <w:r w:rsidR="0051099C">
            <w:t>Contents</w:t>
          </w:r>
        </w:sdtContent>
      </w:sdt>
    </w:p>
    <w:p w14:paraId="2C415175" w14:textId="39B21D3D" w:rsidR="001B4C89" w:rsidRDefault="0051099C">
      <w:pPr>
        <w:pStyle w:val="TOC1"/>
        <w:rPr>
          <w:rFonts w:asciiTheme="minorHAnsi" w:eastAsiaTheme="minorEastAsia" w:hAnsiTheme="minorHAnsi" w:cstheme="minorBidi"/>
          <w:b w:val="0"/>
          <w:kern w:val="2"/>
          <w:sz w:val="22"/>
          <w:szCs w:val="22"/>
          <w:lang w:eastAsia="en-AU"/>
          <w14:ligatures w14:val="standardContextual"/>
        </w:rPr>
      </w:pPr>
      <w:r w:rsidRPr="24219EA1">
        <w:rPr>
          <w:bCs/>
        </w:rPr>
        <w:fldChar w:fldCharType="begin"/>
      </w:r>
      <w:r>
        <w:rPr>
          <w:bCs/>
        </w:rPr>
        <w:instrText xml:space="preserve"> TOC \o "1-3" \h \z \u </w:instrText>
      </w:r>
      <w:r w:rsidRPr="24219EA1">
        <w:rPr>
          <w:bCs/>
        </w:rPr>
        <w:fldChar w:fldCharType="separate"/>
      </w:r>
      <w:hyperlink w:anchor="_Toc151030947" w:history="1">
        <w:r w:rsidR="001B4C89" w:rsidRPr="0052212C">
          <w:rPr>
            <w:rStyle w:val="Hyperlink"/>
          </w:rPr>
          <w:t>PDHPE Stage 4 – transition and change</w:t>
        </w:r>
        <w:r w:rsidR="001B4C89">
          <w:rPr>
            <w:webHidden/>
          </w:rPr>
          <w:tab/>
        </w:r>
        <w:r w:rsidR="001B4C89">
          <w:rPr>
            <w:webHidden/>
          </w:rPr>
          <w:fldChar w:fldCharType="begin"/>
        </w:r>
        <w:r w:rsidR="001B4C89">
          <w:rPr>
            <w:webHidden/>
          </w:rPr>
          <w:instrText xml:space="preserve"> PAGEREF _Toc151030947 \h </w:instrText>
        </w:r>
        <w:r w:rsidR="001B4C89">
          <w:rPr>
            <w:webHidden/>
          </w:rPr>
        </w:r>
        <w:r w:rsidR="001B4C89">
          <w:rPr>
            <w:webHidden/>
          </w:rPr>
          <w:fldChar w:fldCharType="separate"/>
        </w:r>
        <w:r w:rsidR="001B4C89">
          <w:rPr>
            <w:webHidden/>
          </w:rPr>
          <w:t>1</w:t>
        </w:r>
        <w:r w:rsidR="001B4C89">
          <w:rPr>
            <w:webHidden/>
          </w:rPr>
          <w:fldChar w:fldCharType="end"/>
        </w:r>
      </w:hyperlink>
    </w:p>
    <w:p w14:paraId="60DEBC02" w14:textId="576892D8" w:rsidR="001B4C89" w:rsidRDefault="001B4C89">
      <w:pPr>
        <w:pStyle w:val="TOC2"/>
        <w:rPr>
          <w:rFonts w:asciiTheme="minorHAnsi" w:eastAsiaTheme="minorEastAsia" w:hAnsiTheme="minorHAnsi" w:cstheme="minorBidi"/>
          <w:bCs w:val="0"/>
          <w:kern w:val="2"/>
          <w:sz w:val="22"/>
          <w:szCs w:val="22"/>
          <w:lang w:eastAsia="en-AU"/>
          <w14:ligatures w14:val="standardContextual"/>
        </w:rPr>
      </w:pPr>
      <w:hyperlink w:anchor="_Toc151030948" w:history="1">
        <w:r w:rsidRPr="0052212C">
          <w:rPr>
            <w:rStyle w:val="Hyperlink"/>
          </w:rPr>
          <w:t>Rationale and background information</w:t>
        </w:r>
        <w:r>
          <w:rPr>
            <w:webHidden/>
          </w:rPr>
          <w:tab/>
        </w:r>
        <w:r>
          <w:rPr>
            <w:webHidden/>
          </w:rPr>
          <w:fldChar w:fldCharType="begin"/>
        </w:r>
        <w:r>
          <w:rPr>
            <w:webHidden/>
          </w:rPr>
          <w:instrText xml:space="preserve"> PAGEREF _Toc151030948 \h </w:instrText>
        </w:r>
        <w:r>
          <w:rPr>
            <w:webHidden/>
          </w:rPr>
        </w:r>
        <w:r>
          <w:rPr>
            <w:webHidden/>
          </w:rPr>
          <w:fldChar w:fldCharType="separate"/>
        </w:r>
        <w:r>
          <w:rPr>
            <w:webHidden/>
          </w:rPr>
          <w:t>4</w:t>
        </w:r>
        <w:r>
          <w:rPr>
            <w:webHidden/>
          </w:rPr>
          <w:fldChar w:fldCharType="end"/>
        </w:r>
      </w:hyperlink>
    </w:p>
    <w:p w14:paraId="5BDF9601" w14:textId="47CC03FB" w:rsidR="001B4C89" w:rsidRDefault="001B4C89">
      <w:pPr>
        <w:pStyle w:val="TOC3"/>
        <w:rPr>
          <w:rFonts w:asciiTheme="minorHAnsi" w:eastAsiaTheme="minorEastAsia" w:hAnsiTheme="minorHAnsi" w:cstheme="minorBidi"/>
          <w:kern w:val="2"/>
          <w:sz w:val="22"/>
          <w:szCs w:val="22"/>
          <w:lang w:eastAsia="en-AU"/>
          <w14:ligatures w14:val="standardContextual"/>
        </w:rPr>
      </w:pPr>
      <w:hyperlink w:anchor="_Toc151030949" w:history="1">
        <w:r w:rsidRPr="0052212C">
          <w:rPr>
            <w:rStyle w:val="Hyperlink"/>
          </w:rPr>
          <w:t>Career competencies</w:t>
        </w:r>
        <w:r>
          <w:rPr>
            <w:webHidden/>
          </w:rPr>
          <w:tab/>
        </w:r>
        <w:r>
          <w:rPr>
            <w:webHidden/>
          </w:rPr>
          <w:fldChar w:fldCharType="begin"/>
        </w:r>
        <w:r>
          <w:rPr>
            <w:webHidden/>
          </w:rPr>
          <w:instrText xml:space="preserve"> PAGEREF _Toc151030949 \h </w:instrText>
        </w:r>
        <w:r>
          <w:rPr>
            <w:webHidden/>
          </w:rPr>
        </w:r>
        <w:r>
          <w:rPr>
            <w:webHidden/>
          </w:rPr>
          <w:fldChar w:fldCharType="separate"/>
        </w:r>
        <w:r>
          <w:rPr>
            <w:webHidden/>
          </w:rPr>
          <w:t>4</w:t>
        </w:r>
        <w:r>
          <w:rPr>
            <w:webHidden/>
          </w:rPr>
          <w:fldChar w:fldCharType="end"/>
        </w:r>
      </w:hyperlink>
    </w:p>
    <w:p w14:paraId="2B8A992E" w14:textId="7458129E" w:rsidR="001B4C89" w:rsidRDefault="001B4C89">
      <w:pPr>
        <w:pStyle w:val="TOC3"/>
        <w:rPr>
          <w:rFonts w:asciiTheme="minorHAnsi" w:eastAsiaTheme="minorEastAsia" w:hAnsiTheme="minorHAnsi" w:cstheme="minorBidi"/>
          <w:kern w:val="2"/>
          <w:sz w:val="22"/>
          <w:szCs w:val="22"/>
          <w:lang w:eastAsia="en-AU"/>
          <w14:ligatures w14:val="standardContextual"/>
        </w:rPr>
      </w:pPr>
      <w:hyperlink w:anchor="_Toc151030950" w:history="1">
        <w:r w:rsidRPr="0052212C">
          <w:rPr>
            <w:rStyle w:val="Hyperlink"/>
          </w:rPr>
          <w:t>Syllabus outcomes</w:t>
        </w:r>
        <w:r>
          <w:rPr>
            <w:webHidden/>
          </w:rPr>
          <w:tab/>
        </w:r>
        <w:r>
          <w:rPr>
            <w:webHidden/>
          </w:rPr>
          <w:fldChar w:fldCharType="begin"/>
        </w:r>
        <w:r>
          <w:rPr>
            <w:webHidden/>
          </w:rPr>
          <w:instrText xml:space="preserve"> PAGEREF _Toc151030950 \h </w:instrText>
        </w:r>
        <w:r>
          <w:rPr>
            <w:webHidden/>
          </w:rPr>
        </w:r>
        <w:r>
          <w:rPr>
            <w:webHidden/>
          </w:rPr>
          <w:fldChar w:fldCharType="separate"/>
        </w:r>
        <w:r>
          <w:rPr>
            <w:webHidden/>
          </w:rPr>
          <w:t>5</w:t>
        </w:r>
        <w:r>
          <w:rPr>
            <w:webHidden/>
          </w:rPr>
          <w:fldChar w:fldCharType="end"/>
        </w:r>
      </w:hyperlink>
    </w:p>
    <w:p w14:paraId="7F233400" w14:textId="049C0995" w:rsidR="001B4C89" w:rsidRDefault="001B4C89">
      <w:pPr>
        <w:pStyle w:val="TOC2"/>
        <w:rPr>
          <w:rFonts w:asciiTheme="minorHAnsi" w:eastAsiaTheme="minorEastAsia" w:hAnsiTheme="minorHAnsi" w:cstheme="minorBidi"/>
          <w:bCs w:val="0"/>
          <w:kern w:val="2"/>
          <w:sz w:val="22"/>
          <w:szCs w:val="22"/>
          <w:lang w:eastAsia="en-AU"/>
          <w14:ligatures w14:val="standardContextual"/>
        </w:rPr>
      </w:pPr>
      <w:hyperlink w:anchor="_Toc151030951" w:history="1">
        <w:r w:rsidRPr="0052212C">
          <w:rPr>
            <w:rStyle w:val="Hyperlink"/>
          </w:rPr>
          <w:t>Learning experiences</w:t>
        </w:r>
        <w:r>
          <w:rPr>
            <w:webHidden/>
          </w:rPr>
          <w:tab/>
        </w:r>
        <w:r>
          <w:rPr>
            <w:webHidden/>
          </w:rPr>
          <w:fldChar w:fldCharType="begin"/>
        </w:r>
        <w:r>
          <w:rPr>
            <w:webHidden/>
          </w:rPr>
          <w:instrText xml:space="preserve"> PAGEREF _Toc151030951 \h </w:instrText>
        </w:r>
        <w:r>
          <w:rPr>
            <w:webHidden/>
          </w:rPr>
        </w:r>
        <w:r>
          <w:rPr>
            <w:webHidden/>
          </w:rPr>
          <w:fldChar w:fldCharType="separate"/>
        </w:r>
        <w:r>
          <w:rPr>
            <w:webHidden/>
          </w:rPr>
          <w:t>7</w:t>
        </w:r>
        <w:r>
          <w:rPr>
            <w:webHidden/>
          </w:rPr>
          <w:fldChar w:fldCharType="end"/>
        </w:r>
      </w:hyperlink>
    </w:p>
    <w:p w14:paraId="048EF058" w14:textId="6A664362" w:rsidR="001B4C89" w:rsidRDefault="001B4C89">
      <w:pPr>
        <w:pStyle w:val="TOC3"/>
        <w:rPr>
          <w:rFonts w:asciiTheme="minorHAnsi" w:eastAsiaTheme="minorEastAsia" w:hAnsiTheme="minorHAnsi" w:cstheme="minorBidi"/>
          <w:kern w:val="2"/>
          <w:sz w:val="22"/>
          <w:szCs w:val="22"/>
          <w:lang w:eastAsia="en-AU"/>
          <w14:ligatures w14:val="standardContextual"/>
        </w:rPr>
      </w:pPr>
      <w:hyperlink w:anchor="_Toc151030952" w:history="1">
        <w:r w:rsidRPr="0052212C">
          <w:rPr>
            <w:rStyle w:val="Hyperlink"/>
          </w:rPr>
          <w:t>Resources required</w:t>
        </w:r>
        <w:r>
          <w:rPr>
            <w:webHidden/>
          </w:rPr>
          <w:tab/>
        </w:r>
        <w:r>
          <w:rPr>
            <w:webHidden/>
          </w:rPr>
          <w:fldChar w:fldCharType="begin"/>
        </w:r>
        <w:r>
          <w:rPr>
            <w:webHidden/>
          </w:rPr>
          <w:instrText xml:space="preserve"> PAGEREF _Toc151030952 \h </w:instrText>
        </w:r>
        <w:r>
          <w:rPr>
            <w:webHidden/>
          </w:rPr>
        </w:r>
        <w:r>
          <w:rPr>
            <w:webHidden/>
          </w:rPr>
          <w:fldChar w:fldCharType="separate"/>
        </w:r>
        <w:r>
          <w:rPr>
            <w:webHidden/>
          </w:rPr>
          <w:t>7</w:t>
        </w:r>
        <w:r>
          <w:rPr>
            <w:webHidden/>
          </w:rPr>
          <w:fldChar w:fldCharType="end"/>
        </w:r>
      </w:hyperlink>
    </w:p>
    <w:p w14:paraId="7AA71BAF" w14:textId="2F273622" w:rsidR="001B4C89" w:rsidRDefault="001B4C89">
      <w:pPr>
        <w:pStyle w:val="TOC3"/>
        <w:rPr>
          <w:rFonts w:asciiTheme="minorHAnsi" w:eastAsiaTheme="minorEastAsia" w:hAnsiTheme="minorHAnsi" w:cstheme="minorBidi"/>
          <w:kern w:val="2"/>
          <w:sz w:val="22"/>
          <w:szCs w:val="22"/>
          <w:lang w:eastAsia="en-AU"/>
          <w14:ligatures w14:val="standardContextual"/>
        </w:rPr>
      </w:pPr>
      <w:hyperlink w:anchor="_Toc151030953" w:history="1">
        <w:r w:rsidRPr="0052212C">
          <w:rPr>
            <w:rStyle w:val="Hyperlink"/>
          </w:rPr>
          <w:t>Activity 1 – Building my vocabulary</w:t>
        </w:r>
        <w:r>
          <w:rPr>
            <w:webHidden/>
          </w:rPr>
          <w:tab/>
        </w:r>
        <w:r>
          <w:rPr>
            <w:webHidden/>
          </w:rPr>
          <w:fldChar w:fldCharType="begin"/>
        </w:r>
        <w:r>
          <w:rPr>
            <w:webHidden/>
          </w:rPr>
          <w:instrText xml:space="preserve"> PAGEREF _Toc151030953 \h </w:instrText>
        </w:r>
        <w:r>
          <w:rPr>
            <w:webHidden/>
          </w:rPr>
        </w:r>
        <w:r>
          <w:rPr>
            <w:webHidden/>
          </w:rPr>
          <w:fldChar w:fldCharType="separate"/>
        </w:r>
        <w:r>
          <w:rPr>
            <w:webHidden/>
          </w:rPr>
          <w:t>8</w:t>
        </w:r>
        <w:r>
          <w:rPr>
            <w:webHidden/>
          </w:rPr>
          <w:fldChar w:fldCharType="end"/>
        </w:r>
      </w:hyperlink>
    </w:p>
    <w:p w14:paraId="77DDFFDB" w14:textId="3470CC61" w:rsidR="001B4C89" w:rsidRDefault="001B4C89">
      <w:pPr>
        <w:pStyle w:val="TOC3"/>
        <w:rPr>
          <w:rFonts w:asciiTheme="minorHAnsi" w:eastAsiaTheme="minorEastAsia" w:hAnsiTheme="minorHAnsi" w:cstheme="minorBidi"/>
          <w:kern w:val="2"/>
          <w:sz w:val="22"/>
          <w:szCs w:val="22"/>
          <w:lang w:eastAsia="en-AU"/>
          <w14:ligatures w14:val="standardContextual"/>
        </w:rPr>
      </w:pPr>
      <w:hyperlink w:anchor="_Toc151030954" w:history="1">
        <w:r w:rsidRPr="0052212C">
          <w:rPr>
            <w:rStyle w:val="Hyperlink"/>
          </w:rPr>
          <w:t>Activity 2 – Where am I now, where am I going?</w:t>
        </w:r>
        <w:r>
          <w:rPr>
            <w:webHidden/>
          </w:rPr>
          <w:tab/>
        </w:r>
        <w:r>
          <w:rPr>
            <w:webHidden/>
          </w:rPr>
          <w:fldChar w:fldCharType="begin"/>
        </w:r>
        <w:r>
          <w:rPr>
            <w:webHidden/>
          </w:rPr>
          <w:instrText xml:space="preserve"> PAGEREF _Toc151030954 \h </w:instrText>
        </w:r>
        <w:r>
          <w:rPr>
            <w:webHidden/>
          </w:rPr>
        </w:r>
        <w:r>
          <w:rPr>
            <w:webHidden/>
          </w:rPr>
          <w:fldChar w:fldCharType="separate"/>
        </w:r>
        <w:r>
          <w:rPr>
            <w:webHidden/>
          </w:rPr>
          <w:t>9</w:t>
        </w:r>
        <w:r>
          <w:rPr>
            <w:webHidden/>
          </w:rPr>
          <w:fldChar w:fldCharType="end"/>
        </w:r>
      </w:hyperlink>
    </w:p>
    <w:p w14:paraId="1AAD7B5B" w14:textId="1DAB66C2" w:rsidR="001B4C89" w:rsidRDefault="001B4C89">
      <w:pPr>
        <w:pStyle w:val="TOC3"/>
        <w:rPr>
          <w:rFonts w:asciiTheme="minorHAnsi" w:eastAsiaTheme="minorEastAsia" w:hAnsiTheme="minorHAnsi" w:cstheme="minorBidi"/>
          <w:kern w:val="2"/>
          <w:sz w:val="22"/>
          <w:szCs w:val="22"/>
          <w:lang w:eastAsia="en-AU"/>
          <w14:ligatures w14:val="standardContextual"/>
        </w:rPr>
      </w:pPr>
      <w:hyperlink w:anchor="_Toc151030955" w:history="1">
        <w:r w:rsidRPr="0052212C">
          <w:rPr>
            <w:rStyle w:val="Hyperlink"/>
          </w:rPr>
          <w:t>Activity 3 – Career journey</w:t>
        </w:r>
        <w:r>
          <w:rPr>
            <w:webHidden/>
          </w:rPr>
          <w:tab/>
        </w:r>
        <w:r>
          <w:rPr>
            <w:webHidden/>
          </w:rPr>
          <w:fldChar w:fldCharType="begin"/>
        </w:r>
        <w:r>
          <w:rPr>
            <w:webHidden/>
          </w:rPr>
          <w:instrText xml:space="preserve"> PAGEREF _Toc151030955 \h </w:instrText>
        </w:r>
        <w:r>
          <w:rPr>
            <w:webHidden/>
          </w:rPr>
        </w:r>
        <w:r>
          <w:rPr>
            <w:webHidden/>
          </w:rPr>
          <w:fldChar w:fldCharType="separate"/>
        </w:r>
        <w:r>
          <w:rPr>
            <w:webHidden/>
          </w:rPr>
          <w:t>10</w:t>
        </w:r>
        <w:r>
          <w:rPr>
            <w:webHidden/>
          </w:rPr>
          <w:fldChar w:fldCharType="end"/>
        </w:r>
      </w:hyperlink>
    </w:p>
    <w:p w14:paraId="0C622336" w14:textId="4A25E25B" w:rsidR="001B4C89" w:rsidRDefault="001B4C89">
      <w:pPr>
        <w:pStyle w:val="TOC3"/>
        <w:rPr>
          <w:rFonts w:asciiTheme="minorHAnsi" w:eastAsiaTheme="minorEastAsia" w:hAnsiTheme="minorHAnsi" w:cstheme="minorBidi"/>
          <w:kern w:val="2"/>
          <w:sz w:val="22"/>
          <w:szCs w:val="22"/>
          <w:lang w:eastAsia="en-AU"/>
          <w14:ligatures w14:val="standardContextual"/>
        </w:rPr>
      </w:pPr>
      <w:hyperlink w:anchor="_Toc151030956" w:history="1">
        <w:r w:rsidRPr="0052212C">
          <w:rPr>
            <w:rStyle w:val="Hyperlink"/>
          </w:rPr>
          <w:t>Activity 4 – Stepping forward</w:t>
        </w:r>
        <w:r>
          <w:rPr>
            <w:webHidden/>
          </w:rPr>
          <w:tab/>
        </w:r>
        <w:r>
          <w:rPr>
            <w:webHidden/>
          </w:rPr>
          <w:fldChar w:fldCharType="begin"/>
        </w:r>
        <w:r>
          <w:rPr>
            <w:webHidden/>
          </w:rPr>
          <w:instrText xml:space="preserve"> PAGEREF _Toc151030956 \h </w:instrText>
        </w:r>
        <w:r>
          <w:rPr>
            <w:webHidden/>
          </w:rPr>
        </w:r>
        <w:r>
          <w:rPr>
            <w:webHidden/>
          </w:rPr>
          <w:fldChar w:fldCharType="separate"/>
        </w:r>
        <w:r>
          <w:rPr>
            <w:webHidden/>
          </w:rPr>
          <w:t>11</w:t>
        </w:r>
        <w:r>
          <w:rPr>
            <w:webHidden/>
          </w:rPr>
          <w:fldChar w:fldCharType="end"/>
        </w:r>
      </w:hyperlink>
    </w:p>
    <w:p w14:paraId="2BED773B" w14:textId="1F1642DD" w:rsidR="001B4C89" w:rsidRDefault="001B4C89">
      <w:pPr>
        <w:pStyle w:val="TOC3"/>
        <w:rPr>
          <w:rFonts w:asciiTheme="minorHAnsi" w:eastAsiaTheme="minorEastAsia" w:hAnsiTheme="minorHAnsi" w:cstheme="minorBidi"/>
          <w:kern w:val="2"/>
          <w:sz w:val="22"/>
          <w:szCs w:val="22"/>
          <w:lang w:eastAsia="en-AU"/>
          <w14:ligatures w14:val="standardContextual"/>
        </w:rPr>
      </w:pPr>
      <w:hyperlink w:anchor="_Toc151030957" w:history="1">
        <w:r w:rsidRPr="0052212C">
          <w:rPr>
            <w:rStyle w:val="Hyperlink"/>
          </w:rPr>
          <w:t>Conclusion</w:t>
        </w:r>
        <w:r>
          <w:rPr>
            <w:webHidden/>
          </w:rPr>
          <w:tab/>
        </w:r>
        <w:r>
          <w:rPr>
            <w:webHidden/>
          </w:rPr>
          <w:fldChar w:fldCharType="begin"/>
        </w:r>
        <w:r>
          <w:rPr>
            <w:webHidden/>
          </w:rPr>
          <w:instrText xml:space="preserve"> PAGEREF _Toc151030957 \h </w:instrText>
        </w:r>
        <w:r>
          <w:rPr>
            <w:webHidden/>
          </w:rPr>
        </w:r>
        <w:r>
          <w:rPr>
            <w:webHidden/>
          </w:rPr>
          <w:fldChar w:fldCharType="separate"/>
        </w:r>
        <w:r>
          <w:rPr>
            <w:webHidden/>
          </w:rPr>
          <w:t>12</w:t>
        </w:r>
        <w:r>
          <w:rPr>
            <w:webHidden/>
          </w:rPr>
          <w:fldChar w:fldCharType="end"/>
        </w:r>
      </w:hyperlink>
    </w:p>
    <w:p w14:paraId="5003D724" w14:textId="4FE715FB" w:rsidR="001B4C89" w:rsidRDefault="001B4C89">
      <w:pPr>
        <w:pStyle w:val="TOC3"/>
        <w:rPr>
          <w:rFonts w:asciiTheme="minorHAnsi" w:eastAsiaTheme="minorEastAsia" w:hAnsiTheme="minorHAnsi" w:cstheme="minorBidi"/>
          <w:kern w:val="2"/>
          <w:sz w:val="22"/>
          <w:szCs w:val="22"/>
          <w:lang w:eastAsia="en-AU"/>
          <w14:ligatures w14:val="standardContextual"/>
        </w:rPr>
      </w:pPr>
      <w:hyperlink w:anchor="_Toc151030958" w:history="1">
        <w:r w:rsidRPr="0052212C">
          <w:rPr>
            <w:rStyle w:val="Hyperlink"/>
          </w:rPr>
          <w:t>Differentiation</w:t>
        </w:r>
        <w:r>
          <w:rPr>
            <w:webHidden/>
          </w:rPr>
          <w:tab/>
        </w:r>
        <w:r>
          <w:rPr>
            <w:webHidden/>
          </w:rPr>
          <w:fldChar w:fldCharType="begin"/>
        </w:r>
        <w:r>
          <w:rPr>
            <w:webHidden/>
          </w:rPr>
          <w:instrText xml:space="preserve"> PAGEREF _Toc151030958 \h </w:instrText>
        </w:r>
        <w:r>
          <w:rPr>
            <w:webHidden/>
          </w:rPr>
        </w:r>
        <w:r>
          <w:rPr>
            <w:webHidden/>
          </w:rPr>
          <w:fldChar w:fldCharType="separate"/>
        </w:r>
        <w:r>
          <w:rPr>
            <w:webHidden/>
          </w:rPr>
          <w:t>12</w:t>
        </w:r>
        <w:r>
          <w:rPr>
            <w:webHidden/>
          </w:rPr>
          <w:fldChar w:fldCharType="end"/>
        </w:r>
      </w:hyperlink>
    </w:p>
    <w:p w14:paraId="3E616F92" w14:textId="5285889C" w:rsidR="001B4C89" w:rsidRDefault="001B4C89">
      <w:pPr>
        <w:pStyle w:val="TOC3"/>
        <w:rPr>
          <w:rFonts w:asciiTheme="minorHAnsi" w:eastAsiaTheme="minorEastAsia" w:hAnsiTheme="minorHAnsi" w:cstheme="minorBidi"/>
          <w:kern w:val="2"/>
          <w:sz w:val="22"/>
          <w:szCs w:val="22"/>
          <w:lang w:eastAsia="en-AU"/>
          <w14:ligatures w14:val="standardContextual"/>
        </w:rPr>
      </w:pPr>
      <w:hyperlink w:anchor="_Toc151030959" w:history="1">
        <w:r w:rsidRPr="0052212C">
          <w:rPr>
            <w:rStyle w:val="Hyperlink"/>
          </w:rPr>
          <w:t>Extension activity</w:t>
        </w:r>
        <w:r>
          <w:rPr>
            <w:webHidden/>
          </w:rPr>
          <w:tab/>
        </w:r>
        <w:r>
          <w:rPr>
            <w:webHidden/>
          </w:rPr>
          <w:fldChar w:fldCharType="begin"/>
        </w:r>
        <w:r>
          <w:rPr>
            <w:webHidden/>
          </w:rPr>
          <w:instrText xml:space="preserve"> PAGEREF _Toc151030959 \h </w:instrText>
        </w:r>
        <w:r>
          <w:rPr>
            <w:webHidden/>
          </w:rPr>
        </w:r>
        <w:r>
          <w:rPr>
            <w:webHidden/>
          </w:rPr>
          <w:fldChar w:fldCharType="separate"/>
        </w:r>
        <w:r>
          <w:rPr>
            <w:webHidden/>
          </w:rPr>
          <w:t>12</w:t>
        </w:r>
        <w:r>
          <w:rPr>
            <w:webHidden/>
          </w:rPr>
          <w:fldChar w:fldCharType="end"/>
        </w:r>
      </w:hyperlink>
    </w:p>
    <w:p w14:paraId="3B0218AB" w14:textId="2FDE8D9B" w:rsidR="001B4C89" w:rsidRDefault="001B4C89">
      <w:pPr>
        <w:pStyle w:val="TOC2"/>
        <w:rPr>
          <w:rFonts w:asciiTheme="minorHAnsi" w:eastAsiaTheme="minorEastAsia" w:hAnsiTheme="minorHAnsi" w:cstheme="minorBidi"/>
          <w:bCs w:val="0"/>
          <w:kern w:val="2"/>
          <w:sz w:val="22"/>
          <w:szCs w:val="22"/>
          <w:lang w:eastAsia="en-AU"/>
          <w14:ligatures w14:val="standardContextual"/>
        </w:rPr>
      </w:pPr>
      <w:hyperlink w:anchor="_Toc151030960" w:history="1">
        <w:r w:rsidRPr="0052212C">
          <w:rPr>
            <w:rStyle w:val="Hyperlink"/>
          </w:rPr>
          <w:t>Resource sheets</w:t>
        </w:r>
        <w:r>
          <w:rPr>
            <w:webHidden/>
          </w:rPr>
          <w:tab/>
        </w:r>
        <w:r>
          <w:rPr>
            <w:webHidden/>
          </w:rPr>
          <w:fldChar w:fldCharType="begin"/>
        </w:r>
        <w:r>
          <w:rPr>
            <w:webHidden/>
          </w:rPr>
          <w:instrText xml:space="preserve"> PAGEREF _Toc151030960 \h </w:instrText>
        </w:r>
        <w:r>
          <w:rPr>
            <w:webHidden/>
          </w:rPr>
        </w:r>
        <w:r>
          <w:rPr>
            <w:webHidden/>
          </w:rPr>
          <w:fldChar w:fldCharType="separate"/>
        </w:r>
        <w:r>
          <w:rPr>
            <w:webHidden/>
          </w:rPr>
          <w:t>13</w:t>
        </w:r>
        <w:r>
          <w:rPr>
            <w:webHidden/>
          </w:rPr>
          <w:fldChar w:fldCharType="end"/>
        </w:r>
      </w:hyperlink>
    </w:p>
    <w:p w14:paraId="5A792FC9" w14:textId="13408509" w:rsidR="001B4C89" w:rsidRDefault="001B4C89">
      <w:pPr>
        <w:pStyle w:val="TOC3"/>
        <w:rPr>
          <w:rFonts w:asciiTheme="minorHAnsi" w:eastAsiaTheme="minorEastAsia" w:hAnsiTheme="minorHAnsi" w:cstheme="minorBidi"/>
          <w:kern w:val="2"/>
          <w:sz w:val="22"/>
          <w:szCs w:val="22"/>
          <w:lang w:eastAsia="en-AU"/>
          <w14:ligatures w14:val="standardContextual"/>
        </w:rPr>
      </w:pPr>
      <w:hyperlink w:anchor="_Toc151030961" w:history="1">
        <w:r w:rsidRPr="0052212C">
          <w:rPr>
            <w:rStyle w:val="Hyperlink"/>
          </w:rPr>
          <w:t>Resource 1 – Sample career journey</w:t>
        </w:r>
        <w:r>
          <w:rPr>
            <w:webHidden/>
          </w:rPr>
          <w:tab/>
        </w:r>
        <w:r>
          <w:rPr>
            <w:webHidden/>
          </w:rPr>
          <w:fldChar w:fldCharType="begin"/>
        </w:r>
        <w:r>
          <w:rPr>
            <w:webHidden/>
          </w:rPr>
          <w:instrText xml:space="preserve"> PAGEREF _Toc151030961 \h </w:instrText>
        </w:r>
        <w:r>
          <w:rPr>
            <w:webHidden/>
          </w:rPr>
        </w:r>
        <w:r>
          <w:rPr>
            <w:webHidden/>
          </w:rPr>
          <w:fldChar w:fldCharType="separate"/>
        </w:r>
        <w:r>
          <w:rPr>
            <w:webHidden/>
          </w:rPr>
          <w:t>15</w:t>
        </w:r>
        <w:r>
          <w:rPr>
            <w:webHidden/>
          </w:rPr>
          <w:fldChar w:fldCharType="end"/>
        </w:r>
      </w:hyperlink>
    </w:p>
    <w:p w14:paraId="762B1FC9" w14:textId="6EC9526D" w:rsidR="001B4C89" w:rsidRDefault="001B4C89">
      <w:pPr>
        <w:pStyle w:val="TOC2"/>
        <w:rPr>
          <w:rFonts w:asciiTheme="minorHAnsi" w:eastAsiaTheme="minorEastAsia" w:hAnsiTheme="minorHAnsi" w:cstheme="minorBidi"/>
          <w:bCs w:val="0"/>
          <w:kern w:val="2"/>
          <w:sz w:val="22"/>
          <w:szCs w:val="22"/>
          <w:lang w:eastAsia="en-AU"/>
          <w14:ligatures w14:val="standardContextual"/>
        </w:rPr>
      </w:pPr>
      <w:hyperlink w:anchor="_Toc151030962" w:history="1">
        <w:r w:rsidRPr="0052212C">
          <w:rPr>
            <w:rStyle w:val="Hyperlink"/>
          </w:rPr>
          <w:t>Evidence base</w:t>
        </w:r>
        <w:r>
          <w:rPr>
            <w:webHidden/>
          </w:rPr>
          <w:tab/>
        </w:r>
        <w:r>
          <w:rPr>
            <w:webHidden/>
          </w:rPr>
          <w:fldChar w:fldCharType="begin"/>
        </w:r>
        <w:r>
          <w:rPr>
            <w:webHidden/>
          </w:rPr>
          <w:instrText xml:space="preserve"> PAGEREF _Toc151030962 \h </w:instrText>
        </w:r>
        <w:r>
          <w:rPr>
            <w:webHidden/>
          </w:rPr>
        </w:r>
        <w:r>
          <w:rPr>
            <w:webHidden/>
          </w:rPr>
          <w:fldChar w:fldCharType="separate"/>
        </w:r>
        <w:r>
          <w:rPr>
            <w:webHidden/>
          </w:rPr>
          <w:t>16</w:t>
        </w:r>
        <w:r>
          <w:rPr>
            <w:webHidden/>
          </w:rPr>
          <w:fldChar w:fldCharType="end"/>
        </w:r>
      </w:hyperlink>
    </w:p>
    <w:p w14:paraId="6F6F6631" w14:textId="3DDA9882" w:rsidR="001B4C89" w:rsidRDefault="001B4C89">
      <w:pPr>
        <w:pStyle w:val="TOC2"/>
        <w:rPr>
          <w:rFonts w:asciiTheme="minorHAnsi" w:eastAsiaTheme="minorEastAsia" w:hAnsiTheme="minorHAnsi" w:cstheme="minorBidi"/>
          <w:bCs w:val="0"/>
          <w:kern w:val="2"/>
          <w:sz w:val="22"/>
          <w:szCs w:val="22"/>
          <w:lang w:eastAsia="en-AU"/>
          <w14:ligatures w14:val="standardContextual"/>
        </w:rPr>
      </w:pPr>
      <w:hyperlink w:anchor="_Toc151030963" w:history="1">
        <w:r w:rsidRPr="0052212C">
          <w:rPr>
            <w:rStyle w:val="Hyperlink"/>
          </w:rPr>
          <w:t>Feedback</w:t>
        </w:r>
        <w:r>
          <w:rPr>
            <w:webHidden/>
          </w:rPr>
          <w:tab/>
        </w:r>
        <w:r>
          <w:rPr>
            <w:webHidden/>
          </w:rPr>
          <w:fldChar w:fldCharType="begin"/>
        </w:r>
        <w:r>
          <w:rPr>
            <w:webHidden/>
          </w:rPr>
          <w:instrText xml:space="preserve"> PAGEREF _Toc151030963 \h </w:instrText>
        </w:r>
        <w:r>
          <w:rPr>
            <w:webHidden/>
          </w:rPr>
        </w:r>
        <w:r>
          <w:rPr>
            <w:webHidden/>
          </w:rPr>
          <w:fldChar w:fldCharType="separate"/>
        </w:r>
        <w:r>
          <w:rPr>
            <w:webHidden/>
          </w:rPr>
          <w:t>17</w:t>
        </w:r>
        <w:r>
          <w:rPr>
            <w:webHidden/>
          </w:rPr>
          <w:fldChar w:fldCharType="end"/>
        </w:r>
      </w:hyperlink>
    </w:p>
    <w:p w14:paraId="6FEED521" w14:textId="1FB04F87" w:rsidR="00AB5762" w:rsidRDefault="0051099C" w:rsidP="00AB5762">
      <w:pPr>
        <w:pStyle w:val="FeatureBox"/>
        <w:rPr>
          <w:rFonts w:eastAsia="Calibri"/>
        </w:rPr>
      </w:pPr>
      <w:r w:rsidRPr="24219EA1">
        <w:rPr>
          <w:noProof/>
        </w:rPr>
        <w:fldChar w:fldCharType="end"/>
      </w:r>
      <w:r w:rsidR="00AA45BA" w:rsidRPr="24219EA1">
        <w:rPr>
          <w:rStyle w:val="Strong"/>
          <w:b w:val="0"/>
        </w:rPr>
        <w:t>Reviewed by</w:t>
      </w:r>
      <w:r w:rsidR="00AB5762" w:rsidRPr="24219EA1">
        <w:rPr>
          <w:rStyle w:val="Strong"/>
          <w:b w:val="0"/>
        </w:rPr>
        <w:t>:</w:t>
      </w:r>
      <w:r w:rsidR="00AA45BA" w:rsidRPr="24219EA1">
        <w:rPr>
          <w:rStyle w:val="Strong"/>
          <w:b w:val="0"/>
        </w:rPr>
        <w:t xml:space="preserve"> </w:t>
      </w:r>
      <w:r w:rsidR="090D8C4E">
        <w:t>PDHPE Curriculum Advisor</w:t>
      </w:r>
      <w:r w:rsidR="00AB5762">
        <w:t xml:space="preserve">, </w:t>
      </w:r>
      <w:r w:rsidR="00AB5762" w:rsidRPr="24219EA1">
        <w:rPr>
          <w:lang w:eastAsia="zh-CN"/>
        </w:rPr>
        <w:t>Student Pathways Advisor and Student Transition Coordinator, Career Programs</w:t>
      </w:r>
    </w:p>
    <w:p w14:paraId="3873372B" w14:textId="618589BF" w:rsidR="00AA45BA" w:rsidRDefault="00AA45BA" w:rsidP="00AA45BA">
      <w:pPr>
        <w:pStyle w:val="FeatureBox"/>
        <w:rPr>
          <w:rStyle w:val="Strong"/>
        </w:rPr>
      </w:pPr>
      <w:r>
        <w:rPr>
          <w:rStyle w:val="Strong"/>
          <w:b w:val="0"/>
        </w:rPr>
        <w:t xml:space="preserve">Created: </w:t>
      </w:r>
      <w:r w:rsidR="007A3345">
        <w:rPr>
          <w:rStyle w:val="Strong"/>
          <w:b w:val="0"/>
          <w:bCs/>
        </w:rPr>
        <w:t>July</w:t>
      </w:r>
      <w:r>
        <w:rPr>
          <w:rStyle w:val="Strong"/>
          <w:b w:val="0"/>
          <w:bCs/>
        </w:rPr>
        <w:t xml:space="preserve"> 202</w:t>
      </w:r>
      <w:r w:rsidR="007A3345">
        <w:rPr>
          <w:rStyle w:val="Strong"/>
          <w:b w:val="0"/>
          <w:bCs/>
        </w:rPr>
        <w:t>2</w:t>
      </w:r>
    </w:p>
    <w:p w14:paraId="371840EB" w14:textId="7936CE5A" w:rsidR="00AA45BA" w:rsidRDefault="00AA45BA" w:rsidP="00AA45BA">
      <w:pPr>
        <w:pStyle w:val="FeatureBox"/>
        <w:rPr>
          <w:rFonts w:eastAsia="Calibri"/>
        </w:rPr>
      </w:pPr>
      <w:r w:rsidRPr="24219EA1">
        <w:rPr>
          <w:rStyle w:val="Strong"/>
          <w:b w:val="0"/>
        </w:rPr>
        <w:t>Last updated</w:t>
      </w:r>
      <w:r>
        <w:t xml:space="preserve">: </w:t>
      </w:r>
      <w:r w:rsidR="583B3453">
        <w:t>Octo</w:t>
      </w:r>
      <w:r w:rsidR="40CE09C6">
        <w:t>ber</w:t>
      </w:r>
      <w:r>
        <w:t xml:space="preserve"> 2023</w:t>
      </w:r>
    </w:p>
    <w:p w14:paraId="387F381C" w14:textId="77777777" w:rsidR="00AA45BA" w:rsidRDefault="00AA45BA" w:rsidP="00AA45BA">
      <w:pPr>
        <w:pStyle w:val="FeatureBox"/>
      </w:pPr>
      <w:r>
        <w:rPr>
          <w:rStyle w:val="Strong"/>
          <w:b w:val="0"/>
        </w:rPr>
        <w:t>Anticipated resource review date</w:t>
      </w:r>
      <w:r>
        <w:t>: Resources are reviewed every 12 months for currency and relevancy as part of the Career Learning team’s evaluation plan.</w:t>
      </w:r>
    </w:p>
    <w:p w14:paraId="0398619E" w14:textId="77777777" w:rsidR="00AA45BA" w:rsidRDefault="00AA45BA">
      <w:pPr>
        <w:spacing w:before="0" w:after="160" w:line="259" w:lineRule="auto"/>
        <w:rPr>
          <w:bCs/>
          <w:noProof/>
        </w:rPr>
      </w:pPr>
      <w:r>
        <w:rPr>
          <w:bCs/>
          <w:noProof/>
        </w:rPr>
        <w:br w:type="page"/>
      </w:r>
    </w:p>
    <w:p w14:paraId="07E59CE7" w14:textId="77777777" w:rsidR="001D5806" w:rsidRPr="00AA45BA" w:rsidRDefault="001D5806" w:rsidP="001D5806">
      <w:pPr>
        <w:rPr>
          <w:rStyle w:val="Strong"/>
        </w:rPr>
      </w:pPr>
      <w:r w:rsidRPr="00AA45BA">
        <w:rPr>
          <w:rStyle w:val="Strong"/>
        </w:rPr>
        <w:lastRenderedPageBreak/>
        <w:t xml:space="preserve">Alignment to School Excellence Framework (SEF): </w:t>
      </w:r>
    </w:p>
    <w:p w14:paraId="0EC10DBB" w14:textId="77777777" w:rsidR="001D5806" w:rsidRPr="00732008" w:rsidRDefault="001D5806" w:rsidP="003C0071">
      <w:pPr>
        <w:pStyle w:val="ListBullet"/>
        <w:numPr>
          <w:ilvl w:val="0"/>
          <w:numId w:val="8"/>
        </w:numPr>
      </w:pPr>
      <w:r w:rsidRPr="24219EA1">
        <w:t>Learning domain: Curriculum, Teaching and Learning Programs</w:t>
      </w:r>
      <w:r w:rsidR="00732008" w:rsidRPr="24219EA1">
        <w:t>.</w:t>
      </w:r>
    </w:p>
    <w:p w14:paraId="1F38812C" w14:textId="77777777" w:rsidR="001D5806" w:rsidRPr="00732008" w:rsidRDefault="001D5806" w:rsidP="003C0071">
      <w:pPr>
        <w:pStyle w:val="ListBullet"/>
        <w:numPr>
          <w:ilvl w:val="0"/>
          <w:numId w:val="8"/>
        </w:numPr>
      </w:pPr>
      <w:r w:rsidRPr="24219EA1">
        <w:t>Teaching Domain: Effective Classroom Practice</w:t>
      </w:r>
      <w:r w:rsidR="00732008" w:rsidRPr="24219EA1">
        <w:t>, Lesson Planning.</w:t>
      </w:r>
    </w:p>
    <w:p w14:paraId="55C03E57" w14:textId="77777777" w:rsidR="001D5806" w:rsidRPr="00AA45BA" w:rsidRDefault="001D5806" w:rsidP="001D5806">
      <w:pPr>
        <w:rPr>
          <w:rStyle w:val="Strong"/>
        </w:rPr>
      </w:pPr>
      <w:r w:rsidRPr="00AA45BA">
        <w:rPr>
          <w:rStyle w:val="Strong"/>
        </w:rPr>
        <w:t xml:space="preserve">Alignment to </w:t>
      </w:r>
      <w:hyperlink r:id="rId12" w:history="1">
        <w:r w:rsidRPr="00F171DC">
          <w:rPr>
            <w:rStyle w:val="Hyperlink"/>
          </w:rPr>
          <w:t>Australian Professional Standards for Teachers</w:t>
        </w:r>
      </w:hyperlink>
      <w:r w:rsidRPr="00AA45BA">
        <w:rPr>
          <w:rStyle w:val="Strong"/>
        </w:rPr>
        <w:t xml:space="preserve">: </w:t>
      </w:r>
    </w:p>
    <w:p w14:paraId="4B2462C7" w14:textId="77777777" w:rsidR="00E06B2F" w:rsidRPr="009B42F8" w:rsidRDefault="00F73FDC" w:rsidP="00AA45BA">
      <w:pPr>
        <w:pStyle w:val="ListBullet"/>
      </w:pPr>
      <w:r w:rsidRPr="009B42F8">
        <w:t xml:space="preserve">Standard </w:t>
      </w:r>
      <w:r w:rsidR="00E06B2F" w:rsidRPr="009B42F8">
        <w:t>2</w:t>
      </w:r>
    </w:p>
    <w:p w14:paraId="4DEE3798" w14:textId="77777777" w:rsidR="001D5806" w:rsidRPr="009B42F8" w:rsidRDefault="00F73FDC" w:rsidP="00AA45BA">
      <w:pPr>
        <w:pStyle w:val="ListBullet2"/>
      </w:pPr>
      <w:r w:rsidRPr="009B42F8">
        <w:t>2.1.2 Apply knowledge of the content and teaching strategies of the teaching area to develop engaging teaching activities.</w:t>
      </w:r>
    </w:p>
    <w:p w14:paraId="46D7B11D" w14:textId="77777777" w:rsidR="00E06B2F" w:rsidRPr="009B42F8" w:rsidRDefault="00E06B2F" w:rsidP="00AA45BA">
      <w:pPr>
        <w:pStyle w:val="ListBullet2"/>
      </w:pPr>
      <w:r w:rsidRPr="009B42F8">
        <w:t>2.6.2 Use effective teaching strategies to integrate ICT into learning and teaching programs to make selected content relevant and meaningful</w:t>
      </w:r>
      <w:r w:rsidR="005A625B" w:rsidRPr="009B42F8">
        <w:t>.</w:t>
      </w:r>
    </w:p>
    <w:p w14:paraId="5BB278C7" w14:textId="77777777" w:rsidR="00F73FDC" w:rsidRPr="009B42F8" w:rsidRDefault="001D5806" w:rsidP="00AA45BA">
      <w:pPr>
        <w:pStyle w:val="ListBullet"/>
      </w:pPr>
      <w:r w:rsidRPr="009B42F8">
        <w:t xml:space="preserve">Standard </w:t>
      </w:r>
      <w:r w:rsidR="00F73FDC" w:rsidRPr="009B42F8">
        <w:t>3</w:t>
      </w:r>
    </w:p>
    <w:p w14:paraId="68D062ED" w14:textId="77777777" w:rsidR="001D5806" w:rsidRPr="009B42F8" w:rsidRDefault="001D5806" w:rsidP="00AA45BA">
      <w:pPr>
        <w:pStyle w:val="ListBullet2"/>
      </w:pPr>
      <w:r w:rsidRPr="009B42F8">
        <w:t>3</w:t>
      </w:r>
      <w:r w:rsidR="00F73FDC" w:rsidRPr="009B42F8">
        <w:t xml:space="preserve">.1.2 Set explicit, </w:t>
      </w:r>
      <w:proofErr w:type="gramStart"/>
      <w:r w:rsidR="00F73FDC" w:rsidRPr="009B42F8">
        <w:t>challenging</w:t>
      </w:r>
      <w:proofErr w:type="gramEnd"/>
      <w:r w:rsidR="00F73FDC" w:rsidRPr="009B42F8">
        <w:t xml:space="preserve"> and achievable learning goals for all students.</w:t>
      </w:r>
    </w:p>
    <w:p w14:paraId="1D7008DF" w14:textId="77777777" w:rsidR="00E06B2F" w:rsidRPr="009B42F8" w:rsidRDefault="00F73FDC" w:rsidP="00AA45BA">
      <w:pPr>
        <w:pStyle w:val="ListBullet2"/>
      </w:pPr>
      <w:r w:rsidRPr="009B42F8">
        <w:t>3.3.2 Select and use relevant teaching strategies to develop knowledge, skills, problem-solving, and critical and creative thinking.</w:t>
      </w:r>
    </w:p>
    <w:p w14:paraId="6E1126A1" w14:textId="77777777" w:rsidR="00F73FDC" w:rsidRPr="009B42F8" w:rsidRDefault="00F73FDC" w:rsidP="00AA45BA">
      <w:pPr>
        <w:pStyle w:val="ListBullet2"/>
      </w:pPr>
      <w:r w:rsidRPr="009B42F8">
        <w:t>3.4.2 Select and/or create and use a range of resources, including ICT, to engage students in their learning.</w:t>
      </w:r>
    </w:p>
    <w:p w14:paraId="2303E39A" w14:textId="77777777" w:rsidR="00AA45BA" w:rsidRPr="00AA45BA" w:rsidRDefault="001D5806" w:rsidP="000F4053">
      <w:pPr>
        <w:rPr>
          <w:rStyle w:val="Strong"/>
        </w:rPr>
      </w:pPr>
      <w:r w:rsidRPr="00AA45BA">
        <w:rPr>
          <w:rStyle w:val="Strong"/>
        </w:rPr>
        <w:t>Consultation</w:t>
      </w:r>
    </w:p>
    <w:p w14:paraId="673F6130" w14:textId="77777777" w:rsidR="001D5806" w:rsidRPr="00AB5762" w:rsidRDefault="00AB5762" w:rsidP="00AB5762">
      <w:r w:rsidRPr="00AB5762">
        <w:t>Career Learning in Curriculum (</w:t>
      </w:r>
      <w:proofErr w:type="spellStart"/>
      <w:r w:rsidRPr="00AB5762">
        <w:t>CLiC</w:t>
      </w:r>
      <w:proofErr w:type="spellEnd"/>
      <w:r w:rsidRPr="00AB5762">
        <w:t>) documents have been written in consultation with curriculum writers from various key learning areas; Curriculum Secondary Learners and Career and Workplace Learning</w:t>
      </w:r>
      <w:r w:rsidR="00AA45BA" w:rsidRPr="00AB5762">
        <w:br w:type="page"/>
      </w:r>
    </w:p>
    <w:p w14:paraId="05804AE7" w14:textId="77777777" w:rsidR="006B64D8" w:rsidRDefault="006B64D8" w:rsidP="006B64D8">
      <w:pPr>
        <w:pStyle w:val="Heading2"/>
      </w:pPr>
      <w:bookmarkStart w:id="1" w:name="_Toc151030948"/>
      <w:r>
        <w:lastRenderedPageBreak/>
        <w:t>Rationale and background information</w:t>
      </w:r>
      <w:bookmarkEnd w:id="1"/>
    </w:p>
    <w:p w14:paraId="25C638F1" w14:textId="77777777" w:rsidR="00AB5762" w:rsidRDefault="00AB5762" w:rsidP="00AB5762">
      <w:bookmarkStart w:id="2" w:name="_Hlk138939284"/>
      <w:r>
        <w:t xml:space="preserve">Learning for life beyond school is supported when subjects are delivered to students in a way that they can understand how the content is relevant to career pathways and work settings. NESA syllabuses identify work and enterprise as important learning across the curriculum content for all students. </w:t>
      </w:r>
    </w:p>
    <w:p w14:paraId="408331CB" w14:textId="77777777" w:rsidR="00AB5762" w:rsidRDefault="00AB5762" w:rsidP="00AB5762">
      <w:r>
        <w:t>Career learning resources have been developed to enrich existing teaching and learning programs to facilitate effective career education for students, supporting students to link classroom learning to workplace applications, including developing career management skills.</w:t>
      </w:r>
    </w:p>
    <w:p w14:paraId="041A1416" w14:textId="63BD6C70" w:rsidR="00732008" w:rsidRPr="00732008" w:rsidRDefault="00732008" w:rsidP="00732008">
      <w:pPr>
        <w:spacing w:before="0"/>
        <w:textAlignment w:val="baseline"/>
      </w:pPr>
      <w:r>
        <w:t xml:space="preserve">Career learning activities embedded within existing curriculum have been aligned to the themes from the </w:t>
      </w:r>
      <w:hyperlink r:id="rId13" w:tgtFrame="_blank" w:history="1">
        <w:r w:rsidR="000A0ACA">
          <w:rPr>
            <w:color w:val="2F5496"/>
            <w:u w:val="single"/>
          </w:rPr>
          <w:t>K-12 Career Learning Framework</w:t>
        </w:r>
      </w:hyperlink>
      <w:r>
        <w:t xml:space="preserve"> </w:t>
      </w:r>
      <w:r w:rsidR="009C170D">
        <w:t>and the</w:t>
      </w:r>
      <w:r w:rsidR="00D8181C">
        <w:t xml:space="preserve"> </w:t>
      </w:r>
      <w:hyperlink r:id="rId14" w:history="1">
        <w:r w:rsidR="00D8181C" w:rsidRPr="00D8181C">
          <w:rPr>
            <w:rStyle w:val="Hyperlink"/>
          </w:rPr>
          <w:t>Australian Blueprint for Career Development</w:t>
        </w:r>
      </w:hyperlink>
      <w:r w:rsidR="00D8181C">
        <w:t xml:space="preserve"> (ABCD).</w:t>
      </w:r>
      <w:r w:rsidR="009C170D">
        <w:t xml:space="preserve"> A</w:t>
      </w:r>
      <w:r>
        <w:t xml:space="preserve">ctivities may relate to one or more of </w:t>
      </w:r>
      <w:r w:rsidRPr="00732008">
        <w:t>the themes:</w:t>
      </w:r>
    </w:p>
    <w:p w14:paraId="77815393" w14:textId="77777777" w:rsidR="00732008" w:rsidRPr="00732008" w:rsidRDefault="00732008" w:rsidP="003C0071">
      <w:pPr>
        <w:numPr>
          <w:ilvl w:val="0"/>
          <w:numId w:val="9"/>
        </w:numPr>
        <w:spacing w:before="0"/>
        <w:textAlignment w:val="baseline"/>
      </w:pPr>
      <w:r w:rsidRPr="00732008">
        <w:t>Identity – building and maintaining a positive self-concept, responding to change, and developing capabilities.</w:t>
      </w:r>
      <w:r w:rsidRPr="00732008">
        <w:rPr>
          <w:rStyle w:val="eop"/>
        </w:rPr>
        <w:t> </w:t>
      </w:r>
    </w:p>
    <w:p w14:paraId="37702876" w14:textId="77777777" w:rsidR="00732008" w:rsidRPr="00732008" w:rsidRDefault="00732008" w:rsidP="003C0071">
      <w:pPr>
        <w:numPr>
          <w:ilvl w:val="0"/>
          <w:numId w:val="9"/>
        </w:numPr>
        <w:spacing w:before="0"/>
        <w:textAlignment w:val="baseline"/>
      </w:pPr>
      <w:r w:rsidRPr="00732008">
        <w:t>Experience – discover, investigate, and consider opportunities in lifelong learning and work exploration.</w:t>
      </w:r>
      <w:r w:rsidRPr="00732008">
        <w:rPr>
          <w:rStyle w:val="eop"/>
        </w:rPr>
        <w:t> </w:t>
      </w:r>
    </w:p>
    <w:p w14:paraId="64CD0CA8" w14:textId="77777777" w:rsidR="00732008" w:rsidRPr="00732008" w:rsidRDefault="00732008" w:rsidP="003C0071">
      <w:pPr>
        <w:numPr>
          <w:ilvl w:val="0"/>
          <w:numId w:val="9"/>
        </w:numPr>
        <w:spacing w:before="0"/>
        <w:textAlignment w:val="baseline"/>
      </w:pPr>
      <w:r w:rsidRPr="00732008">
        <w:t>Empower – learning to self-manage, engage in career decision making and developing skills and capabilities to make informed decisions.</w:t>
      </w:r>
      <w:r w:rsidRPr="00732008">
        <w:rPr>
          <w:rStyle w:val="eop"/>
        </w:rPr>
        <w:t> </w:t>
      </w:r>
    </w:p>
    <w:p w14:paraId="296B8869" w14:textId="77777777" w:rsidR="00AB5762" w:rsidRDefault="00AB5762" w:rsidP="008121D3">
      <w:pPr>
        <w:pStyle w:val="Heading3"/>
      </w:pPr>
      <w:bookmarkStart w:id="3" w:name="_Toc151030949"/>
      <w:r>
        <w:t>Career competencies</w:t>
      </w:r>
      <w:bookmarkEnd w:id="3"/>
    </w:p>
    <w:p w14:paraId="1D5CF5E5" w14:textId="77777777" w:rsidR="00AB5762" w:rsidRDefault="00AB5762" w:rsidP="00AB5762">
      <w:r>
        <w:t xml:space="preserve">This </w:t>
      </w:r>
      <w:r w:rsidR="007D52B3">
        <w:t>resource</w:t>
      </w:r>
      <w:r>
        <w:t xml:space="preserve"> supports students to develop career management skills relating to:</w:t>
      </w:r>
    </w:p>
    <w:tbl>
      <w:tblPr>
        <w:tblStyle w:val="Tableheader"/>
        <w:tblW w:w="0" w:type="auto"/>
        <w:tblLook w:val="04A0" w:firstRow="1" w:lastRow="0" w:firstColumn="1" w:lastColumn="0" w:noHBand="0" w:noVBand="1"/>
      </w:tblPr>
      <w:tblGrid>
        <w:gridCol w:w="3539"/>
        <w:gridCol w:w="6089"/>
      </w:tblGrid>
      <w:tr w:rsidR="00AB5762" w14:paraId="51ED3B9F" w14:textId="77777777" w:rsidTr="1484B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2520C30" w14:textId="77777777" w:rsidR="00AB5762" w:rsidRDefault="00AB5762" w:rsidP="00AB5762">
            <w:r>
              <w:t>Career management skills</w:t>
            </w:r>
          </w:p>
        </w:tc>
        <w:tc>
          <w:tcPr>
            <w:tcW w:w="6089" w:type="dxa"/>
          </w:tcPr>
          <w:p w14:paraId="70AA578A" w14:textId="77777777" w:rsidR="00AB5762" w:rsidRDefault="00AB5762" w:rsidP="00AB5762">
            <w:pPr>
              <w:cnfStyle w:val="100000000000" w:firstRow="1" w:lastRow="0" w:firstColumn="0" w:lastColumn="0" w:oddVBand="0" w:evenVBand="0" w:oddHBand="0" w:evenHBand="0" w:firstRowFirstColumn="0" w:firstRowLastColumn="0" w:lastRowFirstColumn="0" w:lastRowLastColumn="0"/>
            </w:pPr>
            <w:r w:rsidRPr="00AB5762">
              <w:t>Australian Blueprint for Career Development Career management competencies</w:t>
            </w:r>
          </w:p>
        </w:tc>
      </w:tr>
      <w:tr w:rsidR="00AB5762" w14:paraId="14D41E89" w14:textId="77777777" w:rsidTr="1484B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5153195" w14:textId="6A326CEE" w:rsidR="00AB5762" w:rsidRDefault="00AB5762" w:rsidP="00AB5762">
            <w:pPr>
              <w:rPr>
                <w:b w:val="0"/>
              </w:rPr>
            </w:pPr>
            <w:r>
              <w:t xml:space="preserve">Theme: </w:t>
            </w:r>
            <w:r w:rsidR="001E5CE5">
              <w:t>Identity</w:t>
            </w:r>
          </w:p>
          <w:p w14:paraId="691BED67" w14:textId="375E9C78" w:rsidR="00AB5762" w:rsidRDefault="00152DE1" w:rsidP="00AB5762">
            <w:r w:rsidRPr="00152DE1">
              <w:t>Learn and respond to change and growth</w:t>
            </w:r>
          </w:p>
        </w:tc>
        <w:tc>
          <w:tcPr>
            <w:tcW w:w="6089" w:type="dxa"/>
          </w:tcPr>
          <w:p w14:paraId="6F6F852C" w14:textId="1A4DF9CD" w:rsidR="00AB5762" w:rsidRDefault="00A76D97" w:rsidP="00AB5762">
            <w:pPr>
              <w:cnfStyle w:val="000000100000" w:firstRow="0" w:lastRow="0" w:firstColumn="0" w:lastColumn="0" w:oddVBand="0" w:evenVBand="0" w:oddHBand="1" w:evenHBand="0" w:firstRowFirstColumn="0" w:firstRowLastColumn="0" w:lastRowFirstColumn="0" w:lastRowLastColumn="0"/>
            </w:pPr>
            <w:r>
              <w:t xml:space="preserve">Learning </w:t>
            </w:r>
            <w:proofErr w:type="gramStart"/>
            <w:r w:rsidR="00A00A9C">
              <w:t>a</w:t>
            </w:r>
            <w:r>
              <w:t>rea</w:t>
            </w:r>
            <w:proofErr w:type="gramEnd"/>
            <w:r>
              <w:t xml:space="preserve"> </w:t>
            </w:r>
            <w:r w:rsidR="06960D71">
              <w:t>A</w:t>
            </w:r>
            <w:r>
              <w:t xml:space="preserve">: </w:t>
            </w:r>
            <w:r w:rsidR="3851DF4B">
              <w:t>Personal management</w:t>
            </w:r>
          </w:p>
          <w:p w14:paraId="01A05D3D" w14:textId="3D81BA05" w:rsidR="00A76D97" w:rsidRDefault="00A76D97" w:rsidP="46CD1956">
            <w:pPr>
              <w:cnfStyle w:val="000000100000" w:firstRow="0" w:lastRow="0" w:firstColumn="0" w:lastColumn="0" w:oddVBand="0" w:evenVBand="0" w:oddHBand="1" w:evenHBand="0" w:firstRowFirstColumn="0" w:firstRowLastColumn="0" w:lastRowFirstColumn="0" w:lastRowLastColumn="0"/>
            </w:pPr>
            <w:r>
              <w:t>Career Management Competency:</w:t>
            </w:r>
            <w:r w:rsidR="1C3545CC">
              <w:t xml:space="preserve"> </w:t>
            </w:r>
            <w:r w:rsidR="1BED9AFE">
              <w:t>3</w:t>
            </w:r>
            <w:r w:rsidR="1C3545CC">
              <w:t xml:space="preserve">. </w:t>
            </w:r>
            <w:r w:rsidR="6D267054">
              <w:t xml:space="preserve">Change and grow throughout </w:t>
            </w:r>
            <w:proofErr w:type="gramStart"/>
            <w:r w:rsidR="6D267054">
              <w:t>life</w:t>
            </w:r>
            <w:proofErr w:type="gramEnd"/>
          </w:p>
          <w:p w14:paraId="0BC0A20D" w14:textId="77777777" w:rsidR="00152DE1" w:rsidRDefault="00A76D97" w:rsidP="00152DE1">
            <w:pPr>
              <w:cnfStyle w:val="000000100000" w:firstRow="0" w:lastRow="0" w:firstColumn="0" w:lastColumn="0" w:oddVBand="0" w:evenVBand="0" w:oddHBand="1" w:evenHBand="0" w:firstRowFirstColumn="0" w:firstRowLastColumn="0" w:lastRowFirstColumn="0" w:lastRowLastColumn="0"/>
            </w:pPr>
            <w:r>
              <w:t>Phase:</w:t>
            </w:r>
            <w:r w:rsidR="004A32D7">
              <w:t xml:space="preserve"> </w:t>
            </w:r>
          </w:p>
          <w:p w14:paraId="7815866A" w14:textId="77777777" w:rsidR="00152DE1" w:rsidRDefault="00152DE1" w:rsidP="00152DE1">
            <w:pPr>
              <w:cnfStyle w:val="000000100000" w:firstRow="0" w:lastRow="0" w:firstColumn="0" w:lastColumn="0" w:oddVBand="0" w:evenVBand="0" w:oddHBand="1" w:evenHBand="0" w:firstRowFirstColumn="0" w:firstRowLastColumn="0" w:lastRowFirstColumn="0" w:lastRowLastColumn="0"/>
            </w:pPr>
            <w:r>
              <w:t>3.1 Discover that change and growth are part of life.</w:t>
            </w:r>
          </w:p>
          <w:p w14:paraId="000FF0C9" w14:textId="77777777" w:rsidR="00152DE1" w:rsidRDefault="00152DE1" w:rsidP="00152DE1">
            <w:pPr>
              <w:cnfStyle w:val="000000100000" w:firstRow="0" w:lastRow="0" w:firstColumn="0" w:lastColumn="0" w:oddVBand="0" w:evenVBand="0" w:oddHBand="1" w:evenHBand="0" w:firstRowFirstColumn="0" w:firstRowLastColumn="0" w:lastRowFirstColumn="0" w:lastRowLastColumn="0"/>
            </w:pPr>
            <w:r>
              <w:lastRenderedPageBreak/>
              <w:t xml:space="preserve">3.4 Develop strategies for responding positively to life and work </w:t>
            </w:r>
            <w:proofErr w:type="gramStart"/>
            <w:r>
              <w:t>changes</w:t>
            </w:r>
            <w:proofErr w:type="gramEnd"/>
          </w:p>
          <w:p w14:paraId="1D6DB561" w14:textId="06C7250C" w:rsidR="00197844" w:rsidRDefault="6DB39BD5" w:rsidP="00152DE1">
            <w:pPr>
              <w:cnfStyle w:val="000000100000" w:firstRow="0" w:lastRow="0" w:firstColumn="0" w:lastColumn="0" w:oddVBand="0" w:evenVBand="0" w:oddHBand="1" w:evenHBand="0" w:firstRowFirstColumn="0" w:firstRowLastColumn="0" w:lastRowFirstColumn="0" w:lastRowLastColumn="0"/>
            </w:pPr>
            <w:r>
              <w:t>Performance indicator:</w:t>
            </w:r>
            <w:r w:rsidR="12095BEF">
              <w:t xml:space="preserve"> Students develop an understanding that our motivations and aspirations change throughout life.</w:t>
            </w:r>
          </w:p>
        </w:tc>
      </w:tr>
      <w:tr w:rsidR="6B92FF3F" w14:paraId="1B83C02F" w14:textId="77777777" w:rsidTr="1484B5A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tcPr>
          <w:p w14:paraId="1527DDDC" w14:textId="44E05794" w:rsidR="6B92FF3F" w:rsidRDefault="6B92FF3F" w:rsidP="6B92FF3F"/>
        </w:tc>
        <w:tc>
          <w:tcPr>
            <w:tcW w:w="6089" w:type="dxa"/>
          </w:tcPr>
          <w:p w14:paraId="45524BAE" w14:textId="38927096" w:rsidR="6B92FF3F" w:rsidRDefault="5EC66F2F" w:rsidP="6B92FF3F">
            <w:pPr>
              <w:cnfStyle w:val="000000010000" w:firstRow="0" w:lastRow="0" w:firstColumn="0" w:lastColumn="0" w:oddVBand="0" w:evenVBand="0" w:oddHBand="0" w:evenHBand="1" w:firstRowFirstColumn="0" w:firstRowLastColumn="0" w:lastRowFirstColumn="0" w:lastRowLastColumn="0"/>
            </w:pPr>
            <w:r>
              <w:t>Learning Area C: Career Building</w:t>
            </w:r>
          </w:p>
          <w:p w14:paraId="2A2C44C0" w14:textId="436DB61D" w:rsidR="6B92FF3F" w:rsidRDefault="5EC66F2F" w:rsidP="6B92FF3F">
            <w:pPr>
              <w:cnfStyle w:val="000000010000" w:firstRow="0" w:lastRow="0" w:firstColumn="0" w:lastColumn="0" w:oddVBand="0" w:evenVBand="0" w:oddHBand="0" w:evenHBand="1" w:firstRowFirstColumn="0" w:firstRowLastColumn="0" w:lastRowFirstColumn="0" w:lastRowLastColumn="0"/>
            </w:pPr>
            <w:r>
              <w:t xml:space="preserve">Career Management Competency: 10. Make career-enhancing </w:t>
            </w:r>
            <w:proofErr w:type="gramStart"/>
            <w:r>
              <w:t>decisions</w:t>
            </w:r>
            <w:proofErr w:type="gramEnd"/>
          </w:p>
          <w:p w14:paraId="651D25B4" w14:textId="4B8B4A5C" w:rsidR="6B92FF3F" w:rsidRDefault="5EC66F2F" w:rsidP="6B92FF3F">
            <w:pPr>
              <w:cnfStyle w:val="000000010000" w:firstRow="0" w:lastRow="0" w:firstColumn="0" w:lastColumn="0" w:oddVBand="0" w:evenVBand="0" w:oddHBand="0" w:evenHBand="1" w:firstRowFirstColumn="0" w:firstRowLastColumn="0" w:lastRowFirstColumn="0" w:lastRowLastColumn="0"/>
            </w:pPr>
            <w:r>
              <w:t xml:space="preserve">Phase: </w:t>
            </w:r>
            <w:r w:rsidR="6E3B987A">
              <w:t>10.3 Develop decision making skills and knowledge.</w:t>
            </w:r>
          </w:p>
          <w:p w14:paraId="26E039EC" w14:textId="4CDDA9D9" w:rsidR="6B92FF3F" w:rsidRDefault="6E3B987A" w:rsidP="6B92FF3F">
            <w:pPr>
              <w:cnfStyle w:val="000000010000" w:firstRow="0" w:lastRow="0" w:firstColumn="0" w:lastColumn="0" w:oddVBand="0" w:evenVBand="0" w:oddHBand="0" w:evenHBand="1" w:firstRowFirstColumn="0" w:firstRowLastColumn="0" w:lastRowFirstColumn="0" w:lastRowLastColumn="0"/>
            </w:pPr>
            <w:r>
              <w:t>Performance indicator: Students understand that our career path reflects a series of ch</w:t>
            </w:r>
            <w:r w:rsidR="33471410">
              <w:t>o</w:t>
            </w:r>
            <w:r>
              <w:t xml:space="preserve">ices, </w:t>
            </w:r>
            <w:proofErr w:type="gramStart"/>
            <w:r>
              <w:t>decisions</w:t>
            </w:r>
            <w:proofErr w:type="gramEnd"/>
            <w:r>
              <w:t xml:space="preserve"> and transitions</w:t>
            </w:r>
            <w:r w:rsidR="4AC3E6C1">
              <w:t>.</w:t>
            </w:r>
          </w:p>
        </w:tc>
      </w:tr>
    </w:tbl>
    <w:p w14:paraId="43F7B722" w14:textId="2A7B20D6" w:rsidR="6B92FF3F" w:rsidRDefault="6B92FF3F" w:rsidP="6B92FF3F">
      <w:pPr>
        <w:spacing w:after="100"/>
        <w:rPr>
          <w:sz w:val="22"/>
          <w:szCs w:val="22"/>
        </w:rPr>
      </w:pPr>
    </w:p>
    <w:p w14:paraId="11F152BD" w14:textId="77777777" w:rsidR="00AB5762" w:rsidRPr="003D456C" w:rsidRDefault="001B4C89" w:rsidP="00AB5762">
      <w:pPr>
        <w:spacing w:after="100"/>
        <w:rPr>
          <w:rStyle w:val="SubtleReference"/>
        </w:rPr>
      </w:pPr>
      <w:hyperlink r:id="rId15" w:history="1">
        <w:r w:rsidR="00AB5762" w:rsidRPr="003D456C">
          <w:rPr>
            <w:rStyle w:val="Hyperlink"/>
            <w:sz w:val="22"/>
          </w:rPr>
          <w:t>Australian Blueprint for Career Development</w:t>
        </w:r>
      </w:hyperlink>
      <w:r w:rsidR="00AB5762" w:rsidRPr="003D456C">
        <w:rPr>
          <w:rStyle w:val="SubtleReference"/>
        </w:rPr>
        <w:t xml:space="preserve"> © Commonwealth of Australia 2022 </w:t>
      </w:r>
    </w:p>
    <w:p w14:paraId="71FFE7F6" w14:textId="77777777" w:rsidR="00AB5762" w:rsidRDefault="00AB5762" w:rsidP="008121D3">
      <w:pPr>
        <w:pStyle w:val="Heading3"/>
        <w:rPr>
          <w:rStyle w:val="Strong"/>
        </w:rPr>
      </w:pPr>
      <w:bookmarkStart w:id="4" w:name="_Toc151030950"/>
      <w:r>
        <w:t>Syllabus outcomes</w:t>
      </w:r>
      <w:bookmarkEnd w:id="4"/>
    </w:p>
    <w:p w14:paraId="462AEBCE" w14:textId="14A532C4" w:rsidR="009C15C8" w:rsidRDefault="009C15C8" w:rsidP="009C15C8">
      <w:pPr>
        <w:pStyle w:val="ListBullet"/>
      </w:pPr>
      <w:r w:rsidRPr="009C15C8">
        <w:rPr>
          <w:rStyle w:val="Strong"/>
        </w:rPr>
        <w:t>PD 4-</w:t>
      </w:r>
      <w:r w:rsidR="00241AC7">
        <w:rPr>
          <w:rStyle w:val="Strong"/>
        </w:rPr>
        <w:t>1</w:t>
      </w:r>
      <w:r>
        <w:t xml:space="preserve"> </w:t>
      </w:r>
      <w:r w:rsidR="00A72E3A">
        <w:t xml:space="preserve">– </w:t>
      </w:r>
      <w:r w:rsidR="00A72E3A" w:rsidRPr="00A72E3A">
        <w:t xml:space="preserve">examines and evaluates strategies to manage current and future </w:t>
      </w:r>
      <w:proofErr w:type="gramStart"/>
      <w:r w:rsidR="00A72E3A" w:rsidRPr="00A72E3A">
        <w:t>challenges</w:t>
      </w:r>
      <w:proofErr w:type="gramEnd"/>
    </w:p>
    <w:p w14:paraId="5599D74D" w14:textId="66F84C96" w:rsidR="009C15C8" w:rsidRPr="00804FFE" w:rsidRDefault="009C15C8" w:rsidP="00241AC7">
      <w:pPr>
        <w:pStyle w:val="ListBullet"/>
        <w:numPr>
          <w:ilvl w:val="0"/>
          <w:numId w:val="0"/>
        </w:numPr>
      </w:pPr>
    </w:p>
    <w:tbl>
      <w:tblPr>
        <w:tblStyle w:val="Tableheader"/>
        <w:tblW w:w="0" w:type="auto"/>
        <w:tblInd w:w="25" w:type="dxa"/>
        <w:tblLook w:val="04A0" w:firstRow="1" w:lastRow="0" w:firstColumn="1" w:lastColumn="0" w:noHBand="0" w:noVBand="1"/>
      </w:tblPr>
      <w:tblGrid>
        <w:gridCol w:w="3155"/>
        <w:gridCol w:w="6417"/>
      </w:tblGrid>
      <w:tr w:rsidR="00121273" w14:paraId="71A8437A" w14:textId="77777777" w:rsidTr="00121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14:paraId="37D0C71E" w14:textId="77777777" w:rsidR="00121273" w:rsidRDefault="00121273">
            <w:pPr>
              <w:spacing w:before="192" w:after="192"/>
              <w:rPr>
                <w:lang w:eastAsia="zh-CN"/>
              </w:rPr>
            </w:pPr>
            <w:r w:rsidRPr="09FEC9F9">
              <w:rPr>
                <w:lang w:eastAsia="zh-CN"/>
              </w:rPr>
              <w:t>Key inquiry questions</w:t>
            </w:r>
          </w:p>
        </w:tc>
        <w:tc>
          <w:tcPr>
            <w:tcW w:w="6417" w:type="dxa"/>
          </w:tcPr>
          <w:p w14:paraId="5F739F04" w14:textId="77777777" w:rsidR="00121273" w:rsidRDefault="00121273">
            <w:pPr>
              <w:cnfStyle w:val="100000000000" w:firstRow="1" w:lastRow="0" w:firstColumn="0" w:lastColumn="0" w:oddVBand="0" w:evenVBand="0" w:oddHBand="0" w:evenHBand="0" w:firstRowFirstColumn="0" w:firstRowLastColumn="0" w:lastRowFirstColumn="0" w:lastRowLastColumn="0"/>
              <w:rPr>
                <w:lang w:eastAsia="zh-CN"/>
              </w:rPr>
            </w:pPr>
            <w:r w:rsidRPr="09FEC9F9">
              <w:rPr>
                <w:lang w:eastAsia="zh-CN"/>
              </w:rPr>
              <w:t>Syllabus content</w:t>
            </w:r>
          </w:p>
        </w:tc>
      </w:tr>
      <w:tr w:rsidR="00D159AF" w14:paraId="083F5D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vAlign w:val="center"/>
          </w:tcPr>
          <w:p w14:paraId="50363B4A" w14:textId="0307AEDF" w:rsidR="00D159AF" w:rsidRPr="09FEC9F9" w:rsidRDefault="00D159AF" w:rsidP="00D159AF">
            <w:pPr>
              <w:rPr>
                <w:lang w:eastAsia="zh-CN"/>
              </w:rPr>
            </w:pPr>
            <w:r>
              <w:rPr>
                <w:lang w:eastAsia="zh-CN"/>
              </w:rPr>
              <w:t xml:space="preserve">How do change, transition and environment shape my </w:t>
            </w:r>
            <w:r>
              <w:rPr>
                <w:lang w:eastAsia="zh-CN"/>
              </w:rPr>
              <w:lastRenderedPageBreak/>
              <w:t>identity?</w:t>
            </w:r>
          </w:p>
        </w:tc>
        <w:tc>
          <w:tcPr>
            <w:tcW w:w="6417" w:type="dxa"/>
            <w:vAlign w:val="center"/>
          </w:tcPr>
          <w:p w14:paraId="58CC48A6" w14:textId="77777777" w:rsidR="00D159AF" w:rsidRPr="00D159AF" w:rsidRDefault="00D159AF" w:rsidP="00D159AF">
            <w:pPr>
              <w:cnfStyle w:val="000000100000" w:firstRow="0" w:lastRow="0" w:firstColumn="0" w:lastColumn="0" w:oddVBand="0" w:evenVBand="0" w:oddHBand="1" w:evenHBand="0" w:firstRowFirstColumn="0" w:firstRowLastColumn="0" w:lastRowFirstColumn="0" w:lastRowLastColumn="0"/>
            </w:pPr>
            <w:r w:rsidRPr="00D159AF">
              <w:lastRenderedPageBreak/>
              <w:t>Investigate the impact of transition and change on identity (ACPPS070)</w:t>
            </w:r>
          </w:p>
          <w:p w14:paraId="300BE585" w14:textId="77777777" w:rsidR="00D159AF" w:rsidRPr="00D159AF" w:rsidRDefault="00D159AF" w:rsidP="00D159AF">
            <w:pPr>
              <w:pStyle w:val="ListBullet2"/>
              <w:cnfStyle w:val="000000100000" w:firstRow="0" w:lastRow="0" w:firstColumn="0" w:lastColumn="0" w:oddVBand="0" w:evenVBand="0" w:oddHBand="1" w:evenHBand="0" w:firstRowFirstColumn="0" w:firstRowLastColumn="0" w:lastRowFirstColumn="0" w:lastRowLastColumn="0"/>
            </w:pPr>
            <w:r w:rsidRPr="00D159AF">
              <w:t xml:space="preserve">investigate the changing nature of personal </w:t>
            </w:r>
            <w:proofErr w:type="gramStart"/>
            <w:r w:rsidRPr="00D159AF">
              <w:lastRenderedPageBreak/>
              <w:t>identity</w:t>
            </w:r>
            <w:proofErr w:type="gramEnd"/>
            <w:r w:rsidRPr="00D159AF">
              <w:t xml:space="preserve"> </w:t>
            </w:r>
          </w:p>
          <w:p w14:paraId="4B8D5695" w14:textId="5370E84C" w:rsidR="00D159AF" w:rsidRPr="00D159AF" w:rsidRDefault="00D159AF" w:rsidP="00D159AF">
            <w:pPr>
              <w:pStyle w:val="ListBullet2"/>
              <w:cnfStyle w:val="000000100000" w:firstRow="0" w:lastRow="0" w:firstColumn="0" w:lastColumn="0" w:oddVBand="0" w:evenVBand="0" w:oddHBand="1" w:evenHBand="0" w:firstRowFirstColumn="0" w:firstRowLastColumn="0" w:lastRowFirstColumn="0" w:lastRowLastColumn="0"/>
            </w:pPr>
            <w:r w:rsidRPr="00D159AF">
              <w:t>identify feelings and emotions associated with transition and change</w:t>
            </w:r>
          </w:p>
        </w:tc>
      </w:tr>
      <w:tr w:rsidR="00D159AF" w14:paraId="733B481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vAlign w:val="center"/>
          </w:tcPr>
          <w:p w14:paraId="0FEEDBC3" w14:textId="444972B2" w:rsidR="00D159AF" w:rsidRDefault="00D159AF" w:rsidP="00D159AF">
            <w:pPr>
              <w:rPr>
                <w:lang w:eastAsia="zh-CN"/>
              </w:rPr>
            </w:pPr>
            <w:r>
              <w:rPr>
                <w:lang w:eastAsia="zh-CN"/>
              </w:rPr>
              <w:lastRenderedPageBreak/>
              <w:t>What skills and strategies can be used to manage change, challenges and seek help?</w:t>
            </w:r>
          </w:p>
        </w:tc>
        <w:tc>
          <w:tcPr>
            <w:tcW w:w="6417" w:type="dxa"/>
            <w:vAlign w:val="center"/>
          </w:tcPr>
          <w:p w14:paraId="50C1F67F" w14:textId="77777777" w:rsidR="00D159AF" w:rsidRPr="00D159AF" w:rsidRDefault="00D159AF" w:rsidP="00D159AF">
            <w:pPr>
              <w:cnfStyle w:val="000000010000" w:firstRow="0" w:lastRow="0" w:firstColumn="0" w:lastColumn="0" w:oddVBand="0" w:evenVBand="0" w:oddHBand="0" w:evenHBand="1" w:firstRowFirstColumn="0" w:firstRowLastColumn="0" w:lastRowFirstColumn="0" w:lastRowLastColumn="0"/>
            </w:pPr>
            <w:r w:rsidRPr="00D159AF">
              <w:t xml:space="preserve">Evaluate strategies to manage personal, </w:t>
            </w:r>
            <w:proofErr w:type="gramStart"/>
            <w:r w:rsidRPr="00D159AF">
              <w:t>physical</w:t>
            </w:r>
            <w:proofErr w:type="gramEnd"/>
            <w:r w:rsidRPr="00D159AF">
              <w:t xml:space="preserve"> and social changes that occur as they grow older (ACPPS071)</w:t>
            </w:r>
          </w:p>
          <w:p w14:paraId="59718655" w14:textId="3C1A4C31" w:rsidR="00D159AF" w:rsidRPr="00D159AF" w:rsidRDefault="00D159AF" w:rsidP="00D159AF">
            <w:pPr>
              <w:pStyle w:val="ListBullet2"/>
              <w:cnfStyle w:val="000000010000" w:firstRow="0" w:lastRow="0" w:firstColumn="0" w:lastColumn="0" w:oddVBand="0" w:evenVBand="0" w:oddHBand="0" w:evenHBand="1" w:firstRowFirstColumn="0" w:firstRowLastColumn="0" w:lastRowFirstColumn="0" w:lastRowLastColumn="0"/>
            </w:pPr>
            <w:r w:rsidRPr="00D159AF">
              <w:t>access and assess health information, resources and services that support young people to effectively manage changes and transitions</w:t>
            </w:r>
          </w:p>
        </w:tc>
      </w:tr>
    </w:tbl>
    <w:bookmarkEnd w:id="2"/>
    <w:p w14:paraId="2B505EF1" w14:textId="5B64249C" w:rsidR="00ED34B5" w:rsidRPr="008A59C9" w:rsidRDefault="00EC6424" w:rsidP="00ED34B5">
      <w:pPr>
        <w:rPr>
          <w:rStyle w:val="SubtleReference"/>
        </w:rPr>
      </w:pPr>
      <w:r>
        <w:fldChar w:fldCharType="begin"/>
      </w:r>
      <w:r>
        <w:instrText>HYPERLINK "https://educationstandards.nsw.edu.au/wps/portal/nesa/k-10/learning-areas/pdhpe/pdhpe-k-10-2018" \h</w:instrText>
      </w:r>
      <w:r>
        <w:fldChar w:fldCharType="separate"/>
      </w:r>
      <w:r w:rsidR="631C71D5" w:rsidRPr="1484B5A6">
        <w:rPr>
          <w:rStyle w:val="Hyperlink"/>
          <w:sz w:val="22"/>
          <w:szCs w:val="22"/>
        </w:rPr>
        <w:t>PDHPE Syllabus</w:t>
      </w:r>
      <w:r>
        <w:rPr>
          <w:rStyle w:val="Hyperlink"/>
          <w:sz w:val="22"/>
          <w:szCs w:val="22"/>
        </w:rPr>
        <w:fldChar w:fldCharType="end"/>
      </w:r>
      <w:r w:rsidR="00ED34B5" w:rsidRPr="1484B5A6">
        <w:rPr>
          <w:rStyle w:val="SubtleReference"/>
        </w:rPr>
        <w:t xml:space="preserve"> © </w:t>
      </w:r>
      <w:bookmarkStart w:id="5" w:name="_Int_kN7ogmzD"/>
      <w:r w:rsidR="00ED34B5" w:rsidRPr="1484B5A6">
        <w:rPr>
          <w:rStyle w:val="SubtleReference"/>
        </w:rPr>
        <w:t>NSW</w:t>
      </w:r>
      <w:bookmarkEnd w:id="5"/>
      <w:r w:rsidR="00ED34B5" w:rsidRPr="1484B5A6">
        <w:rPr>
          <w:rStyle w:val="SubtleReference"/>
        </w:rPr>
        <w:t xml:space="preserve"> Education Standards Authority (NESA) for and on behalf of the Crown in right of the State of New South Wales, </w:t>
      </w:r>
      <w:r w:rsidR="00A23C6B" w:rsidRPr="1484B5A6">
        <w:rPr>
          <w:rStyle w:val="SubtleReference"/>
        </w:rPr>
        <w:t>20</w:t>
      </w:r>
      <w:r w:rsidR="6E66F25E" w:rsidRPr="1484B5A6">
        <w:rPr>
          <w:rStyle w:val="SubtleReference"/>
        </w:rPr>
        <w:t>18</w:t>
      </w:r>
    </w:p>
    <w:p w14:paraId="412AD00E" w14:textId="77777777" w:rsidR="00AB5762" w:rsidRDefault="00AB5762">
      <w:pPr>
        <w:spacing w:before="0" w:after="160" w:line="259" w:lineRule="auto"/>
      </w:pPr>
      <w:r>
        <w:br w:type="page"/>
      </w:r>
    </w:p>
    <w:p w14:paraId="227C6F98" w14:textId="77777777" w:rsidR="000F5052" w:rsidRDefault="00F56A14" w:rsidP="00541E9B">
      <w:pPr>
        <w:pStyle w:val="Heading2"/>
      </w:pPr>
      <w:bookmarkStart w:id="6" w:name="_Toc151030951"/>
      <w:r>
        <w:lastRenderedPageBreak/>
        <w:t>Learning experiences</w:t>
      </w:r>
      <w:bookmarkEnd w:id="6"/>
    </w:p>
    <w:p w14:paraId="26D7CFEF" w14:textId="7C0A2C4E" w:rsidR="00DD2FEA" w:rsidRDefault="4DBE7D32" w:rsidP="00D66AE3">
      <w:r>
        <w:t>Throughout these activities</w:t>
      </w:r>
      <w:r w:rsidR="44A1B131">
        <w:t>,</w:t>
      </w:r>
      <w:r>
        <w:t xml:space="preserve"> students will develop </w:t>
      </w:r>
      <w:r w:rsidR="6D3B75C5">
        <w:t>an</w:t>
      </w:r>
      <w:r>
        <w:t xml:space="preserve"> understanding of the career journey concept. They will be able to identify the career journey of others </w:t>
      </w:r>
      <w:r w:rsidR="23F423CA">
        <w:t>as examples,</w:t>
      </w:r>
      <w:r>
        <w:t xml:space="preserve"> as we</w:t>
      </w:r>
      <w:r w:rsidR="0C636264">
        <w:t>ll as articulate a potential career journey for themselves</w:t>
      </w:r>
      <w:r w:rsidR="2FBE56BD">
        <w:t>.</w:t>
      </w:r>
    </w:p>
    <w:p w14:paraId="7B531DE9" w14:textId="20E25B5D" w:rsidR="00F21A87" w:rsidRPr="00D66AE3" w:rsidRDefault="00F21A87" w:rsidP="00D66AE3">
      <w:r w:rsidRPr="00D66AE3">
        <w:rPr>
          <w:rStyle w:val="Strong"/>
        </w:rPr>
        <w:t>Students will</w:t>
      </w:r>
      <w:r w:rsidRPr="00D66AE3">
        <w:t>:</w:t>
      </w:r>
    </w:p>
    <w:p w14:paraId="72AD829F" w14:textId="77777777" w:rsidR="009648AF" w:rsidRDefault="009648AF" w:rsidP="009648AF">
      <w:pPr>
        <w:rPr>
          <w:lang w:eastAsia="zh-CN"/>
        </w:rPr>
      </w:pPr>
      <w:r w:rsidRPr="00462F9F">
        <w:rPr>
          <w:lang w:eastAsia="zh-CN"/>
        </w:rPr>
        <w:t>Students identify that transition and change occur throughout our lives. The future world of work predicts that individuals may have 17 jobs across 5 industry sectors.</w:t>
      </w:r>
      <w:r>
        <w:rPr>
          <w:lang w:eastAsia="zh-CN"/>
        </w:rPr>
        <w:t xml:space="preserve"> Young people will need the skills to manage these transitions.</w:t>
      </w:r>
    </w:p>
    <w:p w14:paraId="0578FC6F" w14:textId="3271A128" w:rsidR="009648AF" w:rsidRDefault="4757E6CE" w:rsidP="009648AF">
      <w:pPr>
        <w:rPr>
          <w:lang w:eastAsia="zh-CN"/>
        </w:rPr>
      </w:pPr>
      <w:r w:rsidRPr="6B92FF3F">
        <w:rPr>
          <w:lang w:eastAsia="zh-CN"/>
        </w:rPr>
        <w:t xml:space="preserve">Students record the career journey of someone they </w:t>
      </w:r>
      <w:r w:rsidR="632FF1E1" w:rsidRPr="6B92FF3F">
        <w:rPr>
          <w:lang w:eastAsia="zh-CN"/>
        </w:rPr>
        <w:t>know and</w:t>
      </w:r>
      <w:r w:rsidRPr="6B92FF3F">
        <w:rPr>
          <w:lang w:eastAsia="zh-CN"/>
        </w:rPr>
        <w:t xml:space="preserve"> create a vision of their own journey. They will select one example of work from that vision and investigate who they can access for support and what skills and qualifications might be needed to get there. </w:t>
      </w:r>
    </w:p>
    <w:p w14:paraId="6DCDDF8E" w14:textId="61C9A759" w:rsidR="00026D4F" w:rsidRPr="00D66AE3" w:rsidRDefault="0E2BCEDE" w:rsidP="00D66AE3">
      <w:r w:rsidRPr="6B92FF3F">
        <w:rPr>
          <w:rStyle w:val="Strong"/>
        </w:rPr>
        <w:t xml:space="preserve">Suggested </w:t>
      </w:r>
      <w:r w:rsidR="03053DDA" w:rsidRPr="6B92FF3F">
        <w:rPr>
          <w:rStyle w:val="Strong"/>
        </w:rPr>
        <w:t>d</w:t>
      </w:r>
      <w:r w:rsidR="54B57603" w:rsidRPr="6B92FF3F">
        <w:rPr>
          <w:rStyle w:val="Strong"/>
        </w:rPr>
        <w:t>uration</w:t>
      </w:r>
      <w:r w:rsidR="54B57603">
        <w:t xml:space="preserve">: </w:t>
      </w:r>
      <w:r w:rsidR="5EC44228">
        <w:t>2</w:t>
      </w:r>
      <w:r w:rsidR="28CDD805">
        <w:t xml:space="preserve"> x </w:t>
      </w:r>
      <w:r w:rsidR="6E74761F">
        <w:t>60</w:t>
      </w:r>
      <w:r w:rsidR="31E98A35">
        <w:t xml:space="preserve"> minutes</w:t>
      </w:r>
    </w:p>
    <w:p w14:paraId="023A18EE" w14:textId="11280202" w:rsidR="00637F7C" w:rsidRDefault="007D52B3" w:rsidP="00637F7C">
      <w:r w:rsidRPr="00D66AE3">
        <w:rPr>
          <w:rStyle w:val="Strong"/>
        </w:rPr>
        <w:t>A</w:t>
      </w:r>
      <w:r w:rsidR="00A74C71" w:rsidRPr="00D66AE3">
        <w:rPr>
          <w:rStyle w:val="Strong"/>
        </w:rPr>
        <w:t>udience</w:t>
      </w:r>
      <w:r w:rsidRPr="00D66AE3">
        <w:t>:</w:t>
      </w:r>
      <w:r w:rsidR="00A74C71" w:rsidRPr="00D66AE3">
        <w:t xml:space="preserve"> </w:t>
      </w:r>
      <w:r w:rsidR="007B0B66" w:rsidRPr="00D66AE3">
        <w:t xml:space="preserve">To </w:t>
      </w:r>
      <w:r w:rsidR="00637F7C">
        <w:t xml:space="preserve">participate in this activity, it is assumed that students have a basic understanding of the following Stage </w:t>
      </w:r>
      <w:r w:rsidR="00454791">
        <w:t>4 PDHPE</w:t>
      </w:r>
      <w:r w:rsidR="00637F7C">
        <w:t xml:space="preserve"> content: </w:t>
      </w:r>
    </w:p>
    <w:p w14:paraId="574D1F44" w14:textId="77777777" w:rsidR="001654DF" w:rsidRPr="001654DF" w:rsidRDefault="001654DF" w:rsidP="003A7CD3">
      <w:pPr>
        <w:pStyle w:val="ListBullet"/>
      </w:pPr>
      <w:r w:rsidRPr="001654DF">
        <w:t xml:space="preserve">the changing nature of personal identity and how it can differ in various </w:t>
      </w:r>
      <w:proofErr w:type="gramStart"/>
      <w:r w:rsidRPr="001654DF">
        <w:t>contexts</w:t>
      </w:r>
      <w:proofErr w:type="gramEnd"/>
    </w:p>
    <w:p w14:paraId="44B564C5" w14:textId="77777777" w:rsidR="001654DF" w:rsidRPr="001654DF" w:rsidRDefault="001654DF" w:rsidP="003A7CD3">
      <w:pPr>
        <w:pStyle w:val="ListBullet"/>
      </w:pPr>
      <w:r w:rsidRPr="001654DF">
        <w:t>the impact of physical social and emotional changes during adolescence</w:t>
      </w:r>
    </w:p>
    <w:p w14:paraId="38271514" w14:textId="77777777" w:rsidR="001654DF" w:rsidRDefault="001654DF" w:rsidP="003A7CD3">
      <w:pPr>
        <w:pStyle w:val="ListBullet"/>
      </w:pPr>
      <w:r w:rsidRPr="001654DF">
        <w:t xml:space="preserve">the feelings and emotions associated with transition and </w:t>
      </w:r>
      <w:proofErr w:type="gramStart"/>
      <w:r w:rsidRPr="001654DF">
        <w:t>change</w:t>
      </w:r>
      <w:proofErr w:type="gramEnd"/>
    </w:p>
    <w:p w14:paraId="77A430E7" w14:textId="30B55914" w:rsidR="008752EC" w:rsidRDefault="4DFA4049" w:rsidP="001654DF">
      <w:pPr>
        <w:pStyle w:val="Heading3"/>
      </w:pPr>
      <w:bookmarkStart w:id="7" w:name="_Toc151030952"/>
      <w:r>
        <w:t xml:space="preserve">Resources </w:t>
      </w:r>
      <w:proofErr w:type="gramStart"/>
      <w:r>
        <w:t>required</w:t>
      </w:r>
      <w:bookmarkEnd w:id="7"/>
      <w:proofErr w:type="gramEnd"/>
    </w:p>
    <w:p w14:paraId="687A8DF8" w14:textId="2444599C" w:rsidR="3CD01547" w:rsidRDefault="3CD01547" w:rsidP="6B92FF3F">
      <w:r>
        <w:t>To complete these activities the teacher will need:</w:t>
      </w:r>
    </w:p>
    <w:p w14:paraId="6E1244B4" w14:textId="16E7849D" w:rsidR="3CD01547" w:rsidRDefault="3CD01547" w:rsidP="6B92FF3F">
      <w:pPr>
        <w:pStyle w:val="ListParagraph"/>
        <w:numPr>
          <w:ilvl w:val="0"/>
          <w:numId w:val="1"/>
        </w:numPr>
        <w:rPr>
          <w:rFonts w:eastAsia="Calibri"/>
        </w:rPr>
      </w:pPr>
      <w:r>
        <w:t>Access to digital whiteboard</w:t>
      </w:r>
    </w:p>
    <w:p w14:paraId="1012B2DD" w14:textId="35873035" w:rsidR="3918ABC4" w:rsidRDefault="3918ABC4" w:rsidP="6B92FF3F">
      <w:pPr>
        <w:pStyle w:val="ListParagraph"/>
        <w:numPr>
          <w:ilvl w:val="0"/>
          <w:numId w:val="1"/>
        </w:numPr>
        <w:rPr>
          <w:rFonts w:eastAsia="Calibri"/>
        </w:rPr>
      </w:pPr>
      <w:r>
        <w:t>W</w:t>
      </w:r>
      <w:r w:rsidR="3CD01547">
        <w:t>orksheets</w:t>
      </w:r>
      <w:r>
        <w:t xml:space="preserve"> (see appendix)</w:t>
      </w:r>
    </w:p>
    <w:p w14:paraId="2FBDDFCA" w14:textId="3B4CE8EB" w:rsidR="3CD01547" w:rsidRDefault="3CD01547" w:rsidP="6B92FF3F">
      <w:r>
        <w:t>To complete these activities the students will need:</w:t>
      </w:r>
    </w:p>
    <w:p w14:paraId="70F50859" w14:textId="3BD571E1" w:rsidR="003E6913" w:rsidRDefault="3CD01547" w:rsidP="00E717FE">
      <w:pPr>
        <w:pStyle w:val="ListBullet"/>
      </w:pPr>
      <w:r>
        <w:t>Worksheets (see appendix)</w:t>
      </w:r>
    </w:p>
    <w:p w14:paraId="3350BC72" w14:textId="09682017" w:rsidR="3CD01547" w:rsidRDefault="3CD01547" w:rsidP="6B92FF3F">
      <w:pPr>
        <w:pStyle w:val="ListBullet"/>
        <w:rPr>
          <w:rFonts w:eastAsia="Calibri"/>
        </w:rPr>
      </w:pPr>
      <w:r w:rsidRPr="6B92FF3F">
        <w:rPr>
          <w:rFonts w:eastAsia="Calibri"/>
        </w:rPr>
        <w:t>Workbooks</w:t>
      </w:r>
    </w:p>
    <w:p w14:paraId="71DF6552" w14:textId="0827AD5D" w:rsidR="3CD01547" w:rsidRDefault="3CD01547" w:rsidP="6B92FF3F">
      <w:pPr>
        <w:pStyle w:val="ListBullet"/>
        <w:rPr>
          <w:rFonts w:eastAsia="Calibri"/>
        </w:rPr>
      </w:pPr>
      <w:r w:rsidRPr="6B92FF3F">
        <w:rPr>
          <w:rFonts w:eastAsia="Calibri"/>
        </w:rPr>
        <w:t>Access to computer and internet</w:t>
      </w:r>
    </w:p>
    <w:p w14:paraId="74274E3E" w14:textId="44EC087D" w:rsidR="00F36920" w:rsidRDefault="00F36920" w:rsidP="00575231">
      <w:pPr>
        <w:pStyle w:val="Heading3"/>
      </w:pPr>
      <w:bookmarkStart w:id="8" w:name="_Toc151030953"/>
      <w:r>
        <w:lastRenderedPageBreak/>
        <w:t>Activity 1</w:t>
      </w:r>
      <w:r w:rsidR="00EC3B32">
        <w:t xml:space="preserve"> – </w:t>
      </w:r>
      <w:r w:rsidR="008B0CD6">
        <w:t xml:space="preserve">Building my </w:t>
      </w:r>
      <w:proofErr w:type="gramStart"/>
      <w:r w:rsidR="008B0CD6">
        <w:t>vocabulary</w:t>
      </w:r>
      <w:bookmarkEnd w:id="8"/>
      <w:proofErr w:type="gramEnd"/>
    </w:p>
    <w:p w14:paraId="688D711E" w14:textId="77777777" w:rsidR="00F0631A" w:rsidRDefault="000E76B1" w:rsidP="00F0631A">
      <w:pPr>
        <w:pStyle w:val="ListParagraph"/>
        <w:numPr>
          <w:ilvl w:val="0"/>
          <w:numId w:val="30"/>
        </w:numPr>
      </w:pPr>
      <w:r>
        <w:t xml:space="preserve">Students match words to meanings from key words associated with transition and change.  </w:t>
      </w:r>
    </w:p>
    <w:p w14:paraId="61F5E7C7" w14:textId="32BD6F1C" w:rsidR="000E76B1" w:rsidRDefault="00AF2A2E" w:rsidP="00F0631A">
      <w:pPr>
        <w:pStyle w:val="ListParagraph"/>
        <w:numPr>
          <w:ilvl w:val="0"/>
          <w:numId w:val="30"/>
        </w:numPr>
      </w:pPr>
      <w:r>
        <w:t>Write a short paragraph about a future transition, u</w:t>
      </w:r>
      <w:r w:rsidR="000E76B1">
        <w:t xml:space="preserve">sing the word transition and one other from the </w:t>
      </w:r>
      <w:r w:rsidR="00AA6F3F">
        <w:t>word</w:t>
      </w:r>
      <w:r w:rsidR="000E76B1">
        <w:t xml:space="preserve"> list</w:t>
      </w:r>
      <w:r w:rsidR="00AA6F3F">
        <w:t xml:space="preserve"> below</w:t>
      </w:r>
      <w:r w:rsidR="000E76B1">
        <w:t xml:space="preserve">. This </w:t>
      </w:r>
      <w:r w:rsidR="00AA6F3F">
        <w:t xml:space="preserve">task </w:t>
      </w:r>
      <w:r w:rsidR="000E76B1">
        <w:t xml:space="preserve">can be completed using a graphical organiser such as a </w:t>
      </w:r>
      <w:hyperlink r:id="rId16" w:history="1">
        <w:r w:rsidR="000E76B1" w:rsidRPr="00161A1A">
          <w:rPr>
            <w:rStyle w:val="Hyperlink"/>
          </w:rPr>
          <w:t>Frayer diagram</w:t>
        </w:r>
      </w:hyperlink>
      <w:r w:rsidR="000E76B1">
        <w:t xml:space="preserve"> from the digital learning selector.</w:t>
      </w:r>
    </w:p>
    <w:tbl>
      <w:tblPr>
        <w:tblStyle w:val="Tableheader"/>
        <w:tblW w:w="5000" w:type="pct"/>
        <w:tblLayout w:type="fixed"/>
        <w:tblLook w:val="04A0" w:firstRow="1" w:lastRow="0" w:firstColumn="1" w:lastColumn="0" w:noHBand="0" w:noVBand="1"/>
        <w:tblCaption w:val="diversity matching activity"/>
      </w:tblPr>
      <w:tblGrid>
        <w:gridCol w:w="2405"/>
        <w:gridCol w:w="7223"/>
      </w:tblGrid>
      <w:tr w:rsidR="00B541B1" w14:paraId="4153F32A" w14:textId="77777777" w:rsidTr="00B541B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9" w:type="pct"/>
          </w:tcPr>
          <w:p w14:paraId="075C8FA2" w14:textId="2603CA1E" w:rsidR="00B541B1" w:rsidRDefault="00B541B1">
            <w:pPr>
              <w:spacing w:before="120" w:after="120"/>
              <w:rPr>
                <w:lang w:eastAsia="zh-CN"/>
              </w:rPr>
            </w:pPr>
            <w:r>
              <w:rPr>
                <w:lang w:eastAsia="zh-CN"/>
              </w:rPr>
              <w:t>Word list</w:t>
            </w:r>
          </w:p>
        </w:tc>
        <w:tc>
          <w:tcPr>
            <w:tcW w:w="3751" w:type="pct"/>
          </w:tcPr>
          <w:p w14:paraId="04FEE2EB" w14:textId="77777777" w:rsidR="00B541B1" w:rsidRDefault="00B541B1">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w:t>
            </w:r>
          </w:p>
        </w:tc>
      </w:tr>
      <w:tr w:rsidR="00B541B1" w14:paraId="611BEBFC" w14:textId="77777777" w:rsidTr="00B541B1">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249" w:type="pct"/>
          </w:tcPr>
          <w:p w14:paraId="4CA46906" w14:textId="77777777" w:rsidR="00B541B1" w:rsidRDefault="00B541B1">
            <w:r>
              <w:t>transition</w:t>
            </w:r>
          </w:p>
        </w:tc>
        <w:tc>
          <w:tcPr>
            <w:tcW w:w="3751" w:type="pct"/>
          </w:tcPr>
          <w:p w14:paraId="5A5DF20E" w14:textId="77777777" w:rsidR="00B541B1" w:rsidRDefault="00B541B1">
            <w:pPr>
              <w:cnfStyle w:val="000000100000" w:firstRow="0" w:lastRow="0" w:firstColumn="0" w:lastColumn="0" w:oddVBand="0" w:evenVBand="0" w:oddHBand="1" w:evenHBand="0" w:firstRowFirstColumn="0" w:firstRowLastColumn="0" w:lastRowFirstColumn="0" w:lastRowLastColumn="0"/>
            </w:pPr>
            <w:r>
              <w:t>The process or a period of changing from one state or condition to another</w:t>
            </w:r>
          </w:p>
        </w:tc>
      </w:tr>
      <w:tr w:rsidR="00B541B1" w:rsidRPr="00BC6ABC" w14:paraId="4A93ACFC" w14:textId="77777777" w:rsidTr="00B541B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49" w:type="pct"/>
          </w:tcPr>
          <w:p w14:paraId="073907C7" w14:textId="77777777" w:rsidR="00B541B1" w:rsidRPr="00BC6ABC" w:rsidRDefault="00B541B1">
            <w:r>
              <w:t>change</w:t>
            </w:r>
          </w:p>
        </w:tc>
        <w:tc>
          <w:tcPr>
            <w:tcW w:w="3751" w:type="pct"/>
          </w:tcPr>
          <w:p w14:paraId="31EC1FFB" w14:textId="77777777" w:rsidR="00B541B1" w:rsidRPr="00BC6ABC" w:rsidRDefault="00B541B1">
            <w:pPr>
              <w:cnfStyle w:val="000000010000" w:firstRow="0" w:lastRow="0" w:firstColumn="0" w:lastColumn="0" w:oddVBand="0" w:evenVBand="0" w:oddHBand="0" w:evenHBand="1" w:firstRowFirstColumn="0" w:firstRowLastColumn="0" w:lastRowFirstColumn="0" w:lastRowLastColumn="0"/>
            </w:pPr>
            <w:r>
              <w:t>The process or a period of changing from one state or condition to another</w:t>
            </w:r>
          </w:p>
        </w:tc>
      </w:tr>
      <w:tr w:rsidR="00B541B1" w:rsidRPr="00BC6ABC" w14:paraId="11780A70" w14:textId="77777777" w:rsidTr="00B541B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9" w:type="pct"/>
          </w:tcPr>
          <w:p w14:paraId="1E60205B" w14:textId="77777777" w:rsidR="00B541B1" w:rsidRPr="00BC6ABC" w:rsidRDefault="00B541B1">
            <w:r>
              <w:t>values</w:t>
            </w:r>
          </w:p>
        </w:tc>
        <w:tc>
          <w:tcPr>
            <w:tcW w:w="3751" w:type="pct"/>
          </w:tcPr>
          <w:p w14:paraId="68C6109B" w14:textId="77777777" w:rsidR="00B541B1" w:rsidRPr="00BC6ABC" w:rsidRDefault="00B541B1">
            <w:pPr>
              <w:cnfStyle w:val="000000100000" w:firstRow="0" w:lastRow="0" w:firstColumn="0" w:lastColumn="0" w:oddVBand="0" w:evenVBand="0" w:oddHBand="1" w:evenHBand="0" w:firstRowFirstColumn="0" w:firstRowLastColumn="0" w:lastRowFirstColumn="0" w:lastRowLastColumn="0"/>
            </w:pPr>
            <w:r>
              <w:t>Principles or standard of behaviour, one’s judgement of what is important in life.</w:t>
            </w:r>
          </w:p>
        </w:tc>
      </w:tr>
      <w:tr w:rsidR="00B541B1" w:rsidRPr="00BC6ABC" w14:paraId="406877F5" w14:textId="77777777" w:rsidTr="00B541B1">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9" w:type="pct"/>
          </w:tcPr>
          <w:p w14:paraId="45353564" w14:textId="77777777" w:rsidR="00B541B1" w:rsidRPr="00BC6ABC" w:rsidRDefault="00B541B1">
            <w:r>
              <w:t>adaptability</w:t>
            </w:r>
          </w:p>
        </w:tc>
        <w:tc>
          <w:tcPr>
            <w:tcW w:w="3751" w:type="pct"/>
          </w:tcPr>
          <w:p w14:paraId="254E1AD7" w14:textId="77777777" w:rsidR="00B541B1" w:rsidRPr="00BC6ABC" w:rsidRDefault="00B541B1">
            <w:pPr>
              <w:cnfStyle w:val="000000010000" w:firstRow="0" w:lastRow="0" w:firstColumn="0" w:lastColumn="0" w:oddVBand="0" w:evenVBand="0" w:oddHBand="0" w:evenHBand="1" w:firstRowFirstColumn="0" w:firstRowLastColumn="0" w:lastRowFirstColumn="0" w:lastRowLastColumn="0"/>
            </w:pPr>
            <w:r>
              <w:t>The quality of being able to adjust to new conditions</w:t>
            </w:r>
          </w:p>
        </w:tc>
      </w:tr>
      <w:tr w:rsidR="00B541B1" w:rsidRPr="00BC6ABC" w14:paraId="4810BEE3" w14:textId="77777777" w:rsidTr="00B541B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9" w:type="pct"/>
          </w:tcPr>
          <w:p w14:paraId="02CEC148" w14:textId="77777777" w:rsidR="00B541B1" w:rsidRPr="00BC6ABC" w:rsidRDefault="00B541B1">
            <w:r>
              <w:t>goals</w:t>
            </w:r>
          </w:p>
        </w:tc>
        <w:tc>
          <w:tcPr>
            <w:tcW w:w="3751" w:type="pct"/>
          </w:tcPr>
          <w:p w14:paraId="50D9A160" w14:textId="77777777" w:rsidR="00B541B1" w:rsidRPr="00BC6ABC" w:rsidRDefault="00B541B1">
            <w:pPr>
              <w:cnfStyle w:val="000000100000" w:firstRow="0" w:lastRow="0" w:firstColumn="0" w:lastColumn="0" w:oddVBand="0" w:evenVBand="0" w:oddHBand="1" w:evenHBand="0" w:firstRowFirstColumn="0" w:firstRowLastColumn="0" w:lastRowFirstColumn="0" w:lastRowLastColumn="0"/>
            </w:pPr>
            <w:r>
              <w:t>The object of a person’s ambition or effort; an aim or desired result</w:t>
            </w:r>
          </w:p>
        </w:tc>
      </w:tr>
      <w:tr w:rsidR="00B541B1" w:rsidRPr="00BC6ABC" w14:paraId="176F6E9A" w14:textId="77777777" w:rsidTr="00B541B1">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9" w:type="pct"/>
          </w:tcPr>
          <w:p w14:paraId="4577E13B" w14:textId="77777777" w:rsidR="00B541B1" w:rsidRPr="00BC6ABC" w:rsidRDefault="00B541B1">
            <w:r>
              <w:t>planning</w:t>
            </w:r>
          </w:p>
        </w:tc>
        <w:tc>
          <w:tcPr>
            <w:tcW w:w="3751" w:type="pct"/>
          </w:tcPr>
          <w:p w14:paraId="23087B50" w14:textId="77777777" w:rsidR="00B541B1" w:rsidRPr="00BC6ABC" w:rsidRDefault="00B541B1">
            <w:pPr>
              <w:cnfStyle w:val="000000010000" w:firstRow="0" w:lastRow="0" w:firstColumn="0" w:lastColumn="0" w:oddVBand="0" w:evenVBand="0" w:oddHBand="0" w:evenHBand="1" w:firstRowFirstColumn="0" w:firstRowLastColumn="0" w:lastRowFirstColumn="0" w:lastRowLastColumn="0"/>
            </w:pPr>
            <w:r>
              <w:t>Deciding on and decide in advance</w:t>
            </w:r>
          </w:p>
        </w:tc>
      </w:tr>
      <w:tr w:rsidR="00B541B1" w:rsidRPr="00BC6ABC" w14:paraId="1BA6E20E" w14:textId="77777777" w:rsidTr="00B541B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9" w:type="pct"/>
          </w:tcPr>
          <w:p w14:paraId="28F2C8D0" w14:textId="77777777" w:rsidR="00B541B1" w:rsidRPr="00BC6ABC" w:rsidRDefault="00B541B1">
            <w:r>
              <w:t>career</w:t>
            </w:r>
          </w:p>
        </w:tc>
        <w:tc>
          <w:tcPr>
            <w:tcW w:w="3751" w:type="pct"/>
          </w:tcPr>
          <w:p w14:paraId="050E9641" w14:textId="77777777" w:rsidR="00B541B1" w:rsidRPr="00BC6ABC" w:rsidRDefault="00B541B1">
            <w:pPr>
              <w:cnfStyle w:val="000000100000" w:firstRow="0" w:lastRow="0" w:firstColumn="0" w:lastColumn="0" w:oddVBand="0" w:evenVBand="0" w:oddHBand="1" w:evenHBand="0" w:firstRowFirstColumn="0" w:firstRowLastColumn="0" w:lastRowFirstColumn="0" w:lastRowLastColumn="0"/>
            </w:pPr>
            <w:r>
              <w:t xml:space="preserve">The </w:t>
            </w:r>
            <w:proofErr w:type="gramStart"/>
            <w:r>
              <w:t>sum total</w:t>
            </w:r>
            <w:proofErr w:type="gramEnd"/>
            <w:r>
              <w:t xml:space="preserve"> of a person’s occupations and work</w:t>
            </w:r>
          </w:p>
        </w:tc>
      </w:tr>
      <w:tr w:rsidR="00B541B1" w:rsidRPr="00BC6ABC" w14:paraId="31505BD8" w14:textId="77777777" w:rsidTr="00B541B1">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9" w:type="pct"/>
          </w:tcPr>
          <w:p w14:paraId="6C3AED87" w14:textId="77777777" w:rsidR="00B541B1" w:rsidRPr="00BC6ABC" w:rsidRDefault="00B541B1">
            <w:r>
              <w:t>volunteering</w:t>
            </w:r>
          </w:p>
        </w:tc>
        <w:tc>
          <w:tcPr>
            <w:tcW w:w="3751" w:type="pct"/>
          </w:tcPr>
          <w:p w14:paraId="2BB747F5" w14:textId="77777777" w:rsidR="00B541B1" w:rsidRPr="00BC6ABC" w:rsidRDefault="00B541B1">
            <w:pPr>
              <w:cnfStyle w:val="000000010000" w:firstRow="0" w:lastRow="0" w:firstColumn="0" w:lastColumn="0" w:oddVBand="0" w:evenVBand="0" w:oddHBand="0" w:evenHBand="1" w:firstRowFirstColumn="0" w:firstRowLastColumn="0" w:lastRowFirstColumn="0" w:lastRowLastColumn="0"/>
            </w:pPr>
            <w:r>
              <w:t>Freely offer to do something</w:t>
            </w:r>
          </w:p>
        </w:tc>
      </w:tr>
      <w:tr w:rsidR="00B541B1" w:rsidRPr="00BC6ABC" w14:paraId="6787C6E4" w14:textId="77777777" w:rsidTr="00B541B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9" w:type="pct"/>
          </w:tcPr>
          <w:p w14:paraId="72E03F23" w14:textId="5ABF2314" w:rsidR="00B541B1" w:rsidRPr="00BC6ABC" w:rsidRDefault="00B541B1">
            <w:r>
              <w:t>self-concept</w:t>
            </w:r>
          </w:p>
        </w:tc>
        <w:tc>
          <w:tcPr>
            <w:tcW w:w="3751" w:type="pct"/>
          </w:tcPr>
          <w:p w14:paraId="1FE32178" w14:textId="70C61167" w:rsidR="00B541B1" w:rsidRPr="00BC6ABC" w:rsidRDefault="00B541B1">
            <w:pPr>
              <w:cnfStyle w:val="000000100000" w:firstRow="0" w:lastRow="0" w:firstColumn="0" w:lastColumn="0" w:oddVBand="0" w:evenVBand="0" w:oddHBand="1" w:evenHBand="0" w:firstRowFirstColumn="0" w:firstRowLastColumn="0" w:lastRowFirstColumn="0" w:lastRowLastColumn="0"/>
            </w:pPr>
            <w:r>
              <w:rPr>
                <w:color w:val="121212"/>
                <w:shd w:val="clear" w:color="auto" w:fill="FFFFFF"/>
              </w:rPr>
              <w:t xml:space="preserve">A general term used to refer to how someone thinks about, </w:t>
            </w:r>
            <w:r w:rsidR="007F1AD6">
              <w:rPr>
                <w:color w:val="121212"/>
                <w:shd w:val="clear" w:color="auto" w:fill="FFFFFF"/>
              </w:rPr>
              <w:t>evaluates,</w:t>
            </w:r>
            <w:r>
              <w:rPr>
                <w:color w:val="121212"/>
                <w:shd w:val="clear" w:color="auto" w:fill="FFFFFF"/>
              </w:rPr>
              <w:t xml:space="preserve"> or perceives themselves</w:t>
            </w:r>
          </w:p>
        </w:tc>
      </w:tr>
      <w:tr w:rsidR="00B541B1" w:rsidRPr="00BC6ABC" w14:paraId="21CFD08B" w14:textId="77777777" w:rsidTr="00B541B1">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49" w:type="pct"/>
          </w:tcPr>
          <w:p w14:paraId="5EE611E9" w14:textId="77777777" w:rsidR="00B541B1" w:rsidRDefault="00B541B1">
            <w:r>
              <w:t>work</w:t>
            </w:r>
          </w:p>
        </w:tc>
        <w:tc>
          <w:tcPr>
            <w:tcW w:w="3751" w:type="pct"/>
          </w:tcPr>
          <w:p w14:paraId="3B4A05DD" w14:textId="77777777" w:rsidR="00B541B1" w:rsidRDefault="00B541B1">
            <w:pPr>
              <w:cnfStyle w:val="000000010000" w:firstRow="0" w:lastRow="0" w:firstColumn="0" w:lastColumn="0" w:oddVBand="0" w:evenVBand="0" w:oddHBand="0" w:evenHBand="1" w:firstRowFirstColumn="0" w:firstRowLastColumn="0" w:lastRowFirstColumn="0" w:lastRowLastColumn="0"/>
            </w:pPr>
            <w:r>
              <w:t>A</w:t>
            </w:r>
            <w:r w:rsidRPr="0021751C">
              <w:t>n activity, such as a job, that a person uses physical or mental effort to do, usually for money</w:t>
            </w:r>
          </w:p>
        </w:tc>
      </w:tr>
    </w:tbl>
    <w:p w14:paraId="2BE92326" w14:textId="3D883913" w:rsidR="00AA50F9" w:rsidRPr="00AA50F9" w:rsidRDefault="00AA50F9" w:rsidP="003B1BFF">
      <w:pPr>
        <w:pStyle w:val="Heading3"/>
      </w:pPr>
      <w:bookmarkStart w:id="9" w:name="_Toc151030954"/>
      <w:r>
        <w:lastRenderedPageBreak/>
        <w:t>Activity 2</w:t>
      </w:r>
      <w:r w:rsidR="00EC3B32">
        <w:t xml:space="preserve"> – </w:t>
      </w:r>
      <w:r w:rsidR="00B541B1">
        <w:t>Where am I now, where am I going?</w:t>
      </w:r>
      <w:bookmarkEnd w:id="9"/>
    </w:p>
    <w:p w14:paraId="5CA497AD" w14:textId="4B044F8B" w:rsidR="008A14F0" w:rsidRDefault="008A14F0" w:rsidP="00294272">
      <w:r w:rsidRPr="00294272">
        <w:t xml:space="preserve">Everyone’s life has key events: the day you are born, learning to walk, starting school, making your first friend, a sporting achievement, a school achievement, getting your first job. </w:t>
      </w:r>
    </w:p>
    <w:p w14:paraId="659DC420" w14:textId="002F054E" w:rsidR="00557832" w:rsidRDefault="00557832" w:rsidP="00557832">
      <w:r w:rsidRPr="00294272">
        <w:t>Students create a timeline of ten key events, starting with the day they were born, and significant events that have happened in their life up until today. Then, make a list of ten events or key changes they envision could occur up until the age of 25. (Examples may include getting your first job, getting a license, completing school, going on to further study, a future work role)</w:t>
      </w:r>
      <w:r w:rsidR="00C2512D">
        <w:t>.</w:t>
      </w:r>
    </w:p>
    <w:p w14:paraId="68EA105A" w14:textId="562844F2" w:rsidR="001A2042" w:rsidRPr="00294272" w:rsidRDefault="001A2042" w:rsidP="00557832">
      <w:r>
        <w:t>Students:</w:t>
      </w:r>
    </w:p>
    <w:p w14:paraId="315BB432" w14:textId="126A70B5" w:rsidR="008A14F0" w:rsidRDefault="00325D42" w:rsidP="00325D42">
      <w:pPr>
        <w:pStyle w:val="ListParagraph"/>
        <w:numPr>
          <w:ilvl w:val="0"/>
          <w:numId w:val="27"/>
        </w:numPr>
      </w:pPr>
      <w:r>
        <w:t>M</w:t>
      </w:r>
      <w:r w:rsidR="008A14F0" w:rsidRPr="00294272">
        <w:t xml:space="preserve">ake a list of </w:t>
      </w:r>
      <w:r w:rsidR="00E6098B">
        <w:t>10</w:t>
      </w:r>
      <w:r w:rsidR="008A14F0" w:rsidRPr="00294272">
        <w:t xml:space="preserve"> events or key changes </w:t>
      </w:r>
      <w:r w:rsidR="001B7B8D">
        <w:t>you</w:t>
      </w:r>
      <w:r w:rsidR="008A14F0" w:rsidRPr="00294272">
        <w:t xml:space="preserve"> envision could occur up until the age of 25</w:t>
      </w:r>
      <w:r w:rsidR="00BD627E">
        <w:t xml:space="preserve"> </w:t>
      </w:r>
      <w:r w:rsidR="008A14F0" w:rsidRPr="00294272">
        <w:t>(</w:t>
      </w:r>
      <w:r w:rsidR="00BD627E">
        <w:t>e</w:t>
      </w:r>
      <w:r w:rsidR="008A14F0" w:rsidRPr="00294272">
        <w:t>xamples may include getting your first job, getting a license, completing school, going on to further study, a future work role)</w:t>
      </w:r>
      <w:r w:rsidR="00BD627E">
        <w:t>.</w:t>
      </w:r>
    </w:p>
    <w:p w14:paraId="0D016C9E" w14:textId="321A2828" w:rsidR="00213CEA" w:rsidRDefault="00213CEA" w:rsidP="00325D42">
      <w:pPr>
        <w:pStyle w:val="ListParagraph"/>
        <w:numPr>
          <w:ilvl w:val="0"/>
          <w:numId w:val="27"/>
        </w:numPr>
      </w:pPr>
      <w:r>
        <w:t>Class discussion</w:t>
      </w:r>
      <w:r w:rsidR="00F90526">
        <w:t>. Using the following discussion points, teacher leads the discussion reflecting on the key events and changes identified by students.</w:t>
      </w:r>
    </w:p>
    <w:p w14:paraId="42DE6DCD" w14:textId="65C2FA24" w:rsidR="00885C41" w:rsidRDefault="00885C41" w:rsidP="00325D42">
      <w:pPr>
        <w:pStyle w:val="ListParagraph"/>
        <w:numPr>
          <w:ilvl w:val="0"/>
          <w:numId w:val="27"/>
        </w:numPr>
      </w:pPr>
      <w:r>
        <w:t xml:space="preserve">Make a second list of </w:t>
      </w:r>
      <w:r w:rsidR="00E6098B">
        <w:t>10</w:t>
      </w:r>
      <w:r w:rsidR="00E51089">
        <w:t xml:space="preserve"> </w:t>
      </w:r>
      <w:r>
        <w:t>key events or changes that might occur up until the ag</w:t>
      </w:r>
      <w:r w:rsidR="008F2144">
        <w:t>e</w:t>
      </w:r>
      <w:r>
        <w:t xml:space="preserve"> of 25.</w:t>
      </w:r>
    </w:p>
    <w:p w14:paraId="642832EB" w14:textId="0939094E" w:rsidR="00FB18E2" w:rsidRDefault="003B0688" w:rsidP="00FB18E2">
      <w:pPr>
        <w:pStyle w:val="Heading4"/>
      </w:pPr>
      <w:r>
        <w:t>Class</w:t>
      </w:r>
      <w:r w:rsidR="000D25EF">
        <w:t xml:space="preserve"> d</w:t>
      </w:r>
      <w:r w:rsidR="00FB18E2">
        <w:t>iscussion points</w:t>
      </w:r>
    </w:p>
    <w:p w14:paraId="6A504348" w14:textId="16A90293" w:rsidR="003701D4" w:rsidRPr="003701D4" w:rsidRDefault="003701D4" w:rsidP="003701D4">
      <w:r>
        <w:t>The following discussion points can be used to prompt class discussion:</w:t>
      </w:r>
    </w:p>
    <w:p w14:paraId="59FC98EC" w14:textId="0A9D4233" w:rsidR="00420D20" w:rsidRPr="00294272" w:rsidRDefault="00E24A51" w:rsidP="00420D20">
      <w:pPr>
        <w:pStyle w:val="ListBullet"/>
        <w:numPr>
          <w:ilvl w:val="0"/>
          <w:numId w:val="29"/>
        </w:numPr>
      </w:pPr>
      <w:r>
        <w:t>Discuss</w:t>
      </w:r>
      <w:r w:rsidR="00420D20">
        <w:t xml:space="preserve"> the events or key changes that have occurred to now?</w:t>
      </w:r>
      <w:r>
        <w:t xml:space="preserve"> How did you feel about these events?</w:t>
      </w:r>
    </w:p>
    <w:p w14:paraId="4A838899" w14:textId="77777777" w:rsidR="00420D20" w:rsidRPr="00294272" w:rsidRDefault="00420D20" w:rsidP="00420D20">
      <w:pPr>
        <w:pStyle w:val="ListBullet"/>
        <w:numPr>
          <w:ilvl w:val="0"/>
          <w:numId w:val="29"/>
        </w:numPr>
      </w:pPr>
      <w:r>
        <w:t>Explain the strengths and skills you needed to display during periods of change and transition?</w:t>
      </w:r>
    </w:p>
    <w:p w14:paraId="298D47FC" w14:textId="77777777" w:rsidR="003B0688" w:rsidRDefault="00420D20" w:rsidP="003B0688">
      <w:pPr>
        <w:pStyle w:val="ListBullet"/>
        <w:numPr>
          <w:ilvl w:val="0"/>
          <w:numId w:val="29"/>
        </w:numPr>
      </w:pPr>
      <w:r>
        <w:t>Explain how these strengths and skills can support you in the future to manage transition and change?</w:t>
      </w:r>
    </w:p>
    <w:p w14:paraId="45531636" w14:textId="77777777" w:rsidR="00FF65A4" w:rsidRPr="00294272" w:rsidRDefault="00FF65A4" w:rsidP="00FF65A4">
      <w:pPr>
        <w:pStyle w:val="ListBullet"/>
        <w:numPr>
          <w:ilvl w:val="0"/>
          <w:numId w:val="29"/>
        </w:numPr>
      </w:pPr>
      <w:r>
        <w:t>Identify the challenges that may have been faced and put forward strategies to help support and overcome these challenges in the future career journey.</w:t>
      </w:r>
    </w:p>
    <w:p w14:paraId="49F5E933" w14:textId="77777777" w:rsidR="003B0688" w:rsidRDefault="79D303AF" w:rsidP="003B0688">
      <w:pPr>
        <w:pStyle w:val="ListBullet"/>
        <w:numPr>
          <w:ilvl w:val="0"/>
          <w:numId w:val="29"/>
        </w:numPr>
      </w:pPr>
      <w:r>
        <w:lastRenderedPageBreak/>
        <w:t xml:space="preserve">Provide examples of the different forms of work and roles that you are currently undertaking (Examples might include household chores, babysitting, </w:t>
      </w:r>
      <w:r w:rsidR="00370797">
        <w:t>helping</w:t>
      </w:r>
      <w:r>
        <w:t xml:space="preserve"> at your local sporting club.)</w:t>
      </w:r>
    </w:p>
    <w:p w14:paraId="3EA04D67" w14:textId="77777777" w:rsidR="003B0688" w:rsidRDefault="79D303AF" w:rsidP="003B0688">
      <w:pPr>
        <w:pStyle w:val="ListBullet"/>
        <w:numPr>
          <w:ilvl w:val="0"/>
          <w:numId w:val="29"/>
        </w:numPr>
      </w:pPr>
      <w:r>
        <w:t>Explain how your work roles might change in the future.</w:t>
      </w:r>
    </w:p>
    <w:p w14:paraId="7666CFF8" w14:textId="19D62C13" w:rsidR="00E24A51" w:rsidRDefault="00E24A51" w:rsidP="0099695B">
      <w:pPr>
        <w:pStyle w:val="FeatureBox2"/>
      </w:pPr>
      <w:r w:rsidRPr="0099695B">
        <w:rPr>
          <w:rStyle w:val="Strong"/>
        </w:rPr>
        <w:t xml:space="preserve">Teacher </w:t>
      </w:r>
      <w:proofErr w:type="gramStart"/>
      <w:r w:rsidRPr="0099695B">
        <w:rPr>
          <w:rStyle w:val="Strong"/>
        </w:rPr>
        <w:t>note</w:t>
      </w:r>
      <w:proofErr w:type="gramEnd"/>
      <w:r w:rsidRPr="0099695B">
        <w:rPr>
          <w:rStyle w:val="Strong"/>
        </w:rPr>
        <w:t>:</w:t>
      </w:r>
      <w:r>
        <w:t xml:space="preserve"> During classroom discussion</w:t>
      </w:r>
      <w:r w:rsidR="00EB3375">
        <w:t>, students may</w:t>
      </w:r>
      <w:r w:rsidR="000170C4">
        <w:t xml:space="preserve"> </w:t>
      </w:r>
      <w:r w:rsidR="00EB3375" w:rsidRPr="00EB3375">
        <w:t>identify feelings and emotions associated with transition and change</w:t>
      </w:r>
      <w:r w:rsidR="00EB3375">
        <w:t xml:space="preserve">. </w:t>
      </w:r>
      <w:r w:rsidR="009843EC">
        <w:t xml:space="preserve">Discussion may bring up emotions that are difficult to process. </w:t>
      </w:r>
      <w:r w:rsidR="00133B76">
        <w:t xml:space="preserve">Students can find support with </w:t>
      </w:r>
      <w:hyperlink r:id="rId17" w:history="1">
        <w:r w:rsidR="00F3474A" w:rsidRPr="00133B76">
          <w:rPr>
            <w:rStyle w:val="Hyperlink"/>
          </w:rPr>
          <w:t>headspace</w:t>
        </w:r>
      </w:hyperlink>
      <w:r w:rsidR="00133B76">
        <w:t xml:space="preserve">, </w:t>
      </w:r>
      <w:r w:rsidR="00F3474A">
        <w:t>a</w:t>
      </w:r>
      <w:r w:rsidR="00F3474A" w:rsidRPr="00F3474A">
        <w:t xml:space="preserve"> National Youth Mental Health Foundation</w:t>
      </w:r>
      <w:r w:rsidR="00F3474A">
        <w:t xml:space="preserve"> that provides</w:t>
      </w:r>
      <w:r w:rsidR="00F3474A" w:rsidRPr="00F3474A">
        <w:t xml:space="preserve"> early intervention mental health services to 12-25-year-olds.  </w:t>
      </w:r>
    </w:p>
    <w:p w14:paraId="2AAC2AF2" w14:textId="1634DB13" w:rsidR="00A31112" w:rsidRDefault="00616BD1" w:rsidP="00A31112">
      <w:pPr>
        <w:pStyle w:val="Heading3"/>
      </w:pPr>
      <w:bookmarkStart w:id="10" w:name="_Toc151030955"/>
      <w:r>
        <w:t>Activity 3</w:t>
      </w:r>
      <w:r w:rsidR="007B0500">
        <w:t xml:space="preserve"> – </w:t>
      </w:r>
      <w:r w:rsidR="00294272">
        <w:t>Career journey</w:t>
      </w:r>
      <w:bookmarkEnd w:id="10"/>
    </w:p>
    <w:p w14:paraId="72B47815" w14:textId="75447EBA" w:rsidR="00A40836" w:rsidRDefault="00EB79E5" w:rsidP="00EB79E5">
      <w:pPr>
        <w:pStyle w:val="ListBullet"/>
        <w:numPr>
          <w:ilvl w:val="0"/>
          <w:numId w:val="0"/>
        </w:numPr>
      </w:pPr>
      <w:r>
        <w:t xml:space="preserve">Interview a teacher/parent and create a list or </w:t>
      </w:r>
      <w:r w:rsidR="009F7075">
        <w:t>timeline</w:t>
      </w:r>
      <w:r>
        <w:t xml:space="preserve"> of their life journey. It should include their schooling, training, jobs, volunteering, life events. </w:t>
      </w:r>
    </w:p>
    <w:p w14:paraId="262922B7" w14:textId="3631BC36" w:rsidR="00EB79E5" w:rsidRDefault="00A40836" w:rsidP="00621B92">
      <w:pPr>
        <w:pStyle w:val="ListBullet"/>
        <w:numPr>
          <w:ilvl w:val="0"/>
          <w:numId w:val="31"/>
        </w:numPr>
      </w:pPr>
      <w:r>
        <w:t xml:space="preserve">Students use </w:t>
      </w:r>
      <w:r w:rsidR="00071C48">
        <w:t>R</w:t>
      </w:r>
      <w:r w:rsidR="00EB79E5">
        <w:t xml:space="preserve">esource </w:t>
      </w:r>
      <w:r w:rsidR="00071C48">
        <w:t xml:space="preserve">1 </w:t>
      </w:r>
      <w:r w:rsidR="008A035A">
        <w:t xml:space="preserve">- </w:t>
      </w:r>
      <w:r w:rsidR="00F350BE">
        <w:t xml:space="preserve">sample career journey </w:t>
      </w:r>
      <w:r w:rsidR="008A035A">
        <w:t>(</w:t>
      </w:r>
      <w:r w:rsidR="00071C48">
        <w:t xml:space="preserve">provided </w:t>
      </w:r>
      <w:r w:rsidR="000343E7">
        <w:t xml:space="preserve">in resource sheets </w:t>
      </w:r>
      <w:r w:rsidR="00071C48">
        <w:t>below</w:t>
      </w:r>
      <w:r w:rsidR="008A035A">
        <w:t xml:space="preserve">) </w:t>
      </w:r>
      <w:r>
        <w:t>to develop a list of questions</w:t>
      </w:r>
      <w:r w:rsidR="00621B92">
        <w:t xml:space="preserve">. </w:t>
      </w:r>
    </w:p>
    <w:p w14:paraId="3CEF8122" w14:textId="30C9C25C" w:rsidR="00A43681" w:rsidRDefault="00A43681" w:rsidP="005741E8">
      <w:pPr>
        <w:pStyle w:val="FeatureBox"/>
      </w:pPr>
      <w:r>
        <w:t>Sample interview questions:</w:t>
      </w:r>
    </w:p>
    <w:p w14:paraId="683D6926" w14:textId="0AFA91B9" w:rsidR="00A43681" w:rsidRDefault="00A43681" w:rsidP="005741E8">
      <w:pPr>
        <w:pStyle w:val="FeatureBox"/>
      </w:pPr>
      <w:r>
        <w:t>Where did you go to school?</w:t>
      </w:r>
    </w:p>
    <w:p w14:paraId="4303479E" w14:textId="573E393A" w:rsidR="00A43681" w:rsidRDefault="00A43681" w:rsidP="005741E8">
      <w:pPr>
        <w:pStyle w:val="FeatureBox"/>
      </w:pPr>
      <w:r>
        <w:t>What was your first job?</w:t>
      </w:r>
    </w:p>
    <w:p w14:paraId="1E349F60" w14:textId="755F020A" w:rsidR="00A43681" w:rsidRDefault="00A43681" w:rsidP="005741E8">
      <w:pPr>
        <w:pStyle w:val="FeatureBox"/>
      </w:pPr>
      <w:r>
        <w:t>What qualifications did you complete?</w:t>
      </w:r>
    </w:p>
    <w:p w14:paraId="607A5732" w14:textId="47023139" w:rsidR="00A43681" w:rsidRDefault="0060444D" w:rsidP="005741E8">
      <w:pPr>
        <w:pStyle w:val="FeatureBox"/>
      </w:pPr>
      <w:r>
        <w:t>Have you completed any volunteering?</w:t>
      </w:r>
    </w:p>
    <w:p w14:paraId="0C205F7C" w14:textId="514E60BA" w:rsidR="0060444D" w:rsidRDefault="00046E79" w:rsidP="005741E8">
      <w:pPr>
        <w:pStyle w:val="FeatureBox"/>
      </w:pPr>
      <w:r>
        <w:t xml:space="preserve">What </w:t>
      </w:r>
      <w:r w:rsidR="005741E8">
        <w:t xml:space="preserve">are the main </w:t>
      </w:r>
      <w:r>
        <w:t xml:space="preserve">skills </w:t>
      </w:r>
      <w:r w:rsidR="005741E8">
        <w:t xml:space="preserve">have </w:t>
      </w:r>
      <w:r>
        <w:t xml:space="preserve">you </w:t>
      </w:r>
      <w:r w:rsidR="005741E8">
        <w:t>used</w:t>
      </w:r>
      <w:r>
        <w:t xml:space="preserve"> for work?</w:t>
      </w:r>
    </w:p>
    <w:p w14:paraId="55EF2ECD" w14:textId="6D741C63" w:rsidR="00973B7C" w:rsidRDefault="00973B7C" w:rsidP="00621B92">
      <w:pPr>
        <w:pStyle w:val="ListBullet"/>
        <w:numPr>
          <w:ilvl w:val="0"/>
          <w:numId w:val="31"/>
        </w:numPr>
      </w:pPr>
      <w:r>
        <w:t xml:space="preserve">Interview </w:t>
      </w:r>
      <w:r w:rsidR="005F573E">
        <w:t xml:space="preserve">either a </w:t>
      </w:r>
      <w:r>
        <w:t>teacher or parent</w:t>
      </w:r>
      <w:r w:rsidR="006726EC">
        <w:t>.</w:t>
      </w:r>
    </w:p>
    <w:p w14:paraId="5E249193" w14:textId="4C17BC7F" w:rsidR="00973B7C" w:rsidRDefault="00973B7C" w:rsidP="00621B92">
      <w:pPr>
        <w:pStyle w:val="ListBullet"/>
        <w:numPr>
          <w:ilvl w:val="0"/>
          <w:numId w:val="31"/>
        </w:numPr>
      </w:pPr>
      <w:r>
        <w:t xml:space="preserve">Record responses in a word document or create a </w:t>
      </w:r>
      <w:r w:rsidR="009F7075">
        <w:t>timeline</w:t>
      </w:r>
      <w:r>
        <w:t xml:space="preserve"> </w:t>
      </w:r>
      <w:r w:rsidR="008F2144">
        <w:t xml:space="preserve">of </w:t>
      </w:r>
      <w:r>
        <w:t>the journey.</w:t>
      </w:r>
    </w:p>
    <w:p w14:paraId="0032B4F5" w14:textId="301C58D6" w:rsidR="00B73B21" w:rsidRDefault="00B73B21" w:rsidP="00621B92">
      <w:pPr>
        <w:pStyle w:val="ListBullet"/>
        <w:numPr>
          <w:ilvl w:val="0"/>
          <w:numId w:val="31"/>
        </w:numPr>
      </w:pPr>
      <w:r>
        <w:t>Review the</w:t>
      </w:r>
      <w:r w:rsidR="005F07EC">
        <w:t xml:space="preserve"> teacher/parent</w:t>
      </w:r>
      <w:r>
        <w:t xml:space="preserve"> responses and answer the following </w:t>
      </w:r>
      <w:r w:rsidR="00B231ED">
        <w:t xml:space="preserve">four </w:t>
      </w:r>
      <w:r>
        <w:t>questions:</w:t>
      </w:r>
    </w:p>
    <w:p w14:paraId="6FB36BDC" w14:textId="777314D3" w:rsidR="004821DF" w:rsidRDefault="005F07EC" w:rsidP="00EB15AA">
      <w:pPr>
        <w:pStyle w:val="FeatureBox"/>
      </w:pPr>
      <w:r>
        <w:t>Q</w:t>
      </w:r>
      <w:r w:rsidR="00B321B0">
        <w:t>uestions to review responses to interview</w:t>
      </w:r>
      <w:r>
        <w:t>:</w:t>
      </w:r>
    </w:p>
    <w:p w14:paraId="246A8823" w14:textId="1FCBFCF1" w:rsidR="00EB79E5" w:rsidRDefault="1BF8EF08" w:rsidP="00EB15AA">
      <w:pPr>
        <w:pStyle w:val="FeatureBox"/>
      </w:pPr>
      <w:r>
        <w:t>How many different transitions can you identify in the journey to now?</w:t>
      </w:r>
    </w:p>
    <w:p w14:paraId="25F56DF9" w14:textId="77777777" w:rsidR="00EB79E5" w:rsidRDefault="1BF8EF08" w:rsidP="00EB15AA">
      <w:pPr>
        <w:pStyle w:val="FeatureBox"/>
      </w:pPr>
      <w:r>
        <w:t>How many different jobs or roles can you identify from the information you have collected?</w:t>
      </w:r>
    </w:p>
    <w:p w14:paraId="5388B954" w14:textId="15B9AF1F" w:rsidR="00EB79E5" w:rsidRDefault="1BF8EF08" w:rsidP="00EB15AA">
      <w:pPr>
        <w:pStyle w:val="FeatureBox"/>
      </w:pPr>
      <w:r>
        <w:t xml:space="preserve">Are </w:t>
      </w:r>
      <w:r w:rsidR="002828F0">
        <w:t>all</w:t>
      </w:r>
      <w:r>
        <w:t xml:space="preserve"> these roles in the same industry?</w:t>
      </w:r>
    </w:p>
    <w:p w14:paraId="3F3ABD7B" w14:textId="77777777" w:rsidR="00EB79E5" w:rsidRDefault="1BF8EF08" w:rsidP="00EB15AA">
      <w:pPr>
        <w:pStyle w:val="FeatureBox"/>
      </w:pPr>
      <w:r>
        <w:lastRenderedPageBreak/>
        <w:t>Explain what skills they may have needed to develop to manage the transitions?</w:t>
      </w:r>
    </w:p>
    <w:p w14:paraId="4B83FC16" w14:textId="77777777" w:rsidR="00EB79E5" w:rsidRDefault="00EB79E5" w:rsidP="00EB79E5">
      <w:pPr>
        <w:pStyle w:val="Heading3"/>
      </w:pPr>
      <w:bookmarkStart w:id="11" w:name="_Toc151030956"/>
      <w:r>
        <w:t xml:space="preserve">Activity 4 – Stepping </w:t>
      </w:r>
      <w:proofErr w:type="gramStart"/>
      <w:r>
        <w:t>forward</w:t>
      </w:r>
      <w:bookmarkEnd w:id="11"/>
      <w:proofErr w:type="gramEnd"/>
    </w:p>
    <w:p w14:paraId="216AC11E" w14:textId="77777777" w:rsidR="00EB79E5" w:rsidRDefault="00EB79E5" w:rsidP="00EB79E5">
      <w:r>
        <w:t>Change and transition will happen throughout our lives. Every journey starts with a single step.</w:t>
      </w:r>
    </w:p>
    <w:p w14:paraId="177F6FAC" w14:textId="77777777" w:rsidR="00EB79E5" w:rsidRDefault="00EB79E5" w:rsidP="00EB79E5">
      <w:r>
        <w:t xml:space="preserve">Students watch a video such as </w:t>
      </w:r>
      <w:hyperlink r:id="rId18" w:history="1">
        <w:r w:rsidRPr="00674799">
          <w:rPr>
            <w:rStyle w:val="Hyperlink"/>
          </w:rPr>
          <w:t>Did you know – shift happens 2018 remix</w:t>
        </w:r>
      </w:hyperlink>
      <w:r>
        <w:t xml:space="preserve"> which provides a visual compilation of the impact of the age of information, education, globalisation, technology and how this is being reflected in today’s ‘in demand jobs’.</w:t>
      </w:r>
    </w:p>
    <w:p w14:paraId="5EA037EE" w14:textId="478D87D0" w:rsidR="00BC3B26" w:rsidRDefault="00EB79E5" w:rsidP="00EB79E5">
      <w:r>
        <w:t xml:space="preserve">Revisit the list of </w:t>
      </w:r>
      <w:r w:rsidR="00EC42F5">
        <w:t>10</w:t>
      </w:r>
      <w:r>
        <w:t xml:space="preserve"> key changes for the future, identified in Activity 2. </w:t>
      </w:r>
    </w:p>
    <w:p w14:paraId="2790C0FC" w14:textId="5769EC53" w:rsidR="00533DF1" w:rsidRDefault="00EB79E5" w:rsidP="00BC3B26">
      <w:pPr>
        <w:pStyle w:val="ListParagraph"/>
        <w:numPr>
          <w:ilvl w:val="0"/>
          <w:numId w:val="24"/>
        </w:numPr>
      </w:pPr>
      <w:r>
        <w:t xml:space="preserve">Students create their own timeline or infographic to represent the key events. Sample school to work pathways infographics can be found at </w:t>
      </w:r>
      <w:hyperlink r:id="rId19">
        <w:proofErr w:type="spellStart"/>
        <w:r w:rsidRPr="46593097">
          <w:rPr>
            <w:rStyle w:val="Hyperlink"/>
          </w:rPr>
          <w:t>myfuture</w:t>
        </w:r>
        <w:proofErr w:type="spellEnd"/>
      </w:hyperlink>
      <w:r>
        <w:t>.</w:t>
      </w:r>
    </w:p>
    <w:p w14:paraId="777C104E" w14:textId="1BE55086" w:rsidR="00533DF1" w:rsidRPr="00533DF1" w:rsidRDefault="00533DF1" w:rsidP="00B15108">
      <w:pPr>
        <w:pStyle w:val="FeatureBox2"/>
      </w:pPr>
      <w:r w:rsidRPr="00E571F0">
        <w:rPr>
          <w:rFonts w:eastAsia="Calibri"/>
          <w:b/>
        </w:rPr>
        <w:t>Teacher Note</w:t>
      </w:r>
      <w:r w:rsidRPr="0DFA24EC">
        <w:rPr>
          <w:rFonts w:eastAsia="Calibri"/>
        </w:rPr>
        <w:t xml:space="preserve">: </w:t>
      </w:r>
      <w:r>
        <w:t xml:space="preserve">The transition to adulthood has traditionally been marked by the completion of key milestones such as completing school and further study, leaving </w:t>
      </w:r>
      <w:r w:rsidR="002405CB">
        <w:t>home,</w:t>
      </w:r>
      <w:r>
        <w:t xml:space="preserve"> and becoming financially independent. The prospect of a good job that pays a fair wage has been key to Australia’s promise to our young people and their future prosperity. Work has long been recognised as important for not just livelihood. It helps us meet our most basic and complex needs, providing a path towards financial security, mental and physical health, dignity and meaning. Until recently it has been reasonable to assume that a young person would secure full-time work and be financially independent by 25 years of age. As the world of work changes the transition to full-time work is increasingly becoming longer for young people. Today’s 15-year-olds will likely navigate 17 changes in employer across 5 different careers. (</w:t>
      </w:r>
      <w:r w:rsidRPr="00EC2FA6">
        <w:t>Source:</w:t>
      </w:r>
      <w:r w:rsidRPr="00414D7C">
        <w:rPr>
          <w:i/>
          <w:sz w:val="22"/>
        </w:rPr>
        <w:t xml:space="preserve"> </w:t>
      </w:r>
      <w:hyperlink r:id="rId20" w:history="1">
        <w:r w:rsidRPr="00EC2FA6">
          <w:rPr>
            <w:rStyle w:val="Hyperlink"/>
            <w:iCs/>
            <w:sz w:val="22"/>
          </w:rPr>
          <w:t>FYA – The new work orde</w:t>
        </w:r>
        <w:r w:rsidRPr="00414D7C">
          <w:rPr>
            <w:rStyle w:val="Hyperlink"/>
            <w:i/>
            <w:sz w:val="22"/>
          </w:rPr>
          <w:t>r</w:t>
        </w:r>
      </w:hyperlink>
      <w:r>
        <w:t>)</w:t>
      </w:r>
    </w:p>
    <w:p w14:paraId="2588E1A2" w14:textId="03DA28F5" w:rsidR="00A31112" w:rsidRPr="00BC3B26" w:rsidRDefault="1BE36F76" w:rsidP="00BC3B26">
      <w:pPr>
        <w:pStyle w:val="ListParagraph"/>
        <w:numPr>
          <w:ilvl w:val="0"/>
          <w:numId w:val="24"/>
        </w:numPr>
        <w:rPr>
          <w:rFonts w:eastAsia="Calibri"/>
        </w:rPr>
      </w:pPr>
      <w:r w:rsidRPr="00BC3B26">
        <w:rPr>
          <w:rFonts w:eastAsia="Calibri"/>
        </w:rPr>
        <w:t xml:space="preserve">Students select an occupation for further exploration from within the </w:t>
      </w:r>
      <w:r w:rsidRPr="00394293">
        <w:rPr>
          <w:rStyle w:val="Strong"/>
        </w:rPr>
        <w:t>Healthcare and Social Assistance</w:t>
      </w:r>
      <w:r w:rsidRPr="00BC3B26">
        <w:rPr>
          <w:rFonts w:eastAsia="Calibri"/>
        </w:rPr>
        <w:t xml:space="preserve"> sector. Navigate to this career using </w:t>
      </w:r>
      <w:hyperlink r:id="rId21">
        <w:r w:rsidR="090AD75C" w:rsidRPr="69108488">
          <w:rPr>
            <w:rStyle w:val="Hyperlink"/>
            <w:rFonts w:eastAsia="Calibri"/>
          </w:rPr>
          <w:t>Your Career website</w:t>
        </w:r>
      </w:hyperlink>
      <w:r w:rsidRPr="00BC3B26">
        <w:rPr>
          <w:rFonts w:eastAsia="Calibri"/>
        </w:rPr>
        <w:t xml:space="preserve"> or </w:t>
      </w:r>
      <w:hyperlink r:id="rId22">
        <w:proofErr w:type="spellStart"/>
        <w:r w:rsidRPr="6B92FF3F">
          <w:rPr>
            <w:rStyle w:val="Hyperlink"/>
          </w:rPr>
          <w:t>myfuture</w:t>
        </w:r>
        <w:proofErr w:type="spellEnd"/>
      </w:hyperlink>
      <w:r w:rsidRPr="00BC3B26">
        <w:rPr>
          <w:rFonts w:eastAsia="Calibri"/>
        </w:rPr>
        <w:t xml:space="preserve"> and provide an overview of this occupation. This could be completed using the </w:t>
      </w:r>
      <w:hyperlink r:id="rId23" w:anchor="Remember">
        <w:r w:rsidRPr="6B92FF3F">
          <w:rPr>
            <w:rStyle w:val="Hyperlink"/>
          </w:rPr>
          <w:t>keyword strategy</w:t>
        </w:r>
      </w:hyperlink>
      <w:r w:rsidRPr="00BC3B26">
        <w:rPr>
          <w:rFonts w:eastAsia="Calibri"/>
        </w:rPr>
        <w:t xml:space="preserve"> or another resource from the </w:t>
      </w:r>
      <w:hyperlink r:id="rId24">
        <w:r w:rsidRPr="6B92FF3F">
          <w:rPr>
            <w:rStyle w:val="Hyperlink"/>
          </w:rPr>
          <w:t>digital learning selector</w:t>
        </w:r>
      </w:hyperlink>
      <w:r w:rsidRPr="00BC3B26">
        <w:rPr>
          <w:rFonts w:eastAsia="Calibri"/>
        </w:rPr>
        <w:t xml:space="preserve">. </w:t>
      </w:r>
    </w:p>
    <w:p w14:paraId="0F44D65A" w14:textId="5A85AB02" w:rsidR="00A31112" w:rsidRPr="00026D43" w:rsidRDefault="00A31112" w:rsidP="00A31112">
      <w:pPr>
        <w:pStyle w:val="FeatureBox2"/>
      </w:pPr>
      <w:r w:rsidRPr="43F5F01F">
        <w:rPr>
          <w:b/>
          <w:bCs/>
        </w:rPr>
        <w:t>Teacher notes</w:t>
      </w:r>
      <w:r>
        <w:t xml:space="preserve">: Use the </w:t>
      </w:r>
      <w:hyperlink r:id="rId25">
        <w:r w:rsidRPr="39B45ADD">
          <w:rPr>
            <w:rStyle w:val="Hyperlink"/>
          </w:rPr>
          <w:t>‘Discover my future’</w:t>
        </w:r>
      </w:hyperlink>
      <w:r>
        <w:t xml:space="preserve"> resource for PDHPE teachers, to build your capacity to navigate the </w:t>
      </w:r>
      <w:hyperlink r:id="rId26">
        <w:proofErr w:type="spellStart"/>
        <w:r w:rsidRPr="43F5F01F">
          <w:rPr>
            <w:rStyle w:val="Hyperlink"/>
          </w:rPr>
          <w:t>myfuture</w:t>
        </w:r>
        <w:proofErr w:type="spellEnd"/>
      </w:hyperlink>
      <w:r>
        <w:t xml:space="preserve"> website. Students will be able to log into the site using </w:t>
      </w:r>
      <w:r>
        <w:lastRenderedPageBreak/>
        <w:t xml:space="preserve">their education </w:t>
      </w:r>
      <w:r w:rsidR="00514E2C">
        <w:t>username</w:t>
      </w:r>
      <w:r>
        <w:t xml:space="preserve"> and password. The ‘</w:t>
      </w:r>
      <w:r w:rsidRPr="00D50F98">
        <w:t>Using the Career Bullseye Poster’</w:t>
      </w:r>
      <w:r>
        <w:t xml:space="preserve"> resource is available for students to complete as they explore an occupati</w:t>
      </w:r>
      <w:r w:rsidRPr="142ED084">
        <w:rPr>
          <w:rFonts w:eastAsiaTheme="minorEastAsia"/>
        </w:rPr>
        <w:t>on.</w:t>
      </w:r>
      <w:r w:rsidR="00026D43" w:rsidRPr="142ED084">
        <w:rPr>
          <w:rFonts w:eastAsiaTheme="minorEastAsia"/>
        </w:rPr>
        <w:t xml:space="preserve"> </w:t>
      </w:r>
      <w:r w:rsidR="13725679" w:rsidRPr="259478AD">
        <w:rPr>
          <w:rFonts w:eastAsiaTheme="minorEastAsia"/>
        </w:rPr>
        <w:t xml:space="preserve">Example </w:t>
      </w:r>
      <w:hyperlink r:id="rId27">
        <w:r w:rsidR="13725679" w:rsidRPr="259478AD">
          <w:rPr>
            <w:rStyle w:val="Hyperlink"/>
            <w:rFonts w:eastAsiaTheme="minorEastAsia"/>
          </w:rPr>
          <w:t>career journeys and transitions stories</w:t>
        </w:r>
      </w:hyperlink>
      <w:r w:rsidR="13725679" w:rsidRPr="259478AD">
        <w:rPr>
          <w:rFonts w:eastAsiaTheme="minorEastAsia"/>
        </w:rPr>
        <w:t xml:space="preserve"> and </w:t>
      </w:r>
      <w:hyperlink r:id="rId28">
        <w:r w:rsidR="13725679" w:rsidRPr="259478AD">
          <w:rPr>
            <w:rStyle w:val="Hyperlink"/>
            <w:rFonts w:eastAsiaTheme="minorEastAsia"/>
          </w:rPr>
          <w:t>o</w:t>
        </w:r>
        <w:r w:rsidR="00026D43" w:rsidRPr="259478AD">
          <w:rPr>
            <w:rStyle w:val="Hyperlink"/>
            <w:rFonts w:eastAsiaTheme="minorEastAsia"/>
          </w:rPr>
          <w:t>ccupation videos</w:t>
        </w:r>
      </w:hyperlink>
      <w:r w:rsidR="00026D43" w:rsidRPr="259478AD">
        <w:rPr>
          <w:rFonts w:eastAsiaTheme="minorEastAsia"/>
        </w:rPr>
        <w:t xml:space="preserve"> by learning area can </w:t>
      </w:r>
      <w:r w:rsidR="00026D43">
        <w:t xml:space="preserve">also be found on </w:t>
      </w:r>
      <w:proofErr w:type="spellStart"/>
      <w:r w:rsidR="00026D43">
        <w:t>myfuture</w:t>
      </w:r>
      <w:proofErr w:type="spellEnd"/>
      <w:r w:rsidR="00026D43">
        <w:t xml:space="preserve"> website. </w:t>
      </w:r>
    </w:p>
    <w:p w14:paraId="750CD600" w14:textId="10C69C45" w:rsidR="00F36920" w:rsidRDefault="00F36920" w:rsidP="00575231">
      <w:pPr>
        <w:pStyle w:val="Heading3"/>
      </w:pPr>
      <w:bookmarkStart w:id="12" w:name="_Toc151030957"/>
      <w:r>
        <w:t>Conclusion</w:t>
      </w:r>
      <w:bookmarkEnd w:id="12"/>
    </w:p>
    <w:p w14:paraId="087AAB40" w14:textId="77777777" w:rsidR="00026D4F" w:rsidRPr="00A00A9C" w:rsidRDefault="00C233E1" w:rsidP="00A00A9C">
      <w:bookmarkStart w:id="13" w:name="_Hlk139524159"/>
      <w:r w:rsidRPr="00A00A9C">
        <w:t>The teacher</w:t>
      </w:r>
      <w:r w:rsidR="001D4341" w:rsidRPr="00A00A9C">
        <w:t xml:space="preserve"> reviews the </w:t>
      </w:r>
      <w:r w:rsidR="00293D2A" w:rsidRPr="00A00A9C">
        <w:t>lesson’s concepts</w:t>
      </w:r>
      <w:r w:rsidR="001D4341" w:rsidRPr="00A00A9C">
        <w:t xml:space="preserve"> to </w:t>
      </w:r>
      <w:r w:rsidR="004A78F7" w:rsidRPr="00A00A9C">
        <w:t>ensure</w:t>
      </w:r>
      <w:r w:rsidR="001D4341" w:rsidRPr="00A00A9C">
        <w:t xml:space="preserve"> student’s understanding through questioning, discussion or exit slips.</w:t>
      </w:r>
    </w:p>
    <w:p w14:paraId="6508636E" w14:textId="77777777" w:rsidR="007D52B3" w:rsidRDefault="007D52B3" w:rsidP="007D52B3">
      <w:pPr>
        <w:pStyle w:val="Heading3"/>
      </w:pPr>
      <w:bookmarkStart w:id="14" w:name="_Toc140579345"/>
      <w:bookmarkStart w:id="15" w:name="_Toc140828915"/>
      <w:bookmarkStart w:id="16" w:name="_Toc151030958"/>
      <w:bookmarkEnd w:id="13"/>
      <w:r>
        <w:t>Differentiation</w:t>
      </w:r>
      <w:bookmarkEnd w:id="14"/>
      <w:bookmarkEnd w:id="15"/>
      <w:bookmarkEnd w:id="16"/>
    </w:p>
    <w:p w14:paraId="3F8EB829" w14:textId="1BD98C39" w:rsidR="00524BD4" w:rsidRDefault="58046C09" w:rsidP="503F1C27">
      <w:pPr>
        <w:rPr>
          <w:rFonts w:eastAsia="Arial"/>
        </w:rPr>
      </w:pPr>
      <w:r w:rsidRPr="503F1C27">
        <w:rPr>
          <w:rFonts w:eastAsia="Arial"/>
          <w:color w:val="333333"/>
        </w:rPr>
        <w:t xml:space="preserve">Teachers need to consider </w:t>
      </w:r>
      <w:hyperlink r:id="rId29">
        <w:r w:rsidRPr="503F1C27">
          <w:rPr>
            <w:rStyle w:val="Hyperlink"/>
            <w:rFonts w:eastAsia="Arial"/>
            <w:color w:val="4472C4" w:themeColor="accent1"/>
          </w:rPr>
          <w:t>inclusion and differentiation</w:t>
        </w:r>
      </w:hyperlink>
      <w:r w:rsidRPr="503F1C27">
        <w:rPr>
          <w:rStyle w:val="Hyperlink"/>
          <w:rFonts w:eastAsia="Arial"/>
          <w:color w:val="4472C4" w:themeColor="accent1"/>
        </w:rPr>
        <w:t xml:space="preserve"> </w:t>
      </w:r>
      <w:r w:rsidRPr="503F1C27">
        <w:rPr>
          <w:rFonts w:eastAsia="Arial"/>
          <w:color w:val="333333"/>
        </w:rPr>
        <w:t xml:space="preserve">and </w:t>
      </w:r>
      <w:hyperlink r:id="rId30">
        <w:r w:rsidRPr="503F1C27">
          <w:rPr>
            <w:rStyle w:val="Hyperlink"/>
            <w:rFonts w:eastAsia="Arial"/>
            <w:color w:val="4472C4" w:themeColor="accent1"/>
          </w:rPr>
          <w:t>curriculum planning</w:t>
        </w:r>
      </w:hyperlink>
      <w:r w:rsidRPr="503F1C27">
        <w:rPr>
          <w:rFonts w:eastAsia="Arial"/>
          <w:color w:val="333333"/>
        </w:rPr>
        <w:t xml:space="preserve"> when using the Career Learning in Curriculum resources in the classroom. Differentiated learning should be enabled through both planned and contingent adjustments to the teaching approach for content, process, product, and learning environment.</w:t>
      </w:r>
      <w:r w:rsidRPr="503F1C27">
        <w:rPr>
          <w:rFonts w:eastAsia="Arial"/>
        </w:rPr>
        <w:t xml:space="preserve"> </w:t>
      </w:r>
    </w:p>
    <w:p w14:paraId="07535596" w14:textId="6EAE2D45" w:rsidR="00524BD4" w:rsidRDefault="009E0F0F" w:rsidP="009E0F0F">
      <w:r w:rsidRPr="00CD4DB1">
        <w:t>Th</w:t>
      </w:r>
      <w:r w:rsidR="00AD39D2">
        <w:t>is</w:t>
      </w:r>
      <w:r w:rsidRPr="00CD4DB1">
        <w:t xml:space="preserve"> resource provides </w:t>
      </w:r>
      <w:r w:rsidR="00524BD4">
        <w:t xml:space="preserve">a scaffolded approach to support students exploring </w:t>
      </w:r>
      <w:r w:rsidR="00D53EF6">
        <w:t xml:space="preserve">future career choices. </w:t>
      </w:r>
      <w:r w:rsidR="13F31B9E">
        <w:t>T</w:t>
      </w:r>
      <w:r w:rsidR="05D8856B">
        <w:t xml:space="preserve">he links </w:t>
      </w:r>
      <w:r w:rsidR="634C32C9">
        <w:t xml:space="preserve">and resources </w:t>
      </w:r>
      <w:r w:rsidR="05D8856B">
        <w:t xml:space="preserve">provide </w:t>
      </w:r>
      <w:r w:rsidR="251D46A0">
        <w:t xml:space="preserve">opportunities for students to </w:t>
      </w:r>
      <w:r w:rsidR="00B90C57">
        <w:t xml:space="preserve">explore </w:t>
      </w:r>
      <w:r w:rsidR="19D57FE0">
        <w:t xml:space="preserve">additional </w:t>
      </w:r>
      <w:r w:rsidR="00B90C57">
        <w:t>examples</w:t>
      </w:r>
      <w:r w:rsidR="7388E7C7">
        <w:t>.</w:t>
      </w:r>
      <w:r w:rsidR="0075503C">
        <w:t xml:space="preserve"> </w:t>
      </w:r>
      <w:r w:rsidR="00AB54DD">
        <w:t xml:space="preserve"> </w:t>
      </w:r>
      <w:r w:rsidR="00A87A3B">
        <w:t xml:space="preserve">Teachers can also include </w:t>
      </w:r>
      <w:r w:rsidR="008174F2">
        <w:t>various examples that students in their class can relate to.</w:t>
      </w:r>
    </w:p>
    <w:p w14:paraId="50B9D8ED" w14:textId="1D4E5955" w:rsidR="00264A14" w:rsidRDefault="3BE3AAB8" w:rsidP="009E0F0F">
      <w:r>
        <w:t>A l</w:t>
      </w:r>
      <w:r w:rsidR="00FE3BC8">
        <w:t xml:space="preserve">ink </w:t>
      </w:r>
      <w:r w:rsidR="00F410F9">
        <w:t xml:space="preserve">is provided </w:t>
      </w:r>
      <w:r w:rsidR="00FE3BC8">
        <w:t>to templates in the Digital Learning Selector for</w:t>
      </w:r>
      <w:r w:rsidR="004979BE">
        <w:t xml:space="preserve"> F</w:t>
      </w:r>
      <w:r w:rsidR="004979BE" w:rsidRPr="00264A14">
        <w:t>rayer</w:t>
      </w:r>
      <w:r w:rsidR="00264A14" w:rsidRPr="00264A14">
        <w:t xml:space="preserve"> diagrams</w:t>
      </w:r>
      <w:r w:rsidR="00264A14">
        <w:t>,</w:t>
      </w:r>
      <w:r w:rsidR="004979BE">
        <w:t xml:space="preserve"> </w:t>
      </w:r>
      <w:r w:rsidR="00264A14" w:rsidRPr="00264A14">
        <w:t>graphic organisers that help students develop or deepen awareness of unfamiliar concepts.</w:t>
      </w:r>
    </w:p>
    <w:p w14:paraId="0C7CCC32" w14:textId="340616D8" w:rsidR="00E14449" w:rsidRDefault="00E14449" w:rsidP="00E14449">
      <w:r>
        <w:t xml:space="preserve">For </w:t>
      </w:r>
      <w:r w:rsidR="429EA562">
        <w:t xml:space="preserve">additional </w:t>
      </w:r>
      <w:r>
        <w:t xml:space="preserve">support with differentiation of this lesson, visit </w:t>
      </w:r>
      <w:hyperlink r:id="rId31">
        <w:r w:rsidRPr="43DE1ED5">
          <w:rPr>
            <w:rStyle w:val="Hyperlink"/>
          </w:rPr>
          <w:t>Career Learning and Vocational Education</w:t>
        </w:r>
      </w:hyperlink>
      <w:r>
        <w:t>.</w:t>
      </w:r>
    </w:p>
    <w:p w14:paraId="0DDB611C" w14:textId="1E2E47A1" w:rsidR="00F36920" w:rsidRPr="00026D4F" w:rsidRDefault="00F36920" w:rsidP="00026D4F">
      <w:pPr>
        <w:pStyle w:val="Heading3"/>
      </w:pPr>
      <w:bookmarkStart w:id="17" w:name="_Toc151030959"/>
      <w:r w:rsidRPr="00026D4F">
        <w:t xml:space="preserve">Extension </w:t>
      </w:r>
      <w:r w:rsidR="001A2316">
        <w:t>activity</w:t>
      </w:r>
      <w:bookmarkEnd w:id="17"/>
    </w:p>
    <w:p w14:paraId="0209DD45" w14:textId="59434741" w:rsidR="00F546A2" w:rsidRDefault="00330F2F" w:rsidP="00F546A2">
      <w:r>
        <w:t>UN Sustainable Development Goals</w:t>
      </w:r>
      <w:r w:rsidR="007E0953">
        <w:t xml:space="preserve"> (SDG</w:t>
      </w:r>
      <w:r w:rsidR="009A2D1F">
        <w:t>s</w:t>
      </w:r>
      <w:r w:rsidR="007E0953">
        <w:t>)</w:t>
      </w:r>
      <w:r>
        <w:t xml:space="preserve"> </w:t>
      </w:r>
      <w:r w:rsidR="007E0953" w:rsidRPr="007E0953">
        <w:t xml:space="preserve">are an urgent </w:t>
      </w:r>
      <w:r w:rsidR="00C61B2A">
        <w:t>“</w:t>
      </w:r>
      <w:r w:rsidR="007E0953" w:rsidRPr="007E0953">
        <w:t xml:space="preserve">call for action by all countries - developed and developing - in a global partnership. They recognize that ending poverty and other deprivations must go </w:t>
      </w:r>
      <w:r w:rsidR="00652CC1" w:rsidRPr="007E0953">
        <w:t>together</w:t>
      </w:r>
      <w:r w:rsidR="007E0953" w:rsidRPr="007E0953">
        <w:t xml:space="preserve"> with strategies that improve health and education, reduce inequality, and spur economic growth – all while tackling climate change and working to preserve our oceans and forests</w:t>
      </w:r>
      <w:r w:rsidR="00C61B2A">
        <w:t>”</w:t>
      </w:r>
      <w:r w:rsidR="007E0953" w:rsidRPr="007E0953">
        <w:t>.</w:t>
      </w:r>
      <w:r w:rsidR="007E0953">
        <w:t xml:space="preserve"> </w:t>
      </w:r>
      <w:r w:rsidR="00727E7B">
        <w:t>Students can extend their career exploration by completing the following three tasks:</w:t>
      </w:r>
    </w:p>
    <w:p w14:paraId="7644A7A3" w14:textId="4DCFA1A0" w:rsidR="00B15837" w:rsidRDefault="00B15837" w:rsidP="00F546A2">
      <w:pPr>
        <w:pStyle w:val="ListParagraph"/>
        <w:numPr>
          <w:ilvl w:val="0"/>
          <w:numId w:val="25"/>
        </w:numPr>
      </w:pPr>
      <w:r>
        <w:lastRenderedPageBreak/>
        <w:t xml:space="preserve">Research role models who work in your </w:t>
      </w:r>
      <w:r w:rsidR="00990576">
        <w:t>chosen occupation</w:t>
      </w:r>
      <w:r>
        <w:t>. What is it that inspires you about this person?</w:t>
      </w:r>
    </w:p>
    <w:p w14:paraId="2FD053EE" w14:textId="6A367E24" w:rsidR="00B8240A" w:rsidRDefault="00B85522" w:rsidP="00C831F0">
      <w:pPr>
        <w:pStyle w:val="ListParagraph"/>
        <w:numPr>
          <w:ilvl w:val="0"/>
          <w:numId w:val="25"/>
        </w:numPr>
      </w:pPr>
      <w:r>
        <w:t xml:space="preserve">What is a sustainable development goal (SDG)? </w:t>
      </w:r>
      <w:r w:rsidR="002523F6">
        <w:t xml:space="preserve">Which sustainable development goal </w:t>
      </w:r>
      <w:r w:rsidR="0003764F">
        <w:t xml:space="preserve">does </w:t>
      </w:r>
      <w:r w:rsidR="001B792C">
        <w:t>your chosen</w:t>
      </w:r>
      <w:r w:rsidR="0003764F">
        <w:t xml:space="preserve"> occupation relate to and how would </w:t>
      </w:r>
      <w:r w:rsidR="00467304">
        <w:t>that occupation</w:t>
      </w:r>
      <w:r w:rsidR="0003764F">
        <w:t xml:space="preserve"> support </w:t>
      </w:r>
      <w:r w:rsidR="00A67EDA">
        <w:t>be meeting</w:t>
      </w:r>
      <w:r w:rsidR="003A0D8B">
        <w:t xml:space="preserve"> that goal?</w:t>
      </w:r>
      <w:r w:rsidR="00AA3CF5">
        <w:t xml:space="preserve"> </w:t>
      </w:r>
    </w:p>
    <w:p w14:paraId="472B59DC" w14:textId="6173272E" w:rsidR="007642C2" w:rsidRDefault="00F56FD3" w:rsidP="00C831F0">
      <w:pPr>
        <w:pStyle w:val="ListParagraph"/>
        <w:numPr>
          <w:ilvl w:val="0"/>
          <w:numId w:val="25"/>
        </w:numPr>
      </w:pPr>
      <w:r>
        <w:t xml:space="preserve">Thinking about the </w:t>
      </w:r>
      <w:r w:rsidR="00D07CDB">
        <w:t>SDGs</w:t>
      </w:r>
      <w:r>
        <w:t>, w</w:t>
      </w:r>
      <w:r w:rsidR="007642C2">
        <w:t xml:space="preserve">rite a letter to your future self. </w:t>
      </w:r>
      <w:r w:rsidR="00DD1A7B">
        <w:t xml:space="preserve">What occupation did you choose and why? </w:t>
      </w:r>
    </w:p>
    <w:p w14:paraId="55F195A9" w14:textId="68F45501" w:rsidR="009B3AAC" w:rsidRDefault="00300F16" w:rsidP="001365A4">
      <w:pPr>
        <w:pStyle w:val="FeatureBox2"/>
      </w:pPr>
      <w:r w:rsidRPr="003E3673">
        <w:rPr>
          <w:rStyle w:val="Strong"/>
        </w:rPr>
        <w:t>Teacher note</w:t>
      </w:r>
      <w:r w:rsidR="003E3673" w:rsidRPr="003E3673">
        <w:rPr>
          <w:rStyle w:val="Strong"/>
        </w:rPr>
        <w:t>s</w:t>
      </w:r>
      <w:r>
        <w:t>:</w:t>
      </w:r>
      <w:r w:rsidR="00B4526D">
        <w:t xml:space="preserve"> </w:t>
      </w:r>
      <w:r w:rsidR="00A96127">
        <w:t xml:space="preserve">The </w:t>
      </w:r>
      <w:r w:rsidR="0020176D">
        <w:t xml:space="preserve">SDGs </w:t>
      </w:r>
      <w:r w:rsidR="0020176D" w:rsidRPr="00493588">
        <w:t xml:space="preserve">serve many purposes, from setting targets for the world's most pressing sustainability issues to providing a common global lexicon for sustainability communications. </w:t>
      </w:r>
      <w:r w:rsidR="0035172E">
        <w:t xml:space="preserve">SDGs can be used to support </w:t>
      </w:r>
      <w:r w:rsidR="0035172E" w:rsidRPr="0009382B">
        <w:t>students connect with these critical topics and relate them to their own career aspirations.</w:t>
      </w:r>
      <w:r w:rsidR="0035172E">
        <w:t xml:space="preserve"> </w:t>
      </w:r>
      <w:r w:rsidR="00B4526D">
        <w:t xml:space="preserve">Additional resources </w:t>
      </w:r>
      <w:r w:rsidR="00652CC1">
        <w:t xml:space="preserve">to help adults and </w:t>
      </w:r>
      <w:r w:rsidR="00652CC1" w:rsidRPr="00C66E62">
        <w:t xml:space="preserve">students learn about the SDGs can be found on the </w:t>
      </w:r>
      <w:hyperlink r:id="rId32" w:history="1">
        <w:r w:rsidR="00652CC1" w:rsidRPr="00C66E62">
          <w:t>United Nations (UN) website</w:t>
        </w:r>
      </w:hyperlink>
      <w:r w:rsidR="00C66E62" w:rsidRPr="00C66E62">
        <w:t xml:space="preserve"> or </w:t>
      </w:r>
      <w:hyperlink r:id="rId33" w:tgtFrame="_blank" w:history="1">
        <w:r w:rsidR="00C66E62" w:rsidRPr="006B4815">
          <w:rPr>
            <w:rStyle w:val="Hyperlink"/>
          </w:rPr>
          <w:t>Saskatchewan Council for International Cooperation’s global citizenship education modules</w:t>
        </w:r>
      </w:hyperlink>
      <w:r w:rsidR="00C66E62" w:rsidRPr="006B4815">
        <w:rPr>
          <w:rStyle w:val="Hyperlink"/>
        </w:rPr>
        <w:t> </w:t>
      </w:r>
      <w:r w:rsidR="00C66E62" w:rsidRPr="00C66E62">
        <w:t>(2021)</w:t>
      </w:r>
      <w:r w:rsidR="00652CC1" w:rsidRPr="00C66E62">
        <w:t xml:space="preserve">. </w:t>
      </w:r>
    </w:p>
    <w:p w14:paraId="6457565F" w14:textId="4747DB3D" w:rsidR="004D2CB4" w:rsidRPr="001365A4" w:rsidRDefault="004D2CB4" w:rsidP="001365A4">
      <w:pPr>
        <w:pStyle w:val="FeatureBox2"/>
      </w:pPr>
      <w:r w:rsidRPr="00C66E62">
        <w:t>Three</w:t>
      </w:r>
      <w:r>
        <w:t xml:space="preserve"> questions </w:t>
      </w:r>
      <w:r w:rsidR="009B3AAC">
        <w:t xml:space="preserve">to </w:t>
      </w:r>
      <w:r w:rsidRPr="001365A4">
        <w:t>consider when exploring SDGs</w:t>
      </w:r>
      <w:r w:rsidR="009B3AAC">
        <w:t xml:space="preserve"> (suggested by Dr Candy Ho “</w:t>
      </w:r>
      <w:hyperlink r:id="rId34" w:history="1">
        <w:r w:rsidR="009B3AAC" w:rsidRPr="009C7CB1">
          <w:rPr>
            <w:rStyle w:val="Hyperlink"/>
          </w:rPr>
          <w:t>How the UN SDGs Can Support Career Education</w:t>
        </w:r>
      </w:hyperlink>
      <w:r w:rsidR="009B3AAC">
        <w:t xml:space="preserve">: Encouraging students to consider </w:t>
      </w:r>
      <w:r w:rsidR="009B3AAC" w:rsidRPr="001365A4">
        <w:t>– and shape – the world they want to live into</w:t>
      </w:r>
      <w:r w:rsidR="009B3AAC">
        <w:t>”)</w:t>
      </w:r>
      <w:r w:rsidR="009B3AAC" w:rsidRPr="001365A4">
        <w:t xml:space="preserve"> </w:t>
      </w:r>
      <w:r w:rsidRPr="001365A4">
        <w:t>include:</w:t>
      </w:r>
      <w:r w:rsidR="00FC6108" w:rsidRPr="001365A4">
        <w:t xml:space="preserve"> </w:t>
      </w:r>
    </w:p>
    <w:p w14:paraId="3DC92DAB" w14:textId="1DE2A7F3" w:rsidR="00803578" w:rsidRPr="001365A4" w:rsidRDefault="004D2CB4" w:rsidP="001365A4">
      <w:pPr>
        <w:pStyle w:val="FeatureBox2"/>
      </w:pPr>
      <w:r w:rsidRPr="001365A4">
        <w:t>What is the world that you want to live in?</w:t>
      </w:r>
      <w:r w:rsidR="001365A4">
        <w:t xml:space="preserve"> </w:t>
      </w:r>
      <w:r w:rsidRPr="001365A4">
        <w:t>What are the global problems or opportunities that need your attention?</w:t>
      </w:r>
      <w:r w:rsidR="001365A4">
        <w:t xml:space="preserve"> </w:t>
      </w:r>
      <w:r w:rsidRPr="001365A4">
        <w:t>What are your talents and experiences that may help address these problems, and in turn improve the condition of our world?</w:t>
      </w:r>
    </w:p>
    <w:p w14:paraId="12AE044C" w14:textId="1716D5A6" w:rsidR="0026175E" w:rsidRDefault="007F269D" w:rsidP="001365A4">
      <w:pPr>
        <w:pStyle w:val="FeatureBox2"/>
      </w:pPr>
      <w:r w:rsidRPr="001365A4">
        <w:t xml:space="preserve">It </w:t>
      </w:r>
      <w:r w:rsidR="00034476">
        <w:t>may</w:t>
      </w:r>
      <w:r w:rsidRPr="001365A4">
        <w:t xml:space="preserve"> help to select an example such as </w:t>
      </w:r>
      <w:r w:rsidR="00803578" w:rsidRPr="001365A4">
        <w:t>r</w:t>
      </w:r>
      <w:r w:rsidR="00AF27AA" w:rsidRPr="001365A4">
        <w:t>enowned kidney researcher and clinician</w:t>
      </w:r>
      <w:r w:rsidR="00AF27AA" w:rsidRPr="00AF27AA">
        <w:t xml:space="preserve"> Professor </w:t>
      </w:r>
      <w:hyperlink r:id="rId35" w:history="1">
        <w:r w:rsidR="00AF27AA" w:rsidRPr="006927F6">
          <w:rPr>
            <w:rStyle w:val="Hyperlink"/>
          </w:rPr>
          <w:t>Jaquelyne Hughes</w:t>
        </w:r>
      </w:hyperlink>
      <w:r w:rsidR="00AF27AA">
        <w:t xml:space="preserve">. </w:t>
      </w:r>
      <w:r w:rsidR="00AF27AA" w:rsidRPr="00AF27AA">
        <w:t xml:space="preserve">The proud </w:t>
      </w:r>
      <w:proofErr w:type="spellStart"/>
      <w:r w:rsidR="00AF27AA" w:rsidRPr="00AF27AA">
        <w:t>Goemulgal</w:t>
      </w:r>
      <w:proofErr w:type="spellEnd"/>
      <w:r w:rsidR="00AF27AA" w:rsidRPr="00AF27AA">
        <w:t xml:space="preserve"> </w:t>
      </w:r>
      <w:proofErr w:type="spellStart"/>
      <w:r w:rsidR="00AF27AA" w:rsidRPr="00AF27AA">
        <w:t>ipeka</w:t>
      </w:r>
      <w:proofErr w:type="spellEnd"/>
      <w:r w:rsidR="00AF27AA" w:rsidRPr="00AF27AA">
        <w:t xml:space="preserve"> (woman) belonging to the </w:t>
      </w:r>
      <w:proofErr w:type="spellStart"/>
      <w:r w:rsidR="00AF27AA" w:rsidRPr="00AF27AA">
        <w:t>Wagadagam</w:t>
      </w:r>
      <w:proofErr w:type="spellEnd"/>
      <w:r w:rsidR="00AF27AA" w:rsidRPr="00AF27AA">
        <w:t xml:space="preserve"> community on Mabuiag Island has committed her professional life to improving kidney health among Indigenous people.</w:t>
      </w:r>
      <w:r w:rsidR="00D07CDB">
        <w:t xml:space="preserve"> Visit the UN website and explore the goals. Which SDG does Jaquelyne’s work align to?</w:t>
      </w:r>
    </w:p>
    <w:p w14:paraId="34292319" w14:textId="1E5A0AB8" w:rsidR="008121D3" w:rsidRDefault="008121D3" w:rsidP="008121D3">
      <w:r w:rsidRPr="00CE15CF">
        <w:t xml:space="preserve">For support with differentiation of this lesson, visit </w:t>
      </w:r>
      <w:hyperlink r:id="rId36" w:tgtFrame="_blank" w:tooltip="https://education.nsw.gov.au/teaching-and-learning/curriculum/career-learning-and-vet/curriculum-support/entrepreneurial-learning" w:history="1">
        <w:r w:rsidRPr="00CE15CF">
          <w:rPr>
            <w:rStyle w:val="Hyperlink"/>
          </w:rPr>
          <w:t>Career Learning and Vocational Education</w:t>
        </w:r>
      </w:hyperlink>
      <w:r w:rsidRPr="00CE15CF">
        <w:t>.</w:t>
      </w:r>
    </w:p>
    <w:p w14:paraId="5AB8CB62" w14:textId="25A4FECC" w:rsidR="008121D3" w:rsidRDefault="004E2310" w:rsidP="00573979">
      <w:pPr>
        <w:pStyle w:val="Heading2"/>
      </w:pPr>
      <w:bookmarkStart w:id="18" w:name="_Toc151030960"/>
      <w:r>
        <w:t>Resource</w:t>
      </w:r>
      <w:r w:rsidR="00F56A14">
        <w:t xml:space="preserve"> sheets</w:t>
      </w:r>
      <w:bookmarkEnd w:id="18"/>
    </w:p>
    <w:p w14:paraId="7E5F4C8F" w14:textId="0EF970C0" w:rsidR="008121D3" w:rsidRDefault="008121D3" w:rsidP="008121D3">
      <w:r>
        <w:t xml:space="preserve">The following pages contain </w:t>
      </w:r>
      <w:r w:rsidR="004E2310">
        <w:t>resource</w:t>
      </w:r>
      <w:r w:rsidR="00F56A14">
        <w:t xml:space="preserve"> </w:t>
      </w:r>
      <w:r>
        <w:t>sheets that support this lesson plan,</w:t>
      </w:r>
    </w:p>
    <w:p w14:paraId="2909019D" w14:textId="77777777" w:rsidR="008121D3" w:rsidRDefault="008121D3" w:rsidP="008121D3">
      <w:r>
        <w:lastRenderedPageBreak/>
        <w:t xml:space="preserve">They </w:t>
      </w:r>
      <w:r w:rsidR="0044231B">
        <w:t>can</w:t>
      </w:r>
      <w:r>
        <w:t xml:space="preserve"> be printed independently from the rest of this activity.</w:t>
      </w:r>
    </w:p>
    <w:p w14:paraId="598F9AA8" w14:textId="79FCE9A1" w:rsidR="004E2310" w:rsidRDefault="008121D3" w:rsidP="008121D3">
      <w:r>
        <w:t>The remainder of this page is intentionally blank.</w:t>
      </w:r>
    </w:p>
    <w:p w14:paraId="769BB953" w14:textId="77777777" w:rsidR="004E2310" w:rsidRDefault="004E2310">
      <w:pPr>
        <w:spacing w:before="0" w:after="160" w:line="259" w:lineRule="auto"/>
      </w:pPr>
      <w:r>
        <w:br w:type="page"/>
      </w:r>
    </w:p>
    <w:p w14:paraId="1A9FA801" w14:textId="4B2E215B" w:rsidR="008121D3" w:rsidRDefault="00184525" w:rsidP="00446A72">
      <w:pPr>
        <w:pStyle w:val="Heading3"/>
      </w:pPr>
      <w:bookmarkStart w:id="19" w:name="_Toc151030961"/>
      <w:r>
        <w:lastRenderedPageBreak/>
        <w:t>Resource 1 – Sample career journey</w:t>
      </w:r>
      <w:bookmarkEnd w:id="19"/>
    </w:p>
    <w:p w14:paraId="2BDC070A" w14:textId="0F5D7629" w:rsidR="00EA687B" w:rsidRDefault="00446A72" w:rsidP="008121D3">
      <w:r>
        <w:rPr>
          <w:noProof/>
          <w:lang w:eastAsia="en-AU"/>
        </w:rPr>
        <w:drawing>
          <wp:inline distT="0" distB="0" distL="0" distR="0" wp14:anchorId="0F8AACC8" wp14:editId="60677A77">
            <wp:extent cx="898497" cy="945061"/>
            <wp:effectExtent l="0" t="0" r="0" b="7620"/>
            <wp:docPr id="10" name="Picture 10" title="Avatar of a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02817" cy="949605"/>
                    </a:xfrm>
                    <a:prstGeom prst="rect">
                      <a:avLst/>
                    </a:prstGeom>
                  </pic:spPr>
                </pic:pic>
              </a:graphicData>
            </a:graphic>
          </wp:inline>
        </w:drawing>
      </w:r>
    </w:p>
    <w:p w14:paraId="01DF8AEA" w14:textId="77777777" w:rsidR="00BF6602" w:rsidRDefault="774C25EE" w:rsidP="00BF6602">
      <w:pPr>
        <w:pStyle w:val="ListBullet"/>
      </w:pPr>
      <w:r>
        <w:t>Meet Rob. He has an interesting journey to share. Follow his career journey by reading through the summary below.</w:t>
      </w:r>
    </w:p>
    <w:p w14:paraId="77E0E043" w14:textId="77777777" w:rsidR="00BF6602" w:rsidRDefault="774C25EE" w:rsidP="00BF6602">
      <w:pPr>
        <w:pStyle w:val="ListBullet"/>
      </w:pPr>
      <w:r>
        <w:t xml:space="preserve">Part time working at Woolworths and then left School in Year 10 </w:t>
      </w:r>
    </w:p>
    <w:p w14:paraId="09085F75" w14:textId="3CFC5EFD" w:rsidR="00BF6602" w:rsidRDefault="774C25EE" w:rsidP="00BF6602">
      <w:pPr>
        <w:pStyle w:val="ListBullet"/>
      </w:pPr>
      <w:r>
        <w:t>Found a job as an apprentice chef at the local club where he played footy (</w:t>
      </w:r>
      <w:r w:rsidR="00141F12">
        <w:t>4-year</w:t>
      </w:r>
      <w:r>
        <w:t xml:space="preserve"> apprenticeship)</w:t>
      </w:r>
    </w:p>
    <w:p w14:paraId="2142D250" w14:textId="43C13A54" w:rsidR="00BF6602" w:rsidRDefault="774C25EE" w:rsidP="00BF6602">
      <w:pPr>
        <w:pStyle w:val="ListBullet"/>
      </w:pPr>
      <w:r>
        <w:t>Good results shortened his apprenticeship, and he was fully trained by 19 (Canberra Southern Cross Club)</w:t>
      </w:r>
    </w:p>
    <w:p w14:paraId="1B8B137E" w14:textId="56F0ABE5" w:rsidR="00BF6602" w:rsidRDefault="774C25EE" w:rsidP="00BF6602">
      <w:pPr>
        <w:pStyle w:val="ListBullet"/>
      </w:pPr>
      <w:r>
        <w:t>Got a job as second Chef (Canberra Labour Club)</w:t>
      </w:r>
    </w:p>
    <w:p w14:paraId="417786BD" w14:textId="77777777" w:rsidR="00BF6602" w:rsidRDefault="774C25EE" w:rsidP="00BF6602">
      <w:pPr>
        <w:pStyle w:val="ListBullet"/>
      </w:pPr>
      <w:r>
        <w:t xml:space="preserve">Head chef by age 22 – and cooked for three prime ministers, Bob Hawke Paul </w:t>
      </w:r>
      <w:proofErr w:type="gramStart"/>
      <w:r>
        <w:t>Keating</w:t>
      </w:r>
      <w:proofErr w:type="gramEnd"/>
      <w:r>
        <w:t xml:space="preserve"> and Gough Whitlam</w:t>
      </w:r>
    </w:p>
    <w:p w14:paraId="2178E2D2" w14:textId="66E772EB" w:rsidR="00BF6602" w:rsidRDefault="774C25EE" w:rsidP="00BF6602">
      <w:pPr>
        <w:pStyle w:val="ListBullet"/>
      </w:pPr>
      <w:r>
        <w:t xml:space="preserve">Moved to Coffs Harbour and started a catering business at </w:t>
      </w:r>
      <w:proofErr w:type="gramStart"/>
      <w:r>
        <w:t>Woolgoolga</w:t>
      </w:r>
      <w:proofErr w:type="gramEnd"/>
    </w:p>
    <w:p w14:paraId="35A243D1" w14:textId="2BA129C8" w:rsidR="00BF6602" w:rsidRDefault="774C25EE" w:rsidP="00BF6602">
      <w:pPr>
        <w:pStyle w:val="ListBullet"/>
      </w:pPr>
      <w:r>
        <w:t>Joined NSW Fire Brigade Retained (Represented NSW at Australian Road Rescue Competition)</w:t>
      </w:r>
    </w:p>
    <w:p w14:paraId="2D10853D" w14:textId="77777777" w:rsidR="00BF6602" w:rsidRDefault="774C25EE" w:rsidP="00BF6602">
      <w:pPr>
        <w:pStyle w:val="ListBullet"/>
      </w:pPr>
      <w:r>
        <w:t>at a practical and written exam at age 27 and started teaching at TAFE Coffs Harbour</w:t>
      </w:r>
    </w:p>
    <w:p w14:paraId="6DD4469B" w14:textId="77777777" w:rsidR="00BF6602" w:rsidRDefault="774C25EE" w:rsidP="00BF6602">
      <w:pPr>
        <w:pStyle w:val="ListBullet"/>
      </w:pPr>
      <w:r>
        <w:t xml:space="preserve">Spent 7 years teaching casually at TAFE, still did the catering and worked at a hydroponic farm growing lettuce and </w:t>
      </w:r>
      <w:proofErr w:type="gramStart"/>
      <w:r>
        <w:t>roses</w:t>
      </w:r>
      <w:proofErr w:type="gramEnd"/>
    </w:p>
    <w:p w14:paraId="03A59329" w14:textId="4422559C" w:rsidR="00BF6602" w:rsidRDefault="774C25EE" w:rsidP="00BF6602">
      <w:pPr>
        <w:pStyle w:val="ListBullet"/>
      </w:pPr>
      <w:r>
        <w:t>New job driving the truck for a food wholesale business. Got his forklift and truck licenses. Became Regional Manager</w:t>
      </w:r>
    </w:p>
    <w:p w14:paraId="020B4046" w14:textId="17FAA087" w:rsidR="00BF6602" w:rsidRDefault="774C25EE" w:rsidP="00BF6602">
      <w:pPr>
        <w:pStyle w:val="ListBullet"/>
      </w:pPr>
      <w:r>
        <w:t xml:space="preserve">When he was </w:t>
      </w:r>
      <w:proofErr w:type="gramStart"/>
      <w:r>
        <w:t>33</w:t>
      </w:r>
      <w:proofErr w:type="gramEnd"/>
      <w:r>
        <w:t xml:space="preserve"> he was accepted into the accelerated teacher training program, and studied through Charles Sturt University.</w:t>
      </w:r>
    </w:p>
    <w:p w14:paraId="04AD6FA3" w14:textId="77777777" w:rsidR="00BF6602" w:rsidRDefault="774C25EE" w:rsidP="00BF6602">
      <w:pPr>
        <w:pStyle w:val="ListBullet"/>
      </w:pPr>
      <w:r>
        <w:t xml:space="preserve">Was placed at Airds High School where he spent 5 years </w:t>
      </w:r>
      <w:proofErr w:type="gramStart"/>
      <w:r>
        <w:t>teaching</w:t>
      </w:r>
      <w:proofErr w:type="gramEnd"/>
    </w:p>
    <w:p w14:paraId="0CA06828" w14:textId="77777777" w:rsidR="00BF6602" w:rsidRDefault="774C25EE" w:rsidP="00BF6602">
      <w:pPr>
        <w:pStyle w:val="ListBullet"/>
      </w:pPr>
      <w:r>
        <w:t xml:space="preserve">Successfully applied for Head Teacher position </w:t>
      </w:r>
    </w:p>
    <w:p w14:paraId="00C889E3" w14:textId="77777777" w:rsidR="00BF6602" w:rsidRDefault="774C25EE" w:rsidP="00BF6602">
      <w:pPr>
        <w:pStyle w:val="ListBullet"/>
      </w:pPr>
      <w:r>
        <w:t>Moved to a new school as a Head Teacher TAS (4 Years)</w:t>
      </w:r>
    </w:p>
    <w:p w14:paraId="173B5930" w14:textId="2486A659" w:rsidR="00184525" w:rsidRDefault="774C25EE" w:rsidP="00BF6602">
      <w:pPr>
        <w:pStyle w:val="ListBullet"/>
      </w:pPr>
      <w:r>
        <w:t>Currently working for the Department of Education, in a non-teaching role (4years)</w:t>
      </w:r>
      <w:r w:rsidR="00464257">
        <w:t>.</w:t>
      </w:r>
    </w:p>
    <w:p w14:paraId="752D08D4" w14:textId="77777777" w:rsidR="008121D3" w:rsidRDefault="008121D3">
      <w:pPr>
        <w:spacing w:before="0" w:after="160" w:line="259" w:lineRule="auto"/>
      </w:pPr>
      <w:r>
        <w:br w:type="page"/>
      </w:r>
    </w:p>
    <w:p w14:paraId="162C3E4B" w14:textId="6845B726" w:rsidR="0025586F" w:rsidRDefault="0025586F" w:rsidP="0025586F">
      <w:pPr>
        <w:pStyle w:val="Heading2"/>
        <w:rPr>
          <w:b w:val="0"/>
          <w:bCs/>
          <w:sz w:val="40"/>
          <w:szCs w:val="40"/>
        </w:rPr>
      </w:pPr>
      <w:bookmarkStart w:id="20" w:name="_Toc138247921"/>
      <w:bookmarkStart w:id="21" w:name="_Toc151030962"/>
      <w:r w:rsidRPr="00C10D29">
        <w:rPr>
          <w:b w:val="0"/>
          <w:bCs/>
          <w:sz w:val="40"/>
          <w:szCs w:val="40"/>
        </w:rPr>
        <w:lastRenderedPageBreak/>
        <w:t>Evidence base</w:t>
      </w:r>
      <w:bookmarkEnd w:id="20"/>
      <w:bookmarkEnd w:id="21"/>
    </w:p>
    <w:p w14:paraId="3A5E8C3A" w14:textId="77777777" w:rsidR="00993CA5" w:rsidRDefault="00993CA5" w:rsidP="0025586F">
      <w:r w:rsidRPr="00993CA5">
        <w:t>Evidence-based refers to researching practices to apply proof</w:t>
      </w:r>
      <w:r>
        <w:t>,</w:t>
      </w:r>
      <w:r w:rsidRPr="00993CA5">
        <w:t xml:space="preserve"> reliability, and ethical standards to ensure quality. Evidence-based provides credible knowledge that has been created and tested through rigorous methods. </w:t>
      </w:r>
    </w:p>
    <w:p w14:paraId="674E66C3" w14:textId="77777777" w:rsidR="001B4F73" w:rsidRDefault="001B4F73" w:rsidP="001B4F73">
      <w:bookmarkStart w:id="22" w:name="_Toc138247922"/>
      <w:r>
        <w:t>In addition to being designed in response to the outcomes and achievement standards of the NSW syllabus, a wide range of literature and resources highlighting the importance of career learning from an early age were considered from both a local and international sources. These include research papers from the OECD (Career Ready, Mann et. al), UK (What Works, Hughes et. al) and Career Education: every teacher has a role (</w:t>
      </w:r>
      <w:proofErr w:type="spellStart"/>
      <w:r>
        <w:t>myfuture</w:t>
      </w:r>
      <w:proofErr w:type="spellEnd"/>
      <w:r>
        <w:t>, Education Services Australia).</w:t>
      </w:r>
    </w:p>
    <w:p w14:paraId="0A9F7140" w14:textId="77777777" w:rsidR="004C0F21" w:rsidRPr="005019A6" w:rsidRDefault="003E4511" w:rsidP="001B4F73">
      <w:pPr>
        <w:pStyle w:val="elementtoproof"/>
        <w:rPr>
          <w:rFonts w:ascii="Arial" w:hAnsi="Arial" w:cs="Arial"/>
          <w:color w:val="222222"/>
          <w:sz w:val="24"/>
          <w:szCs w:val="24"/>
          <w:shd w:val="clear" w:color="auto" w:fill="FFFFFF"/>
        </w:rPr>
      </w:pPr>
      <w:r w:rsidRPr="005019A6">
        <w:rPr>
          <w:rFonts w:ascii="Arial" w:hAnsi="Arial" w:cs="Arial"/>
          <w:color w:val="222222"/>
          <w:sz w:val="24"/>
          <w:szCs w:val="24"/>
          <w:shd w:val="clear" w:color="auto" w:fill="FFFFFF"/>
          <w:lang w:val="it-IT"/>
        </w:rPr>
        <w:t xml:space="preserve">Sullivan, M. E. L. I. S. S. A., &amp; Bandaranaike, S. U. N. I. T. I. (2017). </w:t>
      </w:r>
      <w:r w:rsidRPr="005019A6">
        <w:rPr>
          <w:rFonts w:ascii="Arial" w:hAnsi="Arial" w:cs="Arial"/>
          <w:color w:val="222222"/>
          <w:sz w:val="24"/>
          <w:szCs w:val="24"/>
          <w:shd w:val="clear" w:color="auto" w:fill="FFFFFF"/>
        </w:rPr>
        <w:t>Challenges of the new work order: A work skills development approach. In </w:t>
      </w:r>
      <w:r w:rsidRPr="005019A6">
        <w:rPr>
          <w:rFonts w:ascii="Arial" w:hAnsi="Arial" w:cs="Arial"/>
          <w:i/>
          <w:iCs/>
          <w:color w:val="222222"/>
          <w:sz w:val="24"/>
          <w:szCs w:val="24"/>
          <w:shd w:val="clear" w:color="auto" w:fill="FFFFFF"/>
        </w:rPr>
        <w:t>Proceedings of the 20th World Conference on Cooperative and Work Integrated Learning, Chiang Mai</w:t>
      </w:r>
      <w:r w:rsidRPr="005019A6">
        <w:rPr>
          <w:rFonts w:ascii="Arial" w:hAnsi="Arial" w:cs="Arial"/>
          <w:color w:val="222222"/>
          <w:sz w:val="24"/>
          <w:szCs w:val="24"/>
          <w:shd w:val="clear" w:color="auto" w:fill="FFFFFF"/>
        </w:rPr>
        <w:t>.</w:t>
      </w:r>
    </w:p>
    <w:p w14:paraId="45C93103" w14:textId="1D0CAEED" w:rsidR="001B4F73" w:rsidRDefault="001B4F73" w:rsidP="001B4F73">
      <w:pPr>
        <w:pStyle w:val="elementtoproof"/>
        <w:rPr>
          <w:rFonts w:ascii="Arial" w:eastAsia="Times New Roman" w:hAnsi="Arial" w:cs="Arial"/>
          <w:sz w:val="24"/>
          <w:szCs w:val="24"/>
        </w:rPr>
      </w:pPr>
      <w:r>
        <w:rPr>
          <w:rFonts w:ascii="Arial" w:eastAsia="Times New Roman" w:hAnsi="Arial" w:cs="Arial"/>
          <w:sz w:val="24"/>
          <w:szCs w:val="24"/>
        </w:rPr>
        <w:t>Career Development and Sustainable Development Goals research:</w:t>
      </w:r>
    </w:p>
    <w:p w14:paraId="526A28B0" w14:textId="77777777" w:rsidR="001B4F73" w:rsidRPr="00502C51" w:rsidRDefault="001B4F73" w:rsidP="001B4F73">
      <w:pPr>
        <w:pStyle w:val="elementtoproof"/>
        <w:rPr>
          <w:rFonts w:ascii="Arial" w:eastAsia="Times New Roman" w:hAnsi="Arial" w:cs="Arial"/>
          <w:sz w:val="24"/>
          <w:szCs w:val="24"/>
        </w:rPr>
      </w:pPr>
      <w:r w:rsidRPr="00502C51">
        <w:rPr>
          <w:rFonts w:ascii="Arial" w:eastAsia="Times New Roman" w:hAnsi="Arial" w:cs="Arial"/>
          <w:sz w:val="24"/>
          <w:szCs w:val="24"/>
        </w:rPr>
        <w:t xml:space="preserve">O’Shea, S., Groves, O., Austin, K., &amp; </w:t>
      </w:r>
      <w:proofErr w:type="spellStart"/>
      <w:r w:rsidRPr="00502C51">
        <w:rPr>
          <w:rFonts w:ascii="Arial" w:eastAsia="Times New Roman" w:hAnsi="Arial" w:cs="Arial"/>
          <w:sz w:val="24"/>
          <w:szCs w:val="24"/>
        </w:rPr>
        <w:t>Lamanna</w:t>
      </w:r>
      <w:proofErr w:type="spellEnd"/>
      <w:r w:rsidRPr="00502C51">
        <w:rPr>
          <w:rFonts w:ascii="Arial" w:eastAsia="Times New Roman" w:hAnsi="Arial" w:cs="Arial"/>
          <w:sz w:val="24"/>
          <w:szCs w:val="24"/>
        </w:rPr>
        <w:t xml:space="preserve">, J. (Eds.). (2022). Career development learning and sustainability goals: Considerations for research and practice. Springer Nature Singapore. </w:t>
      </w:r>
      <w:hyperlink r:id="rId38" w:history="1">
        <w:r w:rsidRPr="00502C51">
          <w:rPr>
            <w:rStyle w:val="Hyperlink"/>
            <w:rFonts w:ascii="Arial" w:eastAsia="Times New Roman" w:hAnsi="Arial" w:cs="Arial"/>
            <w:sz w:val="24"/>
            <w:szCs w:val="24"/>
          </w:rPr>
          <w:t>https://doi.org/10.1007/978-981-19-6637-8</w:t>
        </w:r>
      </w:hyperlink>
    </w:p>
    <w:p w14:paraId="4DA7D7A8" w14:textId="77777777" w:rsidR="001B4F73" w:rsidRPr="00502C51" w:rsidRDefault="001B4F73" w:rsidP="001B4F73">
      <w:pPr>
        <w:spacing w:before="100" w:beforeAutospacing="1" w:after="100" w:afterAutospacing="1" w:line="240" w:lineRule="auto"/>
        <w:rPr>
          <w:rFonts w:eastAsia="Times New Roman"/>
        </w:rPr>
      </w:pPr>
      <w:r w:rsidRPr="00502C51">
        <w:rPr>
          <w:rFonts w:eastAsia="Times New Roman"/>
        </w:rPr>
        <w:t xml:space="preserve">Ho, C. (2022). How the UN SDGs can support career education. </w:t>
      </w:r>
      <w:proofErr w:type="spellStart"/>
      <w:r w:rsidRPr="00502C51">
        <w:rPr>
          <w:rFonts w:eastAsia="Times New Roman"/>
        </w:rPr>
        <w:t>EdCan</w:t>
      </w:r>
      <w:proofErr w:type="spellEnd"/>
      <w:r w:rsidRPr="00502C51">
        <w:rPr>
          <w:rFonts w:eastAsia="Times New Roman"/>
        </w:rPr>
        <w:t xml:space="preserve"> Network. Retrieved June 22, 2022, from </w:t>
      </w:r>
      <w:hyperlink r:id="rId39" w:history="1">
        <w:r w:rsidRPr="00502C51">
          <w:rPr>
            <w:rStyle w:val="Hyperlink"/>
            <w:rFonts w:eastAsia="Times New Roman"/>
          </w:rPr>
          <w:t>https://www.edcan.ca/articles/how-the-un-sdgs-can-support-career-education/</w:t>
        </w:r>
      </w:hyperlink>
    </w:p>
    <w:p w14:paraId="3B091B34" w14:textId="77777777" w:rsidR="001B4F73" w:rsidRDefault="001B4F73" w:rsidP="001B4F73">
      <w:pPr>
        <w:spacing w:before="100" w:beforeAutospacing="1" w:after="100" w:afterAutospacing="1" w:line="240" w:lineRule="auto"/>
        <w:rPr>
          <w:rStyle w:val="Hyperlink"/>
          <w:rFonts w:eastAsia="Times New Roman"/>
        </w:rPr>
      </w:pPr>
      <w:r w:rsidRPr="00502C51">
        <w:rPr>
          <w:rFonts w:eastAsia="Times New Roman"/>
        </w:rPr>
        <w:t xml:space="preserve">Ho, C. T. Y. (2023). Making Career Development Sustainable: A Senior Capstone Course Case Study. In W. Leal Filho, A. Lange Salvia, E. Pallant, B. Choate, &amp; K. Pearce (Eds.), Educating the Sustainability Leaders of the Future (pp. 297–309). Springer Nature Switzerland. </w:t>
      </w:r>
      <w:hyperlink r:id="rId40" w:history="1">
        <w:r w:rsidRPr="00502C51">
          <w:rPr>
            <w:rStyle w:val="Hyperlink"/>
            <w:rFonts w:eastAsia="Times New Roman"/>
          </w:rPr>
          <w:t>https://doi.org/10.1007/978-3-031-22856-8_17</w:t>
        </w:r>
      </w:hyperlink>
    </w:p>
    <w:p w14:paraId="7F1EE452" w14:textId="5C4846DE" w:rsidR="005F6EFE" w:rsidRPr="005F6EFE" w:rsidRDefault="005F6EFE" w:rsidP="001B4F73">
      <w:pPr>
        <w:spacing w:before="100" w:beforeAutospacing="1" w:after="100" w:afterAutospacing="1" w:line="240" w:lineRule="auto"/>
        <w:rPr>
          <w:rFonts w:eastAsia="Times New Roman"/>
        </w:rPr>
      </w:pPr>
      <w:r w:rsidRPr="005F6EFE">
        <w:rPr>
          <w:color w:val="231F20"/>
          <w:shd w:val="clear" w:color="auto" w:fill="FFFFFF"/>
        </w:rPr>
        <w:t>Saskatchewan Council for International Cooperation (2021). </w:t>
      </w:r>
      <w:r w:rsidRPr="005F6EFE">
        <w:rPr>
          <w:rStyle w:val="Emphasis"/>
          <w:color w:val="231F20"/>
          <w:shd w:val="clear" w:color="auto" w:fill="FFFFFF"/>
        </w:rPr>
        <w:t>Online global citizenship education resources.</w:t>
      </w:r>
      <w:r w:rsidRPr="005F6EFE">
        <w:rPr>
          <w:color w:val="231F20"/>
        </w:rPr>
        <w:br/>
      </w:r>
      <w:hyperlink r:id="rId41" w:tgtFrame="_blank" w:history="1">
        <w:r w:rsidRPr="005F6EFE">
          <w:rPr>
            <w:rStyle w:val="Hyperlink"/>
            <w:rFonts w:eastAsia="Times New Roman"/>
          </w:rPr>
          <w:t>www.saskcic.org/education_resources_collection</w:t>
        </w:r>
      </w:hyperlink>
    </w:p>
    <w:p w14:paraId="67656531" w14:textId="4CE25ECD" w:rsidR="001B4F73" w:rsidRDefault="001B4F73" w:rsidP="001B4F73">
      <w:r w:rsidRPr="00441005">
        <w:t xml:space="preserve">For the complete list of academic research that informed the development of Career Learning in Curriculum resources, visit the </w:t>
      </w:r>
      <w:hyperlink r:id="rId42" w:history="1">
        <w:r w:rsidRPr="00441005">
          <w:rPr>
            <w:rStyle w:val="Hyperlink"/>
          </w:rPr>
          <w:t>K-12 Career Learning Framework</w:t>
        </w:r>
      </w:hyperlink>
      <w:r w:rsidRPr="00441005">
        <w:t xml:space="preserve"> website</w:t>
      </w:r>
      <w:r>
        <w:t>.</w:t>
      </w:r>
    </w:p>
    <w:p w14:paraId="37E7F7B2" w14:textId="77777777" w:rsidR="001B4F73" w:rsidRDefault="001B4F73" w:rsidP="001B4F73">
      <w:pPr>
        <w:spacing w:before="0" w:after="160" w:line="259" w:lineRule="auto"/>
      </w:pPr>
      <w:r>
        <w:br w:type="page"/>
      </w:r>
    </w:p>
    <w:p w14:paraId="399E0FC0" w14:textId="77777777" w:rsidR="0025586F" w:rsidRDefault="0025586F" w:rsidP="0025586F">
      <w:pPr>
        <w:pStyle w:val="Heading2"/>
      </w:pPr>
      <w:bookmarkStart w:id="23" w:name="_Toc151030963"/>
      <w:r>
        <w:lastRenderedPageBreak/>
        <w:t>Feedback</w:t>
      </w:r>
      <w:bookmarkEnd w:id="22"/>
      <w:bookmarkEnd w:id="23"/>
    </w:p>
    <w:p w14:paraId="7FCEFF67" w14:textId="77777777" w:rsidR="008D1B39" w:rsidRDefault="0025586F" w:rsidP="008D1B39">
      <w:r w:rsidRPr="004B1A64">
        <w:t xml:space="preserve">To </w:t>
      </w:r>
      <w:r w:rsidR="00A75B2D">
        <w:t>provide feedback or for further information</w:t>
      </w:r>
      <w:r w:rsidRPr="004B1A64">
        <w:t xml:space="preserve">, </w:t>
      </w:r>
      <w:r w:rsidR="00A75B2D">
        <w:t xml:space="preserve">access the feedback form via </w:t>
      </w:r>
      <w:hyperlink r:id="rId43" w:history="1">
        <w:proofErr w:type="spellStart"/>
        <w:r w:rsidR="00A00A9C">
          <w:rPr>
            <w:rStyle w:val="Hyperlink"/>
          </w:rPr>
          <w:t>CliC</w:t>
        </w:r>
        <w:proofErr w:type="spellEnd"/>
        <w:r w:rsidR="00A00A9C">
          <w:rPr>
            <w:rStyle w:val="Hyperlink"/>
          </w:rPr>
          <w:t xml:space="preserve"> Feedback</w:t>
        </w:r>
      </w:hyperlink>
      <w:r w:rsidR="00A75B2D">
        <w:t xml:space="preserve"> or with the following QR code.</w:t>
      </w:r>
      <w:r w:rsidR="008D1B39" w:rsidRPr="008D1B39">
        <w:t xml:space="preserve"> </w:t>
      </w:r>
    </w:p>
    <w:p w14:paraId="43291DA3" w14:textId="77777777" w:rsidR="00A75B2D" w:rsidRDefault="00A75B2D" w:rsidP="0025586F">
      <w:r>
        <w:rPr>
          <w:noProof/>
        </w:rPr>
        <w:drawing>
          <wp:inline distT="0" distB="0" distL="0" distR="0" wp14:anchorId="7E7E3867" wp14:editId="508BF888">
            <wp:extent cx="1473200" cy="1463144"/>
            <wp:effectExtent l="0" t="0" r="0" b="3810"/>
            <wp:docPr id="4" name="Picture 4" descr="QR code on a white backgroun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 on a white background&#10;&#10;"/>
                    <pic:cNvPicPr/>
                  </pic:nvPicPr>
                  <pic:blipFill>
                    <a:blip r:embed="rId44"/>
                    <a:stretch>
                      <a:fillRect/>
                    </a:stretch>
                  </pic:blipFill>
                  <pic:spPr>
                    <a:xfrm>
                      <a:off x="0" y="0"/>
                      <a:ext cx="1486155" cy="1476011"/>
                    </a:xfrm>
                    <a:prstGeom prst="rect">
                      <a:avLst/>
                    </a:prstGeom>
                  </pic:spPr>
                </pic:pic>
              </a:graphicData>
            </a:graphic>
          </wp:inline>
        </w:drawing>
      </w:r>
    </w:p>
    <w:p w14:paraId="1B62BC93" w14:textId="77777777" w:rsidR="0025586F" w:rsidRDefault="0025586F" w:rsidP="0025586F">
      <w:r>
        <w:br w:type="page"/>
      </w:r>
    </w:p>
    <w:p w14:paraId="35E91C62" w14:textId="77777777" w:rsidR="001F6B83" w:rsidRPr="00EF7698" w:rsidRDefault="001F6B83" w:rsidP="0088152D">
      <w:pPr>
        <w:spacing w:before="0"/>
        <w:rPr>
          <w:rStyle w:val="Strong"/>
        </w:rPr>
      </w:pPr>
      <w:r w:rsidRPr="00EF7698">
        <w:rPr>
          <w:rStyle w:val="Strong"/>
          <w:sz w:val="28"/>
          <w:szCs w:val="28"/>
        </w:rPr>
        <w:lastRenderedPageBreak/>
        <w:t>© State of New South Wales (Department of Education), 2023</w:t>
      </w:r>
    </w:p>
    <w:p w14:paraId="4AF2B24B" w14:textId="77777777" w:rsidR="001F6B83" w:rsidRPr="00C504EA" w:rsidRDefault="001F6B83" w:rsidP="007456F2">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5BAEC727" w14:textId="77777777" w:rsidR="001F6B83" w:rsidRDefault="001F6B83" w:rsidP="007456F2">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45" w:history="1">
        <w:r w:rsidRPr="00C504EA">
          <w:rPr>
            <w:rStyle w:val="Hyperlink"/>
          </w:rPr>
          <w:t>Creative Commons Attribution 4.0 International (CC BY 4.0) licence</w:t>
        </w:r>
      </w:hyperlink>
      <w:r w:rsidRPr="005F2331">
        <w:t>.</w:t>
      </w:r>
    </w:p>
    <w:p w14:paraId="5B1B1030" w14:textId="77777777" w:rsidR="001F6B83" w:rsidRPr="000F46D1" w:rsidRDefault="001F6B83" w:rsidP="007456F2">
      <w:pPr>
        <w:rPr>
          <w:lang w:eastAsia="en-AU"/>
        </w:rPr>
      </w:pPr>
      <w:r>
        <w:rPr>
          <w:noProof/>
        </w:rPr>
        <w:drawing>
          <wp:inline distT="0" distB="0" distL="0" distR="0" wp14:anchorId="751A33DE" wp14:editId="0944CA6E">
            <wp:extent cx="1228725" cy="428625"/>
            <wp:effectExtent l="0" t="0" r="9525" b="9525"/>
            <wp:docPr id="32" name="Picture 32" descr="Creative Commons Attribution licence log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848E64B" w14:textId="77777777" w:rsidR="001F6B83" w:rsidRPr="00C504EA" w:rsidRDefault="001F6B83" w:rsidP="007456F2">
      <w:r w:rsidRPr="00C504EA">
        <w:t xml:space="preserve">This </w:t>
      </w:r>
      <w:r w:rsidRPr="00496162">
        <w:t>licence</w:t>
      </w:r>
      <w:r w:rsidRPr="00C504EA">
        <w:t xml:space="preserve"> allows you to share and adapt the material for any purpose, even </w:t>
      </w:r>
      <w:r w:rsidRPr="00AC3A8A">
        <w:t>commercially</w:t>
      </w:r>
      <w:r w:rsidRPr="00C504EA">
        <w:t>.</w:t>
      </w:r>
    </w:p>
    <w:p w14:paraId="5FB79174" w14:textId="77777777" w:rsidR="001F6B83" w:rsidRPr="00C504EA" w:rsidRDefault="001F6B83" w:rsidP="007456F2">
      <w:r w:rsidRPr="00C504EA">
        <w:t>Attribution should be given to © State of New South Wales (Department of Education), 2023.</w:t>
      </w:r>
    </w:p>
    <w:p w14:paraId="2053F08D" w14:textId="77777777" w:rsidR="001F6B83" w:rsidRPr="00C504EA" w:rsidRDefault="001F6B83" w:rsidP="007456F2">
      <w:r w:rsidRPr="00C504EA">
        <w:t>Material in this resource not available under a Creative Commons licence:</w:t>
      </w:r>
    </w:p>
    <w:p w14:paraId="4F4009CB" w14:textId="77777777" w:rsidR="001F6B83" w:rsidRPr="000F46D1" w:rsidRDefault="001F6B83" w:rsidP="003C0071">
      <w:pPr>
        <w:pStyle w:val="ListBullet"/>
        <w:numPr>
          <w:ilvl w:val="0"/>
          <w:numId w:val="2"/>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66C48FE7" w14:textId="77777777" w:rsidR="001F6B83" w:rsidRDefault="001F6B83" w:rsidP="003C0071">
      <w:pPr>
        <w:pStyle w:val="ListBullet"/>
        <w:numPr>
          <w:ilvl w:val="0"/>
          <w:numId w:val="2"/>
        </w:numPr>
        <w:rPr>
          <w:lang w:eastAsia="en-AU"/>
        </w:rPr>
      </w:pPr>
      <w:r w:rsidRPr="000F46D1">
        <w:rPr>
          <w:lang w:eastAsia="en-AU"/>
        </w:rPr>
        <w:t>material owned by a third party that has been reproduced with permission. You will need to obtain permission from the third party to reuse its material.</w:t>
      </w:r>
    </w:p>
    <w:p w14:paraId="1DD184FC" w14:textId="77777777" w:rsidR="001F6B83" w:rsidRPr="00571DF7" w:rsidRDefault="001F6B83" w:rsidP="00CB3BFB">
      <w:pPr>
        <w:pStyle w:val="FeatureBox2"/>
        <w:spacing w:line="276" w:lineRule="auto"/>
        <w:rPr>
          <w:rStyle w:val="Strong"/>
        </w:rPr>
      </w:pPr>
      <w:r w:rsidRPr="00571DF7">
        <w:rPr>
          <w:rStyle w:val="Strong"/>
        </w:rPr>
        <w:t>Links to third-party material and websites</w:t>
      </w:r>
    </w:p>
    <w:p w14:paraId="09E778E3" w14:textId="77777777" w:rsidR="001F6B83" w:rsidRDefault="001F6B83" w:rsidP="00CB3BFB">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0155EEE" w14:textId="77777777" w:rsidR="001F6B83" w:rsidRPr="001F6B83" w:rsidRDefault="001F6B83" w:rsidP="00CB3BFB">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1F6B83" w:rsidRPr="001F6B83" w:rsidSect="009D09E8">
      <w:headerReference w:type="default" r:id="rId47"/>
      <w:footerReference w:type="even" r:id="rId48"/>
      <w:footerReference w:type="default" r:id="rId49"/>
      <w:headerReference w:type="first" r:id="rId5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7041" w14:textId="77777777" w:rsidR="00352B78" w:rsidRDefault="00352B78" w:rsidP="00E51733">
      <w:r>
        <w:separator/>
      </w:r>
    </w:p>
  </w:endnote>
  <w:endnote w:type="continuationSeparator" w:id="0">
    <w:p w14:paraId="7D0EB520" w14:textId="77777777" w:rsidR="00352B78" w:rsidRDefault="00352B78" w:rsidP="00E51733">
      <w:r>
        <w:continuationSeparator/>
      </w:r>
    </w:p>
  </w:endnote>
  <w:endnote w:type="continuationNotice" w:id="1">
    <w:p w14:paraId="2C8DABC8" w14:textId="77777777" w:rsidR="00352B78" w:rsidRDefault="00352B7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689D" w14:textId="4A68FA74"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170C4">
      <w:rPr>
        <w:noProof/>
      </w:rPr>
      <w:t>Nov-23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9C23" w14:textId="513D90FC" w:rsidR="00F66145" w:rsidRPr="009D09E8" w:rsidRDefault="009D09E8" w:rsidP="009D09E8">
    <w:pPr>
      <w:pStyle w:val="Footer"/>
      <w:spacing w:before="0"/>
    </w:pPr>
    <w:r>
      <w:t xml:space="preserve">© NSW Department of Education, </w:t>
    </w:r>
    <w:r>
      <w:fldChar w:fldCharType="begin"/>
    </w:r>
    <w:r>
      <w:instrText xml:space="preserve"> DATE  \@ "MMM-yy"  \* MERGEFORMAT </w:instrText>
    </w:r>
    <w:r>
      <w:fldChar w:fldCharType="separate"/>
    </w:r>
    <w:r w:rsidR="000170C4">
      <w:rPr>
        <w:noProof/>
      </w:rPr>
      <w:t>Nov-23</w:t>
    </w:r>
    <w:r>
      <w:fldChar w:fldCharType="end"/>
    </w:r>
    <w:r>
      <w:ptab w:relativeTo="margin" w:alignment="right" w:leader="none"/>
    </w:r>
    <w:r>
      <w:t xml:space="preserve"> </w:t>
    </w:r>
    <w:r>
      <w:rPr>
        <w:b/>
        <w:noProof/>
        <w:sz w:val="28"/>
        <w:szCs w:val="28"/>
      </w:rPr>
      <w:drawing>
        <wp:inline distT="0" distB="0" distL="0" distR="0" wp14:anchorId="4884A60F" wp14:editId="23E37BF8">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B6C8" w14:textId="77777777" w:rsidR="00352B78" w:rsidRDefault="00352B78" w:rsidP="00E51733">
      <w:r>
        <w:separator/>
      </w:r>
    </w:p>
  </w:footnote>
  <w:footnote w:type="continuationSeparator" w:id="0">
    <w:p w14:paraId="4D6C546A" w14:textId="77777777" w:rsidR="00352B78" w:rsidRDefault="00352B78" w:rsidP="00E51733">
      <w:r>
        <w:continuationSeparator/>
      </w:r>
    </w:p>
  </w:footnote>
  <w:footnote w:type="continuationNotice" w:id="1">
    <w:p w14:paraId="27597575" w14:textId="77777777" w:rsidR="00352B78" w:rsidRDefault="00352B7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4655" w14:textId="1C32866A" w:rsidR="009D09E8" w:rsidRDefault="00BA69A2" w:rsidP="009D09E8">
    <w:pPr>
      <w:pStyle w:val="Documentname"/>
      <w:jc w:val="right"/>
    </w:pPr>
    <w:proofErr w:type="spellStart"/>
    <w:r>
      <w:t>CLiC</w:t>
    </w:r>
    <w:proofErr w:type="spellEnd"/>
    <w:r>
      <w:t xml:space="preserve"> </w:t>
    </w:r>
    <w:r w:rsidRPr="00BA69A2">
      <w:t>PDHPE Stage 4 – transition and change</w:t>
    </w:r>
    <w:r w:rsidR="009D09E8">
      <w:t xml:space="preserve">| </w:t>
    </w:r>
    <w:r w:rsidR="009D09E8" w:rsidRPr="009D6697">
      <w:fldChar w:fldCharType="begin"/>
    </w:r>
    <w:r w:rsidR="009D09E8" w:rsidRPr="009D6697">
      <w:instrText xml:space="preserve"> PAGE   \* MERGEFORMAT </w:instrText>
    </w:r>
    <w:r w:rsidR="009D09E8" w:rsidRPr="009D6697">
      <w:fldChar w:fldCharType="separate"/>
    </w:r>
    <w:r w:rsidR="009D09E8">
      <w:t>2</w:t>
    </w:r>
    <w:r w:rsidR="009D09E8"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98D8" w14:textId="77777777" w:rsidR="009B18D6" w:rsidRPr="00F14D7F" w:rsidRDefault="009B18D6" w:rsidP="001F6B8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B4B7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135CD0"/>
    <w:multiLevelType w:val="hybridMultilevel"/>
    <w:tmpl w:val="DEE6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20707"/>
    <w:multiLevelType w:val="hybridMultilevel"/>
    <w:tmpl w:val="F7D08A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2954AA"/>
    <w:multiLevelType w:val="multilevel"/>
    <w:tmpl w:val="B08C7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E6998"/>
    <w:multiLevelType w:val="hybridMultilevel"/>
    <w:tmpl w:val="FFFFFFFF"/>
    <w:lvl w:ilvl="0" w:tplc="88CA1FEA">
      <w:start w:val="1"/>
      <w:numFmt w:val="bullet"/>
      <w:lvlText w:val=""/>
      <w:lvlJc w:val="left"/>
      <w:pPr>
        <w:ind w:left="720" w:hanging="360"/>
      </w:pPr>
      <w:rPr>
        <w:rFonts w:ascii="Symbol" w:hAnsi="Symbol" w:hint="default"/>
      </w:rPr>
    </w:lvl>
    <w:lvl w:ilvl="1" w:tplc="DE503A94">
      <w:start w:val="1"/>
      <w:numFmt w:val="bullet"/>
      <w:lvlText w:val="o"/>
      <w:lvlJc w:val="left"/>
      <w:pPr>
        <w:ind w:left="1440" w:hanging="360"/>
      </w:pPr>
      <w:rPr>
        <w:rFonts w:ascii="Courier New" w:hAnsi="Courier New" w:hint="default"/>
      </w:rPr>
    </w:lvl>
    <w:lvl w:ilvl="2" w:tplc="BA70049A">
      <w:start w:val="1"/>
      <w:numFmt w:val="bullet"/>
      <w:lvlText w:val=""/>
      <w:lvlJc w:val="left"/>
      <w:pPr>
        <w:ind w:left="2160" w:hanging="360"/>
      </w:pPr>
      <w:rPr>
        <w:rFonts w:ascii="Wingdings" w:hAnsi="Wingdings" w:hint="default"/>
      </w:rPr>
    </w:lvl>
    <w:lvl w:ilvl="3" w:tplc="06AC4D12">
      <w:start w:val="1"/>
      <w:numFmt w:val="bullet"/>
      <w:lvlText w:val=""/>
      <w:lvlJc w:val="left"/>
      <w:pPr>
        <w:ind w:left="2880" w:hanging="360"/>
      </w:pPr>
      <w:rPr>
        <w:rFonts w:ascii="Symbol" w:hAnsi="Symbol" w:hint="default"/>
      </w:rPr>
    </w:lvl>
    <w:lvl w:ilvl="4" w:tplc="1A00BC8A">
      <w:start w:val="1"/>
      <w:numFmt w:val="bullet"/>
      <w:lvlText w:val="o"/>
      <w:lvlJc w:val="left"/>
      <w:pPr>
        <w:ind w:left="3600" w:hanging="360"/>
      </w:pPr>
      <w:rPr>
        <w:rFonts w:ascii="Courier New" w:hAnsi="Courier New" w:hint="default"/>
      </w:rPr>
    </w:lvl>
    <w:lvl w:ilvl="5" w:tplc="AA18D26E">
      <w:start w:val="1"/>
      <w:numFmt w:val="bullet"/>
      <w:lvlText w:val=""/>
      <w:lvlJc w:val="left"/>
      <w:pPr>
        <w:ind w:left="4320" w:hanging="360"/>
      </w:pPr>
      <w:rPr>
        <w:rFonts w:ascii="Wingdings" w:hAnsi="Wingdings" w:hint="default"/>
      </w:rPr>
    </w:lvl>
    <w:lvl w:ilvl="6" w:tplc="52561452">
      <w:start w:val="1"/>
      <w:numFmt w:val="bullet"/>
      <w:lvlText w:val=""/>
      <w:lvlJc w:val="left"/>
      <w:pPr>
        <w:ind w:left="5040" w:hanging="360"/>
      </w:pPr>
      <w:rPr>
        <w:rFonts w:ascii="Symbol" w:hAnsi="Symbol" w:hint="default"/>
      </w:rPr>
    </w:lvl>
    <w:lvl w:ilvl="7" w:tplc="DE562914">
      <w:start w:val="1"/>
      <w:numFmt w:val="bullet"/>
      <w:lvlText w:val="o"/>
      <w:lvlJc w:val="left"/>
      <w:pPr>
        <w:ind w:left="5760" w:hanging="360"/>
      </w:pPr>
      <w:rPr>
        <w:rFonts w:ascii="Courier New" w:hAnsi="Courier New" w:hint="default"/>
      </w:rPr>
    </w:lvl>
    <w:lvl w:ilvl="8" w:tplc="3FF86B30">
      <w:start w:val="1"/>
      <w:numFmt w:val="bullet"/>
      <w:lvlText w:val=""/>
      <w:lvlJc w:val="left"/>
      <w:pPr>
        <w:ind w:left="6480" w:hanging="360"/>
      </w:pPr>
      <w:rPr>
        <w:rFonts w:ascii="Wingdings" w:hAnsi="Wingdings" w:hint="default"/>
      </w:rPr>
    </w:lvl>
  </w:abstractNum>
  <w:abstractNum w:abstractNumId="6" w15:restartNumberingAfterBreak="0">
    <w:nsid w:val="1FEA1DDD"/>
    <w:multiLevelType w:val="hybridMultilevel"/>
    <w:tmpl w:val="D5A6D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FA6D53"/>
    <w:multiLevelType w:val="multilevel"/>
    <w:tmpl w:val="8AEE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412F73EE"/>
    <w:multiLevelType w:val="hybridMultilevel"/>
    <w:tmpl w:val="94645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C97DEC"/>
    <w:multiLevelType w:val="hybridMultilevel"/>
    <w:tmpl w:val="382200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BA1DD6"/>
    <w:multiLevelType w:val="multilevel"/>
    <w:tmpl w:val="AEF43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251A13"/>
    <w:multiLevelType w:val="hybridMultilevel"/>
    <w:tmpl w:val="A65CAF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B3483D"/>
    <w:multiLevelType w:val="hybridMultilevel"/>
    <w:tmpl w:val="245E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2027C3"/>
    <w:multiLevelType w:val="hybridMultilevel"/>
    <w:tmpl w:val="5D120F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E3648B"/>
    <w:multiLevelType w:val="hybridMultilevel"/>
    <w:tmpl w:val="E3908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C647D9E"/>
    <w:multiLevelType w:val="hybridMultilevel"/>
    <w:tmpl w:val="517A46C4"/>
    <w:lvl w:ilvl="0" w:tplc="606459E4">
      <w:start w:val="1"/>
      <w:numFmt w:val="bullet"/>
      <w:lvlText w:val=""/>
      <w:lvlJc w:val="left"/>
      <w:pPr>
        <w:ind w:left="360" w:hanging="360"/>
      </w:pPr>
      <w:rPr>
        <w:rFonts w:ascii="Symbol" w:hAnsi="Symbol" w:hint="default"/>
      </w:rPr>
    </w:lvl>
    <w:lvl w:ilvl="1" w:tplc="0DDABD42">
      <w:start w:val="1"/>
      <w:numFmt w:val="bullet"/>
      <w:lvlText w:val="o"/>
      <w:lvlJc w:val="left"/>
      <w:pPr>
        <w:ind w:left="1080" w:hanging="360"/>
      </w:pPr>
      <w:rPr>
        <w:rFonts w:ascii="Courier New" w:hAnsi="Courier New" w:hint="default"/>
      </w:rPr>
    </w:lvl>
    <w:lvl w:ilvl="2" w:tplc="3DD43904">
      <w:start w:val="1"/>
      <w:numFmt w:val="bullet"/>
      <w:lvlText w:val=""/>
      <w:lvlJc w:val="left"/>
      <w:pPr>
        <w:ind w:left="1800" w:hanging="360"/>
      </w:pPr>
      <w:rPr>
        <w:rFonts w:ascii="Wingdings" w:hAnsi="Wingdings" w:hint="default"/>
      </w:rPr>
    </w:lvl>
    <w:lvl w:ilvl="3" w:tplc="DF0448B8">
      <w:start w:val="1"/>
      <w:numFmt w:val="bullet"/>
      <w:lvlText w:val=""/>
      <w:lvlJc w:val="left"/>
      <w:pPr>
        <w:ind w:left="2520" w:hanging="360"/>
      </w:pPr>
      <w:rPr>
        <w:rFonts w:ascii="Symbol" w:hAnsi="Symbol" w:hint="default"/>
      </w:rPr>
    </w:lvl>
    <w:lvl w:ilvl="4" w:tplc="532299E8">
      <w:start w:val="1"/>
      <w:numFmt w:val="bullet"/>
      <w:lvlText w:val="o"/>
      <w:lvlJc w:val="left"/>
      <w:pPr>
        <w:ind w:left="3240" w:hanging="360"/>
      </w:pPr>
      <w:rPr>
        <w:rFonts w:ascii="Courier New" w:hAnsi="Courier New" w:hint="default"/>
      </w:rPr>
    </w:lvl>
    <w:lvl w:ilvl="5" w:tplc="C7A832AE">
      <w:start w:val="1"/>
      <w:numFmt w:val="bullet"/>
      <w:lvlText w:val=""/>
      <w:lvlJc w:val="left"/>
      <w:pPr>
        <w:ind w:left="3960" w:hanging="360"/>
      </w:pPr>
      <w:rPr>
        <w:rFonts w:ascii="Wingdings" w:hAnsi="Wingdings" w:hint="default"/>
      </w:rPr>
    </w:lvl>
    <w:lvl w:ilvl="6" w:tplc="89506BB8">
      <w:start w:val="1"/>
      <w:numFmt w:val="bullet"/>
      <w:lvlText w:val=""/>
      <w:lvlJc w:val="left"/>
      <w:pPr>
        <w:ind w:left="4680" w:hanging="360"/>
      </w:pPr>
      <w:rPr>
        <w:rFonts w:ascii="Symbol" w:hAnsi="Symbol" w:hint="default"/>
      </w:rPr>
    </w:lvl>
    <w:lvl w:ilvl="7" w:tplc="105271E2">
      <w:start w:val="1"/>
      <w:numFmt w:val="bullet"/>
      <w:lvlText w:val="o"/>
      <w:lvlJc w:val="left"/>
      <w:pPr>
        <w:ind w:left="5400" w:hanging="360"/>
      </w:pPr>
      <w:rPr>
        <w:rFonts w:ascii="Courier New" w:hAnsi="Courier New" w:hint="default"/>
      </w:rPr>
    </w:lvl>
    <w:lvl w:ilvl="8" w:tplc="71CE77C8">
      <w:start w:val="1"/>
      <w:numFmt w:val="bullet"/>
      <w:lvlText w:val=""/>
      <w:lvlJc w:val="left"/>
      <w:pPr>
        <w:ind w:left="6120" w:hanging="360"/>
      </w:pPr>
      <w:rPr>
        <w:rFonts w:ascii="Wingdings" w:hAnsi="Wingding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637141"/>
    <w:multiLevelType w:val="hybridMultilevel"/>
    <w:tmpl w:val="A08E1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8DE57C6"/>
    <w:multiLevelType w:val="hybridMultilevel"/>
    <w:tmpl w:val="0E18F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9F0FAD"/>
    <w:multiLevelType w:val="hybridMultilevel"/>
    <w:tmpl w:val="6E808E3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D68548D"/>
    <w:multiLevelType w:val="multilevel"/>
    <w:tmpl w:val="F5A2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842E1D"/>
    <w:multiLevelType w:val="multilevel"/>
    <w:tmpl w:val="B058A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97873184">
    <w:abstractNumId w:val="20"/>
  </w:num>
  <w:num w:numId="2" w16cid:durableId="13919130">
    <w:abstractNumId w:val="15"/>
  </w:num>
  <w:num w:numId="3" w16cid:durableId="1324358249">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395162031">
    <w:abstractNumId w:val="25"/>
  </w:num>
  <w:num w:numId="5" w16cid:durableId="1377122182">
    <w:abstractNumId w:val="8"/>
  </w:num>
  <w:num w:numId="6" w16cid:durableId="2039042881">
    <w:abstractNumId w:val="3"/>
  </w:num>
  <w:num w:numId="7" w16cid:durableId="2075273635">
    <w:abstractNumId w:val="9"/>
  </w:num>
  <w:num w:numId="8" w16cid:durableId="1321228073">
    <w:abstractNumId w:val="3"/>
  </w:num>
  <w:num w:numId="9" w16cid:durableId="403573660">
    <w:abstractNumId w:val="6"/>
  </w:num>
  <w:num w:numId="10" w16cid:durableId="992294163">
    <w:abstractNumId w:val="5"/>
  </w:num>
  <w:num w:numId="11" w16cid:durableId="61561034">
    <w:abstractNumId w:val="23"/>
  </w:num>
  <w:num w:numId="12" w16cid:durableId="643004748">
    <w:abstractNumId w:val="21"/>
  </w:num>
  <w:num w:numId="13" w16cid:durableId="702481370">
    <w:abstractNumId w:val="28"/>
  </w:num>
  <w:num w:numId="14" w16cid:durableId="66615081">
    <w:abstractNumId w:val="19"/>
  </w:num>
  <w:num w:numId="15" w16cid:durableId="707224926">
    <w:abstractNumId w:val="22"/>
  </w:num>
  <w:num w:numId="16" w16cid:durableId="409234259">
    <w:abstractNumId w:val="1"/>
  </w:num>
  <w:num w:numId="17" w16cid:durableId="741561210">
    <w:abstractNumId w:val="26"/>
  </w:num>
  <w:num w:numId="18" w16cid:durableId="1333601269">
    <w:abstractNumId w:val="18"/>
  </w:num>
  <w:num w:numId="19" w16cid:durableId="1586302513">
    <w:abstractNumId w:val="29"/>
  </w:num>
  <w:num w:numId="20" w16cid:durableId="752582133">
    <w:abstractNumId w:val="7"/>
  </w:num>
  <w:num w:numId="21" w16cid:durableId="1675381401">
    <w:abstractNumId w:val="30"/>
  </w:num>
  <w:num w:numId="22" w16cid:durableId="58722072">
    <w:abstractNumId w:val="4"/>
  </w:num>
  <w:num w:numId="23" w16cid:durableId="631248590">
    <w:abstractNumId w:val="13"/>
  </w:num>
  <w:num w:numId="24" w16cid:durableId="1690132625">
    <w:abstractNumId w:val="14"/>
  </w:num>
  <w:num w:numId="25" w16cid:durableId="1698696380">
    <w:abstractNumId w:val="17"/>
  </w:num>
  <w:num w:numId="26" w16cid:durableId="1647272137">
    <w:abstractNumId w:val="16"/>
  </w:num>
  <w:num w:numId="27" w16cid:durableId="1221480064">
    <w:abstractNumId w:val="24"/>
  </w:num>
  <w:num w:numId="28" w16cid:durableId="1178227405">
    <w:abstractNumId w:val="0"/>
  </w:num>
  <w:num w:numId="29" w16cid:durableId="65078801">
    <w:abstractNumId w:val="27"/>
  </w:num>
  <w:num w:numId="30" w16cid:durableId="935863538">
    <w:abstractNumId w:val="11"/>
  </w:num>
  <w:num w:numId="31" w16cid:durableId="424694398">
    <w:abstractNumId w:val="2"/>
  </w:num>
  <w:num w:numId="32" w16cid:durableId="151861713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69"/>
    <w:rsid w:val="00002490"/>
    <w:rsid w:val="00005A1B"/>
    <w:rsid w:val="0000789C"/>
    <w:rsid w:val="00013FF2"/>
    <w:rsid w:val="000170C4"/>
    <w:rsid w:val="000252CB"/>
    <w:rsid w:val="00026D43"/>
    <w:rsid w:val="00026D4F"/>
    <w:rsid w:val="000343E7"/>
    <w:rsid w:val="00034476"/>
    <w:rsid w:val="0003764F"/>
    <w:rsid w:val="00043AF8"/>
    <w:rsid w:val="00045F0D"/>
    <w:rsid w:val="00046E79"/>
    <w:rsid w:val="0004750C"/>
    <w:rsid w:val="00047862"/>
    <w:rsid w:val="00057E39"/>
    <w:rsid w:val="00061D5B"/>
    <w:rsid w:val="00065487"/>
    <w:rsid w:val="00071C48"/>
    <w:rsid w:val="00074F0F"/>
    <w:rsid w:val="0007556A"/>
    <w:rsid w:val="00075CE1"/>
    <w:rsid w:val="00077486"/>
    <w:rsid w:val="00077633"/>
    <w:rsid w:val="00081172"/>
    <w:rsid w:val="000814E6"/>
    <w:rsid w:val="0008744A"/>
    <w:rsid w:val="00092D7A"/>
    <w:rsid w:val="0009382B"/>
    <w:rsid w:val="000947FC"/>
    <w:rsid w:val="000A0ACA"/>
    <w:rsid w:val="000B048E"/>
    <w:rsid w:val="000B17D9"/>
    <w:rsid w:val="000C1B93"/>
    <w:rsid w:val="000C24ED"/>
    <w:rsid w:val="000D25EF"/>
    <w:rsid w:val="000D3BBE"/>
    <w:rsid w:val="000D7466"/>
    <w:rsid w:val="000E76B1"/>
    <w:rsid w:val="000F25A8"/>
    <w:rsid w:val="000F4053"/>
    <w:rsid w:val="000F5052"/>
    <w:rsid w:val="00106068"/>
    <w:rsid w:val="00112528"/>
    <w:rsid w:val="00112C55"/>
    <w:rsid w:val="00116BF2"/>
    <w:rsid w:val="001170DA"/>
    <w:rsid w:val="001211C9"/>
    <w:rsid w:val="00121273"/>
    <w:rsid w:val="00133B76"/>
    <w:rsid w:val="0013404A"/>
    <w:rsid w:val="001365A4"/>
    <w:rsid w:val="00141F12"/>
    <w:rsid w:val="00152DE1"/>
    <w:rsid w:val="00153340"/>
    <w:rsid w:val="00153A75"/>
    <w:rsid w:val="001654DF"/>
    <w:rsid w:val="00184525"/>
    <w:rsid w:val="00190C6F"/>
    <w:rsid w:val="00195F4C"/>
    <w:rsid w:val="00197844"/>
    <w:rsid w:val="001A00FD"/>
    <w:rsid w:val="001A2042"/>
    <w:rsid w:val="001A2316"/>
    <w:rsid w:val="001A2D64"/>
    <w:rsid w:val="001A3009"/>
    <w:rsid w:val="001A4BDC"/>
    <w:rsid w:val="001B4C89"/>
    <w:rsid w:val="001B4F73"/>
    <w:rsid w:val="001B591E"/>
    <w:rsid w:val="001B792C"/>
    <w:rsid w:val="001B7B8D"/>
    <w:rsid w:val="001C7E97"/>
    <w:rsid w:val="001D4341"/>
    <w:rsid w:val="001D5230"/>
    <w:rsid w:val="001D5806"/>
    <w:rsid w:val="001E3EFC"/>
    <w:rsid w:val="001E5CE5"/>
    <w:rsid w:val="001E70D9"/>
    <w:rsid w:val="001F0758"/>
    <w:rsid w:val="001F6B83"/>
    <w:rsid w:val="0020176D"/>
    <w:rsid w:val="002105AD"/>
    <w:rsid w:val="00213CEA"/>
    <w:rsid w:val="00222F23"/>
    <w:rsid w:val="00233E9D"/>
    <w:rsid w:val="00236BB1"/>
    <w:rsid w:val="002405CB"/>
    <w:rsid w:val="00241AC7"/>
    <w:rsid w:val="0024773E"/>
    <w:rsid w:val="002523F6"/>
    <w:rsid w:val="0025586F"/>
    <w:rsid w:val="0025592F"/>
    <w:rsid w:val="0026175E"/>
    <w:rsid w:val="0026474A"/>
    <w:rsid w:val="00264A14"/>
    <w:rsid w:val="0026548C"/>
    <w:rsid w:val="00266207"/>
    <w:rsid w:val="0027370C"/>
    <w:rsid w:val="002828F0"/>
    <w:rsid w:val="00293D2A"/>
    <w:rsid w:val="00294272"/>
    <w:rsid w:val="002A1A8C"/>
    <w:rsid w:val="002A28B4"/>
    <w:rsid w:val="002A2B8C"/>
    <w:rsid w:val="002A32FD"/>
    <w:rsid w:val="002A35CF"/>
    <w:rsid w:val="002A475D"/>
    <w:rsid w:val="002B325A"/>
    <w:rsid w:val="002B6A70"/>
    <w:rsid w:val="002C60E8"/>
    <w:rsid w:val="002F3B89"/>
    <w:rsid w:val="002F7CFE"/>
    <w:rsid w:val="00300F16"/>
    <w:rsid w:val="00301298"/>
    <w:rsid w:val="00303085"/>
    <w:rsid w:val="00306C23"/>
    <w:rsid w:val="00316CDF"/>
    <w:rsid w:val="00325D42"/>
    <w:rsid w:val="00330F2F"/>
    <w:rsid w:val="00331898"/>
    <w:rsid w:val="00333FD9"/>
    <w:rsid w:val="00334154"/>
    <w:rsid w:val="0033707D"/>
    <w:rsid w:val="0034085C"/>
    <w:rsid w:val="00340DD9"/>
    <w:rsid w:val="00345828"/>
    <w:rsid w:val="00346450"/>
    <w:rsid w:val="0035172E"/>
    <w:rsid w:val="00352B78"/>
    <w:rsid w:val="00356192"/>
    <w:rsid w:val="00360E17"/>
    <w:rsid w:val="0036209C"/>
    <w:rsid w:val="003670BF"/>
    <w:rsid w:val="003701D4"/>
    <w:rsid w:val="00370797"/>
    <w:rsid w:val="00371519"/>
    <w:rsid w:val="003723F8"/>
    <w:rsid w:val="00372EAE"/>
    <w:rsid w:val="0038416C"/>
    <w:rsid w:val="003848E9"/>
    <w:rsid w:val="003851B7"/>
    <w:rsid w:val="00385DFB"/>
    <w:rsid w:val="0039417F"/>
    <w:rsid w:val="00394293"/>
    <w:rsid w:val="00395A9F"/>
    <w:rsid w:val="003A0D8B"/>
    <w:rsid w:val="003A5190"/>
    <w:rsid w:val="003A7432"/>
    <w:rsid w:val="003A7CD3"/>
    <w:rsid w:val="003B0688"/>
    <w:rsid w:val="003B1BFF"/>
    <w:rsid w:val="003B240E"/>
    <w:rsid w:val="003B4F30"/>
    <w:rsid w:val="003C0071"/>
    <w:rsid w:val="003C2FF8"/>
    <w:rsid w:val="003D13EF"/>
    <w:rsid w:val="003D386F"/>
    <w:rsid w:val="003D6C47"/>
    <w:rsid w:val="003D7340"/>
    <w:rsid w:val="003E29A3"/>
    <w:rsid w:val="003E3673"/>
    <w:rsid w:val="003E4511"/>
    <w:rsid w:val="003E6913"/>
    <w:rsid w:val="00401084"/>
    <w:rsid w:val="00401EF5"/>
    <w:rsid w:val="00402F4D"/>
    <w:rsid w:val="00407EF0"/>
    <w:rsid w:val="00412F2B"/>
    <w:rsid w:val="00413404"/>
    <w:rsid w:val="004178B3"/>
    <w:rsid w:val="00420D20"/>
    <w:rsid w:val="004244A7"/>
    <w:rsid w:val="00430F12"/>
    <w:rsid w:val="00440B01"/>
    <w:rsid w:val="0044231B"/>
    <w:rsid w:val="004435C7"/>
    <w:rsid w:val="00445F08"/>
    <w:rsid w:val="00446A72"/>
    <w:rsid w:val="00454791"/>
    <w:rsid w:val="00464257"/>
    <w:rsid w:val="004662AB"/>
    <w:rsid w:val="00467304"/>
    <w:rsid w:val="00480185"/>
    <w:rsid w:val="00481AEE"/>
    <w:rsid w:val="004821DF"/>
    <w:rsid w:val="0048642E"/>
    <w:rsid w:val="004903F0"/>
    <w:rsid w:val="00491D15"/>
    <w:rsid w:val="00493588"/>
    <w:rsid w:val="00494E82"/>
    <w:rsid w:val="004979BE"/>
    <w:rsid w:val="004A2B15"/>
    <w:rsid w:val="004A32D7"/>
    <w:rsid w:val="004A5136"/>
    <w:rsid w:val="004A78F7"/>
    <w:rsid w:val="004B1A48"/>
    <w:rsid w:val="004B35BA"/>
    <w:rsid w:val="004B484F"/>
    <w:rsid w:val="004C0F21"/>
    <w:rsid w:val="004C11A9"/>
    <w:rsid w:val="004C785E"/>
    <w:rsid w:val="004C78CA"/>
    <w:rsid w:val="004D0321"/>
    <w:rsid w:val="004D2CB4"/>
    <w:rsid w:val="004D3E77"/>
    <w:rsid w:val="004E2310"/>
    <w:rsid w:val="004F48DD"/>
    <w:rsid w:val="004F6AF2"/>
    <w:rsid w:val="005019A6"/>
    <w:rsid w:val="005020B7"/>
    <w:rsid w:val="00502C51"/>
    <w:rsid w:val="005077CC"/>
    <w:rsid w:val="0051099C"/>
    <w:rsid w:val="00511863"/>
    <w:rsid w:val="00514E2C"/>
    <w:rsid w:val="0052344F"/>
    <w:rsid w:val="00524BD4"/>
    <w:rsid w:val="00526795"/>
    <w:rsid w:val="00533DF1"/>
    <w:rsid w:val="0054060E"/>
    <w:rsid w:val="005415DD"/>
    <w:rsid w:val="00541E9B"/>
    <w:rsid w:val="00541FBB"/>
    <w:rsid w:val="00557832"/>
    <w:rsid w:val="005649D2"/>
    <w:rsid w:val="00573979"/>
    <w:rsid w:val="005741E8"/>
    <w:rsid w:val="00575231"/>
    <w:rsid w:val="0058102D"/>
    <w:rsid w:val="00583731"/>
    <w:rsid w:val="005870E2"/>
    <w:rsid w:val="00590FE4"/>
    <w:rsid w:val="00592111"/>
    <w:rsid w:val="00592E97"/>
    <w:rsid w:val="005934B4"/>
    <w:rsid w:val="005A17AD"/>
    <w:rsid w:val="005A34D4"/>
    <w:rsid w:val="005A5480"/>
    <w:rsid w:val="005A625B"/>
    <w:rsid w:val="005A67CA"/>
    <w:rsid w:val="005B184F"/>
    <w:rsid w:val="005B77E0"/>
    <w:rsid w:val="005C14A7"/>
    <w:rsid w:val="005D0140"/>
    <w:rsid w:val="005D3A77"/>
    <w:rsid w:val="005D49FE"/>
    <w:rsid w:val="005D5823"/>
    <w:rsid w:val="005D5E25"/>
    <w:rsid w:val="005E1F63"/>
    <w:rsid w:val="005F07EC"/>
    <w:rsid w:val="005F1045"/>
    <w:rsid w:val="005F573E"/>
    <w:rsid w:val="005F6EFE"/>
    <w:rsid w:val="00601AA2"/>
    <w:rsid w:val="0060444D"/>
    <w:rsid w:val="006077C8"/>
    <w:rsid w:val="00611E13"/>
    <w:rsid w:val="00616BD1"/>
    <w:rsid w:val="00617353"/>
    <w:rsid w:val="00621B92"/>
    <w:rsid w:val="00626BBF"/>
    <w:rsid w:val="00637F7C"/>
    <w:rsid w:val="00641E76"/>
    <w:rsid w:val="0064273E"/>
    <w:rsid w:val="00643CC4"/>
    <w:rsid w:val="00647F0B"/>
    <w:rsid w:val="00652CC1"/>
    <w:rsid w:val="00663679"/>
    <w:rsid w:val="00663ADA"/>
    <w:rsid w:val="00672588"/>
    <w:rsid w:val="006726EC"/>
    <w:rsid w:val="00677835"/>
    <w:rsid w:val="00680388"/>
    <w:rsid w:val="00682F4D"/>
    <w:rsid w:val="0069076E"/>
    <w:rsid w:val="006927F6"/>
    <w:rsid w:val="00696410"/>
    <w:rsid w:val="006A28F8"/>
    <w:rsid w:val="006A37FF"/>
    <w:rsid w:val="006A3884"/>
    <w:rsid w:val="006B3488"/>
    <w:rsid w:val="006B4815"/>
    <w:rsid w:val="006B64D8"/>
    <w:rsid w:val="006C4816"/>
    <w:rsid w:val="006D00B0"/>
    <w:rsid w:val="006D1CF3"/>
    <w:rsid w:val="006E01A3"/>
    <w:rsid w:val="006E50DF"/>
    <w:rsid w:val="006E54D3"/>
    <w:rsid w:val="006E7ECA"/>
    <w:rsid w:val="006F20BB"/>
    <w:rsid w:val="0070083B"/>
    <w:rsid w:val="007117D8"/>
    <w:rsid w:val="00716D51"/>
    <w:rsid w:val="00717237"/>
    <w:rsid w:val="00727E7B"/>
    <w:rsid w:val="00732008"/>
    <w:rsid w:val="0073652B"/>
    <w:rsid w:val="00743BCD"/>
    <w:rsid w:val="007456F2"/>
    <w:rsid w:val="0075503C"/>
    <w:rsid w:val="00762161"/>
    <w:rsid w:val="007642C2"/>
    <w:rsid w:val="00764B4A"/>
    <w:rsid w:val="00766D19"/>
    <w:rsid w:val="007679FB"/>
    <w:rsid w:val="0078566A"/>
    <w:rsid w:val="007A3345"/>
    <w:rsid w:val="007B020C"/>
    <w:rsid w:val="007B0500"/>
    <w:rsid w:val="007B0B66"/>
    <w:rsid w:val="007B523A"/>
    <w:rsid w:val="007C61E6"/>
    <w:rsid w:val="007D0D61"/>
    <w:rsid w:val="007D1C3A"/>
    <w:rsid w:val="007D48F5"/>
    <w:rsid w:val="007D52B3"/>
    <w:rsid w:val="007E0953"/>
    <w:rsid w:val="007F066A"/>
    <w:rsid w:val="007F1AD6"/>
    <w:rsid w:val="007F269D"/>
    <w:rsid w:val="007F3869"/>
    <w:rsid w:val="007F6BE6"/>
    <w:rsid w:val="007F7FCC"/>
    <w:rsid w:val="0080248A"/>
    <w:rsid w:val="00803578"/>
    <w:rsid w:val="00804F58"/>
    <w:rsid w:val="008073B1"/>
    <w:rsid w:val="008121D3"/>
    <w:rsid w:val="008174F2"/>
    <w:rsid w:val="008217F6"/>
    <w:rsid w:val="008265BC"/>
    <w:rsid w:val="00840E54"/>
    <w:rsid w:val="008448A7"/>
    <w:rsid w:val="00852715"/>
    <w:rsid w:val="008559F3"/>
    <w:rsid w:val="00856CA3"/>
    <w:rsid w:val="0086326A"/>
    <w:rsid w:val="00864657"/>
    <w:rsid w:val="00865BC1"/>
    <w:rsid w:val="0087496A"/>
    <w:rsid w:val="008752EC"/>
    <w:rsid w:val="00880FB5"/>
    <w:rsid w:val="0088152D"/>
    <w:rsid w:val="00885C41"/>
    <w:rsid w:val="00890851"/>
    <w:rsid w:val="00890EEE"/>
    <w:rsid w:val="0089316E"/>
    <w:rsid w:val="008A035A"/>
    <w:rsid w:val="008A05FD"/>
    <w:rsid w:val="008A14F0"/>
    <w:rsid w:val="008A4CF6"/>
    <w:rsid w:val="008B0CD6"/>
    <w:rsid w:val="008B25B2"/>
    <w:rsid w:val="008C50DF"/>
    <w:rsid w:val="008C6524"/>
    <w:rsid w:val="008D1B39"/>
    <w:rsid w:val="008D6D8B"/>
    <w:rsid w:val="008E335F"/>
    <w:rsid w:val="008E3DE9"/>
    <w:rsid w:val="008F2144"/>
    <w:rsid w:val="008F438E"/>
    <w:rsid w:val="009107ED"/>
    <w:rsid w:val="00911B15"/>
    <w:rsid w:val="009138BF"/>
    <w:rsid w:val="00916433"/>
    <w:rsid w:val="00920970"/>
    <w:rsid w:val="00933488"/>
    <w:rsid w:val="0093679E"/>
    <w:rsid w:val="00937388"/>
    <w:rsid w:val="0093795F"/>
    <w:rsid w:val="009648AF"/>
    <w:rsid w:val="009739C8"/>
    <w:rsid w:val="00973B7C"/>
    <w:rsid w:val="00982157"/>
    <w:rsid w:val="009843EC"/>
    <w:rsid w:val="009867F3"/>
    <w:rsid w:val="00990576"/>
    <w:rsid w:val="00993CA5"/>
    <w:rsid w:val="0099695B"/>
    <w:rsid w:val="009A14CC"/>
    <w:rsid w:val="009A1CE2"/>
    <w:rsid w:val="009A2D1F"/>
    <w:rsid w:val="009A3AAC"/>
    <w:rsid w:val="009A55A5"/>
    <w:rsid w:val="009B1280"/>
    <w:rsid w:val="009B18D6"/>
    <w:rsid w:val="009B3AAC"/>
    <w:rsid w:val="009B42F8"/>
    <w:rsid w:val="009C15C8"/>
    <w:rsid w:val="009C170D"/>
    <w:rsid w:val="009C2DB5"/>
    <w:rsid w:val="009C5B0E"/>
    <w:rsid w:val="009C7CB1"/>
    <w:rsid w:val="009D09E8"/>
    <w:rsid w:val="009E0F0F"/>
    <w:rsid w:val="009E152B"/>
    <w:rsid w:val="009E3257"/>
    <w:rsid w:val="009E6FBE"/>
    <w:rsid w:val="009F48B7"/>
    <w:rsid w:val="009F7075"/>
    <w:rsid w:val="00A00A9C"/>
    <w:rsid w:val="00A051EE"/>
    <w:rsid w:val="00A0776C"/>
    <w:rsid w:val="00A119B4"/>
    <w:rsid w:val="00A1207C"/>
    <w:rsid w:val="00A14192"/>
    <w:rsid w:val="00A170A2"/>
    <w:rsid w:val="00A22883"/>
    <w:rsid w:val="00A23C6B"/>
    <w:rsid w:val="00A30D97"/>
    <w:rsid w:val="00A31112"/>
    <w:rsid w:val="00A40836"/>
    <w:rsid w:val="00A41234"/>
    <w:rsid w:val="00A43681"/>
    <w:rsid w:val="00A534B8"/>
    <w:rsid w:val="00A54063"/>
    <w:rsid w:val="00A5409F"/>
    <w:rsid w:val="00A57460"/>
    <w:rsid w:val="00A61BA9"/>
    <w:rsid w:val="00A63054"/>
    <w:rsid w:val="00A64684"/>
    <w:rsid w:val="00A66368"/>
    <w:rsid w:val="00A67EDA"/>
    <w:rsid w:val="00A72E3A"/>
    <w:rsid w:val="00A74C71"/>
    <w:rsid w:val="00A75B2D"/>
    <w:rsid w:val="00A76D97"/>
    <w:rsid w:val="00A776E9"/>
    <w:rsid w:val="00A83201"/>
    <w:rsid w:val="00A837B8"/>
    <w:rsid w:val="00A86E8B"/>
    <w:rsid w:val="00A879A9"/>
    <w:rsid w:val="00A87A3B"/>
    <w:rsid w:val="00A96127"/>
    <w:rsid w:val="00AA3CF5"/>
    <w:rsid w:val="00AA4060"/>
    <w:rsid w:val="00AA4512"/>
    <w:rsid w:val="00AA45BA"/>
    <w:rsid w:val="00AA50F9"/>
    <w:rsid w:val="00AA6F3F"/>
    <w:rsid w:val="00AB0309"/>
    <w:rsid w:val="00AB099B"/>
    <w:rsid w:val="00AB0C56"/>
    <w:rsid w:val="00AB2A08"/>
    <w:rsid w:val="00AB54DD"/>
    <w:rsid w:val="00AB5762"/>
    <w:rsid w:val="00AB5A2A"/>
    <w:rsid w:val="00AC3CD9"/>
    <w:rsid w:val="00AD08B9"/>
    <w:rsid w:val="00AD39D2"/>
    <w:rsid w:val="00AD55E6"/>
    <w:rsid w:val="00AD5BF1"/>
    <w:rsid w:val="00AE6652"/>
    <w:rsid w:val="00AF26F3"/>
    <w:rsid w:val="00AF27AA"/>
    <w:rsid w:val="00AF2A2E"/>
    <w:rsid w:val="00AF4584"/>
    <w:rsid w:val="00B023EA"/>
    <w:rsid w:val="00B04CEB"/>
    <w:rsid w:val="00B05EB2"/>
    <w:rsid w:val="00B15108"/>
    <w:rsid w:val="00B15837"/>
    <w:rsid w:val="00B2036D"/>
    <w:rsid w:val="00B231E2"/>
    <w:rsid w:val="00B231ED"/>
    <w:rsid w:val="00B26C50"/>
    <w:rsid w:val="00B321B0"/>
    <w:rsid w:val="00B339E9"/>
    <w:rsid w:val="00B34D38"/>
    <w:rsid w:val="00B4526D"/>
    <w:rsid w:val="00B46033"/>
    <w:rsid w:val="00B53FCE"/>
    <w:rsid w:val="00B541B1"/>
    <w:rsid w:val="00B55460"/>
    <w:rsid w:val="00B65452"/>
    <w:rsid w:val="00B65915"/>
    <w:rsid w:val="00B72931"/>
    <w:rsid w:val="00B73B21"/>
    <w:rsid w:val="00B73FF2"/>
    <w:rsid w:val="00B779B7"/>
    <w:rsid w:val="00B80AAD"/>
    <w:rsid w:val="00B8240A"/>
    <w:rsid w:val="00B85522"/>
    <w:rsid w:val="00B85B53"/>
    <w:rsid w:val="00B862DA"/>
    <w:rsid w:val="00B900F8"/>
    <w:rsid w:val="00B90C57"/>
    <w:rsid w:val="00BA69A2"/>
    <w:rsid w:val="00BA7230"/>
    <w:rsid w:val="00BA7AAB"/>
    <w:rsid w:val="00BB2F32"/>
    <w:rsid w:val="00BC3B26"/>
    <w:rsid w:val="00BC46A1"/>
    <w:rsid w:val="00BD1E0D"/>
    <w:rsid w:val="00BD627E"/>
    <w:rsid w:val="00BF35D4"/>
    <w:rsid w:val="00BF6602"/>
    <w:rsid w:val="00BF732E"/>
    <w:rsid w:val="00C0476B"/>
    <w:rsid w:val="00C0753A"/>
    <w:rsid w:val="00C11B3D"/>
    <w:rsid w:val="00C11BD1"/>
    <w:rsid w:val="00C215B9"/>
    <w:rsid w:val="00C233E1"/>
    <w:rsid w:val="00C2512D"/>
    <w:rsid w:val="00C264E2"/>
    <w:rsid w:val="00C27174"/>
    <w:rsid w:val="00C30828"/>
    <w:rsid w:val="00C436AB"/>
    <w:rsid w:val="00C61B2A"/>
    <w:rsid w:val="00C62B29"/>
    <w:rsid w:val="00C62C9A"/>
    <w:rsid w:val="00C64141"/>
    <w:rsid w:val="00C664FC"/>
    <w:rsid w:val="00C66E62"/>
    <w:rsid w:val="00C70C44"/>
    <w:rsid w:val="00C723B8"/>
    <w:rsid w:val="00C90170"/>
    <w:rsid w:val="00C918E5"/>
    <w:rsid w:val="00CA0226"/>
    <w:rsid w:val="00CA2A88"/>
    <w:rsid w:val="00CA6028"/>
    <w:rsid w:val="00CB2145"/>
    <w:rsid w:val="00CB3BFB"/>
    <w:rsid w:val="00CB66B0"/>
    <w:rsid w:val="00CC3F22"/>
    <w:rsid w:val="00CD4965"/>
    <w:rsid w:val="00CD57EF"/>
    <w:rsid w:val="00CD6564"/>
    <w:rsid w:val="00CD6723"/>
    <w:rsid w:val="00CD6D70"/>
    <w:rsid w:val="00CE2021"/>
    <w:rsid w:val="00CE5951"/>
    <w:rsid w:val="00CF09FC"/>
    <w:rsid w:val="00CF73E9"/>
    <w:rsid w:val="00D000BB"/>
    <w:rsid w:val="00D03E54"/>
    <w:rsid w:val="00D07CDB"/>
    <w:rsid w:val="00D10661"/>
    <w:rsid w:val="00D12DBB"/>
    <w:rsid w:val="00D136E3"/>
    <w:rsid w:val="00D147F2"/>
    <w:rsid w:val="00D159AF"/>
    <w:rsid w:val="00D15A52"/>
    <w:rsid w:val="00D27CFE"/>
    <w:rsid w:val="00D31E35"/>
    <w:rsid w:val="00D338AA"/>
    <w:rsid w:val="00D3401A"/>
    <w:rsid w:val="00D42B4F"/>
    <w:rsid w:val="00D507E2"/>
    <w:rsid w:val="00D5108E"/>
    <w:rsid w:val="00D5124D"/>
    <w:rsid w:val="00D51EA5"/>
    <w:rsid w:val="00D534B3"/>
    <w:rsid w:val="00D53EF6"/>
    <w:rsid w:val="00D61CE0"/>
    <w:rsid w:val="00D66AE3"/>
    <w:rsid w:val="00D66CC1"/>
    <w:rsid w:val="00D678DB"/>
    <w:rsid w:val="00D772FA"/>
    <w:rsid w:val="00D8181C"/>
    <w:rsid w:val="00D91A69"/>
    <w:rsid w:val="00DA0678"/>
    <w:rsid w:val="00DA55E1"/>
    <w:rsid w:val="00DA655F"/>
    <w:rsid w:val="00DB0E5E"/>
    <w:rsid w:val="00DB527B"/>
    <w:rsid w:val="00DB7D84"/>
    <w:rsid w:val="00DC6576"/>
    <w:rsid w:val="00DC74E1"/>
    <w:rsid w:val="00DD1A7B"/>
    <w:rsid w:val="00DD2F4E"/>
    <w:rsid w:val="00DD2FEA"/>
    <w:rsid w:val="00DE07A5"/>
    <w:rsid w:val="00DE2CE3"/>
    <w:rsid w:val="00DF135E"/>
    <w:rsid w:val="00DF755B"/>
    <w:rsid w:val="00E0296A"/>
    <w:rsid w:val="00E04278"/>
    <w:rsid w:val="00E04DAF"/>
    <w:rsid w:val="00E06B2F"/>
    <w:rsid w:val="00E112C7"/>
    <w:rsid w:val="00E14449"/>
    <w:rsid w:val="00E21463"/>
    <w:rsid w:val="00E24A51"/>
    <w:rsid w:val="00E35D9F"/>
    <w:rsid w:val="00E4272D"/>
    <w:rsid w:val="00E45711"/>
    <w:rsid w:val="00E468EF"/>
    <w:rsid w:val="00E5058E"/>
    <w:rsid w:val="00E51089"/>
    <w:rsid w:val="00E51733"/>
    <w:rsid w:val="00E56264"/>
    <w:rsid w:val="00E604B6"/>
    <w:rsid w:val="00E6098B"/>
    <w:rsid w:val="00E63A4D"/>
    <w:rsid w:val="00E66CA0"/>
    <w:rsid w:val="00E70E2D"/>
    <w:rsid w:val="00E717FE"/>
    <w:rsid w:val="00E72C32"/>
    <w:rsid w:val="00E73E7A"/>
    <w:rsid w:val="00E836F5"/>
    <w:rsid w:val="00E83F6E"/>
    <w:rsid w:val="00E9249C"/>
    <w:rsid w:val="00E97493"/>
    <w:rsid w:val="00EA687B"/>
    <w:rsid w:val="00EB15AA"/>
    <w:rsid w:val="00EB3375"/>
    <w:rsid w:val="00EB34C6"/>
    <w:rsid w:val="00EB58E8"/>
    <w:rsid w:val="00EB79E5"/>
    <w:rsid w:val="00EC2FA6"/>
    <w:rsid w:val="00EC3B32"/>
    <w:rsid w:val="00EC42F5"/>
    <w:rsid w:val="00EC4F33"/>
    <w:rsid w:val="00EC6424"/>
    <w:rsid w:val="00ED312D"/>
    <w:rsid w:val="00ED34B5"/>
    <w:rsid w:val="00EE06F3"/>
    <w:rsid w:val="00F038B3"/>
    <w:rsid w:val="00F0631A"/>
    <w:rsid w:val="00F14D7F"/>
    <w:rsid w:val="00F171DC"/>
    <w:rsid w:val="00F20AC8"/>
    <w:rsid w:val="00F21A87"/>
    <w:rsid w:val="00F27D55"/>
    <w:rsid w:val="00F321B8"/>
    <w:rsid w:val="00F336C7"/>
    <w:rsid w:val="00F3454B"/>
    <w:rsid w:val="00F3474A"/>
    <w:rsid w:val="00F350BE"/>
    <w:rsid w:val="00F35EEF"/>
    <w:rsid w:val="00F36920"/>
    <w:rsid w:val="00F36C43"/>
    <w:rsid w:val="00F410F9"/>
    <w:rsid w:val="00F45D98"/>
    <w:rsid w:val="00F522E3"/>
    <w:rsid w:val="00F53DE0"/>
    <w:rsid w:val="00F546A2"/>
    <w:rsid w:val="00F56A14"/>
    <w:rsid w:val="00F56FD3"/>
    <w:rsid w:val="00F60F84"/>
    <w:rsid w:val="00F66145"/>
    <w:rsid w:val="00F67719"/>
    <w:rsid w:val="00F73FDC"/>
    <w:rsid w:val="00F76520"/>
    <w:rsid w:val="00F7757F"/>
    <w:rsid w:val="00F814F8"/>
    <w:rsid w:val="00F81980"/>
    <w:rsid w:val="00F87169"/>
    <w:rsid w:val="00F90526"/>
    <w:rsid w:val="00F93B32"/>
    <w:rsid w:val="00F978C7"/>
    <w:rsid w:val="00FA3555"/>
    <w:rsid w:val="00FB18E2"/>
    <w:rsid w:val="00FC6108"/>
    <w:rsid w:val="00FC7FAD"/>
    <w:rsid w:val="00FD0A93"/>
    <w:rsid w:val="00FD1791"/>
    <w:rsid w:val="00FD39A1"/>
    <w:rsid w:val="00FE2015"/>
    <w:rsid w:val="00FE3BC8"/>
    <w:rsid w:val="00FE5E0D"/>
    <w:rsid w:val="00FF338B"/>
    <w:rsid w:val="00FF5E86"/>
    <w:rsid w:val="00FF65A4"/>
    <w:rsid w:val="03053DDA"/>
    <w:rsid w:val="03347D53"/>
    <w:rsid w:val="05D8856B"/>
    <w:rsid w:val="06960D71"/>
    <w:rsid w:val="070CD670"/>
    <w:rsid w:val="090AD75C"/>
    <w:rsid w:val="090D8C4E"/>
    <w:rsid w:val="0C636264"/>
    <w:rsid w:val="0CDB5F99"/>
    <w:rsid w:val="0E2BCEDE"/>
    <w:rsid w:val="111C6572"/>
    <w:rsid w:val="12095BEF"/>
    <w:rsid w:val="12DBE758"/>
    <w:rsid w:val="13725679"/>
    <w:rsid w:val="13F31B9E"/>
    <w:rsid w:val="142ED084"/>
    <w:rsid w:val="1433ADE4"/>
    <w:rsid w:val="1484B5A6"/>
    <w:rsid w:val="14F23796"/>
    <w:rsid w:val="15409934"/>
    <w:rsid w:val="167249AC"/>
    <w:rsid w:val="19D57FE0"/>
    <w:rsid w:val="1AA2EF68"/>
    <w:rsid w:val="1B5DA088"/>
    <w:rsid w:val="1BE36F76"/>
    <w:rsid w:val="1BED9AFE"/>
    <w:rsid w:val="1BF8EF08"/>
    <w:rsid w:val="1C3545CC"/>
    <w:rsid w:val="1CF970E9"/>
    <w:rsid w:val="1DE54656"/>
    <w:rsid w:val="21723B80"/>
    <w:rsid w:val="23F423CA"/>
    <w:rsid w:val="24219EA1"/>
    <w:rsid w:val="251D46A0"/>
    <w:rsid w:val="259478AD"/>
    <w:rsid w:val="28CDD805"/>
    <w:rsid w:val="2CCA83CF"/>
    <w:rsid w:val="2FBE56BD"/>
    <w:rsid w:val="302D9461"/>
    <w:rsid w:val="31E98A35"/>
    <w:rsid w:val="33134350"/>
    <w:rsid w:val="33471410"/>
    <w:rsid w:val="33653523"/>
    <w:rsid w:val="3851DF4B"/>
    <w:rsid w:val="3918ABC4"/>
    <w:rsid w:val="39B45ADD"/>
    <w:rsid w:val="3BE3AAB8"/>
    <w:rsid w:val="3CD01547"/>
    <w:rsid w:val="3E031365"/>
    <w:rsid w:val="3E82AA38"/>
    <w:rsid w:val="3EF7EE98"/>
    <w:rsid w:val="3FD69D27"/>
    <w:rsid w:val="40CE09C6"/>
    <w:rsid w:val="41DE1CB9"/>
    <w:rsid w:val="429EA562"/>
    <w:rsid w:val="436CE09D"/>
    <w:rsid w:val="43BCD0FD"/>
    <w:rsid w:val="43DE1ED5"/>
    <w:rsid w:val="44A1B131"/>
    <w:rsid w:val="4558A15E"/>
    <w:rsid w:val="45CCB3E8"/>
    <w:rsid w:val="46CD1956"/>
    <w:rsid w:val="46F471BF"/>
    <w:rsid w:val="4757E6CE"/>
    <w:rsid w:val="4AC3E6C1"/>
    <w:rsid w:val="4DBE7D32"/>
    <w:rsid w:val="4DFA4049"/>
    <w:rsid w:val="503F1C27"/>
    <w:rsid w:val="508CE1D4"/>
    <w:rsid w:val="51CE0BA9"/>
    <w:rsid w:val="5228B235"/>
    <w:rsid w:val="54B57603"/>
    <w:rsid w:val="5505AC6B"/>
    <w:rsid w:val="5657EE7C"/>
    <w:rsid w:val="58046C09"/>
    <w:rsid w:val="583B3453"/>
    <w:rsid w:val="59D20842"/>
    <w:rsid w:val="5B76724B"/>
    <w:rsid w:val="5C7F16B8"/>
    <w:rsid w:val="5EC44228"/>
    <w:rsid w:val="5EC66F2F"/>
    <w:rsid w:val="5F046C97"/>
    <w:rsid w:val="5FB6B77A"/>
    <w:rsid w:val="62EE583C"/>
    <w:rsid w:val="631C71D5"/>
    <w:rsid w:val="632FF1E1"/>
    <w:rsid w:val="634C32C9"/>
    <w:rsid w:val="648A289D"/>
    <w:rsid w:val="6523BDBB"/>
    <w:rsid w:val="65F66ACB"/>
    <w:rsid w:val="69108488"/>
    <w:rsid w:val="6A51D56A"/>
    <w:rsid w:val="6A8E4FF1"/>
    <w:rsid w:val="6B92FF3F"/>
    <w:rsid w:val="6D267054"/>
    <w:rsid w:val="6D3B75C5"/>
    <w:rsid w:val="6DB39BD5"/>
    <w:rsid w:val="6E3B987A"/>
    <w:rsid w:val="6E56DB16"/>
    <w:rsid w:val="6E66F25E"/>
    <w:rsid w:val="6E74761F"/>
    <w:rsid w:val="6FDB4982"/>
    <w:rsid w:val="6FFDC5AC"/>
    <w:rsid w:val="7388E7C7"/>
    <w:rsid w:val="748CB3B0"/>
    <w:rsid w:val="75E8FBCB"/>
    <w:rsid w:val="76DA3A60"/>
    <w:rsid w:val="774C25EE"/>
    <w:rsid w:val="78DD7979"/>
    <w:rsid w:val="79D303AF"/>
    <w:rsid w:val="7B592B7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271CC"/>
  <w15:chartTrackingRefBased/>
  <w15:docId w15:val="{7834AB18-9ABA-4ECF-942B-5B401EB3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45711"/>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A3AAC"/>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9A3AAC"/>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9A3AAC"/>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9A3AAC"/>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9A3AAC"/>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9A3AAC"/>
    <w:pPr>
      <w:keepNext/>
      <w:keepLines/>
      <w:numPr>
        <w:ilvl w:val="5"/>
        <w:numId w:val="7"/>
      </w:numPr>
      <w:outlineLvl w:val="5"/>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CB3BFB"/>
    <w:pPr>
      <w:keepNext/>
      <w:spacing w:after="200" w:line="240" w:lineRule="auto"/>
    </w:pPr>
    <w:rPr>
      <w:b/>
      <w:iCs/>
      <w:szCs w:val="18"/>
    </w:rPr>
  </w:style>
  <w:style w:type="table" w:customStyle="1" w:styleId="Tableheader">
    <w:name w:val="ŠTable header"/>
    <w:basedOn w:val="TableNormal"/>
    <w:uiPriority w:val="99"/>
    <w:rsid w:val="00CB3BFB"/>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B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CB3BFB"/>
    <w:pPr>
      <w:numPr>
        <w:numId w:val="5"/>
      </w:numPr>
      <w:contextualSpacing/>
    </w:pPr>
  </w:style>
  <w:style w:type="paragraph" w:styleId="ListNumber2">
    <w:name w:val="List Number 2"/>
    <w:aliases w:val="ŠList Number 2"/>
    <w:basedOn w:val="Normal"/>
    <w:uiPriority w:val="9"/>
    <w:qFormat/>
    <w:rsid w:val="00CB3BFB"/>
    <w:pPr>
      <w:numPr>
        <w:numId w:val="4"/>
      </w:numPr>
      <w:contextualSpacing/>
    </w:pPr>
  </w:style>
  <w:style w:type="paragraph" w:styleId="ListBullet">
    <w:name w:val="List Bullet"/>
    <w:aliases w:val="ŠList Bullet,ŠList 1 bullet"/>
    <w:basedOn w:val="Normal"/>
    <w:uiPriority w:val="12"/>
    <w:qFormat/>
    <w:rsid w:val="00CB3BFB"/>
    <w:pPr>
      <w:numPr>
        <w:numId w:val="6"/>
      </w:numPr>
      <w:contextualSpacing/>
    </w:pPr>
  </w:style>
  <w:style w:type="paragraph" w:styleId="ListBullet2">
    <w:name w:val="List Bullet 2"/>
    <w:aliases w:val="ŠList Bullet 2,ŠList 2 bullet"/>
    <w:basedOn w:val="Normal"/>
    <w:uiPriority w:val="14"/>
    <w:qFormat/>
    <w:rsid w:val="00CB3BFB"/>
    <w:pPr>
      <w:numPr>
        <w:numId w:val="3"/>
      </w:numPr>
      <w:contextualSpacing/>
    </w:pPr>
  </w:style>
  <w:style w:type="character" w:styleId="SubtleReference">
    <w:name w:val="Subtle Reference"/>
    <w:aliases w:val="ŠSubtle Reference"/>
    <w:uiPriority w:val="31"/>
    <w:qFormat/>
    <w:rsid w:val="00CB3BFB"/>
    <w:rPr>
      <w:rFonts w:ascii="Arial" w:hAnsi="Arial"/>
      <w:sz w:val="22"/>
    </w:rPr>
  </w:style>
  <w:style w:type="paragraph" w:styleId="Quote">
    <w:name w:val="Quote"/>
    <w:aliases w:val="ŠQuote"/>
    <w:basedOn w:val="Normal"/>
    <w:next w:val="Normal"/>
    <w:link w:val="QuoteChar"/>
    <w:uiPriority w:val="29"/>
    <w:qFormat/>
    <w:rsid w:val="00CB3BFB"/>
    <w:pPr>
      <w:keepNext/>
      <w:spacing w:before="200" w:after="200" w:line="240" w:lineRule="atLeast"/>
      <w:ind w:left="567" w:right="567"/>
    </w:pPr>
  </w:style>
  <w:style w:type="paragraph" w:styleId="Date">
    <w:name w:val="Date"/>
    <w:aliases w:val="ŠDate"/>
    <w:basedOn w:val="Normal"/>
    <w:next w:val="Normal"/>
    <w:link w:val="DateChar"/>
    <w:uiPriority w:val="99"/>
    <w:rsid w:val="00CB3BFB"/>
    <w:pPr>
      <w:spacing w:before="0" w:line="720" w:lineRule="atLeast"/>
    </w:pPr>
  </w:style>
  <w:style w:type="character" w:customStyle="1" w:styleId="DateChar">
    <w:name w:val="Date Char"/>
    <w:aliases w:val="ŠDate Char"/>
    <w:basedOn w:val="DefaultParagraphFont"/>
    <w:link w:val="Date"/>
    <w:uiPriority w:val="99"/>
    <w:rsid w:val="00CB3BFB"/>
    <w:rPr>
      <w:rFonts w:ascii="Arial" w:hAnsi="Arial" w:cs="Arial"/>
      <w:sz w:val="24"/>
      <w:szCs w:val="24"/>
    </w:rPr>
  </w:style>
  <w:style w:type="paragraph" w:styleId="Signature">
    <w:name w:val="Signature"/>
    <w:aliases w:val="ŠSignature"/>
    <w:basedOn w:val="Normal"/>
    <w:link w:val="SignatureChar"/>
    <w:uiPriority w:val="99"/>
    <w:rsid w:val="00CB3BFB"/>
    <w:pPr>
      <w:spacing w:before="0" w:line="720" w:lineRule="atLeast"/>
    </w:pPr>
  </w:style>
  <w:style w:type="character" w:customStyle="1" w:styleId="SignatureChar">
    <w:name w:val="Signature Char"/>
    <w:aliases w:val="ŠSignature Char"/>
    <w:basedOn w:val="DefaultParagraphFont"/>
    <w:link w:val="Signature"/>
    <w:uiPriority w:val="99"/>
    <w:rsid w:val="00CB3BFB"/>
    <w:rPr>
      <w:rFonts w:ascii="Arial" w:hAnsi="Arial" w:cs="Arial"/>
      <w:sz w:val="24"/>
      <w:szCs w:val="24"/>
    </w:rPr>
  </w:style>
  <w:style w:type="character" w:styleId="Strong">
    <w:name w:val="Strong"/>
    <w:aliases w:val="ŠStrong,ŠStrong bold"/>
    <w:uiPriority w:val="22"/>
    <w:qFormat/>
    <w:rsid w:val="00CB3BFB"/>
    <w:rPr>
      <w:b/>
    </w:rPr>
  </w:style>
  <w:style w:type="character" w:customStyle="1" w:styleId="QuoteChar">
    <w:name w:val="Quote Char"/>
    <w:aliases w:val="ŠQuote Char"/>
    <w:basedOn w:val="DefaultParagraphFont"/>
    <w:link w:val="Quote"/>
    <w:uiPriority w:val="29"/>
    <w:rsid w:val="00CB3BFB"/>
    <w:rPr>
      <w:rFonts w:ascii="Arial" w:hAnsi="Arial" w:cs="Arial"/>
      <w:sz w:val="24"/>
      <w:szCs w:val="24"/>
    </w:rPr>
  </w:style>
  <w:style w:type="paragraph" w:customStyle="1" w:styleId="FeatureBox2">
    <w:name w:val="ŠFeature Box 2"/>
    <w:aliases w:val="Feature Box 2"/>
    <w:basedOn w:val="Normal"/>
    <w:next w:val="Normal"/>
    <w:qFormat/>
    <w:rsid w:val="00CB3BF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9A14C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aliases w:val="Feature Box"/>
    <w:basedOn w:val="Normal"/>
    <w:next w:val="Normal"/>
    <w:qFormat/>
    <w:rsid w:val="00CB3BF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B3BF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B3BFB"/>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B3BFB"/>
    <w:rPr>
      <w:color w:val="2F5496" w:themeColor="accent1" w:themeShade="BF"/>
      <w:u w:val="single"/>
    </w:rPr>
  </w:style>
  <w:style w:type="paragraph" w:customStyle="1" w:styleId="Logo">
    <w:name w:val="ŠLogo"/>
    <w:basedOn w:val="Normal"/>
    <w:uiPriority w:val="22"/>
    <w:qFormat/>
    <w:rsid w:val="00CB3BFB"/>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B3BFB"/>
    <w:pPr>
      <w:tabs>
        <w:tab w:val="right" w:leader="dot" w:pos="14570"/>
      </w:tabs>
      <w:spacing w:before="0"/>
    </w:pPr>
    <w:rPr>
      <w:b/>
      <w:noProof/>
    </w:rPr>
  </w:style>
  <w:style w:type="paragraph" w:styleId="TOC2">
    <w:name w:val="toc 2"/>
    <w:aliases w:val="ŠTOC 2"/>
    <w:basedOn w:val="TOC1"/>
    <w:next w:val="Normal"/>
    <w:uiPriority w:val="39"/>
    <w:unhideWhenUsed/>
    <w:rsid w:val="00CB3BFB"/>
    <w:rPr>
      <w:b w:val="0"/>
      <w:bCs/>
    </w:rPr>
  </w:style>
  <w:style w:type="paragraph" w:styleId="TOC3">
    <w:name w:val="toc 3"/>
    <w:aliases w:val="ŠTOC 3"/>
    <w:basedOn w:val="Normal"/>
    <w:next w:val="Normal"/>
    <w:uiPriority w:val="39"/>
    <w:unhideWhenUsed/>
    <w:rsid w:val="00CB3BFB"/>
    <w:pPr>
      <w:tabs>
        <w:tab w:val="right" w:leader="dot" w:pos="9628"/>
      </w:tabs>
      <w:spacing w:before="0"/>
      <w:ind w:left="244"/>
    </w:pPr>
    <w:rPr>
      <w:noProof/>
    </w:rPr>
  </w:style>
  <w:style w:type="paragraph" w:styleId="Title">
    <w:name w:val="Title"/>
    <w:aliases w:val="ŠTitle"/>
    <w:basedOn w:val="Normal"/>
    <w:next w:val="Normal"/>
    <w:link w:val="TitleChar"/>
    <w:uiPriority w:val="24"/>
    <w:qFormat/>
    <w:rsid w:val="00E468EF"/>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E468EF"/>
    <w:rPr>
      <w:rFonts w:ascii="Arial" w:eastAsiaTheme="majorEastAsia" w:hAnsi="Arial" w:cs="Arial"/>
      <w:b/>
      <w:bCs/>
      <w:color w:val="002664"/>
      <w:spacing w:val="-10"/>
      <w:kern w:val="28"/>
      <w:sz w:val="72"/>
      <w:szCs w:val="72"/>
    </w:rPr>
  </w:style>
  <w:style w:type="character" w:customStyle="1" w:styleId="Heading1Char">
    <w:name w:val="Heading 1 Char"/>
    <w:aliases w:val="ŠHeading 1 Char"/>
    <w:basedOn w:val="DefaultParagraphFont"/>
    <w:link w:val="Heading1"/>
    <w:uiPriority w:val="3"/>
    <w:rsid w:val="00E45711"/>
    <w:rPr>
      <w:rFonts w:ascii="Arial" w:eastAsiaTheme="majorEastAsia" w:hAnsi="Arial" w:cstheme="majorBidi"/>
      <w:b/>
      <w:color w:val="002664"/>
      <w:sz w:val="52"/>
      <w:szCs w:val="32"/>
    </w:rPr>
  </w:style>
  <w:style w:type="character" w:customStyle="1" w:styleId="Heading2Char">
    <w:name w:val="Heading 2 Char"/>
    <w:aliases w:val="ŠHeading 2 Char"/>
    <w:basedOn w:val="DefaultParagraphFont"/>
    <w:link w:val="Heading2"/>
    <w:uiPriority w:val="4"/>
    <w:rsid w:val="00E45711"/>
    <w:rPr>
      <w:rFonts w:ascii="Arial" w:eastAsia="SimSun" w:hAnsi="Arial" w:cs="Arial"/>
      <w:b/>
      <w:color w:val="002664"/>
      <w:sz w:val="48"/>
      <w:szCs w:val="36"/>
      <w:lang w:eastAsia="zh-CN"/>
    </w:rPr>
  </w:style>
  <w:style w:type="paragraph" w:styleId="TOCHeading">
    <w:name w:val="TOC Heading"/>
    <w:aliases w:val="ŠTOC Heading"/>
    <w:basedOn w:val="Heading1"/>
    <w:next w:val="Normal"/>
    <w:uiPriority w:val="2"/>
    <w:unhideWhenUsed/>
    <w:qFormat/>
    <w:rsid w:val="00CB3BFB"/>
    <w:pPr>
      <w:outlineLvl w:val="9"/>
    </w:pPr>
    <w:rPr>
      <w:sz w:val="40"/>
      <w:szCs w:val="40"/>
    </w:rPr>
  </w:style>
  <w:style w:type="paragraph" w:styleId="Footer">
    <w:name w:val="footer"/>
    <w:aliases w:val="ŠFooter"/>
    <w:basedOn w:val="Normal"/>
    <w:link w:val="FooterChar"/>
    <w:uiPriority w:val="99"/>
    <w:rsid w:val="00CB3BF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B3BFB"/>
    <w:rPr>
      <w:rFonts w:ascii="Arial" w:hAnsi="Arial" w:cs="Arial"/>
      <w:sz w:val="18"/>
      <w:szCs w:val="18"/>
    </w:rPr>
  </w:style>
  <w:style w:type="paragraph" w:styleId="Header">
    <w:name w:val="header"/>
    <w:aliases w:val="ŠHeader - Cover Page"/>
    <w:basedOn w:val="Normal"/>
    <w:link w:val="HeaderChar"/>
    <w:uiPriority w:val="24"/>
    <w:unhideWhenUsed/>
    <w:rsid w:val="00CB3BF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CB3BF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E45711"/>
    <w:rPr>
      <w:rFonts w:ascii="Arial" w:eastAsia="SimSun" w:hAnsi="Arial" w:cs="Arial"/>
      <w:color w:val="002664"/>
      <w:sz w:val="40"/>
      <w:szCs w:val="40"/>
      <w:lang w:eastAsia="zh-CN"/>
    </w:rPr>
  </w:style>
  <w:style w:type="character" w:customStyle="1" w:styleId="Heading4Char">
    <w:name w:val="Heading 4 Char"/>
    <w:aliases w:val="ŠHeading 4 Char"/>
    <w:basedOn w:val="DefaultParagraphFont"/>
    <w:link w:val="Heading4"/>
    <w:uiPriority w:val="6"/>
    <w:rsid w:val="00E45711"/>
    <w:rPr>
      <w:rFonts w:ascii="Arial" w:eastAsia="SimSun" w:hAnsi="Arial" w:cs="Times New Roman"/>
      <w:color w:val="002664"/>
      <w:sz w:val="36"/>
      <w:szCs w:val="32"/>
    </w:rPr>
  </w:style>
  <w:style w:type="character" w:customStyle="1" w:styleId="Heading5Char">
    <w:name w:val="Heading 5 Char"/>
    <w:aliases w:val="ŠHeading 5 Char"/>
    <w:basedOn w:val="DefaultParagraphFont"/>
    <w:link w:val="Heading5"/>
    <w:uiPriority w:val="7"/>
    <w:rsid w:val="00E45711"/>
    <w:rPr>
      <w:rFonts w:ascii="Arial" w:eastAsia="SimSun" w:hAnsi="Arial" w:cs="Arial"/>
      <w:color w:val="002664"/>
      <w:sz w:val="32"/>
      <w:szCs w:val="24"/>
      <w:lang w:eastAsia="zh-CN"/>
    </w:rPr>
  </w:style>
  <w:style w:type="character" w:styleId="UnresolvedMention">
    <w:name w:val="Unresolved Mention"/>
    <w:basedOn w:val="DefaultParagraphFont"/>
    <w:uiPriority w:val="99"/>
    <w:semiHidden/>
    <w:unhideWhenUsed/>
    <w:rsid w:val="00CB3BFB"/>
    <w:rPr>
      <w:color w:val="605E5C"/>
      <w:shd w:val="clear" w:color="auto" w:fill="E1DFDD"/>
    </w:rPr>
  </w:style>
  <w:style w:type="character" w:styleId="Emphasis">
    <w:name w:val="Emphasis"/>
    <w:aliases w:val="ŠLanguage or scientific"/>
    <w:uiPriority w:val="20"/>
    <w:qFormat/>
    <w:rsid w:val="00CB3BFB"/>
    <w:rPr>
      <w:i/>
      <w:iCs/>
    </w:rPr>
  </w:style>
  <w:style w:type="character" w:styleId="SubtleEmphasis">
    <w:name w:val="Subtle Emphasis"/>
    <w:basedOn w:val="DefaultParagraphFont"/>
    <w:uiPriority w:val="19"/>
    <w:semiHidden/>
    <w:qFormat/>
    <w:rsid w:val="00CB3BFB"/>
    <w:rPr>
      <w:i/>
      <w:iCs/>
      <w:color w:val="404040" w:themeColor="text1" w:themeTint="BF"/>
    </w:rPr>
  </w:style>
  <w:style w:type="paragraph" w:styleId="TOC4">
    <w:name w:val="toc 4"/>
    <w:aliases w:val="ŠTOC 4"/>
    <w:basedOn w:val="Normal"/>
    <w:next w:val="Normal"/>
    <w:autoRedefine/>
    <w:uiPriority w:val="39"/>
    <w:unhideWhenUsed/>
    <w:rsid w:val="009A14CC"/>
    <w:pPr>
      <w:spacing w:before="0"/>
      <w:ind w:left="720"/>
    </w:pPr>
  </w:style>
  <w:style w:type="character" w:styleId="CommentReference">
    <w:name w:val="annotation reference"/>
    <w:basedOn w:val="DefaultParagraphFont"/>
    <w:uiPriority w:val="99"/>
    <w:semiHidden/>
    <w:unhideWhenUsed/>
    <w:rsid w:val="00CB3BFB"/>
    <w:rPr>
      <w:sz w:val="16"/>
      <w:szCs w:val="16"/>
    </w:rPr>
  </w:style>
  <w:style w:type="paragraph" w:styleId="CommentText">
    <w:name w:val="annotation text"/>
    <w:basedOn w:val="Normal"/>
    <w:link w:val="CommentTextChar"/>
    <w:uiPriority w:val="99"/>
    <w:unhideWhenUsed/>
    <w:rsid w:val="00CB3BFB"/>
    <w:pPr>
      <w:spacing w:line="240" w:lineRule="auto"/>
    </w:pPr>
    <w:rPr>
      <w:sz w:val="20"/>
      <w:szCs w:val="20"/>
    </w:rPr>
  </w:style>
  <w:style w:type="character" w:customStyle="1" w:styleId="CommentTextChar">
    <w:name w:val="Comment Text Char"/>
    <w:basedOn w:val="DefaultParagraphFont"/>
    <w:link w:val="CommentText"/>
    <w:uiPriority w:val="99"/>
    <w:rsid w:val="00CB3BF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B3BFB"/>
    <w:rPr>
      <w:b/>
      <w:bCs/>
    </w:rPr>
  </w:style>
  <w:style w:type="character" w:customStyle="1" w:styleId="CommentSubjectChar">
    <w:name w:val="Comment Subject Char"/>
    <w:basedOn w:val="CommentTextChar"/>
    <w:link w:val="CommentSubject"/>
    <w:uiPriority w:val="99"/>
    <w:semiHidden/>
    <w:rsid w:val="00CB3BFB"/>
    <w:rPr>
      <w:rFonts w:ascii="Arial" w:hAnsi="Arial" w:cs="Arial"/>
      <w:b/>
      <w:bCs/>
      <w:sz w:val="20"/>
      <w:szCs w:val="20"/>
    </w:rPr>
  </w:style>
  <w:style w:type="paragraph" w:styleId="ListParagraph">
    <w:name w:val="List Paragraph"/>
    <w:basedOn w:val="Normal"/>
    <w:uiPriority w:val="99"/>
    <w:unhideWhenUsed/>
    <w:qFormat/>
    <w:rsid w:val="00CB3BFB"/>
    <w:pPr>
      <w:ind w:left="720"/>
      <w:contextualSpacing/>
    </w:pPr>
  </w:style>
  <w:style w:type="character" w:styleId="FollowedHyperlink">
    <w:name w:val="FollowedHyperlink"/>
    <w:basedOn w:val="DefaultParagraphFont"/>
    <w:uiPriority w:val="99"/>
    <w:semiHidden/>
    <w:unhideWhenUsed/>
    <w:rsid w:val="00CB3BFB"/>
    <w:rPr>
      <w:color w:val="954F72" w:themeColor="followedHyperlink"/>
      <w:u w:val="single"/>
    </w:rPr>
  </w:style>
  <w:style w:type="paragraph" w:styleId="TableofFigures">
    <w:name w:val="table of figures"/>
    <w:basedOn w:val="Normal"/>
    <w:next w:val="Normal"/>
    <w:uiPriority w:val="99"/>
    <w:unhideWhenUsed/>
    <w:rsid w:val="00CB3BFB"/>
  </w:style>
  <w:style w:type="paragraph" w:customStyle="1" w:styleId="Documentname">
    <w:name w:val="ŠDocument name"/>
    <w:basedOn w:val="Header"/>
    <w:qFormat/>
    <w:rsid w:val="00CB3BFB"/>
    <w:pPr>
      <w:spacing w:before="0"/>
    </w:pPr>
    <w:rPr>
      <w:b w:val="0"/>
      <w:color w:val="auto"/>
      <w:sz w:val="18"/>
    </w:rPr>
  </w:style>
  <w:style w:type="character" w:styleId="FootnoteReference">
    <w:name w:val="footnote reference"/>
    <w:basedOn w:val="DefaultParagraphFont"/>
    <w:uiPriority w:val="99"/>
    <w:semiHidden/>
    <w:unhideWhenUsed/>
    <w:rsid w:val="00CB3BFB"/>
    <w:rPr>
      <w:vertAlign w:val="superscript"/>
    </w:rPr>
  </w:style>
  <w:style w:type="paragraph" w:styleId="FootnoteText">
    <w:name w:val="footnote text"/>
    <w:basedOn w:val="Normal"/>
    <w:link w:val="FootnoteTextChar"/>
    <w:uiPriority w:val="99"/>
    <w:semiHidden/>
    <w:unhideWhenUsed/>
    <w:rsid w:val="00CB3BF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B3BFB"/>
    <w:rPr>
      <w:rFonts w:ascii="Arial" w:hAnsi="Arial" w:cs="Arial"/>
      <w:sz w:val="20"/>
      <w:szCs w:val="20"/>
    </w:rPr>
  </w:style>
  <w:style w:type="paragraph" w:customStyle="1" w:styleId="Featurebox2Bullets">
    <w:name w:val="ŠFeature box 2: Bullets"/>
    <w:basedOn w:val="ListBullet"/>
    <w:link w:val="Featurebox2BulletsChar"/>
    <w:uiPriority w:val="14"/>
    <w:qFormat/>
    <w:rsid w:val="00CB3BF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B3BFB"/>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CB3BF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B3BF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B3BFB"/>
    <w:rPr>
      <w:rFonts w:ascii="Arial" w:eastAsia="Calibri" w:hAnsi="Arial" w:cs="Arial"/>
      <w:kern w:val="24"/>
      <w:sz w:val="18"/>
      <w:szCs w:val="18"/>
      <w:lang w:val="en-US"/>
    </w:rPr>
  </w:style>
  <w:style w:type="paragraph" w:styleId="NoSpacing">
    <w:name w:val="No Spacing"/>
    <w:aliases w:val="ŠNo Spacing"/>
    <w:next w:val="Normal"/>
    <w:uiPriority w:val="1"/>
    <w:qFormat/>
    <w:rsid w:val="009A3AAC"/>
    <w:pPr>
      <w:spacing w:after="0" w:line="240" w:lineRule="auto"/>
    </w:pPr>
    <w:rPr>
      <w:rFonts w:ascii="Arial" w:hAnsi="Arial"/>
      <w:sz w:val="24"/>
      <w:szCs w:val="24"/>
    </w:rPr>
  </w:style>
  <w:style w:type="character" w:customStyle="1" w:styleId="Heading6Char">
    <w:name w:val="Heading 6 Char"/>
    <w:aliases w:val="ŠHeading 6 Char"/>
    <w:basedOn w:val="DefaultParagraphFont"/>
    <w:link w:val="Heading6"/>
    <w:uiPriority w:val="99"/>
    <w:semiHidden/>
    <w:rsid w:val="009A3AAC"/>
    <w:rPr>
      <w:rFonts w:ascii="Arial" w:eastAsiaTheme="majorEastAsia" w:hAnsi="Arial" w:cstheme="majorBidi"/>
      <w:sz w:val="28"/>
      <w:szCs w:val="24"/>
    </w:rPr>
  </w:style>
  <w:style w:type="paragraph" w:styleId="Revision">
    <w:name w:val="Revision"/>
    <w:hidden/>
    <w:uiPriority w:val="99"/>
    <w:semiHidden/>
    <w:rsid w:val="003E29A3"/>
    <w:pPr>
      <w:spacing w:after="0" w:line="240" w:lineRule="auto"/>
    </w:pPr>
    <w:rPr>
      <w:rFonts w:ascii="Arial" w:hAnsi="Arial" w:cs="Arial"/>
      <w:sz w:val="24"/>
      <w:szCs w:val="24"/>
    </w:rPr>
  </w:style>
  <w:style w:type="character" w:customStyle="1" w:styleId="eop">
    <w:name w:val="eop"/>
    <w:basedOn w:val="DefaultParagraphFont"/>
    <w:rsid w:val="00732008"/>
  </w:style>
  <w:style w:type="character" w:customStyle="1" w:styleId="normaltextrun">
    <w:name w:val="normaltextrun"/>
    <w:basedOn w:val="DefaultParagraphFont"/>
    <w:rsid w:val="00864657"/>
  </w:style>
  <w:style w:type="paragraph" w:customStyle="1" w:styleId="elementtoproof">
    <w:name w:val="elementtoproof"/>
    <w:basedOn w:val="Normal"/>
    <w:rsid w:val="0026175E"/>
    <w:pPr>
      <w:spacing w:before="100" w:beforeAutospacing="1" w:after="100" w:afterAutospacing="1" w:line="240" w:lineRule="auto"/>
    </w:pPr>
    <w:rPr>
      <w:rFonts w:ascii="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6190">
      <w:bodyDiv w:val="1"/>
      <w:marLeft w:val="0"/>
      <w:marRight w:val="0"/>
      <w:marTop w:val="0"/>
      <w:marBottom w:val="0"/>
      <w:divBdr>
        <w:top w:val="none" w:sz="0" w:space="0" w:color="auto"/>
        <w:left w:val="none" w:sz="0" w:space="0" w:color="auto"/>
        <w:bottom w:val="none" w:sz="0" w:space="0" w:color="auto"/>
        <w:right w:val="none" w:sz="0" w:space="0" w:color="auto"/>
      </w:divBdr>
      <w:divsChild>
        <w:div w:id="497118332">
          <w:marLeft w:val="0"/>
          <w:marRight w:val="0"/>
          <w:marTop w:val="0"/>
          <w:marBottom w:val="0"/>
          <w:divBdr>
            <w:top w:val="none" w:sz="0" w:space="0" w:color="auto"/>
            <w:left w:val="none" w:sz="0" w:space="0" w:color="auto"/>
            <w:bottom w:val="none" w:sz="0" w:space="0" w:color="auto"/>
            <w:right w:val="none" w:sz="0" w:space="0" w:color="auto"/>
          </w:divBdr>
          <w:divsChild>
            <w:div w:id="760641261">
              <w:marLeft w:val="0"/>
              <w:marRight w:val="0"/>
              <w:marTop w:val="0"/>
              <w:marBottom w:val="0"/>
              <w:divBdr>
                <w:top w:val="none" w:sz="0" w:space="0" w:color="auto"/>
                <w:left w:val="none" w:sz="0" w:space="0" w:color="auto"/>
                <w:bottom w:val="none" w:sz="0" w:space="0" w:color="auto"/>
                <w:right w:val="none" w:sz="0" w:space="0" w:color="auto"/>
              </w:divBdr>
            </w:div>
          </w:divsChild>
        </w:div>
        <w:div w:id="529730842">
          <w:marLeft w:val="0"/>
          <w:marRight w:val="0"/>
          <w:marTop w:val="0"/>
          <w:marBottom w:val="0"/>
          <w:divBdr>
            <w:top w:val="none" w:sz="0" w:space="0" w:color="auto"/>
            <w:left w:val="none" w:sz="0" w:space="0" w:color="auto"/>
            <w:bottom w:val="none" w:sz="0" w:space="0" w:color="auto"/>
            <w:right w:val="none" w:sz="0" w:space="0" w:color="auto"/>
          </w:divBdr>
        </w:div>
      </w:divsChild>
    </w:div>
    <w:div w:id="213196846">
      <w:bodyDiv w:val="1"/>
      <w:marLeft w:val="0"/>
      <w:marRight w:val="0"/>
      <w:marTop w:val="0"/>
      <w:marBottom w:val="0"/>
      <w:divBdr>
        <w:top w:val="none" w:sz="0" w:space="0" w:color="auto"/>
        <w:left w:val="none" w:sz="0" w:space="0" w:color="auto"/>
        <w:bottom w:val="none" w:sz="0" w:space="0" w:color="auto"/>
        <w:right w:val="none" w:sz="0" w:space="0" w:color="auto"/>
      </w:divBdr>
    </w:div>
    <w:div w:id="365832812">
      <w:bodyDiv w:val="1"/>
      <w:marLeft w:val="0"/>
      <w:marRight w:val="0"/>
      <w:marTop w:val="0"/>
      <w:marBottom w:val="0"/>
      <w:divBdr>
        <w:top w:val="none" w:sz="0" w:space="0" w:color="auto"/>
        <w:left w:val="none" w:sz="0" w:space="0" w:color="auto"/>
        <w:bottom w:val="none" w:sz="0" w:space="0" w:color="auto"/>
        <w:right w:val="none" w:sz="0" w:space="0" w:color="auto"/>
      </w:divBdr>
    </w:div>
    <w:div w:id="479274053">
      <w:bodyDiv w:val="1"/>
      <w:marLeft w:val="0"/>
      <w:marRight w:val="0"/>
      <w:marTop w:val="0"/>
      <w:marBottom w:val="0"/>
      <w:divBdr>
        <w:top w:val="none" w:sz="0" w:space="0" w:color="auto"/>
        <w:left w:val="none" w:sz="0" w:space="0" w:color="auto"/>
        <w:bottom w:val="none" w:sz="0" w:space="0" w:color="auto"/>
        <w:right w:val="none" w:sz="0" w:space="0" w:color="auto"/>
      </w:divBdr>
    </w:div>
    <w:div w:id="79714290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career-learning-and-vet/curriculum-support/k-12-career-learning-framework" TargetMode="External"/><Relationship Id="rId18" Type="http://schemas.openxmlformats.org/officeDocument/2006/relationships/hyperlink" Target="https://www.youtube.com/watch?v=TwtS6Jy3ll8" TargetMode="External"/><Relationship Id="rId26" Type="http://schemas.openxmlformats.org/officeDocument/2006/relationships/hyperlink" Target="https://myfuture.edu.au/help-and-support/user-guides" TargetMode="External"/><Relationship Id="rId39" Type="http://schemas.openxmlformats.org/officeDocument/2006/relationships/hyperlink" Target="https://aus01.safelinks.protection.outlook.com/?url=https%3A%2F%2Fwww.edcan.ca%2Farticles%2Fhow-the-un-sdgs-can-support-career-education%2F&amp;data=05%7C01%7CAmy.Greenshields1%40det.nsw.edu.au%7Cb7209caea0564008947708dbcbaebe16%7C05a0e69a418a47c19c259387261bf991%7C0%7C0%7C638327723643525879%7CUnknown%7CTWFpbGZsb3d8eyJWIjoiMC4wLjAwMDAiLCJQIjoiV2luMzIiLCJBTiI6Ik1haWwiLCJXVCI6Mn0%3D%7C3000%7C%7C%7C&amp;sdata=kxlZbwATcLtgSAuyvZG8IaYeqoKo9gvuguaqoJQcwGI%3D&amp;reserved=0" TargetMode="External"/><Relationship Id="rId21" Type="http://schemas.openxmlformats.org/officeDocument/2006/relationships/hyperlink" Target="https://www.yourcareer.gov.au/" TargetMode="External"/><Relationship Id="rId34" Type="http://schemas.openxmlformats.org/officeDocument/2006/relationships/hyperlink" Target="https://www.edcan.ca/articles/how-the-un-sdgs-can-support-career-education/" TargetMode="External"/><Relationship Id="rId42" Type="http://schemas.openxmlformats.org/officeDocument/2006/relationships/hyperlink" Target="https://education.nsw.gov.au/teaching-and-learning/curriculum/career-learning-and-vet/curriculum-support/k-12-career-learning-framework"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education.nsw.gov.au/digital-learning-selector/LearningActivity/Browser?order=alphabetic&amp;clearCache=b1571328-9e71-a23-d009-4db9246ea12a" TargetMode="External"/><Relationship Id="rId29" Type="http://schemas.openxmlformats.org/officeDocument/2006/relationships/hyperlink" Target="https://education.nsw.gov.au/teaching-and-learning/curriculum/planning-programming-and-assessing-k-12" TargetMode="External"/><Relationship Id="rId11" Type="http://schemas.openxmlformats.org/officeDocument/2006/relationships/image" Target="media/image1.png"/><Relationship Id="rId24" Type="http://schemas.openxmlformats.org/officeDocument/2006/relationships/hyperlink" Target="https://app.education.nsw.gov.au/digital-learning-selector/?cache_id=f4eca" TargetMode="External"/><Relationship Id="rId32" Type="http://schemas.openxmlformats.org/officeDocument/2006/relationships/hyperlink" Target="https://www.un.org/sustainabledevelopment/student-resources/" TargetMode="External"/><Relationship Id="rId37" Type="http://schemas.openxmlformats.org/officeDocument/2006/relationships/image" Target="media/image2.png"/><Relationship Id="rId40" Type="http://schemas.openxmlformats.org/officeDocument/2006/relationships/hyperlink" Target="https://aus01.safelinks.protection.outlook.com/?url=https%3A%2F%2Fdoi.org%2F10.1007%2F978-3-031-22856-8_17&amp;data=05%7C01%7CAmy.Greenshields1%40det.nsw.edu.au%7Cb7209caea0564008947708dbcbaebe16%7C05a0e69a418a47c19c259387261bf991%7C0%7C0%7C638327723643525879%7CUnknown%7CTWFpbGZsb3d8eyJWIjoiMC4wLjAwMDAiLCJQIjoiV2luMzIiLCJBTiI6Ik1haWwiLCJXVCI6Mn0%3D%7C3000%7C%7C%7C&amp;sdata=RugtETD7nnX54bKx6GyizMZyoiliMNii%2F4rAxNFJzrY%3D&amp;reserved=0" TargetMode="External"/><Relationship Id="rId45"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hyperlink" Target="https://www.yourcareer.gov.au/resources/australian-blueprint-for-career-development" TargetMode="External"/><Relationship Id="rId23" Type="http://schemas.openxmlformats.org/officeDocument/2006/relationships/hyperlink" Target="https://app.education.nsw.gov.au/digital-learning-selector/LearningActivity/Browser?clearCache=ac2f69c0-26f5-4f10-877a-dc3684e72cd0" TargetMode="External"/><Relationship Id="rId28" Type="http://schemas.openxmlformats.org/officeDocument/2006/relationships/hyperlink" Target="https://myfuture.edu.au/assist-others/occupation-videos-by-learning-area" TargetMode="External"/><Relationship Id="rId36" Type="http://schemas.openxmlformats.org/officeDocument/2006/relationships/hyperlink" Target="https://education.nsw.gov.au/teaching-and-learning/curriculum/career-learning-and-vet/curriculum-support/k-12-career-learning-framework"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yfuture.edu.au/assist-others/school-to-work-pathways-infographics" TargetMode="External"/><Relationship Id="rId31" Type="http://schemas.openxmlformats.org/officeDocument/2006/relationships/hyperlink" Target="https://education.nsw.gov.au/teaching-and-learning/curriculum/career-learning-and-vet/curriculum-support/k-12-career-learning-framework" TargetMode="External"/><Relationship Id="rId44" Type="http://schemas.openxmlformats.org/officeDocument/2006/relationships/image" Target="media/image3.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nt.yourcareer.gov.au/sites/default/files/2023-06/Australian-Blueprint-for-Career-Development.pdf" TargetMode="External"/><Relationship Id="rId22" Type="http://schemas.openxmlformats.org/officeDocument/2006/relationships/hyperlink" Target="https://myfuture.edu.au/bullseyes" TargetMode="External"/><Relationship Id="rId27" Type="http://schemas.openxmlformats.org/officeDocument/2006/relationships/hyperlink" Target="https://aus01.safelinks.protection.outlook.com/?url=https%3A%2F%2Fmyfuture.edu.au%2Fassist-others%2Fschool-to-work-pathways-infographics&amp;data=05%7C01%7CAmy.Greenshields1%40det.nsw.edu.au%7Ca020b256e90c402d5e7f08dbcea0890d%7C05a0e69a418a47c19c259387261bf991%7C0%7C0%7C638330961423816434%7CUnknown%7CTWFpbGZsb3d8eyJWIjoiMC4wLjAwMDAiLCJQIjoiV2luMzIiLCJBTiI6Ik1haWwiLCJXVCI6Mn0%3D%7C3000%7C%7C%7C&amp;sdata=IXnpB1Sihp0ZQevJS9GSJvs%2BuJbOiHLX9%2BeiWLhCf28%3D&amp;reserved=0" TargetMode="External"/><Relationship Id="rId30" Type="http://schemas.openxmlformats.org/officeDocument/2006/relationships/hyperlink" Target="https://education.nsw.gov.au/teaching-and-learning/curriculum/planning-programming-and-assessing-k-12" TargetMode="External"/><Relationship Id="rId35" Type="http://schemas.openxmlformats.org/officeDocument/2006/relationships/hyperlink" Target="https://nit.com.au/18-06-2023/6408/wagadagam-womans-leadership-in-health-research-honored-with-prestigious-award" TargetMode="External"/><Relationship Id="rId43" Type="http://schemas.openxmlformats.org/officeDocument/2006/relationships/hyperlink" Target="https://forms.office.com/Pages/ResponsePage.aspx?id=muagBYpBwUecJZOHJhv5kdR9XgNzBt1AheGePVM3QdNUNzE1OEYwRzhEOVZJNkNHTFVTWDdGMVhQNyQlQCN0PWc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educationstandards.nsw.edu.au/wps/portal/nesa/teacher-accreditation/meeting-requirements/the-standards" TargetMode="External"/><Relationship Id="rId17" Type="http://schemas.openxmlformats.org/officeDocument/2006/relationships/hyperlink" Target="https://headspace.org.au/" TargetMode="External"/><Relationship Id="rId25" Type="http://schemas.openxmlformats.org/officeDocument/2006/relationships/hyperlink" Target="https://education.nsw.gov.au/teaching-and-learning/curriculum/career-learning-and-vet/curriculum-support/k-12-career-learning-framework" TargetMode="External"/><Relationship Id="rId33" Type="http://schemas.openxmlformats.org/officeDocument/2006/relationships/hyperlink" Target="https://www.saskcic.org/education_resources_collection" TargetMode="External"/><Relationship Id="rId38" Type="http://schemas.openxmlformats.org/officeDocument/2006/relationships/hyperlink" Target="https://aus01.safelinks.protection.outlook.com/?url=https%3A%2F%2Fdoi.org%2F10.1007%2F978-981-19-6637-8&amp;data=05%7C01%7CAmy.Greenshields1%40det.nsw.edu.au%7Cb7209caea0564008947708dbcbaebe16%7C05a0e69a418a47c19c259387261bf991%7C0%7C0%7C638327723643525879%7CUnknown%7CTWFpbGZsb3d8eyJWIjoiMC4wLjAwMDAiLCJQIjoiV2luMzIiLCJBTiI6Ik1haWwiLCJXVCI6Mn0%3D%7C3000%7C%7C%7C&amp;sdata=RZ6YEk4uDsdPt5yA6NsXbD4Min3QFm1EaBGFAEBtZ8U%3D&amp;reserved=0" TargetMode="External"/><Relationship Id="rId46" Type="http://schemas.openxmlformats.org/officeDocument/2006/relationships/image" Target="media/image4.png"/><Relationship Id="rId20" Type="http://schemas.openxmlformats.org/officeDocument/2006/relationships/hyperlink" Target="https://www.fya.org.au/resource/new-work-order-research/" TargetMode="External"/><Relationship Id="rId41" Type="http://schemas.openxmlformats.org/officeDocument/2006/relationships/hyperlink" Target="http://www.saskcic.org/education_resources_collection"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Downloads\template%20Clic%20less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AE59EB7956D4BA77FF9AAEDA35332" ma:contentTypeVersion="8" ma:contentTypeDescription="Create a new document." ma:contentTypeScope="" ma:versionID="cbd0e224cb92943de0c86b13bfac0e55">
  <xsd:schema xmlns:xsd="http://www.w3.org/2001/XMLSchema" xmlns:xs="http://www.w3.org/2001/XMLSchema" xmlns:p="http://schemas.microsoft.com/office/2006/metadata/properties" xmlns:ns2="02aac3bd-652c-4ef5-a689-fcaecfde5ffd" xmlns:ns3="3f09e378-0a21-400f-85dc-ac60c1178b03" targetNamespace="http://schemas.microsoft.com/office/2006/metadata/properties" ma:root="true" ma:fieldsID="d6af63b4b7acfdce2aa21e385da85d1f" ns2:_="" ns3:_="">
    <xsd:import namespace="02aac3bd-652c-4ef5-a689-fcaecfde5ffd"/>
    <xsd:import namespace="3f09e378-0a21-400f-85dc-ac60c1178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UploadedtoA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ac3bd-652c-4ef5-a689-fcaecfde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UploadedtoAEM" ma:index="15" nillable="true" ma:displayName="Uploaded to AEM" ma:default="0" ma:format="Dropdown" ma:internalName="UploadedtoAE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09e378-0a21-400f-85dc-ac60c1178b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f09e378-0a21-400f-85dc-ac60c1178b03">
      <UserInfo>
        <DisplayName>G Awadalla</DisplayName>
        <AccountId>44</AccountId>
        <AccountType/>
      </UserInfo>
      <UserInfo>
        <DisplayName>Carol Frith</DisplayName>
        <AccountId>70</AccountId>
        <AccountType/>
      </UserInfo>
      <UserInfo>
        <DisplayName>Amy Greenshields</DisplayName>
        <AccountId>16</AccountId>
        <AccountType/>
      </UserInfo>
      <UserInfo>
        <DisplayName>Gerard Delany (Gerard Delany)</DisplayName>
        <AccountId>62</AccountId>
        <AccountType/>
      </UserInfo>
    </SharedWithUsers>
    <UploadedtoAEM xmlns="02aac3bd-652c-4ef5-a689-fcaecfde5ffd">false</UploadedtoAE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407A6-DE03-4DE8-A43E-EAA5170A2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ac3bd-652c-4ef5-a689-fcaecfde5ffd"/>
    <ds:schemaRef ds:uri="3f09e378-0a21-400f-85dc-ac60c1178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8E647-2A93-40B4-95CF-3C4740B18D73}">
  <ds:schemaRefs>
    <ds:schemaRef ds:uri="http://schemas.openxmlformats.org/officeDocument/2006/bibliography"/>
  </ds:schemaRefs>
</ds:datastoreItem>
</file>

<file path=customXml/itemProps3.xml><?xml version="1.0" encoding="utf-8"?>
<ds:datastoreItem xmlns:ds="http://schemas.openxmlformats.org/officeDocument/2006/customXml" ds:itemID="{FF439B89-1293-43D6-9C32-D86AD4687670}">
  <ds:schemaRefs>
    <ds:schemaRef ds:uri="http://schemas.microsoft.com/office/2006/metadata/properties"/>
    <ds:schemaRef ds:uri="http://schemas.microsoft.com/office/infopath/2007/PartnerControls"/>
    <ds:schemaRef ds:uri="3f09e378-0a21-400f-85dc-ac60c1178b03"/>
    <ds:schemaRef ds:uri="02aac3bd-652c-4ef5-a689-fcaecfde5ffd"/>
  </ds:schemaRefs>
</ds:datastoreItem>
</file>

<file path=customXml/itemProps4.xml><?xml version="1.0" encoding="utf-8"?>
<ds:datastoreItem xmlns:ds="http://schemas.openxmlformats.org/officeDocument/2006/customXml" ds:itemID="{FD2F35A7-930A-43BD-AE7A-422C6B123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Clic lesson plan</Template>
  <TotalTime>1240</TotalTime>
  <Pages>18</Pages>
  <Words>4264</Words>
  <Characters>24007</Characters>
  <Application>Microsoft Office Word</Application>
  <DocSecurity>0</DocSecurity>
  <Lines>545</Lines>
  <Paragraphs>324</Paragraphs>
  <ScaleCrop>false</ScaleCrop>
  <Company/>
  <LinksUpToDate>false</LinksUpToDate>
  <CharactersWithSpaces>27947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Amy Greenshields</cp:lastModifiedBy>
  <cp:revision>88</cp:revision>
  <dcterms:created xsi:type="dcterms:W3CDTF">2023-10-25T05:14:00Z</dcterms:created>
  <dcterms:modified xsi:type="dcterms:W3CDTF">2023-11-16T01:42:00Z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0x010100012AE59EB7956D4BA77FF9AAEDA35332</vt:lpwstr>
  </property>
  <property fmtid="{D5CDD505-2E9C-101B-9397-08002B2CF9AE}" pid="3" name="GrammarlyDocumentId">
    <vt:lpwstr>b1080379dd88c121e7c4426b9b6cfcd03f2f06f22d379aeb6758902f8d0dcb89</vt:lpwstr>
  </property>
  <property fmtid="{D5CDD505-2E9C-101B-9397-08002B2CF9AE}" pid="4" name="MSIP_Label_b603dfd7-d93a-4381-a340-2995d8282205_Enabled">
    <vt:lpwstr>true</vt:lpwstr>
  </property>
  <property fmtid="{D5CDD505-2E9C-101B-9397-08002B2CF9AE}" pid="5" name="MSIP_Label_b603dfd7-d93a-4381-a340-2995d8282205_SetDate">
    <vt:lpwstr>2023-07-07T01:27:19Z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76ea818c-ec93-40aa-a3a5-2c5e8364002f</vt:lpwstr>
  </property>
  <property fmtid="{D5CDD505-2E9C-101B-9397-08002B2CF9AE}" pid="10" name="MSIP_Label_b603dfd7-d93a-4381-a340-2995d8282205_ContentBits">
    <vt:lpwstr>0</vt:lpwstr>
  </property>
</Properties>
</file>