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68E43" w14:textId="1F38C5D6" w:rsidR="00BB4FBA" w:rsidRDefault="00970FB2" w:rsidP="00BB4FBA">
      <w:pPr>
        <w:rPr>
          <w:rFonts w:eastAsiaTheme="majorEastAsia"/>
          <w:bCs/>
          <w:color w:val="002664"/>
          <w:sz w:val="40"/>
          <w:szCs w:val="52"/>
        </w:rPr>
      </w:pPr>
      <w:r w:rsidRPr="00970FB2">
        <w:rPr>
          <w:rFonts w:eastAsiaTheme="majorEastAsia"/>
          <w:bCs/>
          <w:color w:val="002664"/>
          <w:sz w:val="40"/>
          <w:szCs w:val="52"/>
        </w:rPr>
        <w:t>PDHPE Stage 4 – healthy, safe, and active lifestyles</w:t>
      </w:r>
    </w:p>
    <w:p w14:paraId="77C3F7A6" w14:textId="14A3D1CD" w:rsidR="00970FB2" w:rsidRDefault="00970FB2" w:rsidP="00BB4FBA">
      <w:r>
        <w:rPr>
          <w:noProof/>
        </w:rPr>
        <w:drawing>
          <wp:inline distT="0" distB="0" distL="0" distR="0" wp14:anchorId="169CB914" wp14:editId="42F18523">
            <wp:extent cx="5639435" cy="6980555"/>
            <wp:effectExtent l="0" t="0" r="0" b="0"/>
            <wp:docPr id="9583782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378280"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435" cy="6980555"/>
                    </a:xfrm>
                    <a:prstGeom prst="rect">
                      <a:avLst/>
                    </a:prstGeom>
                    <a:noFill/>
                  </pic:spPr>
                </pic:pic>
              </a:graphicData>
            </a:graphic>
          </wp:inline>
        </w:drawing>
      </w:r>
    </w:p>
    <w:p w14:paraId="5A3B7B6D" w14:textId="77777777" w:rsidR="00970FB2" w:rsidRDefault="00970FB2" w:rsidP="00BB4FBA"/>
    <w:sdt>
      <w:sdtPr>
        <w:rPr>
          <w:rFonts w:eastAsiaTheme="minorHAnsi"/>
          <w:bCs w:val="0"/>
          <w:color w:val="auto"/>
          <w:sz w:val="22"/>
          <w:szCs w:val="24"/>
        </w:rPr>
        <w:id w:val="636740065"/>
        <w:docPartObj>
          <w:docPartGallery w:val="Table of Contents"/>
          <w:docPartUnique/>
        </w:docPartObj>
      </w:sdtPr>
      <w:sdtEndPr>
        <w:rPr>
          <w:noProof/>
        </w:rPr>
      </w:sdtEndPr>
      <w:sdtContent>
        <w:p w14:paraId="29089B7E" w14:textId="71B95B25" w:rsidR="00B90FA3" w:rsidRDefault="00B90FA3">
          <w:pPr>
            <w:pStyle w:val="TOCHeading"/>
          </w:pPr>
          <w:r>
            <w:t>Contents</w:t>
          </w:r>
        </w:p>
        <w:p w14:paraId="44B06267" w14:textId="693CA93E" w:rsidR="005F52D7" w:rsidRDefault="008D6F40">
          <w:pPr>
            <w:pStyle w:val="TOC2"/>
            <w:rPr>
              <w:rFonts w:asciiTheme="minorHAnsi" w:eastAsiaTheme="minorEastAsia" w:hAnsiTheme="minorHAnsi" w:cstheme="minorBidi"/>
              <w:kern w:val="2"/>
              <w:sz w:val="24"/>
              <w:lang w:eastAsia="en-AU"/>
              <w14:ligatures w14:val="standardContextual"/>
            </w:rPr>
          </w:pPr>
          <w:r>
            <w:fldChar w:fldCharType="begin"/>
          </w:r>
          <w:r w:rsidR="00B90FA3">
            <w:instrText>TOC \o "1-3" \z \u \h</w:instrText>
          </w:r>
          <w:r>
            <w:fldChar w:fldCharType="separate"/>
          </w:r>
          <w:hyperlink w:anchor="_Toc169867288" w:history="1">
            <w:r w:rsidR="005F52D7" w:rsidRPr="00D41F4A">
              <w:rPr>
                <w:rStyle w:val="Hyperlink"/>
              </w:rPr>
              <w:t>Rationale and background information</w:t>
            </w:r>
            <w:r w:rsidR="005F52D7">
              <w:rPr>
                <w:webHidden/>
              </w:rPr>
              <w:tab/>
            </w:r>
            <w:r w:rsidR="005F52D7">
              <w:rPr>
                <w:webHidden/>
              </w:rPr>
              <w:fldChar w:fldCharType="begin"/>
            </w:r>
            <w:r w:rsidR="005F52D7">
              <w:rPr>
                <w:webHidden/>
              </w:rPr>
              <w:instrText xml:space="preserve"> PAGEREF _Toc169867288 \h </w:instrText>
            </w:r>
            <w:r w:rsidR="005F52D7">
              <w:rPr>
                <w:webHidden/>
              </w:rPr>
            </w:r>
            <w:r w:rsidR="005F52D7">
              <w:rPr>
                <w:webHidden/>
              </w:rPr>
              <w:fldChar w:fldCharType="separate"/>
            </w:r>
            <w:r w:rsidR="005F52D7">
              <w:rPr>
                <w:webHidden/>
              </w:rPr>
              <w:t>3</w:t>
            </w:r>
            <w:r w:rsidR="005F52D7">
              <w:rPr>
                <w:webHidden/>
              </w:rPr>
              <w:fldChar w:fldCharType="end"/>
            </w:r>
          </w:hyperlink>
        </w:p>
        <w:p w14:paraId="3DBBEB6D" w14:textId="70AF8428" w:rsidR="005F52D7" w:rsidRDefault="005F52D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289" w:history="1">
            <w:r w:rsidRPr="00D41F4A">
              <w:rPr>
                <w:rStyle w:val="Hyperlink"/>
                <w:noProof/>
              </w:rPr>
              <w:t>Career competencies</w:t>
            </w:r>
            <w:r>
              <w:rPr>
                <w:noProof/>
                <w:webHidden/>
              </w:rPr>
              <w:tab/>
            </w:r>
            <w:r>
              <w:rPr>
                <w:noProof/>
                <w:webHidden/>
              </w:rPr>
              <w:fldChar w:fldCharType="begin"/>
            </w:r>
            <w:r>
              <w:rPr>
                <w:noProof/>
                <w:webHidden/>
              </w:rPr>
              <w:instrText xml:space="preserve"> PAGEREF _Toc169867289 \h </w:instrText>
            </w:r>
            <w:r>
              <w:rPr>
                <w:noProof/>
                <w:webHidden/>
              </w:rPr>
            </w:r>
            <w:r>
              <w:rPr>
                <w:noProof/>
                <w:webHidden/>
              </w:rPr>
              <w:fldChar w:fldCharType="separate"/>
            </w:r>
            <w:r>
              <w:rPr>
                <w:noProof/>
                <w:webHidden/>
              </w:rPr>
              <w:t>4</w:t>
            </w:r>
            <w:r>
              <w:rPr>
                <w:noProof/>
                <w:webHidden/>
              </w:rPr>
              <w:fldChar w:fldCharType="end"/>
            </w:r>
          </w:hyperlink>
        </w:p>
        <w:p w14:paraId="6D437E8D" w14:textId="04CAF6AF" w:rsidR="005F52D7" w:rsidRDefault="005F52D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290" w:history="1">
            <w:r w:rsidRPr="00D41F4A">
              <w:rPr>
                <w:rStyle w:val="Hyperlink"/>
                <w:noProof/>
              </w:rPr>
              <w:t>Syllabus outcomes</w:t>
            </w:r>
            <w:r>
              <w:rPr>
                <w:noProof/>
                <w:webHidden/>
              </w:rPr>
              <w:tab/>
            </w:r>
            <w:r>
              <w:rPr>
                <w:noProof/>
                <w:webHidden/>
              </w:rPr>
              <w:fldChar w:fldCharType="begin"/>
            </w:r>
            <w:r>
              <w:rPr>
                <w:noProof/>
                <w:webHidden/>
              </w:rPr>
              <w:instrText xml:space="preserve"> PAGEREF _Toc169867290 \h </w:instrText>
            </w:r>
            <w:r>
              <w:rPr>
                <w:noProof/>
                <w:webHidden/>
              </w:rPr>
            </w:r>
            <w:r>
              <w:rPr>
                <w:noProof/>
                <w:webHidden/>
              </w:rPr>
              <w:fldChar w:fldCharType="separate"/>
            </w:r>
            <w:r>
              <w:rPr>
                <w:noProof/>
                <w:webHidden/>
              </w:rPr>
              <w:t>5</w:t>
            </w:r>
            <w:r>
              <w:rPr>
                <w:noProof/>
                <w:webHidden/>
              </w:rPr>
              <w:fldChar w:fldCharType="end"/>
            </w:r>
          </w:hyperlink>
        </w:p>
        <w:p w14:paraId="515ACBC7" w14:textId="0818AF0C" w:rsidR="005F52D7" w:rsidRDefault="005F52D7">
          <w:pPr>
            <w:pStyle w:val="TOC2"/>
            <w:rPr>
              <w:rFonts w:asciiTheme="minorHAnsi" w:eastAsiaTheme="minorEastAsia" w:hAnsiTheme="minorHAnsi" w:cstheme="minorBidi"/>
              <w:kern w:val="2"/>
              <w:sz w:val="24"/>
              <w:lang w:eastAsia="en-AU"/>
              <w14:ligatures w14:val="standardContextual"/>
            </w:rPr>
          </w:pPr>
          <w:hyperlink w:anchor="_Toc169867291" w:history="1">
            <w:r w:rsidRPr="00D41F4A">
              <w:rPr>
                <w:rStyle w:val="Hyperlink"/>
              </w:rPr>
              <w:t>Learning experiences</w:t>
            </w:r>
            <w:r>
              <w:rPr>
                <w:webHidden/>
              </w:rPr>
              <w:tab/>
            </w:r>
            <w:r>
              <w:rPr>
                <w:webHidden/>
              </w:rPr>
              <w:fldChar w:fldCharType="begin"/>
            </w:r>
            <w:r>
              <w:rPr>
                <w:webHidden/>
              </w:rPr>
              <w:instrText xml:space="preserve"> PAGEREF _Toc169867291 \h </w:instrText>
            </w:r>
            <w:r>
              <w:rPr>
                <w:webHidden/>
              </w:rPr>
            </w:r>
            <w:r>
              <w:rPr>
                <w:webHidden/>
              </w:rPr>
              <w:fldChar w:fldCharType="separate"/>
            </w:r>
            <w:r>
              <w:rPr>
                <w:webHidden/>
              </w:rPr>
              <w:t>6</w:t>
            </w:r>
            <w:r>
              <w:rPr>
                <w:webHidden/>
              </w:rPr>
              <w:fldChar w:fldCharType="end"/>
            </w:r>
          </w:hyperlink>
        </w:p>
        <w:p w14:paraId="23486225" w14:textId="65B0D3B3" w:rsidR="005F52D7" w:rsidRDefault="005F52D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292" w:history="1">
            <w:r w:rsidRPr="00D41F4A">
              <w:rPr>
                <w:rStyle w:val="Hyperlink"/>
                <w:noProof/>
              </w:rPr>
              <w:t>Resources required</w:t>
            </w:r>
            <w:r>
              <w:rPr>
                <w:noProof/>
                <w:webHidden/>
              </w:rPr>
              <w:tab/>
            </w:r>
            <w:r>
              <w:rPr>
                <w:noProof/>
                <w:webHidden/>
              </w:rPr>
              <w:fldChar w:fldCharType="begin"/>
            </w:r>
            <w:r>
              <w:rPr>
                <w:noProof/>
                <w:webHidden/>
              </w:rPr>
              <w:instrText xml:space="preserve"> PAGEREF _Toc169867292 \h </w:instrText>
            </w:r>
            <w:r>
              <w:rPr>
                <w:noProof/>
                <w:webHidden/>
              </w:rPr>
            </w:r>
            <w:r>
              <w:rPr>
                <w:noProof/>
                <w:webHidden/>
              </w:rPr>
              <w:fldChar w:fldCharType="separate"/>
            </w:r>
            <w:r>
              <w:rPr>
                <w:noProof/>
                <w:webHidden/>
              </w:rPr>
              <w:t>6</w:t>
            </w:r>
            <w:r>
              <w:rPr>
                <w:noProof/>
                <w:webHidden/>
              </w:rPr>
              <w:fldChar w:fldCharType="end"/>
            </w:r>
          </w:hyperlink>
        </w:p>
        <w:p w14:paraId="2AE9D88B" w14:textId="5C3CE11E" w:rsidR="005F52D7" w:rsidRDefault="005F52D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293" w:history="1">
            <w:r w:rsidRPr="00D41F4A">
              <w:rPr>
                <w:rStyle w:val="Hyperlink"/>
                <w:noProof/>
              </w:rPr>
              <w:t>Activity 1 – Who keeps us healthy</w:t>
            </w:r>
            <w:r>
              <w:rPr>
                <w:noProof/>
                <w:webHidden/>
              </w:rPr>
              <w:tab/>
            </w:r>
            <w:r>
              <w:rPr>
                <w:noProof/>
                <w:webHidden/>
              </w:rPr>
              <w:fldChar w:fldCharType="begin"/>
            </w:r>
            <w:r>
              <w:rPr>
                <w:noProof/>
                <w:webHidden/>
              </w:rPr>
              <w:instrText xml:space="preserve"> PAGEREF _Toc169867293 \h </w:instrText>
            </w:r>
            <w:r>
              <w:rPr>
                <w:noProof/>
                <w:webHidden/>
              </w:rPr>
            </w:r>
            <w:r>
              <w:rPr>
                <w:noProof/>
                <w:webHidden/>
              </w:rPr>
              <w:fldChar w:fldCharType="separate"/>
            </w:r>
            <w:r>
              <w:rPr>
                <w:noProof/>
                <w:webHidden/>
              </w:rPr>
              <w:t>7</w:t>
            </w:r>
            <w:r>
              <w:rPr>
                <w:noProof/>
                <w:webHidden/>
              </w:rPr>
              <w:fldChar w:fldCharType="end"/>
            </w:r>
          </w:hyperlink>
        </w:p>
        <w:p w14:paraId="682521B0" w14:textId="24D1F2E9" w:rsidR="005F52D7" w:rsidRDefault="005F52D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294" w:history="1">
            <w:r w:rsidRPr="00D41F4A">
              <w:rPr>
                <w:rStyle w:val="Hyperlink"/>
                <w:noProof/>
              </w:rPr>
              <w:t>Activity 2 – Health sector growth</w:t>
            </w:r>
            <w:r>
              <w:rPr>
                <w:noProof/>
                <w:webHidden/>
              </w:rPr>
              <w:tab/>
            </w:r>
            <w:r>
              <w:rPr>
                <w:noProof/>
                <w:webHidden/>
              </w:rPr>
              <w:fldChar w:fldCharType="begin"/>
            </w:r>
            <w:r>
              <w:rPr>
                <w:noProof/>
                <w:webHidden/>
              </w:rPr>
              <w:instrText xml:space="preserve"> PAGEREF _Toc169867294 \h </w:instrText>
            </w:r>
            <w:r>
              <w:rPr>
                <w:noProof/>
                <w:webHidden/>
              </w:rPr>
            </w:r>
            <w:r>
              <w:rPr>
                <w:noProof/>
                <w:webHidden/>
              </w:rPr>
              <w:fldChar w:fldCharType="separate"/>
            </w:r>
            <w:r>
              <w:rPr>
                <w:noProof/>
                <w:webHidden/>
              </w:rPr>
              <w:t>8</w:t>
            </w:r>
            <w:r>
              <w:rPr>
                <w:noProof/>
                <w:webHidden/>
              </w:rPr>
              <w:fldChar w:fldCharType="end"/>
            </w:r>
          </w:hyperlink>
        </w:p>
        <w:p w14:paraId="738A4AEE" w14:textId="16CFF562" w:rsidR="005F52D7" w:rsidRDefault="005F52D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295" w:history="1">
            <w:r w:rsidRPr="00D41F4A">
              <w:rPr>
                <w:rStyle w:val="Hyperlink"/>
                <w:noProof/>
              </w:rPr>
              <w:t>Activity 3 – Step into health care</w:t>
            </w:r>
            <w:r>
              <w:rPr>
                <w:noProof/>
                <w:webHidden/>
              </w:rPr>
              <w:tab/>
            </w:r>
            <w:r>
              <w:rPr>
                <w:noProof/>
                <w:webHidden/>
              </w:rPr>
              <w:fldChar w:fldCharType="begin"/>
            </w:r>
            <w:r>
              <w:rPr>
                <w:noProof/>
                <w:webHidden/>
              </w:rPr>
              <w:instrText xml:space="preserve"> PAGEREF _Toc169867295 \h </w:instrText>
            </w:r>
            <w:r>
              <w:rPr>
                <w:noProof/>
                <w:webHidden/>
              </w:rPr>
            </w:r>
            <w:r>
              <w:rPr>
                <w:noProof/>
                <w:webHidden/>
              </w:rPr>
              <w:fldChar w:fldCharType="separate"/>
            </w:r>
            <w:r>
              <w:rPr>
                <w:noProof/>
                <w:webHidden/>
              </w:rPr>
              <w:t>8</w:t>
            </w:r>
            <w:r>
              <w:rPr>
                <w:noProof/>
                <w:webHidden/>
              </w:rPr>
              <w:fldChar w:fldCharType="end"/>
            </w:r>
          </w:hyperlink>
        </w:p>
        <w:p w14:paraId="1B697F2E" w14:textId="00687153" w:rsidR="005F52D7" w:rsidRDefault="005F52D7">
          <w:pPr>
            <w:pStyle w:val="TOC2"/>
            <w:rPr>
              <w:rFonts w:asciiTheme="minorHAnsi" w:eastAsiaTheme="minorEastAsia" w:hAnsiTheme="minorHAnsi" w:cstheme="minorBidi"/>
              <w:kern w:val="2"/>
              <w:sz w:val="24"/>
              <w:lang w:eastAsia="en-AU"/>
              <w14:ligatures w14:val="standardContextual"/>
            </w:rPr>
          </w:pPr>
          <w:hyperlink w:anchor="_Toc169867296" w:history="1">
            <w:r w:rsidRPr="00D41F4A">
              <w:rPr>
                <w:rStyle w:val="Hyperlink"/>
              </w:rPr>
              <w:t>Conclusion</w:t>
            </w:r>
            <w:r>
              <w:rPr>
                <w:webHidden/>
              </w:rPr>
              <w:tab/>
            </w:r>
            <w:r>
              <w:rPr>
                <w:webHidden/>
              </w:rPr>
              <w:fldChar w:fldCharType="begin"/>
            </w:r>
            <w:r>
              <w:rPr>
                <w:webHidden/>
              </w:rPr>
              <w:instrText xml:space="preserve"> PAGEREF _Toc169867296 \h </w:instrText>
            </w:r>
            <w:r>
              <w:rPr>
                <w:webHidden/>
              </w:rPr>
            </w:r>
            <w:r>
              <w:rPr>
                <w:webHidden/>
              </w:rPr>
              <w:fldChar w:fldCharType="separate"/>
            </w:r>
            <w:r>
              <w:rPr>
                <w:webHidden/>
              </w:rPr>
              <w:t>9</w:t>
            </w:r>
            <w:r>
              <w:rPr>
                <w:webHidden/>
              </w:rPr>
              <w:fldChar w:fldCharType="end"/>
            </w:r>
          </w:hyperlink>
        </w:p>
        <w:p w14:paraId="3940BEC9" w14:textId="4CB6B94B" w:rsidR="005F52D7" w:rsidRDefault="005F52D7">
          <w:pPr>
            <w:pStyle w:val="TOC2"/>
            <w:rPr>
              <w:rFonts w:asciiTheme="minorHAnsi" w:eastAsiaTheme="minorEastAsia" w:hAnsiTheme="minorHAnsi" w:cstheme="minorBidi"/>
              <w:kern w:val="2"/>
              <w:sz w:val="24"/>
              <w:lang w:eastAsia="en-AU"/>
              <w14:ligatures w14:val="standardContextual"/>
            </w:rPr>
          </w:pPr>
          <w:hyperlink w:anchor="_Toc169867297" w:history="1">
            <w:r w:rsidRPr="00D41F4A">
              <w:rPr>
                <w:rStyle w:val="Hyperlink"/>
              </w:rPr>
              <w:t>Differentiation</w:t>
            </w:r>
            <w:r>
              <w:rPr>
                <w:webHidden/>
              </w:rPr>
              <w:tab/>
            </w:r>
            <w:r>
              <w:rPr>
                <w:webHidden/>
              </w:rPr>
              <w:fldChar w:fldCharType="begin"/>
            </w:r>
            <w:r>
              <w:rPr>
                <w:webHidden/>
              </w:rPr>
              <w:instrText xml:space="preserve"> PAGEREF _Toc169867297 \h </w:instrText>
            </w:r>
            <w:r>
              <w:rPr>
                <w:webHidden/>
              </w:rPr>
            </w:r>
            <w:r>
              <w:rPr>
                <w:webHidden/>
              </w:rPr>
              <w:fldChar w:fldCharType="separate"/>
            </w:r>
            <w:r>
              <w:rPr>
                <w:webHidden/>
              </w:rPr>
              <w:t>9</w:t>
            </w:r>
            <w:r>
              <w:rPr>
                <w:webHidden/>
              </w:rPr>
              <w:fldChar w:fldCharType="end"/>
            </w:r>
          </w:hyperlink>
        </w:p>
        <w:p w14:paraId="03E3EBE8" w14:textId="4CE3173B" w:rsidR="005F52D7" w:rsidRDefault="005F52D7">
          <w:pPr>
            <w:pStyle w:val="TOC2"/>
            <w:rPr>
              <w:rFonts w:asciiTheme="minorHAnsi" w:eastAsiaTheme="minorEastAsia" w:hAnsiTheme="minorHAnsi" w:cstheme="minorBidi"/>
              <w:kern w:val="2"/>
              <w:sz w:val="24"/>
              <w:lang w:eastAsia="en-AU"/>
              <w14:ligatures w14:val="standardContextual"/>
            </w:rPr>
          </w:pPr>
          <w:hyperlink w:anchor="_Toc169867298" w:history="1">
            <w:r w:rsidRPr="00D41F4A">
              <w:rPr>
                <w:rStyle w:val="Hyperlink"/>
              </w:rPr>
              <w:t>Extension ideas/activities</w:t>
            </w:r>
            <w:r>
              <w:rPr>
                <w:webHidden/>
              </w:rPr>
              <w:tab/>
            </w:r>
            <w:r>
              <w:rPr>
                <w:webHidden/>
              </w:rPr>
              <w:fldChar w:fldCharType="begin"/>
            </w:r>
            <w:r>
              <w:rPr>
                <w:webHidden/>
              </w:rPr>
              <w:instrText xml:space="preserve"> PAGEREF _Toc169867298 \h </w:instrText>
            </w:r>
            <w:r>
              <w:rPr>
                <w:webHidden/>
              </w:rPr>
            </w:r>
            <w:r>
              <w:rPr>
                <w:webHidden/>
              </w:rPr>
              <w:fldChar w:fldCharType="separate"/>
            </w:r>
            <w:r>
              <w:rPr>
                <w:webHidden/>
              </w:rPr>
              <w:t>9</w:t>
            </w:r>
            <w:r>
              <w:rPr>
                <w:webHidden/>
              </w:rPr>
              <w:fldChar w:fldCharType="end"/>
            </w:r>
          </w:hyperlink>
        </w:p>
        <w:p w14:paraId="59DDD050" w14:textId="68D4C42F" w:rsidR="005F52D7" w:rsidRDefault="005F52D7">
          <w:pPr>
            <w:pStyle w:val="TOC2"/>
            <w:rPr>
              <w:rFonts w:asciiTheme="minorHAnsi" w:eastAsiaTheme="minorEastAsia" w:hAnsiTheme="minorHAnsi" w:cstheme="minorBidi"/>
              <w:kern w:val="2"/>
              <w:sz w:val="24"/>
              <w:lang w:eastAsia="en-AU"/>
              <w14:ligatures w14:val="standardContextual"/>
            </w:rPr>
          </w:pPr>
          <w:hyperlink w:anchor="_Toc169867299" w:history="1">
            <w:r w:rsidRPr="00D41F4A">
              <w:rPr>
                <w:rStyle w:val="Hyperlink"/>
              </w:rPr>
              <w:t>Evidence base</w:t>
            </w:r>
            <w:r>
              <w:rPr>
                <w:webHidden/>
              </w:rPr>
              <w:tab/>
            </w:r>
            <w:r>
              <w:rPr>
                <w:webHidden/>
              </w:rPr>
              <w:fldChar w:fldCharType="begin"/>
            </w:r>
            <w:r>
              <w:rPr>
                <w:webHidden/>
              </w:rPr>
              <w:instrText xml:space="preserve"> PAGEREF _Toc169867299 \h </w:instrText>
            </w:r>
            <w:r>
              <w:rPr>
                <w:webHidden/>
              </w:rPr>
            </w:r>
            <w:r>
              <w:rPr>
                <w:webHidden/>
              </w:rPr>
              <w:fldChar w:fldCharType="separate"/>
            </w:r>
            <w:r>
              <w:rPr>
                <w:webHidden/>
              </w:rPr>
              <w:t>9</w:t>
            </w:r>
            <w:r>
              <w:rPr>
                <w:webHidden/>
              </w:rPr>
              <w:fldChar w:fldCharType="end"/>
            </w:r>
          </w:hyperlink>
        </w:p>
        <w:p w14:paraId="2D8D6D46" w14:textId="1929794A" w:rsidR="005F52D7" w:rsidRDefault="005F52D7">
          <w:pPr>
            <w:pStyle w:val="TOC2"/>
            <w:rPr>
              <w:rFonts w:asciiTheme="minorHAnsi" w:eastAsiaTheme="minorEastAsia" w:hAnsiTheme="minorHAnsi" w:cstheme="minorBidi"/>
              <w:kern w:val="2"/>
              <w:sz w:val="24"/>
              <w:lang w:eastAsia="en-AU"/>
              <w14:ligatures w14:val="standardContextual"/>
            </w:rPr>
          </w:pPr>
          <w:hyperlink w:anchor="_Toc169867300" w:history="1">
            <w:r w:rsidRPr="00D41F4A">
              <w:rPr>
                <w:rStyle w:val="Hyperlink"/>
              </w:rPr>
              <w:t>Feedback</w:t>
            </w:r>
            <w:r>
              <w:rPr>
                <w:webHidden/>
              </w:rPr>
              <w:tab/>
            </w:r>
            <w:r>
              <w:rPr>
                <w:webHidden/>
              </w:rPr>
              <w:fldChar w:fldCharType="begin"/>
            </w:r>
            <w:r>
              <w:rPr>
                <w:webHidden/>
              </w:rPr>
              <w:instrText xml:space="preserve"> PAGEREF _Toc169867300 \h </w:instrText>
            </w:r>
            <w:r>
              <w:rPr>
                <w:webHidden/>
              </w:rPr>
            </w:r>
            <w:r>
              <w:rPr>
                <w:webHidden/>
              </w:rPr>
              <w:fldChar w:fldCharType="separate"/>
            </w:r>
            <w:r>
              <w:rPr>
                <w:webHidden/>
              </w:rPr>
              <w:t>10</w:t>
            </w:r>
            <w:r>
              <w:rPr>
                <w:webHidden/>
              </w:rPr>
              <w:fldChar w:fldCharType="end"/>
            </w:r>
          </w:hyperlink>
        </w:p>
        <w:p w14:paraId="4A41FCD3" w14:textId="25A5D299" w:rsidR="00B90FA3" w:rsidRPr="00BA01F3" w:rsidRDefault="008D6F40" w:rsidP="00BA01F3">
          <w:pPr>
            <w:pStyle w:val="TOC2"/>
            <w:rPr>
              <w:color w:val="001C4A" w:themeColor="accent1" w:themeShade="BF"/>
              <w:kern w:val="2"/>
              <w:u w:val="single"/>
              <w:lang w:eastAsia="en-AU"/>
              <w14:ligatures w14:val="standardContextual"/>
            </w:rPr>
          </w:pPr>
          <w:r>
            <w:fldChar w:fldCharType="end"/>
          </w:r>
        </w:p>
      </w:sdtContent>
    </w:sdt>
    <w:p w14:paraId="5823B0E0" w14:textId="77777777" w:rsidR="00970FB2" w:rsidRDefault="00970FB2" w:rsidP="001660E9">
      <w:pPr>
        <w:pStyle w:val="FeatureBox"/>
      </w:pPr>
      <w:r w:rsidRPr="00D9061A">
        <w:rPr>
          <w:rStyle w:val="Strong"/>
        </w:rPr>
        <w:t>Reviewed by</w:t>
      </w:r>
      <w:r>
        <w:t>: PDHPE Curriculum Advisor, Student Pathways Advisor and Student Transition Coordinator, Career Programs</w:t>
      </w:r>
    </w:p>
    <w:p w14:paraId="6F378A4D" w14:textId="791DE1FE" w:rsidR="001660E9" w:rsidRPr="00363626" w:rsidRDefault="001660E9" w:rsidP="001660E9">
      <w:pPr>
        <w:pStyle w:val="FeatureBox"/>
        <w:rPr>
          <w:b/>
        </w:rPr>
      </w:pPr>
      <w:r w:rsidRPr="00970FB2">
        <w:rPr>
          <w:rStyle w:val="Strong"/>
        </w:rPr>
        <w:t>Consultation</w:t>
      </w:r>
      <w:r w:rsidR="00363626" w:rsidRPr="00363626">
        <w:t>:</w:t>
      </w:r>
      <w:r w:rsidR="00363626">
        <w:rPr>
          <w:rStyle w:val="Strong"/>
        </w:rPr>
        <w:t xml:space="preserve"> </w:t>
      </w:r>
      <w:r w:rsidRPr="00970FB2">
        <w:t>Career Learning in Curriculum (CLiC) documents have been written in consultation with curriculum writers from various key learning areas; Curriculum Secondary Learners and Career and Workplace Learning</w:t>
      </w:r>
    </w:p>
    <w:p w14:paraId="6C45730A" w14:textId="77777777" w:rsidR="00970FB2" w:rsidRDefault="00970FB2" w:rsidP="001660E9">
      <w:pPr>
        <w:pStyle w:val="FeatureBox"/>
      </w:pPr>
      <w:r w:rsidRPr="003E390F">
        <w:rPr>
          <w:rStyle w:val="Strong"/>
        </w:rPr>
        <w:t>Created</w:t>
      </w:r>
      <w:r>
        <w:t>: July 2022</w:t>
      </w:r>
    </w:p>
    <w:p w14:paraId="3F5B3587" w14:textId="48A5C79D" w:rsidR="00970FB2" w:rsidRDefault="00970FB2" w:rsidP="00151CB4">
      <w:pPr>
        <w:pStyle w:val="FeatureBox"/>
        <w:jc w:val="both"/>
      </w:pPr>
      <w:r w:rsidRPr="003E390F">
        <w:rPr>
          <w:rStyle w:val="Strong"/>
        </w:rPr>
        <w:t>Last updated</w:t>
      </w:r>
      <w:r>
        <w:t xml:space="preserve">: </w:t>
      </w:r>
      <w:r w:rsidR="00151CB4">
        <w:t>June 2024</w:t>
      </w:r>
    </w:p>
    <w:p w14:paraId="47A2DE2A" w14:textId="29214F4A" w:rsidR="00970FB2" w:rsidRDefault="00970FB2" w:rsidP="001660E9">
      <w:pPr>
        <w:pStyle w:val="FeatureBox"/>
      </w:pPr>
      <w:r w:rsidRPr="003E390F">
        <w:rPr>
          <w:rStyle w:val="Strong"/>
        </w:rPr>
        <w:t>Anticipated resource review date</w:t>
      </w:r>
      <w:r>
        <w:t>: Resources are reviewed every 12 months for currency and relevancy as part of the Career Learning team’s evaluation plan.</w:t>
      </w:r>
    </w:p>
    <w:p w14:paraId="1A160792" w14:textId="0A5EACCD" w:rsidR="00970FB2" w:rsidRDefault="00970FB2">
      <w:pPr>
        <w:suppressAutoHyphens w:val="0"/>
        <w:spacing w:before="0" w:after="160" w:line="259" w:lineRule="auto"/>
      </w:pPr>
      <w:r>
        <w:br w:type="page"/>
      </w:r>
    </w:p>
    <w:p w14:paraId="031889E5" w14:textId="77777777" w:rsidR="00970FB2" w:rsidRPr="00970FB2" w:rsidRDefault="00970FB2" w:rsidP="00970FB2">
      <w:pPr>
        <w:rPr>
          <w:rStyle w:val="Strong"/>
        </w:rPr>
      </w:pPr>
      <w:r w:rsidRPr="00970FB2">
        <w:rPr>
          <w:rStyle w:val="Strong"/>
        </w:rPr>
        <w:lastRenderedPageBreak/>
        <w:t xml:space="preserve">Alignment to School Excellence Framework (SEF): </w:t>
      </w:r>
    </w:p>
    <w:p w14:paraId="5F6ECBB0" w14:textId="0BA167E9" w:rsidR="00970FB2" w:rsidRDefault="00970FB2" w:rsidP="00970FB2">
      <w:pPr>
        <w:pStyle w:val="ListBullet"/>
      </w:pPr>
      <w:r>
        <w:t>Learning domain: Curriculum, Teaching and Learning Programs.</w:t>
      </w:r>
    </w:p>
    <w:p w14:paraId="3889134E" w14:textId="32E6E14B" w:rsidR="00970FB2" w:rsidRDefault="00970FB2" w:rsidP="00970FB2">
      <w:pPr>
        <w:pStyle w:val="ListBullet"/>
      </w:pPr>
      <w:r>
        <w:t>Teaching Domain: Effective Classroom Practice, Lesson Planning.</w:t>
      </w:r>
    </w:p>
    <w:p w14:paraId="6D17DD28" w14:textId="30D09B98" w:rsidR="00970FB2" w:rsidRDefault="00970FB2" w:rsidP="00970FB2">
      <w:r w:rsidRPr="00970FB2">
        <w:rPr>
          <w:rStyle w:val="Strong"/>
        </w:rPr>
        <w:t>Alignment to</w:t>
      </w:r>
      <w:r>
        <w:t xml:space="preserve"> </w:t>
      </w:r>
      <w:hyperlink r:id="rId12" w:history="1">
        <w:r w:rsidRPr="005A7CD4">
          <w:rPr>
            <w:rStyle w:val="Hyperlink"/>
          </w:rPr>
          <w:t>Australian Professional Standards for Teachers</w:t>
        </w:r>
      </w:hyperlink>
      <w:r>
        <w:t>:</w:t>
      </w:r>
    </w:p>
    <w:p w14:paraId="24F1FE9D" w14:textId="77777777" w:rsidR="00970FB2" w:rsidRPr="00970FB2" w:rsidRDefault="00970FB2" w:rsidP="00970FB2">
      <w:pPr>
        <w:pStyle w:val="ListBullet"/>
      </w:pPr>
      <w:r w:rsidRPr="00970FB2">
        <w:t>Standard 2</w:t>
      </w:r>
    </w:p>
    <w:p w14:paraId="7BBFF773" w14:textId="77777777" w:rsidR="00970FB2" w:rsidRDefault="00970FB2" w:rsidP="00970FB2">
      <w:pPr>
        <w:pStyle w:val="ListBullet3"/>
      </w:pPr>
      <w:r>
        <w:t>2.1.2 Apply knowledge of the content and teaching strategies of the teaching area to develop engaging teaching activities.</w:t>
      </w:r>
    </w:p>
    <w:p w14:paraId="0E84E56E" w14:textId="77777777" w:rsidR="00970FB2" w:rsidRDefault="00970FB2" w:rsidP="00970FB2">
      <w:pPr>
        <w:pStyle w:val="ListBullet3"/>
      </w:pPr>
      <w:r>
        <w:t>2.6.2 Use effective teaching strategies to integrate ICT into learning and teaching programs to make selected content relevant and meaningful.</w:t>
      </w:r>
    </w:p>
    <w:p w14:paraId="213DFB04" w14:textId="77777777" w:rsidR="00970FB2" w:rsidRPr="00970FB2" w:rsidRDefault="00970FB2" w:rsidP="00970FB2">
      <w:pPr>
        <w:pStyle w:val="ListBullet"/>
      </w:pPr>
      <w:r w:rsidRPr="00970FB2">
        <w:t>Standard 3</w:t>
      </w:r>
    </w:p>
    <w:p w14:paraId="6258ECC8" w14:textId="0E01F90C" w:rsidR="00970FB2" w:rsidRDefault="00970FB2" w:rsidP="00970FB2">
      <w:pPr>
        <w:pStyle w:val="ListBullet3"/>
      </w:pPr>
      <w:r>
        <w:t xml:space="preserve">3.1.2 Set explicit, </w:t>
      </w:r>
      <w:r w:rsidR="00D90194">
        <w:t>challenging,</w:t>
      </w:r>
      <w:r>
        <w:t xml:space="preserve"> and achievable learning goals for all students.</w:t>
      </w:r>
    </w:p>
    <w:p w14:paraId="08808F9F" w14:textId="77777777" w:rsidR="00970FB2" w:rsidRDefault="00970FB2" w:rsidP="00970FB2">
      <w:pPr>
        <w:pStyle w:val="ListBullet3"/>
      </w:pPr>
      <w:r>
        <w:t>3.3.2 Select and use relevant teaching strategies to develop knowledge, skills, problem-solving, and critical and creative thinking.</w:t>
      </w:r>
    </w:p>
    <w:p w14:paraId="47128DDE" w14:textId="77777777" w:rsidR="00970FB2" w:rsidRDefault="00970FB2" w:rsidP="00970FB2">
      <w:pPr>
        <w:pStyle w:val="ListBullet3"/>
      </w:pPr>
      <w:r>
        <w:t>3.4.2 Select and/or create and use a range of resources, including ICT, to engage students in their learning.</w:t>
      </w:r>
    </w:p>
    <w:p w14:paraId="5F8522C4" w14:textId="1D601878" w:rsidR="00970FB2" w:rsidRDefault="00970FB2" w:rsidP="00970FB2">
      <w:pPr>
        <w:pStyle w:val="Heading2"/>
      </w:pPr>
      <w:bookmarkStart w:id="0" w:name="_Toc169867288"/>
      <w:r w:rsidRPr="00970FB2">
        <w:t>Rationale and background information</w:t>
      </w:r>
      <w:bookmarkEnd w:id="0"/>
    </w:p>
    <w:p w14:paraId="55A94659" w14:textId="77777777" w:rsidR="00970FB2" w:rsidRDefault="00970FB2" w:rsidP="00970FB2">
      <w:r>
        <w:t xml:space="preserve">Learning for life beyond school is supported when subjects are delivered to students in a way that they can understand how the content is relevant to career pathways and work settings. NESA syllabuses identify work and enterprise as important learning across the curriculum content for all students. </w:t>
      </w:r>
    </w:p>
    <w:p w14:paraId="59FCB267" w14:textId="77777777" w:rsidR="00970FB2" w:rsidRDefault="00970FB2" w:rsidP="00970FB2">
      <w:r>
        <w:t>Career learning resources have been developed to enrich existing teaching and learning programs to facilitate effective career education for students, supporting students to link classroom learning to workplace applications, including developing career management skills.</w:t>
      </w:r>
    </w:p>
    <w:p w14:paraId="2ECFF203" w14:textId="0877B378" w:rsidR="00970FB2" w:rsidRDefault="00970FB2" w:rsidP="00970FB2">
      <w:r>
        <w:t xml:space="preserve">Career learning activities embedded within existing curriculum have been aligned to the themes from the </w:t>
      </w:r>
      <w:hyperlink r:id="rId13" w:history="1">
        <w:r w:rsidRPr="00A95B63">
          <w:rPr>
            <w:rStyle w:val="Hyperlink"/>
          </w:rPr>
          <w:t>K-12 Career Learning Framework</w:t>
        </w:r>
      </w:hyperlink>
      <w:r>
        <w:t xml:space="preserve"> and the </w:t>
      </w:r>
      <w:hyperlink r:id="rId14" w:history="1">
        <w:r w:rsidRPr="0019469C">
          <w:rPr>
            <w:rStyle w:val="Hyperlink"/>
          </w:rPr>
          <w:t>Australian Blueprint for Career Development</w:t>
        </w:r>
      </w:hyperlink>
      <w:r>
        <w:t xml:space="preserve"> (ABCD). Activities may relate to one or more of the themes:</w:t>
      </w:r>
    </w:p>
    <w:p w14:paraId="58F7AFD0" w14:textId="551C1FD7" w:rsidR="00970FB2" w:rsidRDefault="00970FB2" w:rsidP="00970FB2">
      <w:pPr>
        <w:pStyle w:val="ListBullet"/>
      </w:pPr>
      <w:r>
        <w:lastRenderedPageBreak/>
        <w:t>Identity – building and maintaining a positive self-concept, responding to change, and developing capabilities</w:t>
      </w:r>
      <w:r w:rsidR="00D90194">
        <w:t xml:space="preserve">. </w:t>
      </w:r>
    </w:p>
    <w:p w14:paraId="3120B360" w14:textId="77777777" w:rsidR="00970FB2" w:rsidRDefault="00970FB2" w:rsidP="00970FB2">
      <w:pPr>
        <w:pStyle w:val="ListBullet"/>
      </w:pPr>
      <w:r>
        <w:t xml:space="preserve">Experience – discover, investigate, and consider opportunities in lifelong learning and work exploration. </w:t>
      </w:r>
    </w:p>
    <w:p w14:paraId="4E8E4A88" w14:textId="77777777" w:rsidR="00970FB2" w:rsidRDefault="00970FB2" w:rsidP="00970FB2">
      <w:pPr>
        <w:pStyle w:val="ListBullet"/>
      </w:pPr>
      <w:r>
        <w:t xml:space="preserve">Empower – learning to self-manage, engage in career decision making and developing skills and capabilities to make informed decisions. </w:t>
      </w:r>
    </w:p>
    <w:p w14:paraId="1843777C" w14:textId="6034F4C8" w:rsidR="00970FB2" w:rsidRDefault="00970FB2" w:rsidP="00970FB2">
      <w:pPr>
        <w:pStyle w:val="Heading3"/>
      </w:pPr>
      <w:bookmarkStart w:id="1" w:name="_Toc169867289"/>
      <w:r w:rsidRPr="00970FB2">
        <w:t>Career competencies</w:t>
      </w:r>
      <w:bookmarkEnd w:id="1"/>
    </w:p>
    <w:p w14:paraId="3F77934C" w14:textId="0BB69164" w:rsidR="00970FB2" w:rsidRDefault="00970FB2" w:rsidP="00970FB2">
      <w:r w:rsidRPr="00970FB2">
        <w:t>This resource supports students to develop career management skills relating to:</w:t>
      </w:r>
    </w:p>
    <w:tbl>
      <w:tblPr>
        <w:tblStyle w:val="Tableheader"/>
        <w:tblW w:w="0" w:type="auto"/>
        <w:tblLook w:val="04A0" w:firstRow="1" w:lastRow="0" w:firstColumn="1" w:lastColumn="0" w:noHBand="0" w:noVBand="1"/>
      </w:tblPr>
      <w:tblGrid>
        <w:gridCol w:w="3539"/>
        <w:gridCol w:w="6089"/>
      </w:tblGrid>
      <w:tr w:rsidR="00970FB2" w14:paraId="1631E01F" w14:textId="77777777" w:rsidTr="004A1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57A6395" w14:textId="77777777" w:rsidR="00970FB2" w:rsidRDefault="00970FB2" w:rsidP="004A1032">
            <w:r>
              <w:t>Career management skills</w:t>
            </w:r>
          </w:p>
        </w:tc>
        <w:tc>
          <w:tcPr>
            <w:tcW w:w="6089" w:type="dxa"/>
          </w:tcPr>
          <w:p w14:paraId="234B2E09" w14:textId="77777777" w:rsidR="00970FB2" w:rsidRDefault="00970FB2" w:rsidP="004A1032">
            <w:pPr>
              <w:cnfStyle w:val="100000000000" w:firstRow="1" w:lastRow="0" w:firstColumn="0" w:lastColumn="0" w:oddVBand="0" w:evenVBand="0" w:oddHBand="0" w:evenHBand="0" w:firstRowFirstColumn="0" w:firstRowLastColumn="0" w:lastRowFirstColumn="0" w:lastRowLastColumn="0"/>
            </w:pPr>
            <w:r w:rsidRPr="00AB5762">
              <w:t>Australian Blueprint for Career Development Career management competencies</w:t>
            </w:r>
          </w:p>
        </w:tc>
      </w:tr>
      <w:tr w:rsidR="00970FB2" w14:paraId="6D9EE1EE" w14:textId="77777777" w:rsidTr="004A1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26FB85E" w14:textId="77777777" w:rsidR="00970FB2" w:rsidRDefault="00970FB2" w:rsidP="004A1032">
            <w:pPr>
              <w:rPr>
                <w:b w:val="0"/>
              </w:rPr>
            </w:pPr>
            <w:r>
              <w:t>Theme: Experience</w:t>
            </w:r>
          </w:p>
          <w:p w14:paraId="63009CFA" w14:textId="77777777" w:rsidR="00970FB2" w:rsidRDefault="00970FB2" w:rsidP="004A1032">
            <w:r w:rsidRPr="0054060E">
              <w:t>Link learning and motivations to personal career aspirations which give a work</w:t>
            </w:r>
            <w:r>
              <w:t xml:space="preserve"> - </w:t>
            </w:r>
            <w:r w:rsidRPr="0054060E">
              <w:t>life balance</w:t>
            </w:r>
          </w:p>
        </w:tc>
        <w:tc>
          <w:tcPr>
            <w:tcW w:w="6089" w:type="dxa"/>
          </w:tcPr>
          <w:p w14:paraId="299310D1" w14:textId="77777777" w:rsidR="00970FB2" w:rsidRDefault="00970FB2" w:rsidP="004A1032">
            <w:pPr>
              <w:cnfStyle w:val="000000100000" w:firstRow="0" w:lastRow="0" w:firstColumn="0" w:lastColumn="0" w:oddVBand="0" w:evenVBand="0" w:oddHBand="1" w:evenHBand="0" w:firstRowFirstColumn="0" w:firstRowLastColumn="0" w:lastRowFirstColumn="0" w:lastRowLastColumn="0"/>
            </w:pPr>
            <w:r>
              <w:t>Learning area C: Career Building</w:t>
            </w:r>
          </w:p>
          <w:p w14:paraId="09F8EE48" w14:textId="77777777" w:rsidR="00970FB2" w:rsidRDefault="00970FB2" w:rsidP="004A1032">
            <w:pPr>
              <w:cnfStyle w:val="000000100000" w:firstRow="0" w:lastRow="0" w:firstColumn="0" w:lastColumn="0" w:oddVBand="0" w:evenVBand="0" w:oddHBand="1" w:evenHBand="0" w:firstRowFirstColumn="0" w:firstRowLastColumn="0" w:lastRowFirstColumn="0" w:lastRowLastColumn="0"/>
            </w:pPr>
            <w:r>
              <w:t>Career Management Competency: 11. Maintain balanced life and work roles</w:t>
            </w:r>
          </w:p>
          <w:p w14:paraId="2DD9F728" w14:textId="77777777" w:rsidR="00970FB2" w:rsidRDefault="00970FB2" w:rsidP="004A1032">
            <w:pPr>
              <w:cnfStyle w:val="000000100000" w:firstRow="0" w:lastRow="0" w:firstColumn="0" w:lastColumn="0" w:oddVBand="0" w:evenVBand="0" w:oddHBand="1" w:evenHBand="0" w:firstRowFirstColumn="0" w:firstRowLastColumn="0" w:lastRowFirstColumn="0" w:lastRowLastColumn="0"/>
            </w:pPr>
            <w:r>
              <w:t>Phase: 11.3 Explore and understand the interrelationships between life and work roles</w:t>
            </w:r>
          </w:p>
          <w:p w14:paraId="1DEB7973" w14:textId="77777777" w:rsidR="00970FB2" w:rsidRDefault="00970FB2" w:rsidP="004A1032">
            <w:pPr>
              <w:cnfStyle w:val="000000100000" w:firstRow="0" w:lastRow="0" w:firstColumn="0" w:lastColumn="0" w:oddVBand="0" w:evenVBand="0" w:oddHBand="1" w:evenHBand="0" w:firstRowFirstColumn="0" w:firstRowLastColumn="0" w:lastRowFirstColumn="0" w:lastRowLastColumn="0"/>
            </w:pPr>
            <w:r>
              <w:t>Performance indicator: Understanding how various life and work roles impact upon our preferred future or lifestyle</w:t>
            </w:r>
          </w:p>
        </w:tc>
      </w:tr>
      <w:tr w:rsidR="00970FB2" w14:paraId="1339C68F" w14:textId="77777777" w:rsidTr="004A1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34E474C" w14:textId="77777777" w:rsidR="00970FB2" w:rsidRDefault="00970FB2" w:rsidP="004A1032">
            <w:pPr>
              <w:rPr>
                <w:b w:val="0"/>
              </w:rPr>
            </w:pPr>
            <w:r>
              <w:t>Theme: Experience</w:t>
            </w:r>
          </w:p>
          <w:p w14:paraId="6D11EE5F" w14:textId="77777777" w:rsidR="00970FB2" w:rsidRDefault="00970FB2" w:rsidP="004A1032">
            <w:r w:rsidRPr="00371519">
              <w:t>Locate and use career information</w:t>
            </w:r>
          </w:p>
        </w:tc>
        <w:tc>
          <w:tcPr>
            <w:tcW w:w="6089" w:type="dxa"/>
          </w:tcPr>
          <w:p w14:paraId="63F2A274" w14:textId="77777777" w:rsidR="00970FB2" w:rsidRDefault="00970FB2" w:rsidP="004A1032">
            <w:pPr>
              <w:cnfStyle w:val="000000010000" w:firstRow="0" w:lastRow="0" w:firstColumn="0" w:lastColumn="0" w:oddVBand="0" w:evenVBand="0" w:oddHBand="0" w:evenHBand="1" w:firstRowFirstColumn="0" w:firstRowLastColumn="0" w:lastRowFirstColumn="0" w:lastRowLastColumn="0"/>
            </w:pPr>
            <w:r>
              <w:t>Learning area B: Learning and work exploration</w:t>
            </w:r>
          </w:p>
          <w:p w14:paraId="6E4F3B4B" w14:textId="174ABA53" w:rsidR="00970FB2" w:rsidRDefault="00970FB2" w:rsidP="004A1032">
            <w:pPr>
              <w:cnfStyle w:val="000000010000" w:firstRow="0" w:lastRow="0" w:firstColumn="0" w:lastColumn="0" w:oddVBand="0" w:evenVBand="0" w:oddHBand="0" w:evenHBand="1" w:firstRowFirstColumn="0" w:firstRowLastColumn="0" w:lastRowFirstColumn="0" w:lastRowLastColumn="0"/>
            </w:pPr>
            <w:r>
              <w:t xml:space="preserve">Career Management Competency: 7. Understand the relationship between work, </w:t>
            </w:r>
            <w:r w:rsidR="00D90194">
              <w:t>society,</w:t>
            </w:r>
            <w:r>
              <w:t xml:space="preserve"> and the economy</w:t>
            </w:r>
          </w:p>
          <w:p w14:paraId="70A28F73" w14:textId="77777777" w:rsidR="00970FB2" w:rsidRDefault="00970FB2" w:rsidP="004A1032">
            <w:pPr>
              <w:cnfStyle w:val="000000010000" w:firstRow="0" w:lastRow="0" w:firstColumn="0" w:lastColumn="0" w:oddVBand="0" w:evenVBand="0" w:oddHBand="0" w:evenHBand="1" w:firstRowFirstColumn="0" w:firstRowLastColumn="0" w:lastRowFirstColumn="0" w:lastRowLastColumn="0"/>
            </w:pPr>
            <w:r>
              <w:t xml:space="preserve">Phase: 7.3 Understand how work contributes towards the community. </w:t>
            </w:r>
          </w:p>
          <w:p w14:paraId="27661B80" w14:textId="77777777" w:rsidR="00970FB2" w:rsidRDefault="00970FB2" w:rsidP="004A1032">
            <w:pPr>
              <w:cnfStyle w:val="000000010000" w:firstRow="0" w:lastRow="0" w:firstColumn="0" w:lastColumn="0" w:oddVBand="0" w:evenVBand="0" w:oddHBand="0" w:evenHBand="1" w:firstRowFirstColumn="0" w:firstRowLastColumn="0" w:lastRowFirstColumn="0" w:lastRowLastColumn="0"/>
            </w:pPr>
            <w:r w:rsidRPr="420D88A8">
              <w:t>Performance indicator: Students understand how work contributes to our community and society in general.</w:t>
            </w:r>
          </w:p>
        </w:tc>
      </w:tr>
      <w:tr w:rsidR="00970FB2" w14:paraId="5323E005" w14:textId="77777777" w:rsidTr="004A1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A83133F" w14:textId="77777777" w:rsidR="00970FB2" w:rsidRDefault="00970FB2" w:rsidP="004A1032">
            <w:pPr>
              <w:rPr>
                <w:b w:val="0"/>
              </w:rPr>
            </w:pPr>
            <w:r>
              <w:t>Theme: Experience</w:t>
            </w:r>
          </w:p>
          <w:p w14:paraId="018633AE" w14:textId="77777777" w:rsidR="00970FB2" w:rsidRDefault="00970FB2" w:rsidP="004A1032">
            <w:r w:rsidRPr="00EC4F33">
              <w:lastRenderedPageBreak/>
              <w:t>Understand how work contributes to your life and the community</w:t>
            </w:r>
          </w:p>
        </w:tc>
        <w:tc>
          <w:tcPr>
            <w:tcW w:w="6089" w:type="dxa"/>
          </w:tcPr>
          <w:p w14:paraId="14793AE2" w14:textId="77777777" w:rsidR="00970FB2" w:rsidRDefault="00970FB2" w:rsidP="004A1032">
            <w:pPr>
              <w:cnfStyle w:val="000000100000" w:firstRow="0" w:lastRow="0" w:firstColumn="0" w:lastColumn="0" w:oddVBand="0" w:evenVBand="0" w:oddHBand="1" w:evenHBand="0" w:firstRowFirstColumn="0" w:firstRowLastColumn="0" w:lastRowFirstColumn="0" w:lastRowLastColumn="0"/>
            </w:pPr>
            <w:r>
              <w:lastRenderedPageBreak/>
              <w:t>Learning area B: Learning and Work Exploration</w:t>
            </w:r>
          </w:p>
          <w:p w14:paraId="09D4AB13" w14:textId="7FA5FF6D" w:rsidR="00970FB2" w:rsidRDefault="00970FB2" w:rsidP="004A1032">
            <w:pPr>
              <w:cnfStyle w:val="000000100000" w:firstRow="0" w:lastRow="0" w:firstColumn="0" w:lastColumn="0" w:oddVBand="0" w:evenVBand="0" w:oddHBand="1" w:evenHBand="0" w:firstRowFirstColumn="0" w:firstRowLastColumn="0" w:lastRowFirstColumn="0" w:lastRowLastColumn="0"/>
            </w:pPr>
            <w:r>
              <w:lastRenderedPageBreak/>
              <w:t xml:space="preserve">Career Management Competency: 7. Understand the relationship between work, </w:t>
            </w:r>
            <w:r w:rsidR="00D90194">
              <w:t>society,</w:t>
            </w:r>
            <w:r>
              <w:t xml:space="preserve"> and the economy</w:t>
            </w:r>
          </w:p>
          <w:p w14:paraId="3EB3B502" w14:textId="77777777" w:rsidR="00970FB2" w:rsidRDefault="00970FB2" w:rsidP="004A1032">
            <w:pPr>
              <w:cnfStyle w:val="000000100000" w:firstRow="0" w:lastRow="0" w:firstColumn="0" w:lastColumn="0" w:oddVBand="0" w:evenVBand="0" w:oddHBand="1" w:evenHBand="0" w:firstRowFirstColumn="0" w:firstRowLastColumn="0" w:lastRowFirstColumn="0" w:lastRowLastColumn="0"/>
            </w:pPr>
            <w:r>
              <w:t>Phase: 7.4 Understand how societal needs and economic conditions influence the nature and structure of work</w:t>
            </w:r>
          </w:p>
          <w:p w14:paraId="0F33D94C" w14:textId="77777777" w:rsidR="00970FB2" w:rsidRDefault="00970FB2" w:rsidP="004A1032">
            <w:pPr>
              <w:cnfStyle w:val="000000100000" w:firstRow="0" w:lastRow="0" w:firstColumn="0" w:lastColumn="0" w:oddVBand="0" w:evenVBand="0" w:oddHBand="1" w:evenHBand="0" w:firstRowFirstColumn="0" w:firstRowLastColumn="0" w:lastRowFirstColumn="0" w:lastRowLastColumn="0"/>
            </w:pPr>
            <w:r>
              <w:t xml:space="preserve">Performance indicator: </w:t>
            </w:r>
            <w:r w:rsidRPr="420D88A8">
              <w:t>Students understand how society’s needs and functions effect the supply of goods and services.</w:t>
            </w:r>
            <w:r>
              <w:t xml:space="preserve"> </w:t>
            </w:r>
          </w:p>
        </w:tc>
      </w:tr>
    </w:tbl>
    <w:p w14:paraId="2DC9945B" w14:textId="4A897C93" w:rsidR="00970FB2" w:rsidRPr="00EB24F4" w:rsidRDefault="004A1032" w:rsidP="001660E9">
      <w:pPr>
        <w:pStyle w:val="Pulloutquote"/>
        <w:ind w:left="0"/>
        <w:rPr>
          <w:sz w:val="21"/>
          <w:szCs w:val="21"/>
        </w:rPr>
      </w:pPr>
      <w:hyperlink r:id="rId15" w:history="1">
        <w:r w:rsidR="00970FB2" w:rsidRPr="00EB24F4">
          <w:rPr>
            <w:rStyle w:val="Hyperlink"/>
            <w:sz w:val="21"/>
            <w:szCs w:val="21"/>
          </w:rPr>
          <w:t>Australian Blueprint for Career Development</w:t>
        </w:r>
      </w:hyperlink>
      <w:r w:rsidR="00970FB2" w:rsidRPr="00EB24F4">
        <w:rPr>
          <w:sz w:val="21"/>
          <w:szCs w:val="21"/>
        </w:rPr>
        <w:t xml:space="preserve"> © Commonwealth of Australia 2022</w:t>
      </w:r>
    </w:p>
    <w:p w14:paraId="2E31AA72" w14:textId="3ED8BE19" w:rsidR="00970FB2" w:rsidRDefault="00970FB2" w:rsidP="00970FB2">
      <w:pPr>
        <w:pStyle w:val="Heading3"/>
      </w:pPr>
      <w:bookmarkStart w:id="2" w:name="_Toc169867290"/>
      <w:r w:rsidRPr="00970FB2">
        <w:t>Syllabus outcomes</w:t>
      </w:r>
      <w:bookmarkEnd w:id="2"/>
    </w:p>
    <w:p w14:paraId="0CC9BF9B" w14:textId="728FCF63" w:rsidR="00970FB2" w:rsidRDefault="00970FB2" w:rsidP="00970FB2">
      <w:pPr>
        <w:pStyle w:val="ListBullet"/>
      </w:pPr>
      <w:r w:rsidRPr="00970FB2">
        <w:rPr>
          <w:rStyle w:val="Strong"/>
        </w:rPr>
        <w:t>PD 4-7</w:t>
      </w:r>
      <w:r>
        <w:t xml:space="preserve"> investigates health practices, </w:t>
      </w:r>
      <w:r w:rsidR="00D90194">
        <w:t>behaviours,</w:t>
      </w:r>
      <w:r>
        <w:t xml:space="preserve"> and resources to promote health, safety, wellbeing, and physically active communities</w:t>
      </w:r>
    </w:p>
    <w:p w14:paraId="32C8532F" w14:textId="77777777" w:rsidR="00970FB2" w:rsidRDefault="00970FB2" w:rsidP="00970FB2">
      <w:pPr>
        <w:pStyle w:val="ListBullet"/>
      </w:pPr>
      <w:r w:rsidRPr="00970FB2">
        <w:rPr>
          <w:rStyle w:val="Strong"/>
        </w:rPr>
        <w:t>PD 4-8</w:t>
      </w:r>
      <w:r>
        <w:t xml:space="preserve"> plans for and participates in activities that encourage health and a lifetime of physical activity</w:t>
      </w:r>
    </w:p>
    <w:tbl>
      <w:tblPr>
        <w:tblStyle w:val="Tableheader"/>
        <w:tblW w:w="0" w:type="auto"/>
        <w:tblInd w:w="25" w:type="dxa"/>
        <w:tblLook w:val="04A0" w:firstRow="1" w:lastRow="0" w:firstColumn="1" w:lastColumn="0" w:noHBand="0" w:noVBand="1"/>
      </w:tblPr>
      <w:tblGrid>
        <w:gridCol w:w="3155"/>
        <w:gridCol w:w="6417"/>
      </w:tblGrid>
      <w:tr w:rsidR="00970FB2" w14:paraId="33111D6B" w14:textId="77777777" w:rsidTr="004A1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14:paraId="6DFFE49A" w14:textId="77777777" w:rsidR="00970FB2" w:rsidRDefault="00970FB2" w:rsidP="004A1032">
            <w:pPr>
              <w:spacing w:before="192" w:after="192"/>
              <w:rPr>
                <w:lang w:eastAsia="zh-CN"/>
              </w:rPr>
            </w:pPr>
            <w:r w:rsidRPr="09FEC9F9">
              <w:rPr>
                <w:lang w:eastAsia="zh-CN"/>
              </w:rPr>
              <w:t>Key inquiry questions</w:t>
            </w:r>
          </w:p>
        </w:tc>
        <w:tc>
          <w:tcPr>
            <w:tcW w:w="6417" w:type="dxa"/>
          </w:tcPr>
          <w:p w14:paraId="0CF1CB4E" w14:textId="77777777" w:rsidR="00970FB2" w:rsidRDefault="00970FB2" w:rsidP="004A1032">
            <w:pPr>
              <w:cnfStyle w:val="100000000000" w:firstRow="1" w:lastRow="0" w:firstColumn="0" w:lastColumn="0" w:oddVBand="0" w:evenVBand="0" w:oddHBand="0" w:evenHBand="0" w:firstRowFirstColumn="0" w:firstRowLastColumn="0" w:lastRowFirstColumn="0" w:lastRowLastColumn="0"/>
              <w:rPr>
                <w:lang w:eastAsia="zh-CN"/>
              </w:rPr>
            </w:pPr>
            <w:r w:rsidRPr="09FEC9F9">
              <w:rPr>
                <w:lang w:eastAsia="zh-CN"/>
              </w:rPr>
              <w:t>Syllabus content</w:t>
            </w:r>
          </w:p>
        </w:tc>
      </w:tr>
      <w:tr w:rsidR="00970FB2" w14:paraId="4D026370" w14:textId="77777777" w:rsidTr="004A1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14:paraId="32A2608C" w14:textId="2B975838" w:rsidR="00970FB2" w:rsidRDefault="00970FB2" w:rsidP="004A1032">
            <w:pPr>
              <w:rPr>
                <w:lang w:eastAsia="zh-CN"/>
              </w:rPr>
            </w:pPr>
            <w:r w:rsidRPr="09FEC9F9">
              <w:rPr>
                <w:lang w:eastAsia="zh-CN"/>
              </w:rPr>
              <w:t xml:space="preserve">What positive actions contribute to the health, safety, </w:t>
            </w:r>
            <w:r w:rsidR="00D90194" w:rsidRPr="09FEC9F9">
              <w:rPr>
                <w:lang w:eastAsia="zh-CN"/>
              </w:rPr>
              <w:t>wellbeing</w:t>
            </w:r>
            <w:r w:rsidR="00D90194" w:rsidRPr="09FEC9F9">
              <w:rPr>
                <w:b w:val="0"/>
                <w:lang w:eastAsia="zh-CN"/>
              </w:rPr>
              <w:t>,</w:t>
            </w:r>
            <w:r w:rsidRPr="09FEC9F9">
              <w:rPr>
                <w:lang w:eastAsia="zh-CN"/>
              </w:rPr>
              <w:t xml:space="preserve"> and participation in physical activity levels of the wider community?</w:t>
            </w:r>
          </w:p>
        </w:tc>
        <w:tc>
          <w:tcPr>
            <w:tcW w:w="6417" w:type="dxa"/>
          </w:tcPr>
          <w:p w14:paraId="1A5EAA10" w14:textId="77777777" w:rsidR="00970FB2" w:rsidRDefault="00970FB2" w:rsidP="004A1032">
            <w:pPr>
              <w:cnfStyle w:val="000000100000" w:firstRow="0" w:lastRow="0" w:firstColumn="0" w:lastColumn="0" w:oddVBand="0" w:evenVBand="0" w:oddHBand="1" w:evenHBand="0" w:firstRowFirstColumn="0" w:firstRowLastColumn="0" w:lastRowFirstColumn="0" w:lastRowLastColumn="0"/>
              <w:rPr>
                <w:lang w:eastAsia="zh-CN"/>
              </w:rPr>
            </w:pPr>
            <w:r w:rsidRPr="09FEC9F9">
              <w:rPr>
                <w:lang w:eastAsia="zh-CN"/>
              </w:rPr>
              <w:t>Examine factors that influence health and wellbeing</w:t>
            </w:r>
          </w:p>
          <w:p w14:paraId="3CAEDB10" w14:textId="77777777" w:rsidR="00970FB2" w:rsidRDefault="00970FB2" w:rsidP="004A1032">
            <w:pPr>
              <w:pStyle w:val="ListBullet"/>
              <w:cnfStyle w:val="000000100000" w:firstRow="0" w:lastRow="0" w:firstColumn="0" w:lastColumn="0" w:oddVBand="0" w:evenVBand="0" w:oddHBand="1" w:evenHBand="0" w:firstRowFirstColumn="0" w:firstRowLastColumn="0" w:lastRowFirstColumn="0" w:lastRowLastColumn="0"/>
              <w:rPr>
                <w:lang w:eastAsia="zh-CN"/>
              </w:rPr>
            </w:pPr>
            <w:r>
              <w:t xml:space="preserve">describe health and its dynamic nature </w:t>
            </w:r>
          </w:p>
          <w:p w14:paraId="1B16D7F2" w14:textId="77777777" w:rsidR="00970FB2" w:rsidRDefault="00970FB2" w:rsidP="004A1032">
            <w:pPr>
              <w:pStyle w:val="ListBullet"/>
              <w:cnfStyle w:val="000000100000" w:firstRow="0" w:lastRow="0" w:firstColumn="0" w:lastColumn="0" w:oddVBand="0" w:evenVBand="0" w:oddHBand="1" w:evenHBand="0" w:firstRowFirstColumn="0" w:firstRowLastColumn="0" w:lastRowFirstColumn="0" w:lastRowLastColumn="0"/>
              <w:rPr>
                <w:lang w:eastAsia="zh-CN"/>
              </w:rPr>
            </w:pPr>
            <w:r>
              <w:t xml:space="preserve">explore the term ‘wellbeing’ and examine factors that contribute to overall wellbeing </w:t>
            </w:r>
          </w:p>
          <w:p w14:paraId="56671E4D" w14:textId="77777777" w:rsidR="00970FB2" w:rsidRDefault="00970FB2" w:rsidP="004A1032">
            <w:pPr>
              <w:pStyle w:val="ListBullet"/>
              <w:cnfStyle w:val="000000100000" w:firstRow="0" w:lastRow="0" w:firstColumn="0" w:lastColumn="0" w:oddVBand="0" w:evenVBand="0" w:oddHBand="1" w:evenHBand="0" w:firstRowFirstColumn="0" w:firstRowLastColumn="0" w:lastRowFirstColumn="0" w:lastRowLastColumn="0"/>
              <w:rPr>
                <w:lang w:eastAsia="zh-CN"/>
              </w:rPr>
            </w:pPr>
            <w:r>
              <w:t>examine how contextual factors influence attitudes and behaviours towards health and wellbeing</w:t>
            </w:r>
          </w:p>
        </w:tc>
      </w:tr>
      <w:tr w:rsidR="00970FB2" w14:paraId="67C7D9A6" w14:textId="77777777" w:rsidTr="004A1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14:paraId="6FAD9601" w14:textId="3DA0259C" w:rsidR="00970FB2" w:rsidRDefault="00970FB2" w:rsidP="004A1032">
            <w:pPr>
              <w:rPr>
                <w:lang w:eastAsia="zh-CN"/>
              </w:rPr>
            </w:pPr>
            <w:r w:rsidRPr="09FEC9F9">
              <w:rPr>
                <w:lang w:eastAsia="zh-CN"/>
              </w:rPr>
              <w:t xml:space="preserve">How can I effectively manage my own and support others’ health, safety, </w:t>
            </w:r>
            <w:r w:rsidR="00D90194" w:rsidRPr="09FEC9F9">
              <w:rPr>
                <w:lang w:eastAsia="zh-CN"/>
              </w:rPr>
              <w:t>wellbeing</w:t>
            </w:r>
            <w:r w:rsidR="00D90194" w:rsidRPr="09FEC9F9">
              <w:rPr>
                <w:b w:val="0"/>
                <w:lang w:eastAsia="zh-CN"/>
              </w:rPr>
              <w:t>,</w:t>
            </w:r>
            <w:r w:rsidRPr="09FEC9F9">
              <w:rPr>
                <w:lang w:eastAsia="zh-CN"/>
              </w:rPr>
              <w:t xml:space="preserve"> and </w:t>
            </w:r>
            <w:r w:rsidRPr="09FEC9F9">
              <w:rPr>
                <w:lang w:eastAsia="zh-CN"/>
              </w:rPr>
              <w:lastRenderedPageBreak/>
              <w:t>participation in physical activity?</w:t>
            </w:r>
          </w:p>
        </w:tc>
        <w:tc>
          <w:tcPr>
            <w:tcW w:w="6417" w:type="dxa"/>
          </w:tcPr>
          <w:p w14:paraId="716087CA" w14:textId="77777777" w:rsidR="00970FB2" w:rsidRDefault="00970FB2" w:rsidP="004A1032">
            <w:pPr>
              <w:cnfStyle w:val="000000010000" w:firstRow="0" w:lastRow="0" w:firstColumn="0" w:lastColumn="0" w:oddVBand="0" w:evenVBand="0" w:oddHBand="0" w:evenHBand="1" w:firstRowFirstColumn="0" w:firstRowLastColumn="0" w:lastRowFirstColumn="0" w:lastRowLastColumn="0"/>
              <w:rPr>
                <w:lang w:eastAsia="zh-CN"/>
              </w:rPr>
            </w:pPr>
            <w:r w:rsidRPr="09FEC9F9">
              <w:rPr>
                <w:lang w:eastAsia="zh-CN"/>
              </w:rPr>
              <w:lastRenderedPageBreak/>
              <w:t>Plan and implement inclusive strategies to promote health and wellbeing and to connect with their communities</w:t>
            </w:r>
          </w:p>
          <w:p w14:paraId="1F465216" w14:textId="77777777" w:rsidR="00970FB2" w:rsidRDefault="00970FB2" w:rsidP="004A1032">
            <w:pPr>
              <w:pStyle w:val="ListBullet"/>
              <w:cnfStyle w:val="000000010000" w:firstRow="0" w:lastRow="0" w:firstColumn="0" w:lastColumn="0" w:oddVBand="0" w:evenVBand="0" w:oddHBand="0" w:evenHBand="1" w:firstRowFirstColumn="0" w:firstRowLastColumn="0" w:lastRowFirstColumn="0" w:lastRowLastColumn="0"/>
              <w:rPr>
                <w:lang w:eastAsia="zh-CN"/>
              </w:rPr>
            </w:pPr>
            <w:r>
              <w:t xml:space="preserve">identify and research local resources and environments </w:t>
            </w:r>
            <w:r>
              <w:lastRenderedPageBreak/>
              <w:t>where individuals and groups can connect as a community through participation in physical and social activities</w:t>
            </w:r>
          </w:p>
        </w:tc>
      </w:tr>
    </w:tbl>
    <w:p w14:paraId="100AA125" w14:textId="4FBF870D" w:rsidR="00970FB2" w:rsidRPr="00EB24F4" w:rsidRDefault="004A1032" w:rsidP="001660E9">
      <w:pPr>
        <w:pStyle w:val="Pulloutquote"/>
        <w:ind w:left="0"/>
        <w:rPr>
          <w:sz w:val="21"/>
          <w:szCs w:val="21"/>
        </w:rPr>
      </w:pPr>
      <w:hyperlink r:id="rId16" w:history="1">
        <w:r w:rsidR="00970FB2" w:rsidRPr="00EB24F4">
          <w:rPr>
            <w:rStyle w:val="Hyperlink"/>
            <w:sz w:val="21"/>
            <w:szCs w:val="21"/>
          </w:rPr>
          <w:t>PDHPE Syllabus (2018)</w:t>
        </w:r>
      </w:hyperlink>
      <w:r w:rsidR="00970FB2" w:rsidRPr="00EB24F4">
        <w:rPr>
          <w:sz w:val="21"/>
          <w:szCs w:val="21"/>
        </w:rPr>
        <w:t xml:space="preserve"> © NSW Education Standards Authority (NESA) for and on behalf of the Crown in right of the State of New South Wales.</w:t>
      </w:r>
    </w:p>
    <w:p w14:paraId="4DA7C296" w14:textId="738CC7A9" w:rsidR="00970FB2" w:rsidRDefault="00970FB2" w:rsidP="00970FB2">
      <w:pPr>
        <w:pStyle w:val="Heading2"/>
      </w:pPr>
      <w:bookmarkStart w:id="3" w:name="_Toc169867291"/>
      <w:r w:rsidRPr="00970FB2">
        <w:t>Learning experiences</w:t>
      </w:r>
      <w:bookmarkEnd w:id="3"/>
    </w:p>
    <w:p w14:paraId="5C3C5E8E" w14:textId="77777777" w:rsidR="00970FB2" w:rsidRDefault="00970FB2" w:rsidP="00970FB2">
      <w:r>
        <w:t>In these lessons, students will identify the wide variety of health care occupations required to support the community throughout the varying stages of an individual’s life.</w:t>
      </w:r>
    </w:p>
    <w:p w14:paraId="1304566A" w14:textId="77777777" w:rsidR="00970FB2" w:rsidRPr="00970FB2" w:rsidRDefault="00970FB2" w:rsidP="00970FB2">
      <w:pPr>
        <w:rPr>
          <w:rStyle w:val="Strong"/>
        </w:rPr>
      </w:pPr>
      <w:r w:rsidRPr="00970FB2">
        <w:rPr>
          <w:rStyle w:val="Strong"/>
        </w:rPr>
        <w:t>Students will:</w:t>
      </w:r>
    </w:p>
    <w:p w14:paraId="2873D868" w14:textId="77777777" w:rsidR="00970FB2" w:rsidRDefault="00970FB2" w:rsidP="00970FB2">
      <w:r>
        <w:t>Students discuss the people, occupations and industries that support the health and wellbeing of young people. Students analyse why the health sector is one that is experiencing employment growth and how that will influence employment options in the future. Students explore the range of occupations that support the health and wellbeing of individuals throughout the stages of life.</w:t>
      </w:r>
    </w:p>
    <w:p w14:paraId="7F41D496" w14:textId="77777777" w:rsidR="00970FB2" w:rsidRDefault="00970FB2" w:rsidP="00970FB2">
      <w:r w:rsidRPr="00970FB2">
        <w:rPr>
          <w:rStyle w:val="Strong"/>
        </w:rPr>
        <w:t>Suggested duration:</w:t>
      </w:r>
      <w:r>
        <w:t xml:space="preserve"> 3 x 60 minutes</w:t>
      </w:r>
    </w:p>
    <w:p w14:paraId="64A77583" w14:textId="1B857149" w:rsidR="00970FB2" w:rsidRDefault="00970FB2" w:rsidP="00970FB2">
      <w:r w:rsidRPr="00970FB2">
        <w:rPr>
          <w:rStyle w:val="Strong"/>
        </w:rPr>
        <w:t>Audience:</w:t>
      </w:r>
      <w:r>
        <w:t xml:space="preserve"> To participate in this activity, it is assumed that students have a basic understanding of the following Stage 4 PDHPE content:</w:t>
      </w:r>
    </w:p>
    <w:p w14:paraId="5C8FE637" w14:textId="77777777" w:rsidR="00970FB2" w:rsidRDefault="00970FB2" w:rsidP="00970FB2">
      <w:pPr>
        <w:pStyle w:val="ListBullet"/>
      </w:pPr>
      <w:r>
        <w:t>Health and its dynamic nature</w:t>
      </w:r>
    </w:p>
    <w:p w14:paraId="177FBEC6" w14:textId="77777777" w:rsidR="00970FB2" w:rsidRDefault="00970FB2" w:rsidP="00970FB2">
      <w:pPr>
        <w:pStyle w:val="ListBullet"/>
      </w:pPr>
      <w:r>
        <w:t>Health changes throughout our lifetime</w:t>
      </w:r>
    </w:p>
    <w:p w14:paraId="1AC66FE6" w14:textId="77777777" w:rsidR="00970FB2" w:rsidRDefault="00970FB2" w:rsidP="00970FB2">
      <w:pPr>
        <w:pStyle w:val="ListBullet"/>
      </w:pPr>
      <w:r>
        <w:t>Health definitions and personal meaning</w:t>
      </w:r>
    </w:p>
    <w:p w14:paraId="49BF8659" w14:textId="77777777" w:rsidR="00970FB2" w:rsidRDefault="00970FB2" w:rsidP="00970FB2">
      <w:pPr>
        <w:pStyle w:val="ListBullet"/>
      </w:pPr>
      <w:r>
        <w:t>Wellbeing, and the factors that contribute to overall wellbeing</w:t>
      </w:r>
    </w:p>
    <w:p w14:paraId="21383C30" w14:textId="15AF441F" w:rsidR="00970FB2" w:rsidRDefault="00970FB2" w:rsidP="00970FB2">
      <w:pPr>
        <w:pStyle w:val="Heading3"/>
      </w:pPr>
      <w:bookmarkStart w:id="4" w:name="_Toc169867292"/>
      <w:r w:rsidRPr="00970FB2">
        <w:t>Resources required</w:t>
      </w:r>
      <w:bookmarkEnd w:id="4"/>
    </w:p>
    <w:p w14:paraId="785034BC" w14:textId="3B8B4DCE" w:rsidR="00970FB2" w:rsidRDefault="00970FB2" w:rsidP="00970FB2">
      <w:r w:rsidRPr="00970FB2">
        <w:t>To complete these activities the teacher will need:</w:t>
      </w:r>
    </w:p>
    <w:p w14:paraId="6748F75F" w14:textId="77777777" w:rsidR="00970FB2" w:rsidRPr="00970FB2" w:rsidRDefault="00970FB2" w:rsidP="00970FB2">
      <w:pPr>
        <w:pStyle w:val="ListBullet"/>
      </w:pPr>
      <w:r w:rsidRPr="00970FB2">
        <w:t>Access to a digital whiteboard</w:t>
      </w:r>
    </w:p>
    <w:p w14:paraId="24935CB3" w14:textId="011643CC" w:rsidR="00970FB2" w:rsidRDefault="00970FB2" w:rsidP="00970FB2">
      <w:r w:rsidRPr="00970FB2">
        <w:t>Students will need:</w:t>
      </w:r>
    </w:p>
    <w:p w14:paraId="79DB65B2" w14:textId="77777777" w:rsidR="00970FB2" w:rsidRDefault="00970FB2" w:rsidP="00970FB2">
      <w:pPr>
        <w:pStyle w:val="ListBullet"/>
      </w:pPr>
      <w:r>
        <w:lastRenderedPageBreak/>
        <w:t>Access to computer and internet</w:t>
      </w:r>
    </w:p>
    <w:p w14:paraId="70D943B7" w14:textId="77777777" w:rsidR="00970FB2" w:rsidRDefault="00970FB2" w:rsidP="00970FB2">
      <w:pPr>
        <w:pStyle w:val="ListBullet"/>
      </w:pPr>
      <w:r>
        <w:t>Student workbook</w:t>
      </w:r>
    </w:p>
    <w:p w14:paraId="33F00BAF" w14:textId="61408F2B" w:rsidR="00970FB2" w:rsidRDefault="00970FB2" w:rsidP="00970FB2">
      <w:pPr>
        <w:pStyle w:val="Heading3"/>
      </w:pPr>
      <w:bookmarkStart w:id="5" w:name="_Toc169867293"/>
      <w:r w:rsidRPr="00970FB2">
        <w:t>Activity 1 – Who keeps us healthy</w:t>
      </w:r>
      <w:bookmarkEnd w:id="5"/>
    </w:p>
    <w:p w14:paraId="2E0B6D27" w14:textId="77777777" w:rsidR="00970FB2" w:rsidRDefault="00970FB2" w:rsidP="00970FB2">
      <w:r>
        <w:t xml:space="preserve">Working in pairs students create a list of all the factors that contribute to keeping us healthy. From the list students create a concept map or affinity diagram of the occupations that relate to one of the contributing factors. </w:t>
      </w:r>
    </w:p>
    <w:p w14:paraId="076749D0" w14:textId="77777777" w:rsidR="00970FB2" w:rsidRDefault="00970FB2" w:rsidP="00970FB2">
      <w:r>
        <w:t>For example, eating a healthy diet could include occupations such as a nutritionist, chef organic farmer, nutrition blogger. Keeping fit could include a gym instructor, exercise physiologist, fitness app designer.</w:t>
      </w:r>
    </w:p>
    <w:p w14:paraId="20875F78" w14:textId="73B31B93" w:rsidR="00970FB2" w:rsidRDefault="00970FB2" w:rsidP="00970FB2">
      <w:r>
        <w:t xml:space="preserve">Select one of the </w:t>
      </w:r>
      <w:hyperlink r:id="rId17" w:anchor="Remember" w:history="1">
        <w:r w:rsidRPr="00204A1E">
          <w:rPr>
            <w:rStyle w:val="Hyperlink"/>
          </w:rPr>
          <w:t>brainstorming</w:t>
        </w:r>
      </w:hyperlink>
      <w:r>
        <w:t xml:space="preserve"> activities from the </w:t>
      </w:r>
      <w:hyperlink r:id="rId18" w:history="1">
        <w:r w:rsidRPr="00AF7B69">
          <w:rPr>
            <w:rStyle w:val="Hyperlink"/>
          </w:rPr>
          <w:t>digital learning selector</w:t>
        </w:r>
      </w:hyperlink>
      <w:r>
        <w:t xml:space="preserve"> to record the occupations that students have identified from the health concept. Combine the information from each group and discuss the broad range of occupations that has been compiled.</w:t>
      </w:r>
    </w:p>
    <w:p w14:paraId="08D5D4E2" w14:textId="04664D33" w:rsidR="00970FB2" w:rsidRDefault="00970FB2" w:rsidP="00970FB2">
      <w:r>
        <w:t>Discuss and respond to the following questions:</w:t>
      </w:r>
    </w:p>
    <w:p w14:paraId="18E6938A" w14:textId="493DE8D6" w:rsidR="00970FB2" w:rsidRPr="00970FB2" w:rsidRDefault="00970FB2" w:rsidP="00970FB2">
      <w:pPr>
        <w:pStyle w:val="ListNumber"/>
      </w:pPr>
      <w:r w:rsidRPr="00970FB2">
        <w:t xml:space="preserve">Provide an example of an occupation identified by the class that supports the health and wellbeing of: </w:t>
      </w:r>
    </w:p>
    <w:p w14:paraId="46FE094B" w14:textId="77777777" w:rsidR="00970FB2" w:rsidRDefault="00970FB2" w:rsidP="00970FB2">
      <w:pPr>
        <w:pStyle w:val="ListBullet3"/>
      </w:pPr>
      <w:r>
        <w:t>children</w:t>
      </w:r>
    </w:p>
    <w:p w14:paraId="1AB76468" w14:textId="77777777" w:rsidR="00970FB2" w:rsidRDefault="00970FB2" w:rsidP="00970FB2">
      <w:pPr>
        <w:pStyle w:val="ListBullet3"/>
      </w:pPr>
      <w:r>
        <w:t>young people (14-24)</w:t>
      </w:r>
    </w:p>
    <w:p w14:paraId="08939B50" w14:textId="77777777" w:rsidR="00970FB2" w:rsidRDefault="00970FB2" w:rsidP="00970FB2">
      <w:pPr>
        <w:pStyle w:val="ListBullet3"/>
      </w:pPr>
      <w:r>
        <w:t>an ageing population</w:t>
      </w:r>
    </w:p>
    <w:p w14:paraId="0302E5BA" w14:textId="77777777" w:rsidR="00970FB2" w:rsidRDefault="00970FB2" w:rsidP="00970FB2">
      <w:pPr>
        <w:pStyle w:val="ListNumber"/>
      </w:pPr>
      <w:r>
        <w:t xml:space="preserve">Discuss attitudes and cultural differences that may exist towards caring for the aged. </w:t>
      </w:r>
    </w:p>
    <w:p w14:paraId="2133BB6E" w14:textId="77777777" w:rsidR="00970FB2" w:rsidRDefault="00970FB2" w:rsidP="00970FB2">
      <w:pPr>
        <w:pStyle w:val="ListNumber"/>
      </w:pPr>
      <w:r>
        <w:t>Explain why supporting an individual’s health is a community responsibility.</w:t>
      </w:r>
    </w:p>
    <w:p w14:paraId="26F00B8F" w14:textId="7C3C2117" w:rsidR="00970FB2" w:rsidRDefault="00970FB2" w:rsidP="00970FB2">
      <w:pPr>
        <w:pStyle w:val="FeatureBox2"/>
      </w:pPr>
      <w:r w:rsidRPr="00970FB2">
        <w:rPr>
          <w:rStyle w:val="Strong"/>
        </w:rPr>
        <w:t>Teacher notes:</w:t>
      </w:r>
      <w:r w:rsidRPr="00970FB2">
        <w:t xml:space="preserve"> Encourage students to think broadly on the occupations that contribute to overall health and wellbeing. Extend the learning and categorise careers that align to the </w:t>
      </w:r>
      <w:r w:rsidR="003B7D3A" w:rsidRPr="00970FB2">
        <w:t>various stages</w:t>
      </w:r>
      <w:r w:rsidRPr="00970FB2">
        <w:t xml:space="preserve"> of life, such as an ageing population or young people. Australia has an ageing population. The average life expectancy of Australians is 83 years. There are a range of occupations required to support the health and wellbeing of an ageing population. As a class discuss the role of the activities officer/diversional therapist in supporting the health and wellbeing of those residing in an aged care facility.</w:t>
      </w:r>
    </w:p>
    <w:p w14:paraId="65806900" w14:textId="3D7566E7" w:rsidR="00970FB2" w:rsidRDefault="00970FB2" w:rsidP="00970FB2">
      <w:pPr>
        <w:pStyle w:val="Heading3"/>
      </w:pPr>
      <w:bookmarkStart w:id="6" w:name="_Toc169867294"/>
      <w:r w:rsidRPr="00970FB2">
        <w:lastRenderedPageBreak/>
        <w:t>Activity 2 – Health sector growth</w:t>
      </w:r>
      <w:bookmarkEnd w:id="6"/>
    </w:p>
    <w:p w14:paraId="25CD6744" w14:textId="0ABFDB14" w:rsidR="00970FB2" w:rsidRDefault="00970FB2" w:rsidP="00970FB2">
      <w:r w:rsidRPr="00970FB2">
        <w:t xml:space="preserve">Students analyse the growth in the health sector using the information available from the </w:t>
      </w:r>
      <w:hyperlink r:id="rId19" w:history="1">
        <w:r w:rsidRPr="00604348">
          <w:rPr>
            <w:rStyle w:val="Hyperlink"/>
          </w:rPr>
          <w:t>joboutlook</w:t>
        </w:r>
      </w:hyperlink>
      <w:r w:rsidRPr="00970FB2">
        <w:t>. Discuss and respond to the following questions:</w:t>
      </w:r>
    </w:p>
    <w:p w14:paraId="67484FC3" w14:textId="77777777" w:rsidR="00970FB2" w:rsidRPr="00C17791" w:rsidRDefault="00970FB2" w:rsidP="00C17791">
      <w:r w:rsidRPr="00C17791">
        <w:t>1. What is Australia’s largest and fastest growing industry?</w:t>
      </w:r>
    </w:p>
    <w:p w14:paraId="5C28E167" w14:textId="77777777" w:rsidR="00970FB2" w:rsidRPr="00C17791" w:rsidRDefault="00970FB2" w:rsidP="00C17791">
      <w:r w:rsidRPr="00C17791">
        <w:t>2. Suggest reasons why this is the fastest growing industry?</w:t>
      </w:r>
    </w:p>
    <w:p w14:paraId="275C0609" w14:textId="77777777" w:rsidR="00970FB2" w:rsidRPr="00C17791" w:rsidRDefault="00970FB2" w:rsidP="00C17791">
      <w:r w:rsidRPr="00C17791">
        <w:t>3. Give examples of five occupations that are expecting strong future growth within this industry sector.</w:t>
      </w:r>
    </w:p>
    <w:p w14:paraId="1060440A" w14:textId="41BB2119" w:rsidR="00970FB2" w:rsidRPr="00C17791" w:rsidRDefault="00970FB2" w:rsidP="00C17791">
      <w:r w:rsidRPr="00C17791">
        <w:t xml:space="preserve">4. Explain the difference between entry level skill level and </w:t>
      </w:r>
      <w:r w:rsidR="003B7D3A" w:rsidRPr="00C17791">
        <w:t>extremely high</w:t>
      </w:r>
      <w:r w:rsidRPr="00C17791">
        <w:t xml:space="preserve"> skill level and give an example of an occupation for each level.</w:t>
      </w:r>
    </w:p>
    <w:p w14:paraId="48FF8E8E" w14:textId="581EF305" w:rsidR="00970FB2" w:rsidRDefault="00970FB2" w:rsidP="00C17791">
      <w:r w:rsidRPr="00C17791">
        <w:t>5. Discuss what future jobs might be created to support the health of Australians.</w:t>
      </w:r>
    </w:p>
    <w:p w14:paraId="5D0FBC16" w14:textId="68CD9E33" w:rsidR="00C17791" w:rsidRDefault="00C17791" w:rsidP="00C17791">
      <w:pPr>
        <w:pStyle w:val="FeatureBox2"/>
      </w:pPr>
      <w:r w:rsidRPr="00C17791">
        <w:rPr>
          <w:rStyle w:val="Strong"/>
        </w:rPr>
        <w:t>Teacher notes:</w:t>
      </w:r>
      <w:r w:rsidRPr="00C17791">
        <w:t xml:space="preserve"> Health care and social assistance is Australia’s largest and fastest growing industry. It employs across a broad range of industries, for example, hospitality, digital technologies, and record management. The future of healthcare is evolving, with advances in digital healthcare technologies creating new roles in the industry. Extend the learning by summarising the information on the future transformation of healthcare in Australia, found in PwC’s Health Matters article: </w:t>
      </w:r>
      <w:hyperlink r:id="rId20" w:history="1">
        <w:r w:rsidRPr="00E512CB">
          <w:rPr>
            <w:rStyle w:val="Hyperlink"/>
          </w:rPr>
          <w:t xml:space="preserve">Balancing technology, </w:t>
        </w:r>
        <w:r w:rsidR="00D90194" w:rsidRPr="00E512CB">
          <w:rPr>
            <w:rStyle w:val="Hyperlink"/>
          </w:rPr>
          <w:t>culture,</w:t>
        </w:r>
        <w:r w:rsidRPr="00E512CB">
          <w:rPr>
            <w:rStyle w:val="Hyperlink"/>
          </w:rPr>
          <w:t xml:space="preserve"> and supply</w:t>
        </w:r>
      </w:hyperlink>
    </w:p>
    <w:p w14:paraId="4F4D5795" w14:textId="42940194" w:rsidR="00C17791" w:rsidRDefault="00C17791" w:rsidP="00C17791">
      <w:pPr>
        <w:pStyle w:val="Heading3"/>
      </w:pPr>
      <w:bookmarkStart w:id="7" w:name="_Toc169867295"/>
      <w:r w:rsidRPr="00C17791">
        <w:t>Activity 3 – Step into health care</w:t>
      </w:r>
      <w:bookmarkEnd w:id="7"/>
    </w:p>
    <w:p w14:paraId="61B56DBE" w14:textId="15C610EB" w:rsidR="00C17791" w:rsidRDefault="00C17791" w:rsidP="00C17791">
      <w:r w:rsidRPr="00C17791">
        <w:t xml:space="preserve">Students select an occupation for further exploration from within the Healthcare and Social Assistance sector. Navigate to this career using </w:t>
      </w:r>
      <w:hyperlink r:id="rId21" w:history="1">
        <w:r w:rsidRPr="001F39B9">
          <w:rPr>
            <w:rStyle w:val="Hyperlink"/>
          </w:rPr>
          <w:t>joboutlook</w:t>
        </w:r>
      </w:hyperlink>
      <w:r w:rsidRPr="00C17791">
        <w:t xml:space="preserve"> or </w:t>
      </w:r>
      <w:hyperlink r:id="rId22" w:history="1">
        <w:r w:rsidRPr="00377A1C">
          <w:rPr>
            <w:rStyle w:val="Hyperlink"/>
          </w:rPr>
          <w:t>myfuture</w:t>
        </w:r>
      </w:hyperlink>
      <w:r w:rsidRPr="00C17791">
        <w:t xml:space="preserve"> and provide an overview of this occupation. This could be completed using the </w:t>
      </w:r>
      <w:hyperlink r:id="rId23" w:anchor="Remember" w:history="1">
        <w:r w:rsidRPr="006B1F7F">
          <w:rPr>
            <w:rStyle w:val="Hyperlink"/>
          </w:rPr>
          <w:t>keyword strategy</w:t>
        </w:r>
      </w:hyperlink>
      <w:r w:rsidRPr="00C17791">
        <w:t xml:space="preserve"> or another resource from the </w:t>
      </w:r>
      <w:hyperlink r:id="rId24" w:history="1">
        <w:r w:rsidRPr="00912812">
          <w:rPr>
            <w:rStyle w:val="Hyperlink"/>
          </w:rPr>
          <w:t>digital learning selector</w:t>
        </w:r>
      </w:hyperlink>
      <w:r w:rsidRPr="00C17791">
        <w:t>.</w:t>
      </w:r>
    </w:p>
    <w:p w14:paraId="25CFFC60" w14:textId="2A739098" w:rsidR="00C17791" w:rsidRDefault="00C17791" w:rsidP="00C17791">
      <w:pPr>
        <w:pStyle w:val="FeatureBox2"/>
      </w:pPr>
      <w:r w:rsidRPr="00C17791">
        <w:rPr>
          <w:rStyle w:val="Strong"/>
        </w:rPr>
        <w:t>Teacher notes:</w:t>
      </w:r>
      <w:r w:rsidRPr="00C17791">
        <w:t xml:space="preserve"> Use the ‘Discover my future’ resource for PDHPE teachers, to build your capacity to navigate the </w:t>
      </w:r>
      <w:hyperlink r:id="rId25" w:history="1">
        <w:r w:rsidRPr="00CB67F1">
          <w:rPr>
            <w:rStyle w:val="Hyperlink"/>
          </w:rPr>
          <w:t>myfuture</w:t>
        </w:r>
      </w:hyperlink>
      <w:r>
        <w:t xml:space="preserve"> website.</w:t>
      </w:r>
      <w:r w:rsidRPr="00C17791">
        <w:t xml:space="preserve"> Students will be able to log into the site using their education </w:t>
      </w:r>
      <w:r w:rsidR="00A60209" w:rsidRPr="00C17791">
        <w:t>username</w:t>
      </w:r>
      <w:r w:rsidRPr="00C17791">
        <w:t xml:space="preserve"> and password. The ‘Using the Career Bullseye Poster’ resource is available for students to complete as they explore an occupation.</w:t>
      </w:r>
    </w:p>
    <w:p w14:paraId="0A20F1F2" w14:textId="5FFF4DF2" w:rsidR="00C17791" w:rsidRDefault="00C17791" w:rsidP="31580C5D">
      <w:pPr>
        <w:pStyle w:val="Heading2"/>
      </w:pPr>
      <w:bookmarkStart w:id="8" w:name="_Toc169867296"/>
      <w:r w:rsidRPr="00C17791">
        <w:lastRenderedPageBreak/>
        <w:t>Conclusion</w:t>
      </w:r>
      <w:bookmarkEnd w:id="8"/>
    </w:p>
    <w:p w14:paraId="73770684" w14:textId="19F1B8D2" w:rsidR="00C17791" w:rsidRDefault="00C17791" w:rsidP="00C17791">
      <w:r w:rsidRPr="00C17791">
        <w:t>The teacher reviews the lesson’s concepts to ensure student’s understanding through questioning, discussion or exit slips.</w:t>
      </w:r>
    </w:p>
    <w:p w14:paraId="6ABB0932" w14:textId="0997E793" w:rsidR="00C17791" w:rsidRDefault="00C17791" w:rsidP="31580C5D">
      <w:pPr>
        <w:pStyle w:val="Heading2"/>
      </w:pPr>
      <w:bookmarkStart w:id="9" w:name="_Toc169867297"/>
      <w:r w:rsidRPr="00C17791">
        <w:t>Differentiation</w:t>
      </w:r>
      <w:bookmarkEnd w:id="9"/>
    </w:p>
    <w:p w14:paraId="2A160A15" w14:textId="77777777" w:rsidR="00A938A5" w:rsidRDefault="00A938A5" w:rsidP="00A938A5">
      <w:r>
        <w:t xml:space="preserve">The resource requires students to work in pairs (Lesson 1), with the potential for small group work (Lesson 2) and whole class activities (Lesson 3). </w:t>
      </w:r>
    </w:p>
    <w:p w14:paraId="0F59B5E6" w14:textId="77777777" w:rsidR="00F66B16" w:rsidRDefault="00F66B16" w:rsidP="00F66B16">
      <w:r>
        <w:t xml:space="preserve">Teachers need to consider </w:t>
      </w:r>
      <w:hyperlink r:id="rId26" w:history="1">
        <w:r w:rsidRPr="003E74A3">
          <w:rPr>
            <w:rStyle w:val="Hyperlink"/>
          </w:rPr>
          <w:t>inclusion and differentiation</w:t>
        </w:r>
      </w:hyperlink>
      <w:r>
        <w:t xml:space="preserve"> and </w:t>
      </w:r>
      <w:hyperlink r:id="rId27" w:history="1">
        <w:r w:rsidRPr="000D73E2">
          <w:rPr>
            <w:rStyle w:val="Hyperlink"/>
          </w:rPr>
          <w:t>curriculum planning</w:t>
        </w:r>
      </w:hyperlink>
      <w:r>
        <w:t xml:space="preserve"> when using the Career Learning in Curriculum resources in the classroom. Differentiated learning should be enabled through both planned and contingent adjustments to the teaching approach for content, process, product, and learning environment. </w:t>
      </w:r>
    </w:p>
    <w:p w14:paraId="7FA3E55C" w14:textId="77777777" w:rsidR="00F66B16" w:rsidRDefault="00F66B16" w:rsidP="00F66B16">
      <w:r>
        <w:t>This resource provides a scaffolded approach to support students exploring future career choices. The links and resources provide opportunities for students to explore additional examples.  Teachers can also include various examples that students in their class can relate to.</w:t>
      </w:r>
    </w:p>
    <w:p w14:paraId="4DA2EC16" w14:textId="77777777" w:rsidR="00F66B16" w:rsidRDefault="00F66B16" w:rsidP="00F66B16">
      <w:r>
        <w:t>A link is provided to templates in the Digital Learning Selector for Frayer diagrams, graphic organisers that help students develop or deepen awareness of unfamiliar concepts.</w:t>
      </w:r>
    </w:p>
    <w:p w14:paraId="7E47F6F5" w14:textId="77777777" w:rsidR="00F66B16" w:rsidRDefault="00F66B16" w:rsidP="00F66B16">
      <w:r>
        <w:t xml:space="preserve">For additional support with differentiation of this lesson, visit </w:t>
      </w:r>
      <w:hyperlink r:id="rId28" w:history="1">
        <w:r w:rsidRPr="00EB386F">
          <w:rPr>
            <w:rStyle w:val="Hyperlink"/>
          </w:rPr>
          <w:t>Career Learning and Vocational Education</w:t>
        </w:r>
      </w:hyperlink>
      <w:r>
        <w:t>.</w:t>
      </w:r>
    </w:p>
    <w:p w14:paraId="010FC314" w14:textId="14B85AC5" w:rsidR="00C17791" w:rsidRDefault="00C17791" w:rsidP="31580C5D">
      <w:pPr>
        <w:pStyle w:val="Heading2"/>
      </w:pPr>
      <w:bookmarkStart w:id="10" w:name="_Toc169867298"/>
      <w:r w:rsidRPr="00C17791">
        <w:t>Extension ideas/activities</w:t>
      </w:r>
      <w:bookmarkEnd w:id="10"/>
    </w:p>
    <w:p w14:paraId="1DB6E39E" w14:textId="46B039AF" w:rsidR="00C17791" w:rsidRDefault="00A938A5" w:rsidP="00C17791">
      <w:r>
        <w:t xml:space="preserve">The resource provides Extension activities/ideas. </w:t>
      </w:r>
      <w:r w:rsidR="00C17791" w:rsidRPr="00C17791">
        <w:t>Students research a variety of occupations discussed in previous lessons.</w:t>
      </w:r>
    </w:p>
    <w:p w14:paraId="60BDB600" w14:textId="17BC5139" w:rsidR="00C17791" w:rsidRDefault="00C17791" w:rsidP="00C17791">
      <w:pPr>
        <w:pStyle w:val="ListBullet"/>
      </w:pPr>
      <w:r>
        <w:t xml:space="preserve">In depth research related to further education and training requirements </w:t>
      </w:r>
      <w:r w:rsidR="00A60209">
        <w:t>for example</w:t>
      </w:r>
      <w:r>
        <w:t xml:space="preserve"> University entrance requirements and higher education course breakdown.</w:t>
      </w:r>
    </w:p>
    <w:p w14:paraId="68FC0134" w14:textId="77777777" w:rsidR="00C17791" w:rsidRDefault="00C17791" w:rsidP="00C17791">
      <w:pPr>
        <w:pStyle w:val="ListBullet"/>
      </w:pPr>
      <w:r>
        <w:t>Research labour market trends and workforce demands.</w:t>
      </w:r>
    </w:p>
    <w:p w14:paraId="440E7638" w14:textId="35B9524D" w:rsidR="00C17791" w:rsidRDefault="00C17791" w:rsidP="00C17791">
      <w:pPr>
        <w:pStyle w:val="Heading2"/>
      </w:pPr>
      <w:bookmarkStart w:id="11" w:name="_Toc169867299"/>
      <w:r w:rsidRPr="00C17791">
        <w:t>Evidence base</w:t>
      </w:r>
      <w:bookmarkEnd w:id="11"/>
    </w:p>
    <w:p w14:paraId="2413B03E" w14:textId="77777777" w:rsidR="00C17791" w:rsidRDefault="00C17791" w:rsidP="00C17791">
      <w:r>
        <w:t>Evidence-based refers to researching practices to apply proof, reliability, and ethical standards to ensure quality. Evidence-based provides credible knowledge that has been created and tested through rigorous methods.</w:t>
      </w:r>
    </w:p>
    <w:p w14:paraId="225CF81E" w14:textId="77777777" w:rsidR="00C17791" w:rsidRDefault="00C17791" w:rsidP="00C17791">
      <w:r>
        <w:lastRenderedPageBreak/>
        <w:t>In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research papers from the OECD (Career Ready, Mann et. al), UK (What Works, Hughes et. al) and Career Education: every teacher has a role (myfuture, Education Services Australia).</w:t>
      </w:r>
    </w:p>
    <w:p w14:paraId="0FE13308" w14:textId="1556D631" w:rsidR="00C17791" w:rsidRDefault="00C17791" w:rsidP="00C17791">
      <w:r>
        <w:t xml:space="preserve">For the complete list of academic research that informed the development of Career Learning in Curriculum resources, visit the </w:t>
      </w:r>
      <w:hyperlink r:id="rId29" w:history="1">
        <w:r w:rsidRPr="002C1C5F">
          <w:rPr>
            <w:rStyle w:val="Hyperlink"/>
          </w:rPr>
          <w:t>K-12 Career Learning Framework</w:t>
        </w:r>
      </w:hyperlink>
      <w:r>
        <w:t xml:space="preserve"> website.</w:t>
      </w:r>
    </w:p>
    <w:p w14:paraId="754EFBBE" w14:textId="20D4758C" w:rsidR="00C17791" w:rsidRDefault="00C17791" w:rsidP="00C17791">
      <w:pPr>
        <w:pStyle w:val="Heading2"/>
      </w:pPr>
      <w:bookmarkStart w:id="12" w:name="_Toc169867300"/>
      <w:r w:rsidRPr="00C17791">
        <w:t>Feedback</w:t>
      </w:r>
      <w:bookmarkEnd w:id="12"/>
    </w:p>
    <w:p w14:paraId="73F3E7B5" w14:textId="3AEA47BC" w:rsidR="00C17791" w:rsidRDefault="00C17791" w:rsidP="00C17791">
      <w:r w:rsidRPr="00C17791">
        <w:t xml:space="preserve">To provide feedback or for further information, access the feedback form via </w:t>
      </w:r>
      <w:hyperlink r:id="rId30" w:history="1">
        <w:r w:rsidRPr="003A4AAF">
          <w:rPr>
            <w:rStyle w:val="Hyperlink"/>
          </w:rPr>
          <w:t>CLiC Feedback</w:t>
        </w:r>
      </w:hyperlink>
      <w:r w:rsidRPr="00C17791">
        <w:t xml:space="preserve"> or with the following QR code.</w:t>
      </w:r>
    </w:p>
    <w:p w14:paraId="2C6C8C12" w14:textId="18C1FB13" w:rsidR="00C17791" w:rsidRDefault="00C17791" w:rsidP="00C17791">
      <w:r>
        <w:rPr>
          <w:noProof/>
        </w:rPr>
        <w:drawing>
          <wp:inline distT="0" distB="0" distL="0" distR="0" wp14:anchorId="32CBB2C5" wp14:editId="6DB3A2C1">
            <wp:extent cx="1475105" cy="1463040"/>
            <wp:effectExtent l="0" t="0" r="0" b="3810"/>
            <wp:docPr id="291413228" name="Picture 3" descr="QR code. Link provided above, description CLiC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13228" name="Picture 3" descr="QR code. Link provided above, description CLiC Feedbac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5105" cy="1463040"/>
                    </a:xfrm>
                    <a:prstGeom prst="rect">
                      <a:avLst/>
                    </a:prstGeom>
                    <a:noFill/>
                  </pic:spPr>
                </pic:pic>
              </a:graphicData>
            </a:graphic>
          </wp:inline>
        </w:drawing>
      </w:r>
    </w:p>
    <w:p w14:paraId="64C9D992" w14:textId="77777777" w:rsidR="00C17791" w:rsidRDefault="00C17791">
      <w:pPr>
        <w:suppressAutoHyphens w:val="0"/>
        <w:spacing w:before="0" w:after="160" w:line="259" w:lineRule="auto"/>
      </w:pPr>
      <w:r>
        <w:br w:type="page"/>
      </w:r>
    </w:p>
    <w:p w14:paraId="5ACF4E5D" w14:textId="77777777" w:rsidR="00C17791" w:rsidRPr="00C17791" w:rsidRDefault="00C17791" w:rsidP="00C17791">
      <w:pPr>
        <w:rPr>
          <w:rStyle w:val="Strong"/>
        </w:rPr>
      </w:pPr>
      <w:r w:rsidRPr="00C17791">
        <w:rPr>
          <w:rStyle w:val="Strong"/>
        </w:rPr>
        <w:lastRenderedPageBreak/>
        <w:t>© State of New South Wales (Department of Education), 2023</w:t>
      </w:r>
    </w:p>
    <w:p w14:paraId="5DFE3E6B" w14:textId="77777777" w:rsidR="00C17791" w:rsidRDefault="00C17791" w:rsidP="00C17791">
      <w:r>
        <w:t>The copyright material published in this resource is subject to the Copyright Act 1968 (Cth) and is owned by the NSW Department of Education or, where indicated, by a party other than the NSW Department of Education (third-party material).</w:t>
      </w:r>
    </w:p>
    <w:p w14:paraId="55C59A6C" w14:textId="1D6A7B98" w:rsidR="00C17791" w:rsidRDefault="00C17791" w:rsidP="00C17791">
      <w:r>
        <w:t xml:space="preserve">Copyright material available in this resource and owned by the NSW Department of Education is licensed under a </w:t>
      </w:r>
      <w:hyperlink r:id="rId32" w:history="1">
        <w:r w:rsidRPr="00BF25E0">
          <w:rPr>
            <w:rStyle w:val="Hyperlink"/>
          </w:rPr>
          <w:t>Creative Commons Attribution 4.0 International (CC BY 4.0) licence</w:t>
        </w:r>
      </w:hyperlink>
      <w:r>
        <w:t>.</w:t>
      </w:r>
    </w:p>
    <w:p w14:paraId="76B55280" w14:textId="629396F9" w:rsidR="00C17791" w:rsidRDefault="00C17791" w:rsidP="00C17791">
      <w:r>
        <w:rPr>
          <w:noProof/>
        </w:rPr>
        <w:drawing>
          <wp:inline distT="0" distB="0" distL="0" distR="0" wp14:anchorId="7A85DABA" wp14:editId="1F77BED3">
            <wp:extent cx="1231265" cy="426720"/>
            <wp:effectExtent l="0" t="0" r="6985" b="0"/>
            <wp:docPr id="76194069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40699" name="Picture 4">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032F3CAD" w14:textId="77777777" w:rsidR="00C17791" w:rsidRDefault="00C17791" w:rsidP="00C17791">
      <w:r>
        <w:t>This licence allows you to share and adapt the material for any purpose, even commercially.</w:t>
      </w:r>
    </w:p>
    <w:p w14:paraId="46375F49" w14:textId="77777777" w:rsidR="00C17791" w:rsidRDefault="00C17791" w:rsidP="00C17791">
      <w:r>
        <w:t>Attribution should be given to © State of New South Wales (Department of Education), 2023.</w:t>
      </w:r>
    </w:p>
    <w:p w14:paraId="5D843315" w14:textId="554F5454" w:rsidR="00C17791" w:rsidRDefault="00C17791" w:rsidP="00C17791">
      <w:r>
        <w:t>Material in this resource not available under a Creative Commons licence:</w:t>
      </w:r>
    </w:p>
    <w:p w14:paraId="095D6F6E" w14:textId="49093CDE" w:rsidR="00C17791" w:rsidRDefault="00C17791" w:rsidP="00C17791">
      <w:pPr>
        <w:pStyle w:val="ListBullet"/>
      </w:pPr>
      <w:r>
        <w:t xml:space="preserve">the NSW Department of Education logo, other </w:t>
      </w:r>
      <w:r w:rsidR="00D90194">
        <w:t>logos,</w:t>
      </w:r>
      <w:r>
        <w:t xml:space="preserve"> and trademark-protected material</w:t>
      </w:r>
    </w:p>
    <w:p w14:paraId="60888ECC" w14:textId="77777777" w:rsidR="00C17791" w:rsidRDefault="00C17791" w:rsidP="00C17791">
      <w:pPr>
        <w:pStyle w:val="ListBullet"/>
      </w:pPr>
      <w:r>
        <w:t>material owned by a third party that has been reproduced with permission. You will need to obtain permission from the third party to reuse its material.</w:t>
      </w:r>
    </w:p>
    <w:p w14:paraId="6D4057E3" w14:textId="77777777" w:rsidR="00C17791" w:rsidRPr="00C17791" w:rsidRDefault="00C17791" w:rsidP="00C17791">
      <w:pPr>
        <w:pStyle w:val="FeatureBox2"/>
        <w:rPr>
          <w:rStyle w:val="Strong"/>
        </w:rPr>
      </w:pPr>
      <w:r w:rsidRPr="00C17791">
        <w:rPr>
          <w:rStyle w:val="Strong"/>
        </w:rPr>
        <w:t>Links to third-party material and websites</w:t>
      </w:r>
    </w:p>
    <w:p w14:paraId="58788FA2" w14:textId="77777777" w:rsidR="00C17791" w:rsidRDefault="00C17791" w:rsidP="00C17791">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FE1C5A5" w14:textId="242B108C" w:rsidR="00C17791" w:rsidRPr="00C17791" w:rsidRDefault="00C17791" w:rsidP="00C17791">
      <w:pPr>
        <w:pStyle w:val="FeatureBox2"/>
      </w:pPr>
      <w:r>
        <w:t>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Copyright Act 1968 (Cth). The department accepts no responsibility for content on third-party websites.</w:t>
      </w:r>
    </w:p>
    <w:sectPr w:rsidR="00C17791" w:rsidRPr="00C17791" w:rsidSect="00123A38">
      <w:headerReference w:type="default" r:id="rId34"/>
      <w:footerReference w:type="default" r:id="rId35"/>
      <w:headerReference w:type="first" r:id="rId36"/>
      <w:footerReference w:type="first" r:id="rId3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AC438" w14:textId="77777777" w:rsidR="00970FB2" w:rsidRDefault="00970FB2" w:rsidP="00843DF5">
      <w:r>
        <w:separator/>
      </w:r>
    </w:p>
    <w:p w14:paraId="57965269" w14:textId="77777777" w:rsidR="00970FB2" w:rsidRDefault="00970FB2" w:rsidP="00843DF5"/>
    <w:p w14:paraId="3CE47D95" w14:textId="77777777" w:rsidR="00970FB2" w:rsidRDefault="00970FB2" w:rsidP="00843DF5"/>
  </w:endnote>
  <w:endnote w:type="continuationSeparator" w:id="0">
    <w:p w14:paraId="6FAA588B" w14:textId="77777777" w:rsidR="00970FB2" w:rsidRDefault="00970FB2" w:rsidP="00843DF5">
      <w:r>
        <w:continuationSeparator/>
      </w:r>
    </w:p>
    <w:p w14:paraId="7513BB9D" w14:textId="77777777" w:rsidR="00970FB2" w:rsidRDefault="00970FB2" w:rsidP="00843DF5"/>
    <w:p w14:paraId="11115E43" w14:textId="77777777" w:rsidR="00970FB2" w:rsidRDefault="00970FB2" w:rsidP="00843DF5"/>
  </w:endnote>
  <w:endnote w:type="continuationNotice" w:id="1">
    <w:p w14:paraId="3156EEA1" w14:textId="77777777" w:rsidR="00270450" w:rsidRDefault="002704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DB8BD" w14:textId="07F09897"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D35A50">
      <w:rPr>
        <w:noProof/>
      </w:rPr>
      <w:t>Jun-24</w:t>
    </w:r>
    <w:r>
      <w:fldChar w:fldCharType="end"/>
    </w:r>
    <w:r>
      <w:ptab w:relativeTo="margin" w:alignment="right" w:leader="none"/>
    </w:r>
    <w:r>
      <w:t xml:space="preserve"> </w:t>
    </w:r>
    <w:r>
      <w:rPr>
        <w:b/>
        <w:noProof/>
        <w:sz w:val="28"/>
        <w:szCs w:val="28"/>
      </w:rPr>
      <w:drawing>
        <wp:inline distT="0" distB="0" distL="0" distR="0" wp14:anchorId="389FE08D" wp14:editId="687658F6">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36E53" w14:textId="77777777" w:rsidR="009B3D61" w:rsidRDefault="008A353C" w:rsidP="00843DF5">
    <w:pPr>
      <w:pStyle w:val="Logo"/>
    </w:pPr>
    <w:r w:rsidRPr="009B05C3">
      <w:t>education.nsw.gov.au</w:t>
    </w:r>
    <w:r>
      <w:rPr>
        <w:noProof/>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1969F" w14:textId="77777777" w:rsidR="00970FB2" w:rsidRDefault="00970FB2" w:rsidP="00843DF5">
      <w:r>
        <w:separator/>
      </w:r>
    </w:p>
    <w:p w14:paraId="1F0C3CD6" w14:textId="77777777" w:rsidR="00970FB2" w:rsidRDefault="00970FB2" w:rsidP="00843DF5"/>
    <w:p w14:paraId="3386A6E0" w14:textId="77777777" w:rsidR="00970FB2" w:rsidRDefault="00970FB2" w:rsidP="00843DF5"/>
  </w:footnote>
  <w:footnote w:type="continuationSeparator" w:id="0">
    <w:p w14:paraId="11F8743F" w14:textId="77777777" w:rsidR="00970FB2" w:rsidRDefault="00970FB2" w:rsidP="00843DF5">
      <w:r>
        <w:continuationSeparator/>
      </w:r>
    </w:p>
    <w:p w14:paraId="03905C4C" w14:textId="77777777" w:rsidR="00970FB2" w:rsidRDefault="00970FB2" w:rsidP="00843DF5"/>
    <w:p w14:paraId="5431870E" w14:textId="77777777" w:rsidR="00970FB2" w:rsidRDefault="00970FB2" w:rsidP="00843DF5"/>
  </w:footnote>
  <w:footnote w:type="continuationNotice" w:id="1">
    <w:p w14:paraId="0E79A35B" w14:textId="77777777" w:rsidR="00270450" w:rsidRDefault="002704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19752" w14:textId="1A8313BF" w:rsidR="008A353C" w:rsidRDefault="001660E9" w:rsidP="00843DF5">
    <w:pPr>
      <w:pStyle w:val="Documentname"/>
    </w:pPr>
    <w:r w:rsidRPr="001660E9">
      <w:t>PDHPE Stage 4 – healthy, safe, and active lifestyles</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11E04" w14:textId="77777777" w:rsidR="003B3E41" w:rsidRPr="00FA6449" w:rsidRDefault="0099399A" w:rsidP="00843DF5">
    <w:pPr>
      <w:pStyle w:val="Header"/>
    </w:pPr>
    <w:r w:rsidRPr="009D43DD">
      <mc:AlternateContent>
        <mc:Choice Requires="wps">
          <w:drawing>
            <wp:anchor distT="0" distB="0" distL="114300" distR="114300" simplePos="0" relativeHeight="251658240" behindDoc="1" locked="0" layoutInCell="1" allowOverlap="1" wp14:anchorId="1F3FCA1C" wp14:editId="6D39477F">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7EB171"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FCA1C"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77EB171"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978BD3C" wp14:editId="3800886E">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12A6AD2"/>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6"/>
  </w:num>
  <w:num w:numId="7" w16cid:durableId="1593784630">
    <w:abstractNumId w:val="0"/>
  </w:num>
  <w:num w:numId="8" w16cid:durableId="564150515">
    <w:abstractNumId w:val="4"/>
  </w:num>
  <w:num w:numId="9" w16cid:durableId="1131367355">
    <w:abstractNumId w:val="2"/>
  </w:num>
  <w:num w:numId="10" w16cid:durableId="30941093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6"/>
  </w:num>
  <w:num w:numId="14" w16cid:durableId="418411962">
    <w:abstractNumId w:val="0"/>
  </w:num>
  <w:num w:numId="15" w16cid:durableId="218444211">
    <w:abstractNumId w:val="4"/>
  </w:num>
  <w:num w:numId="16" w16cid:durableId="213498078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6"/>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002973615">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206605099">
    <w:abstractNumId w:val="1"/>
  </w:num>
  <w:num w:numId="26" w16cid:durableId="215629874">
    <w:abstractNumId w:val="3"/>
  </w:num>
  <w:num w:numId="27" w16cid:durableId="151022054">
    <w:abstractNumId w:val="6"/>
  </w:num>
  <w:num w:numId="28" w16cid:durableId="857544514">
    <w:abstractNumId w:val="6"/>
  </w:num>
  <w:num w:numId="29" w16cid:durableId="1825125117">
    <w:abstractNumId w:val="4"/>
  </w:num>
  <w:num w:numId="30" w16cid:durableId="186405631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2027556915">
    <w:abstractNumId w:val="1"/>
  </w:num>
  <w:num w:numId="32" w16cid:durableId="848374606">
    <w:abstractNumId w:val="3"/>
  </w:num>
  <w:num w:numId="33" w16cid:durableId="224413841">
    <w:abstractNumId w:val="6"/>
  </w:num>
  <w:num w:numId="34" w16cid:durableId="495387649">
    <w:abstractNumId w:val="6"/>
  </w:num>
  <w:num w:numId="35" w16cid:durableId="9761789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B2"/>
    <w:rsid w:val="00003EFA"/>
    <w:rsid w:val="00004183"/>
    <w:rsid w:val="000077BF"/>
    <w:rsid w:val="00013FF2"/>
    <w:rsid w:val="00015785"/>
    <w:rsid w:val="00017B07"/>
    <w:rsid w:val="000252CB"/>
    <w:rsid w:val="000257A4"/>
    <w:rsid w:val="00045F0D"/>
    <w:rsid w:val="0004750C"/>
    <w:rsid w:val="00047862"/>
    <w:rsid w:val="00051080"/>
    <w:rsid w:val="00054D26"/>
    <w:rsid w:val="00061D5B"/>
    <w:rsid w:val="000673B7"/>
    <w:rsid w:val="00070384"/>
    <w:rsid w:val="00070804"/>
    <w:rsid w:val="00071F32"/>
    <w:rsid w:val="00072E86"/>
    <w:rsid w:val="000733A1"/>
    <w:rsid w:val="00074F0F"/>
    <w:rsid w:val="000769CC"/>
    <w:rsid w:val="00094824"/>
    <w:rsid w:val="000A1133"/>
    <w:rsid w:val="000C1B93"/>
    <w:rsid w:val="000C24ED"/>
    <w:rsid w:val="000C4344"/>
    <w:rsid w:val="000C5481"/>
    <w:rsid w:val="000D1EB7"/>
    <w:rsid w:val="000D3BBE"/>
    <w:rsid w:val="000D7466"/>
    <w:rsid w:val="000D7E5E"/>
    <w:rsid w:val="00103E4F"/>
    <w:rsid w:val="00112528"/>
    <w:rsid w:val="00113093"/>
    <w:rsid w:val="00123A38"/>
    <w:rsid w:val="00125DFF"/>
    <w:rsid w:val="00125F11"/>
    <w:rsid w:val="0012654C"/>
    <w:rsid w:val="00130239"/>
    <w:rsid w:val="00151CB4"/>
    <w:rsid w:val="00153D13"/>
    <w:rsid w:val="001613E4"/>
    <w:rsid w:val="001660E9"/>
    <w:rsid w:val="0017408C"/>
    <w:rsid w:val="00181F54"/>
    <w:rsid w:val="00190C6F"/>
    <w:rsid w:val="0019469C"/>
    <w:rsid w:val="001A2D64"/>
    <w:rsid w:val="001A3009"/>
    <w:rsid w:val="001C0997"/>
    <w:rsid w:val="001C7E97"/>
    <w:rsid w:val="001D15C3"/>
    <w:rsid w:val="001D5230"/>
    <w:rsid w:val="001E103F"/>
    <w:rsid w:val="001E3497"/>
    <w:rsid w:val="001E761A"/>
    <w:rsid w:val="001F2668"/>
    <w:rsid w:val="001F2D78"/>
    <w:rsid w:val="001F39B9"/>
    <w:rsid w:val="001F5F7B"/>
    <w:rsid w:val="00204A1E"/>
    <w:rsid w:val="002075BD"/>
    <w:rsid w:val="002105AD"/>
    <w:rsid w:val="00216244"/>
    <w:rsid w:val="00216633"/>
    <w:rsid w:val="002178F4"/>
    <w:rsid w:val="002227AD"/>
    <w:rsid w:val="002300CD"/>
    <w:rsid w:val="002403B1"/>
    <w:rsid w:val="00241AD1"/>
    <w:rsid w:val="00242D98"/>
    <w:rsid w:val="0024474D"/>
    <w:rsid w:val="0025592F"/>
    <w:rsid w:val="0026327B"/>
    <w:rsid w:val="0026548C"/>
    <w:rsid w:val="00266207"/>
    <w:rsid w:val="00270450"/>
    <w:rsid w:val="0027370C"/>
    <w:rsid w:val="002A28B4"/>
    <w:rsid w:val="002A2B8C"/>
    <w:rsid w:val="002A30D8"/>
    <w:rsid w:val="002A35CF"/>
    <w:rsid w:val="002A475D"/>
    <w:rsid w:val="002B316A"/>
    <w:rsid w:val="002B50F2"/>
    <w:rsid w:val="002C1C5F"/>
    <w:rsid w:val="002F0EE0"/>
    <w:rsid w:val="002F7CFE"/>
    <w:rsid w:val="00302680"/>
    <w:rsid w:val="00303085"/>
    <w:rsid w:val="00306C23"/>
    <w:rsid w:val="003355E2"/>
    <w:rsid w:val="00340DD9"/>
    <w:rsid w:val="00360E17"/>
    <w:rsid w:val="0036209C"/>
    <w:rsid w:val="00363626"/>
    <w:rsid w:val="00371F68"/>
    <w:rsid w:val="00377A1C"/>
    <w:rsid w:val="0038536D"/>
    <w:rsid w:val="00385DFB"/>
    <w:rsid w:val="003A0CFB"/>
    <w:rsid w:val="003A4AAF"/>
    <w:rsid w:val="003A5190"/>
    <w:rsid w:val="003B0768"/>
    <w:rsid w:val="003B240E"/>
    <w:rsid w:val="003B3E41"/>
    <w:rsid w:val="003B7D3A"/>
    <w:rsid w:val="003D13EF"/>
    <w:rsid w:val="003D1F70"/>
    <w:rsid w:val="003E390F"/>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02ED"/>
    <w:rsid w:val="00482A93"/>
    <w:rsid w:val="0048642E"/>
    <w:rsid w:val="00491389"/>
    <w:rsid w:val="004A1032"/>
    <w:rsid w:val="004A29D0"/>
    <w:rsid w:val="004B13C5"/>
    <w:rsid w:val="004B484F"/>
    <w:rsid w:val="004B5AFA"/>
    <w:rsid w:val="004B723A"/>
    <w:rsid w:val="004C11A9"/>
    <w:rsid w:val="004C4B48"/>
    <w:rsid w:val="004C68E7"/>
    <w:rsid w:val="004E1042"/>
    <w:rsid w:val="004E1043"/>
    <w:rsid w:val="004F2AC5"/>
    <w:rsid w:val="004F48DD"/>
    <w:rsid w:val="004F6AF2"/>
    <w:rsid w:val="00511863"/>
    <w:rsid w:val="005128E7"/>
    <w:rsid w:val="00526795"/>
    <w:rsid w:val="00541FBB"/>
    <w:rsid w:val="005500B1"/>
    <w:rsid w:val="005538AD"/>
    <w:rsid w:val="005608F0"/>
    <w:rsid w:val="005649D2"/>
    <w:rsid w:val="005651B7"/>
    <w:rsid w:val="0058102D"/>
    <w:rsid w:val="00583731"/>
    <w:rsid w:val="005922DF"/>
    <w:rsid w:val="005934B4"/>
    <w:rsid w:val="00594956"/>
    <w:rsid w:val="005957FA"/>
    <w:rsid w:val="00597644"/>
    <w:rsid w:val="005A34D4"/>
    <w:rsid w:val="005A67CA"/>
    <w:rsid w:val="005A7CD4"/>
    <w:rsid w:val="005B184F"/>
    <w:rsid w:val="005B4B00"/>
    <w:rsid w:val="005B57F5"/>
    <w:rsid w:val="005B76BC"/>
    <w:rsid w:val="005B77E0"/>
    <w:rsid w:val="005C14A7"/>
    <w:rsid w:val="005C344B"/>
    <w:rsid w:val="005D0140"/>
    <w:rsid w:val="005D1384"/>
    <w:rsid w:val="005D49FE"/>
    <w:rsid w:val="005E1F63"/>
    <w:rsid w:val="005F49D6"/>
    <w:rsid w:val="005F52D7"/>
    <w:rsid w:val="00604348"/>
    <w:rsid w:val="00613017"/>
    <w:rsid w:val="00624D13"/>
    <w:rsid w:val="00626BBF"/>
    <w:rsid w:val="00627A57"/>
    <w:rsid w:val="0064273E"/>
    <w:rsid w:val="00643CC4"/>
    <w:rsid w:val="006735ED"/>
    <w:rsid w:val="00677835"/>
    <w:rsid w:val="00680388"/>
    <w:rsid w:val="00691121"/>
    <w:rsid w:val="0069617A"/>
    <w:rsid w:val="00696410"/>
    <w:rsid w:val="006A046F"/>
    <w:rsid w:val="006A3884"/>
    <w:rsid w:val="006B1F7F"/>
    <w:rsid w:val="006B3488"/>
    <w:rsid w:val="006D00B0"/>
    <w:rsid w:val="006D1CF3"/>
    <w:rsid w:val="006E54D3"/>
    <w:rsid w:val="006F1CF4"/>
    <w:rsid w:val="00717237"/>
    <w:rsid w:val="0072638E"/>
    <w:rsid w:val="00752ED5"/>
    <w:rsid w:val="007564F8"/>
    <w:rsid w:val="0076669D"/>
    <w:rsid w:val="00766D19"/>
    <w:rsid w:val="00767CA4"/>
    <w:rsid w:val="00773CDB"/>
    <w:rsid w:val="0079523E"/>
    <w:rsid w:val="00796499"/>
    <w:rsid w:val="007B020C"/>
    <w:rsid w:val="007B523A"/>
    <w:rsid w:val="007C4870"/>
    <w:rsid w:val="007C5D33"/>
    <w:rsid w:val="007C61E6"/>
    <w:rsid w:val="007C63BB"/>
    <w:rsid w:val="007D56C3"/>
    <w:rsid w:val="007E0230"/>
    <w:rsid w:val="007E20E5"/>
    <w:rsid w:val="007E6A58"/>
    <w:rsid w:val="007F0436"/>
    <w:rsid w:val="007F066A"/>
    <w:rsid w:val="007F27F8"/>
    <w:rsid w:val="007F6BE6"/>
    <w:rsid w:val="00801971"/>
    <w:rsid w:val="0080248A"/>
    <w:rsid w:val="00804F58"/>
    <w:rsid w:val="00806ECB"/>
    <w:rsid w:val="008073B1"/>
    <w:rsid w:val="00810D93"/>
    <w:rsid w:val="00817F80"/>
    <w:rsid w:val="008242EB"/>
    <w:rsid w:val="00824F5A"/>
    <w:rsid w:val="00836838"/>
    <w:rsid w:val="008426B6"/>
    <w:rsid w:val="00843DF5"/>
    <w:rsid w:val="008559F3"/>
    <w:rsid w:val="00856CA3"/>
    <w:rsid w:val="00864528"/>
    <w:rsid w:val="00865BC1"/>
    <w:rsid w:val="0087496A"/>
    <w:rsid w:val="00881ED0"/>
    <w:rsid w:val="00890EEE"/>
    <w:rsid w:val="0089316E"/>
    <w:rsid w:val="008A353C"/>
    <w:rsid w:val="008A4CF6"/>
    <w:rsid w:val="008B1946"/>
    <w:rsid w:val="008C2A11"/>
    <w:rsid w:val="008C6C8F"/>
    <w:rsid w:val="008D5C37"/>
    <w:rsid w:val="008D6F40"/>
    <w:rsid w:val="008E3DE9"/>
    <w:rsid w:val="008E4E66"/>
    <w:rsid w:val="008F7F8D"/>
    <w:rsid w:val="009107ED"/>
    <w:rsid w:val="00912812"/>
    <w:rsid w:val="009138BF"/>
    <w:rsid w:val="00915B46"/>
    <w:rsid w:val="00921FDC"/>
    <w:rsid w:val="0093679E"/>
    <w:rsid w:val="00941947"/>
    <w:rsid w:val="0094511B"/>
    <w:rsid w:val="00945B9D"/>
    <w:rsid w:val="009560E5"/>
    <w:rsid w:val="0097042E"/>
    <w:rsid w:val="00970FB2"/>
    <w:rsid w:val="009739C8"/>
    <w:rsid w:val="00982157"/>
    <w:rsid w:val="0099399A"/>
    <w:rsid w:val="00995C6E"/>
    <w:rsid w:val="009B1280"/>
    <w:rsid w:val="009B3D61"/>
    <w:rsid w:val="009C2DB5"/>
    <w:rsid w:val="009C5B0E"/>
    <w:rsid w:val="009D43DD"/>
    <w:rsid w:val="009D5088"/>
    <w:rsid w:val="009E6FBE"/>
    <w:rsid w:val="00A065C3"/>
    <w:rsid w:val="00A10577"/>
    <w:rsid w:val="00A119B4"/>
    <w:rsid w:val="00A170A2"/>
    <w:rsid w:val="00A2629A"/>
    <w:rsid w:val="00A534B8"/>
    <w:rsid w:val="00A54063"/>
    <w:rsid w:val="00A5409F"/>
    <w:rsid w:val="00A56811"/>
    <w:rsid w:val="00A57460"/>
    <w:rsid w:val="00A60209"/>
    <w:rsid w:val="00A63054"/>
    <w:rsid w:val="00A630C8"/>
    <w:rsid w:val="00A6693C"/>
    <w:rsid w:val="00A74A54"/>
    <w:rsid w:val="00A76FB9"/>
    <w:rsid w:val="00A83D41"/>
    <w:rsid w:val="00A84353"/>
    <w:rsid w:val="00A873E9"/>
    <w:rsid w:val="00A9004C"/>
    <w:rsid w:val="00A938A5"/>
    <w:rsid w:val="00A95B63"/>
    <w:rsid w:val="00AB099B"/>
    <w:rsid w:val="00AB3116"/>
    <w:rsid w:val="00AB5F89"/>
    <w:rsid w:val="00AE4760"/>
    <w:rsid w:val="00AF1422"/>
    <w:rsid w:val="00AF67EE"/>
    <w:rsid w:val="00AF7B69"/>
    <w:rsid w:val="00B03CCC"/>
    <w:rsid w:val="00B05292"/>
    <w:rsid w:val="00B07ACA"/>
    <w:rsid w:val="00B14CF9"/>
    <w:rsid w:val="00B2036D"/>
    <w:rsid w:val="00B222FB"/>
    <w:rsid w:val="00B26C50"/>
    <w:rsid w:val="00B42E51"/>
    <w:rsid w:val="00B46033"/>
    <w:rsid w:val="00B47814"/>
    <w:rsid w:val="00B53FCE"/>
    <w:rsid w:val="00B56BFE"/>
    <w:rsid w:val="00B57D39"/>
    <w:rsid w:val="00B65452"/>
    <w:rsid w:val="00B656BE"/>
    <w:rsid w:val="00B6716A"/>
    <w:rsid w:val="00B727CB"/>
    <w:rsid w:val="00B72931"/>
    <w:rsid w:val="00B80AAD"/>
    <w:rsid w:val="00B80ADE"/>
    <w:rsid w:val="00B816F5"/>
    <w:rsid w:val="00B868BA"/>
    <w:rsid w:val="00B902B9"/>
    <w:rsid w:val="00B90FA3"/>
    <w:rsid w:val="00BA01F3"/>
    <w:rsid w:val="00BA7230"/>
    <w:rsid w:val="00BA7AAB"/>
    <w:rsid w:val="00BB4FBA"/>
    <w:rsid w:val="00BC1208"/>
    <w:rsid w:val="00BC7C1F"/>
    <w:rsid w:val="00BD7F86"/>
    <w:rsid w:val="00BE40EE"/>
    <w:rsid w:val="00BF25E0"/>
    <w:rsid w:val="00BF35D4"/>
    <w:rsid w:val="00BF732E"/>
    <w:rsid w:val="00C11B8E"/>
    <w:rsid w:val="00C17791"/>
    <w:rsid w:val="00C2168A"/>
    <w:rsid w:val="00C436AB"/>
    <w:rsid w:val="00C43F7A"/>
    <w:rsid w:val="00C55B7A"/>
    <w:rsid w:val="00C607C7"/>
    <w:rsid w:val="00C62B29"/>
    <w:rsid w:val="00C664FC"/>
    <w:rsid w:val="00C7078E"/>
    <w:rsid w:val="00C70C44"/>
    <w:rsid w:val="00C84DB5"/>
    <w:rsid w:val="00C92FDF"/>
    <w:rsid w:val="00CA0226"/>
    <w:rsid w:val="00CB2145"/>
    <w:rsid w:val="00CB4CB2"/>
    <w:rsid w:val="00CB66B0"/>
    <w:rsid w:val="00CB67F1"/>
    <w:rsid w:val="00CD3162"/>
    <w:rsid w:val="00CD6723"/>
    <w:rsid w:val="00CE5951"/>
    <w:rsid w:val="00CF3B77"/>
    <w:rsid w:val="00CF6CE8"/>
    <w:rsid w:val="00CF73E9"/>
    <w:rsid w:val="00D07402"/>
    <w:rsid w:val="00D136E3"/>
    <w:rsid w:val="00D14573"/>
    <w:rsid w:val="00D15A52"/>
    <w:rsid w:val="00D2403C"/>
    <w:rsid w:val="00D2566F"/>
    <w:rsid w:val="00D26176"/>
    <w:rsid w:val="00D31E35"/>
    <w:rsid w:val="00D35A50"/>
    <w:rsid w:val="00D411BE"/>
    <w:rsid w:val="00D507E2"/>
    <w:rsid w:val="00D534B3"/>
    <w:rsid w:val="00D61CE0"/>
    <w:rsid w:val="00D678DB"/>
    <w:rsid w:val="00D7649E"/>
    <w:rsid w:val="00D90194"/>
    <w:rsid w:val="00D9061A"/>
    <w:rsid w:val="00D924E7"/>
    <w:rsid w:val="00DA016D"/>
    <w:rsid w:val="00DA6EC4"/>
    <w:rsid w:val="00DB32F3"/>
    <w:rsid w:val="00DC66B8"/>
    <w:rsid w:val="00DC6BCA"/>
    <w:rsid w:val="00DC74E1"/>
    <w:rsid w:val="00DD1132"/>
    <w:rsid w:val="00DD2F4E"/>
    <w:rsid w:val="00DE07A5"/>
    <w:rsid w:val="00DE08F4"/>
    <w:rsid w:val="00DE2CE3"/>
    <w:rsid w:val="00E04DAF"/>
    <w:rsid w:val="00E112C7"/>
    <w:rsid w:val="00E15C44"/>
    <w:rsid w:val="00E22F6B"/>
    <w:rsid w:val="00E32ED9"/>
    <w:rsid w:val="00E4272D"/>
    <w:rsid w:val="00E4707A"/>
    <w:rsid w:val="00E5058E"/>
    <w:rsid w:val="00E512CB"/>
    <w:rsid w:val="00E51733"/>
    <w:rsid w:val="00E56264"/>
    <w:rsid w:val="00E604B6"/>
    <w:rsid w:val="00E66CA0"/>
    <w:rsid w:val="00E836F5"/>
    <w:rsid w:val="00E87132"/>
    <w:rsid w:val="00E904DB"/>
    <w:rsid w:val="00EA07C6"/>
    <w:rsid w:val="00EB24F4"/>
    <w:rsid w:val="00EC59D6"/>
    <w:rsid w:val="00ED1EDE"/>
    <w:rsid w:val="00F04295"/>
    <w:rsid w:val="00F0579F"/>
    <w:rsid w:val="00F1353E"/>
    <w:rsid w:val="00F14D7F"/>
    <w:rsid w:val="00F20AC8"/>
    <w:rsid w:val="00F3454B"/>
    <w:rsid w:val="00F522E3"/>
    <w:rsid w:val="00F54F06"/>
    <w:rsid w:val="00F620A7"/>
    <w:rsid w:val="00F65B7F"/>
    <w:rsid w:val="00F66145"/>
    <w:rsid w:val="00F66B16"/>
    <w:rsid w:val="00F67719"/>
    <w:rsid w:val="00F814BD"/>
    <w:rsid w:val="00F81980"/>
    <w:rsid w:val="00F81F91"/>
    <w:rsid w:val="00FA3555"/>
    <w:rsid w:val="00FA6449"/>
    <w:rsid w:val="00FB1208"/>
    <w:rsid w:val="00FC0E4A"/>
    <w:rsid w:val="00FC3BCF"/>
    <w:rsid w:val="00FD0590"/>
    <w:rsid w:val="00FD0A8D"/>
    <w:rsid w:val="00FD0A93"/>
    <w:rsid w:val="00FE393D"/>
    <w:rsid w:val="00FE5E0D"/>
    <w:rsid w:val="31580C5D"/>
    <w:rsid w:val="3F0868FE"/>
    <w:rsid w:val="5CEEC32F"/>
    <w:rsid w:val="69CB42A4"/>
    <w:rsid w:val="789F5E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1860"/>
  <w15:chartTrackingRefBased/>
  <w15:docId w15:val="{24441F9B-6281-4F87-BC5C-FEAB722E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17F8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17F8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17F80"/>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17F8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17F8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17F8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17F80"/>
    <w:pPr>
      <w:keepNext/>
      <w:spacing w:after="200" w:line="240" w:lineRule="auto"/>
    </w:pPr>
    <w:rPr>
      <w:iCs/>
      <w:color w:val="002664"/>
      <w:sz w:val="18"/>
      <w:szCs w:val="18"/>
    </w:rPr>
  </w:style>
  <w:style w:type="table" w:customStyle="1" w:styleId="Tableheader">
    <w:name w:val="ŠTable header"/>
    <w:basedOn w:val="TableNormal"/>
    <w:uiPriority w:val="99"/>
    <w:rsid w:val="00817F8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1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17F80"/>
    <w:pPr>
      <w:numPr>
        <w:numId w:val="35"/>
      </w:numPr>
    </w:pPr>
  </w:style>
  <w:style w:type="paragraph" w:styleId="ListNumber2">
    <w:name w:val="List Number 2"/>
    <w:aliases w:val="ŠList Number 2"/>
    <w:basedOn w:val="Normal"/>
    <w:uiPriority w:val="8"/>
    <w:qFormat/>
    <w:rsid w:val="00817F80"/>
    <w:pPr>
      <w:numPr>
        <w:numId w:val="34"/>
      </w:numPr>
    </w:pPr>
  </w:style>
  <w:style w:type="paragraph" w:styleId="ListBullet">
    <w:name w:val="List Bullet"/>
    <w:aliases w:val="ŠList Bullet"/>
    <w:basedOn w:val="Normal"/>
    <w:uiPriority w:val="9"/>
    <w:qFormat/>
    <w:rsid w:val="00817F80"/>
    <w:pPr>
      <w:numPr>
        <w:numId w:val="32"/>
      </w:numPr>
    </w:pPr>
  </w:style>
  <w:style w:type="paragraph" w:styleId="ListBullet2">
    <w:name w:val="List Bullet 2"/>
    <w:aliases w:val="ŠList Bullet 2"/>
    <w:basedOn w:val="Normal"/>
    <w:uiPriority w:val="10"/>
    <w:qFormat/>
    <w:rsid w:val="00817F80"/>
    <w:pPr>
      <w:numPr>
        <w:numId w:val="30"/>
      </w:numPr>
    </w:pPr>
  </w:style>
  <w:style w:type="paragraph" w:customStyle="1" w:styleId="FeatureBox4">
    <w:name w:val="ŠFeature Box 4"/>
    <w:basedOn w:val="FeatureBox2"/>
    <w:next w:val="Normal"/>
    <w:uiPriority w:val="14"/>
    <w:qFormat/>
    <w:rsid w:val="00817F8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17F80"/>
    <w:pPr>
      <w:keepNext/>
      <w:ind w:left="567" w:right="57"/>
    </w:pPr>
    <w:rPr>
      <w:szCs w:val="22"/>
    </w:rPr>
  </w:style>
  <w:style w:type="paragraph" w:customStyle="1" w:styleId="Documentname">
    <w:name w:val="ŠDocument name"/>
    <w:basedOn w:val="Normal"/>
    <w:next w:val="Normal"/>
    <w:uiPriority w:val="17"/>
    <w:qFormat/>
    <w:rsid w:val="00817F80"/>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817F80"/>
    <w:pPr>
      <w:spacing w:after="0"/>
    </w:pPr>
    <w:rPr>
      <w:sz w:val="18"/>
      <w:szCs w:val="18"/>
    </w:rPr>
  </w:style>
  <w:style w:type="paragraph" w:customStyle="1" w:styleId="FeatureBox2">
    <w:name w:val="ŠFeature Box 2"/>
    <w:basedOn w:val="Normal"/>
    <w:next w:val="Normal"/>
    <w:uiPriority w:val="12"/>
    <w:qFormat/>
    <w:rsid w:val="00817F8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817F8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817F8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17F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17F8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17F80"/>
    <w:rPr>
      <w:color w:val="001C4A" w:themeColor="accent1" w:themeShade="BF"/>
      <w:u w:val="single"/>
    </w:rPr>
  </w:style>
  <w:style w:type="paragraph" w:customStyle="1" w:styleId="Logo">
    <w:name w:val="ŠLogo"/>
    <w:basedOn w:val="Normal"/>
    <w:uiPriority w:val="18"/>
    <w:qFormat/>
    <w:rsid w:val="00817F8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17F80"/>
    <w:pPr>
      <w:tabs>
        <w:tab w:val="right" w:leader="dot" w:pos="14570"/>
      </w:tabs>
      <w:spacing w:before="0"/>
    </w:pPr>
    <w:rPr>
      <w:b/>
      <w:noProof/>
    </w:rPr>
  </w:style>
  <w:style w:type="paragraph" w:styleId="TOC2">
    <w:name w:val="toc 2"/>
    <w:aliases w:val="ŠTOC 2"/>
    <w:basedOn w:val="Normal"/>
    <w:next w:val="Normal"/>
    <w:uiPriority w:val="39"/>
    <w:unhideWhenUsed/>
    <w:rsid w:val="00817F80"/>
    <w:pPr>
      <w:tabs>
        <w:tab w:val="right" w:leader="dot" w:pos="14570"/>
      </w:tabs>
      <w:spacing w:before="0"/>
    </w:pPr>
    <w:rPr>
      <w:noProof/>
    </w:rPr>
  </w:style>
  <w:style w:type="paragraph" w:styleId="TOC3">
    <w:name w:val="toc 3"/>
    <w:aliases w:val="ŠTOC 3"/>
    <w:basedOn w:val="Normal"/>
    <w:next w:val="Normal"/>
    <w:uiPriority w:val="39"/>
    <w:unhideWhenUsed/>
    <w:rsid w:val="00817F80"/>
    <w:pPr>
      <w:spacing w:before="0"/>
      <w:ind w:left="244"/>
    </w:pPr>
  </w:style>
  <w:style w:type="character" w:customStyle="1" w:styleId="BoldItalic">
    <w:name w:val="ŠBold Italic"/>
    <w:basedOn w:val="DefaultParagraphFont"/>
    <w:uiPriority w:val="1"/>
    <w:qFormat/>
    <w:rsid w:val="00817F80"/>
    <w:rPr>
      <w:b/>
      <w:i/>
      <w:iCs/>
    </w:rPr>
  </w:style>
  <w:style w:type="character" w:customStyle="1" w:styleId="Heading1Char">
    <w:name w:val="Heading 1 Char"/>
    <w:aliases w:val="ŠHeading 1 Char"/>
    <w:basedOn w:val="DefaultParagraphFont"/>
    <w:link w:val="Heading1"/>
    <w:uiPriority w:val="3"/>
    <w:rsid w:val="00817F8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17F8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9"/>
    <w:qFormat/>
    <w:rsid w:val="00817F80"/>
    <w:pPr>
      <w:spacing w:after="240"/>
      <w:outlineLvl w:val="9"/>
    </w:pPr>
    <w:rPr>
      <w:szCs w:val="40"/>
    </w:rPr>
  </w:style>
  <w:style w:type="paragraph" w:styleId="Footer">
    <w:name w:val="footer"/>
    <w:aliases w:val="ŠFooter"/>
    <w:basedOn w:val="Normal"/>
    <w:link w:val="FooterChar"/>
    <w:uiPriority w:val="19"/>
    <w:rsid w:val="00817F8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17F80"/>
    <w:rPr>
      <w:rFonts w:ascii="Arial" w:hAnsi="Arial" w:cs="Arial"/>
      <w:sz w:val="18"/>
      <w:szCs w:val="18"/>
    </w:rPr>
  </w:style>
  <w:style w:type="paragraph" w:styleId="Header">
    <w:name w:val="header"/>
    <w:aliases w:val="ŠHeader"/>
    <w:basedOn w:val="Normal"/>
    <w:link w:val="HeaderChar"/>
    <w:uiPriority w:val="16"/>
    <w:rsid w:val="00817F80"/>
    <w:rPr>
      <w:noProof/>
      <w:color w:val="002664"/>
      <w:sz w:val="28"/>
      <w:szCs w:val="28"/>
    </w:rPr>
  </w:style>
  <w:style w:type="character" w:customStyle="1" w:styleId="HeaderChar">
    <w:name w:val="Header Char"/>
    <w:aliases w:val="ŠHeader Char"/>
    <w:basedOn w:val="DefaultParagraphFont"/>
    <w:link w:val="Header"/>
    <w:uiPriority w:val="16"/>
    <w:rsid w:val="00817F8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17F8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17F8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17F80"/>
    <w:rPr>
      <w:rFonts w:ascii="Arial" w:hAnsi="Arial" w:cs="Arial"/>
      <w:b/>
      <w:szCs w:val="32"/>
    </w:rPr>
  </w:style>
  <w:style w:type="character" w:styleId="UnresolvedMention">
    <w:name w:val="Unresolved Mention"/>
    <w:basedOn w:val="DefaultParagraphFont"/>
    <w:uiPriority w:val="99"/>
    <w:semiHidden/>
    <w:unhideWhenUsed/>
    <w:rsid w:val="00817F80"/>
    <w:rPr>
      <w:color w:val="605E5C"/>
      <w:shd w:val="clear" w:color="auto" w:fill="E1DFDD"/>
    </w:rPr>
  </w:style>
  <w:style w:type="character" w:styleId="SubtleEmphasis">
    <w:name w:val="Subtle Emphasis"/>
    <w:basedOn w:val="DefaultParagraphFont"/>
    <w:uiPriority w:val="19"/>
    <w:semiHidden/>
    <w:qFormat/>
    <w:rsid w:val="00817F80"/>
    <w:rPr>
      <w:i/>
      <w:iCs/>
      <w:color w:val="404040" w:themeColor="text1" w:themeTint="BF"/>
    </w:rPr>
  </w:style>
  <w:style w:type="paragraph" w:styleId="TOC4">
    <w:name w:val="toc 4"/>
    <w:aliases w:val="ŠTOC 4"/>
    <w:basedOn w:val="Normal"/>
    <w:next w:val="Normal"/>
    <w:autoRedefine/>
    <w:uiPriority w:val="39"/>
    <w:unhideWhenUsed/>
    <w:rsid w:val="00817F80"/>
    <w:pPr>
      <w:spacing w:before="0"/>
      <w:ind w:left="488"/>
    </w:pPr>
  </w:style>
  <w:style w:type="character" w:styleId="CommentReference">
    <w:name w:val="annotation reference"/>
    <w:basedOn w:val="DefaultParagraphFont"/>
    <w:uiPriority w:val="99"/>
    <w:semiHidden/>
    <w:unhideWhenUsed/>
    <w:rsid w:val="00817F80"/>
    <w:rPr>
      <w:sz w:val="16"/>
      <w:szCs w:val="16"/>
    </w:rPr>
  </w:style>
  <w:style w:type="paragraph" w:styleId="CommentText">
    <w:name w:val="annotation text"/>
    <w:basedOn w:val="Normal"/>
    <w:link w:val="CommentTextChar"/>
    <w:uiPriority w:val="99"/>
    <w:semiHidden/>
    <w:unhideWhenUsed/>
    <w:rsid w:val="00817F80"/>
    <w:pPr>
      <w:spacing w:line="240" w:lineRule="auto"/>
    </w:pPr>
    <w:rPr>
      <w:sz w:val="20"/>
      <w:szCs w:val="20"/>
    </w:rPr>
  </w:style>
  <w:style w:type="character" w:customStyle="1" w:styleId="CommentTextChar">
    <w:name w:val="Comment Text Char"/>
    <w:basedOn w:val="DefaultParagraphFont"/>
    <w:link w:val="CommentText"/>
    <w:uiPriority w:val="99"/>
    <w:semiHidden/>
    <w:rsid w:val="00817F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7F80"/>
    <w:rPr>
      <w:b/>
      <w:bCs/>
    </w:rPr>
  </w:style>
  <w:style w:type="character" w:customStyle="1" w:styleId="CommentSubjectChar">
    <w:name w:val="Comment Subject Char"/>
    <w:basedOn w:val="CommentTextChar"/>
    <w:link w:val="CommentSubject"/>
    <w:uiPriority w:val="99"/>
    <w:semiHidden/>
    <w:rsid w:val="00817F80"/>
    <w:rPr>
      <w:rFonts w:ascii="Arial" w:hAnsi="Arial" w:cs="Arial"/>
      <w:b/>
      <w:bCs/>
      <w:sz w:val="20"/>
      <w:szCs w:val="20"/>
    </w:rPr>
  </w:style>
  <w:style w:type="character" w:styleId="Strong">
    <w:name w:val="Strong"/>
    <w:aliases w:val="ŠStrong,Bold"/>
    <w:qFormat/>
    <w:rsid w:val="00817F80"/>
    <w:rPr>
      <w:b/>
      <w:bCs/>
    </w:rPr>
  </w:style>
  <w:style w:type="character" w:styleId="Emphasis">
    <w:name w:val="Emphasis"/>
    <w:aliases w:val="ŠEmphasis,Italic"/>
    <w:qFormat/>
    <w:rsid w:val="00817F80"/>
    <w:rPr>
      <w:i/>
      <w:iCs/>
    </w:rPr>
  </w:style>
  <w:style w:type="paragraph" w:styleId="ListNumber3">
    <w:name w:val="List Number 3"/>
    <w:aliases w:val="ŠList Number 3"/>
    <w:basedOn w:val="ListBullet3"/>
    <w:uiPriority w:val="8"/>
    <w:rsid w:val="00817F80"/>
    <w:pPr>
      <w:numPr>
        <w:ilvl w:val="2"/>
        <w:numId w:val="34"/>
      </w:numPr>
    </w:pPr>
  </w:style>
  <w:style w:type="paragraph" w:styleId="ListBullet3">
    <w:name w:val="List Bullet 3"/>
    <w:aliases w:val="ŠList Bullet 3"/>
    <w:basedOn w:val="Normal"/>
    <w:uiPriority w:val="10"/>
    <w:rsid w:val="00817F80"/>
    <w:pPr>
      <w:numPr>
        <w:numId w:val="31"/>
      </w:numPr>
    </w:pPr>
  </w:style>
  <w:style w:type="character" w:styleId="PlaceholderText">
    <w:name w:val="Placeholder Text"/>
    <w:basedOn w:val="DefaultParagraphFont"/>
    <w:uiPriority w:val="99"/>
    <w:semiHidden/>
    <w:rsid w:val="00817F80"/>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817F80"/>
    <w:pPr>
      <w:spacing w:before="360"/>
    </w:pPr>
    <w:rPr>
      <w:color w:val="002664"/>
      <w:sz w:val="44"/>
      <w:szCs w:val="48"/>
    </w:rPr>
  </w:style>
  <w:style w:type="character" w:customStyle="1" w:styleId="SubtitleChar0">
    <w:name w:val="ŠSubtitle Char"/>
    <w:basedOn w:val="DefaultParagraphFont"/>
    <w:link w:val="Subtitle0"/>
    <w:uiPriority w:val="2"/>
    <w:rsid w:val="00817F80"/>
    <w:rPr>
      <w:rFonts w:ascii="Arial" w:hAnsi="Arial" w:cs="Arial"/>
      <w:color w:val="002664"/>
      <w:sz w:val="44"/>
      <w:szCs w:val="48"/>
    </w:rPr>
  </w:style>
  <w:style w:type="paragraph" w:styleId="Title">
    <w:name w:val="Title"/>
    <w:aliases w:val="ŠTitle"/>
    <w:basedOn w:val="Normal"/>
    <w:next w:val="Normal"/>
    <w:link w:val="TitleChar"/>
    <w:uiPriority w:val="1"/>
    <w:rsid w:val="00817F8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17F80"/>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817F8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teaching-and-learning/curriculum/career-learning-and-vocational-education/career-learning/Final_K-12_Career_Learning_Framework.pdf" TargetMode="External"/><Relationship Id="rId18" Type="http://schemas.openxmlformats.org/officeDocument/2006/relationships/hyperlink" Target="https://app.education.nsw.gov.au/digital-learning-selector/?cache_id=0f431" TargetMode="External"/><Relationship Id="rId26" Type="http://schemas.openxmlformats.org/officeDocument/2006/relationships/hyperlink" Target="https://education.nsw.gov.au/teaching-and-learning/curriculum/planning-programming-and-assessing-k-12" TargetMode="External"/><Relationship Id="rId39" Type="http://schemas.openxmlformats.org/officeDocument/2006/relationships/theme" Target="theme/theme1.xml"/><Relationship Id="rId21" Type="http://schemas.openxmlformats.org/officeDocument/2006/relationships/hyperlink" Target="https://joboutlook.gov.au/industries/industry-profiles?industryCode=Q"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app.education.nsw.gov.au/digital-learning-selector/LearningActivity/Browser?clearCache=ac2f69c0-26f5-4f10-877a-dc3684e72cd0" TargetMode="External"/><Relationship Id="rId25" Type="http://schemas.openxmlformats.org/officeDocument/2006/relationships/hyperlink" Target="https://myfuture.edu.au/help-and-support/user-guides"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rriculum.nsw.edu.au/learning-areas/pdhpe" TargetMode="External"/><Relationship Id="rId20" Type="http://schemas.openxmlformats.org/officeDocument/2006/relationships/hyperlink" Target="https://www.pwc.com.au/health/health-matters/workforce-healthcare.html" TargetMode="External"/><Relationship Id="rId29" Type="http://schemas.openxmlformats.org/officeDocument/2006/relationships/hyperlink" Target="https://education.nsw.gov.au/teaching-and-learning/curriculum/career-learning-and-vet/curriculum-support/k-12-career-learning-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education.nsw.gov.au/digital-learning-selector/?cache_id=f4eca" TargetMode="External"/><Relationship Id="rId32" Type="http://schemas.openxmlformats.org/officeDocument/2006/relationships/hyperlink" Target="https://creativecommons.org/licenses/by/4.0/"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rcareer.gov.au/resources/australian-blueprint-for-career-development" TargetMode="External"/><Relationship Id="rId23" Type="http://schemas.openxmlformats.org/officeDocument/2006/relationships/hyperlink" Target="https://app.education.nsw.gov.au/digital-learning-selector/LearningActivity/Browser?clearCache=ac2f69c0-26f5-4f10-877a-dc3684e72cd0" TargetMode="External"/><Relationship Id="rId28" Type="http://schemas.openxmlformats.org/officeDocument/2006/relationships/hyperlink" Target="https://education.nsw.gov.au/teaching-and-learning/curriculum/career-learning-and-vet/curriculum-support/k-12-career-learning-framework"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joboutlook.gov.au/industries/industry-profiles?industryCode=Q"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yourcareer.gov.au/sites/default/files/2023-06/Australian-Blueprint-for-Career-Development.pdf" TargetMode="External"/><Relationship Id="rId22" Type="http://schemas.openxmlformats.org/officeDocument/2006/relationships/hyperlink" Target="https://myfuture.edu.au/bullseyes" TargetMode="External"/><Relationship Id="rId27" Type="http://schemas.openxmlformats.org/officeDocument/2006/relationships/hyperlink" Target="https://education.nsw.gov.au/teaching-and-learning/curriculum/planning-programming-and-assessing-k-12" TargetMode="External"/><Relationship Id="rId30" Type="http://schemas.openxmlformats.org/officeDocument/2006/relationships/hyperlink" Target="https://forms.office.com/Pages/ResponsePage.aspx?id=muagBYpBwUecJZOHJhv5kdR9XgNzBt1AheGePVM3QdNUNzE1OEYwRzhEOVZJNkNHTFVTWDdGMVhQNyQlQCN0PWc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wn\Downloads\DoE_Blank_Word_Template_-_Portrai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D8C0FA2F9FF4EAB5A754535DF5DEC" ma:contentTypeVersion="19" ma:contentTypeDescription="Create a new document." ma:contentTypeScope="" ma:versionID="8647a093f9d8c2ddcc3d8be7795db9d1">
  <xsd:schema xmlns:xsd="http://www.w3.org/2001/XMLSchema" xmlns:xs="http://www.w3.org/2001/XMLSchema" xmlns:p="http://schemas.microsoft.com/office/2006/metadata/properties" xmlns:ns2="28f56b1e-4829-4a14-82d9-21df24f8d737" xmlns:ns3="5c767b79-66c0-4d92-916d-0ea16ff5735c" targetNamespace="http://schemas.microsoft.com/office/2006/metadata/properties" ma:root="true" ma:fieldsID="a211b73e3fc064f234b05bd1d93250b3" ns2:_="" ns3:_="">
    <xsd:import namespace="28f56b1e-4829-4a14-82d9-21df24f8d737"/>
    <xsd:import namespace="5c767b79-66c0-4d92-916d-0ea16ff573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SearchProperties" minOccurs="0"/>
                <xsd:element ref="ns2:Current" minOccurs="0"/>
                <xsd:element ref="ns2:_Flow_SignoffStatus" minOccurs="0"/>
                <xsd:element ref="ns2:TR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56b1e-4829-4a14-82d9-21df24f8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Current" ma:index="23" nillable="true" ma:displayName="Current" ma:default="1" ma:format="Dropdown" ma:internalName="Current">
      <xsd:simpleType>
        <xsd:restriction base="dms:Boolean"/>
      </xsd:simpleType>
    </xsd:element>
    <xsd:element name="_Flow_SignoffStatus" ma:index="24" nillable="true" ma:displayName="Sign-off status" ma:internalName="Sign_x002d_off_x0020_status">
      <xsd:simpleType>
        <xsd:restriction base="dms:Text"/>
      </xsd:simpleType>
    </xsd:element>
    <xsd:element name="TRIM" ma:index="25" nillable="true" ma:displayName="TRIM" ma:default="0" ma:format="Dropdown" ma:internalName="TRI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67b79-66c0-4d92-916d-0ea16ff573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7a0211-368d-4e37-b94c-269bff6a5c00}" ma:internalName="TaxCatchAll" ma:showField="CatchAllData" ma:web="5c767b79-66c0-4d92-916d-0ea16ff57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767b79-66c0-4d92-916d-0ea16ff5735c" xsi:nil="true"/>
    <Current xmlns="28f56b1e-4829-4a14-82d9-21df24f8d737">true</Current>
    <_Flow_SignoffStatus xmlns="28f56b1e-4829-4a14-82d9-21df24f8d737" xsi:nil="true"/>
    <lcf76f155ced4ddcb4097134ff3c332f xmlns="28f56b1e-4829-4a14-82d9-21df24f8d737">
      <Terms xmlns="http://schemas.microsoft.com/office/infopath/2007/PartnerControls"/>
    </lcf76f155ced4ddcb4097134ff3c332f>
    <TRIM xmlns="28f56b1e-4829-4a14-82d9-21df24f8d737">false</TRIM>
  </documentManagement>
</p:properties>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1EC2FE15-EDCA-4EB6-8851-1669C1637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56b1e-4829-4a14-82d9-21df24f8d737"/>
    <ds:schemaRef ds:uri="5c767b79-66c0-4d92-916d-0ea16ff5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4.xml><?xml version="1.0" encoding="utf-8"?>
<ds:datastoreItem xmlns:ds="http://schemas.openxmlformats.org/officeDocument/2006/customXml" ds:itemID="{2DD572E4-65A1-4DB9-A67E-69FD54E8763C}">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5c767b79-66c0-4d92-916d-0ea16ff5735c"/>
    <ds:schemaRef ds:uri="http://purl.org/dc/terms/"/>
    <ds:schemaRef ds:uri="28f56b1e-4829-4a14-82d9-21df24f8d73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DoE_Blank_Word_Template_-_Portrait</Template>
  <TotalTime>1</TotalTime>
  <Pages>11</Pages>
  <Words>2154</Words>
  <Characters>12638</Characters>
  <Application>Microsoft Office Word</Application>
  <DocSecurity>0</DocSecurity>
  <Lines>266</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14698</CharactersWithSpaces>
  <SharedDoc>false</SharedDoc>
  <HyperlinkBase/>
  <HLinks>
    <vt:vector size="234" baseType="variant">
      <vt:variant>
        <vt:i4>5308424</vt:i4>
      </vt:variant>
      <vt:variant>
        <vt:i4>156</vt:i4>
      </vt:variant>
      <vt:variant>
        <vt:i4>0</vt:i4>
      </vt:variant>
      <vt:variant>
        <vt:i4>5</vt:i4>
      </vt:variant>
      <vt:variant>
        <vt:lpwstr>https://creativecommons.org/licenses/by/4.0/</vt:lpwstr>
      </vt:variant>
      <vt:variant>
        <vt:lpwstr/>
      </vt:variant>
      <vt:variant>
        <vt:i4>1835017</vt:i4>
      </vt:variant>
      <vt:variant>
        <vt:i4>153</vt:i4>
      </vt:variant>
      <vt:variant>
        <vt:i4>0</vt:i4>
      </vt:variant>
      <vt:variant>
        <vt:i4>5</vt:i4>
      </vt:variant>
      <vt:variant>
        <vt:lpwstr>https://forms.office.com/Pages/ResponsePage.aspx?id=muagBYpBwUecJZOHJhv5kdR9XgNzBt1AheGePVM3QdNUNzE1OEYwRzhEOVZJNkNHTFVTWDdGMVhQNyQlQCN0PWcu</vt:lpwstr>
      </vt:variant>
      <vt:variant>
        <vt:lpwstr/>
      </vt:variant>
      <vt:variant>
        <vt:i4>6291490</vt:i4>
      </vt:variant>
      <vt:variant>
        <vt:i4>150</vt:i4>
      </vt:variant>
      <vt:variant>
        <vt:i4>0</vt:i4>
      </vt:variant>
      <vt:variant>
        <vt:i4>5</vt:i4>
      </vt:variant>
      <vt:variant>
        <vt:lpwstr>https://education.nsw.gov.au/teaching-and-learning/curriculum/career-learning-and-vet/curriculum-support/k-12-career-learning-framework</vt:lpwstr>
      </vt:variant>
      <vt:variant>
        <vt:lpwstr/>
      </vt:variant>
      <vt:variant>
        <vt:i4>7209000</vt:i4>
      </vt:variant>
      <vt:variant>
        <vt:i4>147</vt:i4>
      </vt:variant>
      <vt:variant>
        <vt:i4>0</vt:i4>
      </vt:variant>
      <vt:variant>
        <vt:i4>5</vt:i4>
      </vt:variant>
      <vt:variant>
        <vt:lpwstr>https://aus01.safelinks.protection.outlook.com/?url=https%3A%2F%2Feducation.nsw.gov.au%2Fteaching-and-learning%2Fhigh-potential-and-gifted-education%2Fsupporting-educators%2Fimplement%2Fdifferentiation-adjustment-strategies&amp;data=05%7C02%7CAmy.Greenshields1%40det.nsw.edu.au%7C18fef3b7cba04b10c1e308dc786884b7%7C05a0e69a418a47c19c259387261bf991%7C0%7C0%7C638517637502983483%7CUnknown%7CTWFpbGZsb3d8eyJWIjoiMC4wLjAwMDAiLCJQIjoiV2luMzIiLCJBTiI6Ik1haWwiLCJXVCI6Mn0%3D%7C0%7C%7C%7C&amp;sdata=xdAnSTUlo%2FTvaHDfVURp%2BsTCarTjZGOoUveBhPcWArY%3D&amp;reserved=0</vt:lpwstr>
      </vt:variant>
      <vt:variant>
        <vt:lpwstr/>
      </vt:variant>
      <vt:variant>
        <vt:i4>6750270</vt:i4>
      </vt:variant>
      <vt:variant>
        <vt:i4>144</vt:i4>
      </vt:variant>
      <vt:variant>
        <vt:i4>0</vt:i4>
      </vt:variant>
      <vt:variant>
        <vt:i4>5</vt:i4>
      </vt:variant>
      <vt:variant>
        <vt:lpwstr>https://aus01.safelinks.protection.outlook.com/?url=https%3A%2F%2Feducation.nsw.gov.au%2Fteaching-and-learning%2Fhigh-potential-and-gifted-education%2Fsupporting-educators%2Fevaluate&amp;data=05%7C02%7CAmy.Greenshields1%40det.nsw.edu.au%7C18fef3b7cba04b10c1e308dc786884b7%7C05a0e69a418a47c19c259387261bf991%7C0%7C0%7C638517637502976770%7CUnknown%7CTWFpbGZsb3d8eyJWIjoiMC4wLjAwMDAiLCJQIjoiV2luMzIiLCJBTiI6Ik1haWwiLCJXVCI6Mn0%3D%7C0%7C%7C%7C&amp;sdata=0q%2BE2Wu%2FuMB1dk1XO1bH%2BrQAukRzY7OzOK3nfCBS4uA%3D&amp;reserved=0</vt:lpwstr>
      </vt:variant>
      <vt:variant>
        <vt:lpwstr/>
      </vt:variant>
      <vt:variant>
        <vt:i4>6291515</vt:i4>
      </vt:variant>
      <vt:variant>
        <vt:i4>141</vt:i4>
      </vt:variant>
      <vt:variant>
        <vt:i4>0</vt:i4>
      </vt:variant>
      <vt:variant>
        <vt:i4>5</vt:i4>
      </vt:variant>
      <vt:variant>
        <vt:lpwstr>https://aus01.safelinks.protection.outlook.com/?url=https%3A%2F%2Feducation.nsw.gov.au%2Fteaching-and-learning%2Fhigh-potential-and-gifted-education%2Fsupporting-educators%2Fassess-and-identify%23Assessment1&amp;data=05%7C02%7CAmy.Greenshields1%40det.nsw.edu.au%7C18fef3b7cba04b10c1e308dc786884b7%7C05a0e69a418a47c19c259387261bf991%7C0%7C0%7C638517637502969963%7CUnknown%7CTWFpbGZsb3d8eyJWIjoiMC4wLjAwMDAiLCJQIjoiV2luMzIiLCJBTiI6Ik1haWwiLCJXVCI6Mn0%3D%7C0%7C%7C%7C&amp;sdata=y9fFLXQbg%2B2%2FX%2FPwORGxoOqXNuo2brC6q496zLLh7GY%3D&amp;reserved=0</vt:lpwstr>
      </vt:variant>
      <vt:variant>
        <vt:lpwstr/>
      </vt:variant>
      <vt:variant>
        <vt:i4>6160385</vt:i4>
      </vt:variant>
      <vt:variant>
        <vt:i4>138</vt:i4>
      </vt:variant>
      <vt:variant>
        <vt:i4>0</vt:i4>
      </vt:variant>
      <vt:variant>
        <vt:i4>5</vt:i4>
      </vt:variant>
      <vt:variant>
        <vt:lpwstr>https://education.nsw.gov.au/teaching-and-learning/aec/aboriginal-education-in-nsw-public-schools</vt:lpwstr>
      </vt:variant>
      <vt:variant>
        <vt:lpwstr>English1</vt:lpwstr>
      </vt:variant>
      <vt:variant>
        <vt:i4>2818147</vt:i4>
      </vt:variant>
      <vt:variant>
        <vt:i4>135</vt:i4>
      </vt:variant>
      <vt:variant>
        <vt:i4>0</vt:i4>
      </vt:variant>
      <vt:variant>
        <vt:i4>5</vt:i4>
      </vt:variant>
      <vt:variant>
        <vt:lpwstr>https://aus01.safelinks.protection.outlook.com/?url=https%3A%2F%2Feducation.nsw.gov.au%2Fteaching-and-learning%2Fdisability-learning-and-support%2Fpersonalised-support-for-learning%2Fadjustments-to-teaching-and-learning&amp;data=05%7C02%7CAmy.Greenshields1%40det.nsw.edu.au%7C18fef3b7cba04b10c1e308dc786884b7%7C05a0e69a418a47c19c259387261bf991%7C0%7C0%7C638517637502963185%7CUnknown%7CTWFpbGZsb3d8eyJWIjoiMC4wLjAwMDAiLCJQIjoiV2luMzIiLCJBTiI6Ik1haWwiLCJXVCI6Mn0%3D%7C0%7C%7C%7C&amp;sdata=2dAZIoWhufiSL6n7RXDYkJiPqjmaIVyyYBRuUc1JKeY%3D&amp;reserved=0</vt:lpwstr>
      </vt:variant>
      <vt:variant>
        <vt:lpwstr/>
      </vt:variant>
      <vt:variant>
        <vt:i4>7667757</vt:i4>
      </vt:variant>
      <vt:variant>
        <vt:i4>132</vt:i4>
      </vt:variant>
      <vt:variant>
        <vt:i4>0</vt:i4>
      </vt:variant>
      <vt:variant>
        <vt:i4>5</vt:i4>
      </vt:variant>
      <vt:variant>
        <vt:lpwstr>https://aus01.safelinks.protection.outlook.com/?url=https%3A%2F%2Feducation.nsw.gov.au%2Fteaching-and-learning%2Fcurriculum%2Fliteracy-and-numeracy%2Fresources-for-schools%2Feald&amp;data=05%7C02%7CAmy.Greenshields1%40det.nsw.edu.au%7C18fef3b7cba04b10c1e308dc786884b7%7C05a0e69a418a47c19c259387261bf991%7C0%7C0%7C638517637502955149%7CUnknown%7CTWFpbGZsb3d8eyJWIjoiMC4wLjAwMDAiLCJQIjoiV2luMzIiLCJBTiI6Ik1haWwiLCJXVCI6Mn0%3D%7C0%7C%7C%7C&amp;sdata=fhKUmANtEjx6EfH5qm6U0NgII1KbKVh0vkj0OZFitfA%3D&amp;reserved=0</vt:lpwstr>
      </vt:variant>
      <vt:variant>
        <vt:lpwstr/>
      </vt:variant>
      <vt:variant>
        <vt:i4>8060967</vt:i4>
      </vt:variant>
      <vt:variant>
        <vt:i4>129</vt:i4>
      </vt:variant>
      <vt:variant>
        <vt:i4>0</vt:i4>
      </vt:variant>
      <vt:variant>
        <vt:i4>5</vt:i4>
      </vt:variant>
      <vt:variant>
        <vt:lpwstr>https://aus01.safelinks.protection.outlook.com/?url=https%3A%2F%2Feducation.nsw.gov.au%2Fteaching-and-learning%2Fcurriculum%2Fmulticultural-education%2Fenglish-as-an-additional-language-or-dialect%2Fplanning-eald-support%2Fenglish-language-proficiency&amp;data=05%7C02%7CAmy.Greenshields1%40det.nsw.edu.au%7C18fef3b7cba04b10c1e308dc786884b7%7C05a0e69a418a47c19c259387261bf991%7C0%7C0%7C638517637502937918%7CUnknown%7CTWFpbGZsb3d8eyJWIjoiMC4wLjAwMDAiLCJQIjoiV2luMzIiLCJBTiI6Ik1haWwiLCJXVCI6Mn0%3D%7C0%7C%7C%7C&amp;sdata=nq%2B%2B7eyiInPxefLp%2FWObO3TgUWZmbTrxa5g9hiQMnaI%3D&amp;reserved=0</vt:lpwstr>
      </vt:variant>
      <vt:variant>
        <vt:lpwstr/>
      </vt:variant>
      <vt:variant>
        <vt:i4>7864426</vt:i4>
      </vt:variant>
      <vt:variant>
        <vt:i4>126</vt:i4>
      </vt:variant>
      <vt:variant>
        <vt:i4>0</vt:i4>
      </vt:variant>
      <vt:variant>
        <vt:i4>5</vt:i4>
      </vt:variant>
      <vt:variant>
        <vt:lpwstr>https://aus01.safelinks.protection.outlook.com/?url=https%3A%2F%2Feducation.nsw.gov.au%2Fteaching-and-learning%2Fcurriculum%2Fliteracy-and-numeracy%2Fresources-for-schools%2Feald%2Fenhanced-teaching-and-learning-cycle&amp;data=05%7C02%7CAmy.Greenshields1%40det.nsw.edu.au%7C18fef3b7cba04b10c1e308dc786884b7%7C05a0e69a418a47c19c259387261bf991%7C0%7C0%7C638517637502930968%7CUnknown%7CTWFpbGZsb3d8eyJWIjoiMC4wLjAwMDAiLCJQIjoiV2luMzIiLCJBTiI6Ik1haWwiLCJXVCI6Mn0%3D%7C0%7C%7C%7C&amp;sdata=D%2BydOvba257aGs%2BOERgbBsX4okSCcK9YJBMFPAGC4cE%3D&amp;reserved=0</vt:lpwstr>
      </vt:variant>
      <vt:variant>
        <vt:lpwstr/>
      </vt:variant>
      <vt:variant>
        <vt:i4>7405614</vt:i4>
      </vt:variant>
      <vt:variant>
        <vt:i4>123</vt:i4>
      </vt:variant>
      <vt:variant>
        <vt:i4>0</vt:i4>
      </vt:variant>
      <vt:variant>
        <vt:i4>5</vt:i4>
      </vt:variant>
      <vt:variant>
        <vt:lpwstr>https://aus01.safelinks.protection.outlook.com/?url=https%3A%2F%2Feducation.nsw.gov.au%2Fteaching-and-learning%2Faec&amp;data=05%7C02%7CAmy.Greenshields1%40det.nsw.edu.au%7C18fef3b7cba04b10c1e308dc786884b7%7C05a0e69a418a47c19c259387261bf991%7C0%7C0%7C638517637502920394%7CUnknown%7CTWFpbGZsb3d8eyJWIjoiMC4wLjAwMDAiLCJQIjoiV2luMzIiLCJBTiI6Ik1haWwiLCJXVCI6Mn0%3D%7C0%7C%7C%7C&amp;sdata=sBgnuSScWnqK1P%2Fgb1F44cf2xff1EWufJkc7KNrROLc%3D&amp;reserved=0</vt:lpwstr>
      </vt:variant>
      <vt:variant>
        <vt:lpwstr/>
      </vt:variant>
      <vt:variant>
        <vt:i4>262148</vt:i4>
      </vt:variant>
      <vt:variant>
        <vt:i4>120</vt:i4>
      </vt:variant>
      <vt:variant>
        <vt:i4>0</vt:i4>
      </vt:variant>
      <vt:variant>
        <vt:i4>5</vt:i4>
      </vt:variant>
      <vt:variant>
        <vt:lpwstr>https://myfuture.edu.au/help-and-support/user-guides</vt:lpwstr>
      </vt:variant>
      <vt:variant>
        <vt:lpwstr/>
      </vt:variant>
      <vt:variant>
        <vt:i4>4587630</vt:i4>
      </vt:variant>
      <vt:variant>
        <vt:i4>117</vt:i4>
      </vt:variant>
      <vt:variant>
        <vt:i4>0</vt:i4>
      </vt:variant>
      <vt:variant>
        <vt:i4>5</vt:i4>
      </vt:variant>
      <vt:variant>
        <vt:lpwstr>https://app.education.nsw.gov.au/digital-learning-selector/?cache_id=f4eca</vt:lpwstr>
      </vt:variant>
      <vt:variant>
        <vt:lpwstr/>
      </vt:variant>
      <vt:variant>
        <vt:i4>3211364</vt:i4>
      </vt:variant>
      <vt:variant>
        <vt:i4>114</vt:i4>
      </vt:variant>
      <vt:variant>
        <vt:i4>0</vt:i4>
      </vt:variant>
      <vt:variant>
        <vt:i4>5</vt:i4>
      </vt:variant>
      <vt:variant>
        <vt:lpwstr>https://app.education.nsw.gov.au/digital-learning-selector/LearningActivity/Browser?clearCache=ac2f69c0-26f5-4f10-877a-dc3684e72cd0</vt:lpwstr>
      </vt:variant>
      <vt:variant>
        <vt:lpwstr>Remember</vt:lpwstr>
      </vt:variant>
      <vt:variant>
        <vt:i4>4849752</vt:i4>
      </vt:variant>
      <vt:variant>
        <vt:i4>111</vt:i4>
      </vt:variant>
      <vt:variant>
        <vt:i4>0</vt:i4>
      </vt:variant>
      <vt:variant>
        <vt:i4>5</vt:i4>
      </vt:variant>
      <vt:variant>
        <vt:lpwstr>https://myfuture.edu.au/bullseyes</vt:lpwstr>
      </vt:variant>
      <vt:variant>
        <vt:lpwstr/>
      </vt:variant>
      <vt:variant>
        <vt:i4>5701700</vt:i4>
      </vt:variant>
      <vt:variant>
        <vt:i4>108</vt:i4>
      </vt:variant>
      <vt:variant>
        <vt:i4>0</vt:i4>
      </vt:variant>
      <vt:variant>
        <vt:i4>5</vt:i4>
      </vt:variant>
      <vt:variant>
        <vt:lpwstr>https://joboutlook.gov.au/industries/industry-profiles?industryCode=Q</vt:lpwstr>
      </vt:variant>
      <vt:variant>
        <vt:lpwstr/>
      </vt:variant>
      <vt:variant>
        <vt:i4>3604527</vt:i4>
      </vt:variant>
      <vt:variant>
        <vt:i4>105</vt:i4>
      </vt:variant>
      <vt:variant>
        <vt:i4>0</vt:i4>
      </vt:variant>
      <vt:variant>
        <vt:i4>5</vt:i4>
      </vt:variant>
      <vt:variant>
        <vt:lpwstr>https://www.pwc.com.au/health/health-matters/workforce-healthcare.html</vt:lpwstr>
      </vt:variant>
      <vt:variant>
        <vt:lpwstr/>
      </vt:variant>
      <vt:variant>
        <vt:i4>5701700</vt:i4>
      </vt:variant>
      <vt:variant>
        <vt:i4>102</vt:i4>
      </vt:variant>
      <vt:variant>
        <vt:i4>0</vt:i4>
      </vt:variant>
      <vt:variant>
        <vt:i4>5</vt:i4>
      </vt:variant>
      <vt:variant>
        <vt:lpwstr>https://joboutlook.gov.au/industries/industry-profiles?industryCode=Q</vt:lpwstr>
      </vt:variant>
      <vt:variant>
        <vt:lpwstr/>
      </vt:variant>
      <vt:variant>
        <vt:i4>1114220</vt:i4>
      </vt:variant>
      <vt:variant>
        <vt:i4>99</vt:i4>
      </vt:variant>
      <vt:variant>
        <vt:i4>0</vt:i4>
      </vt:variant>
      <vt:variant>
        <vt:i4>5</vt:i4>
      </vt:variant>
      <vt:variant>
        <vt:lpwstr>https://app.education.nsw.gov.au/digital-learning-selector/?cache_id=0f431</vt:lpwstr>
      </vt:variant>
      <vt:variant>
        <vt:lpwstr/>
      </vt:variant>
      <vt:variant>
        <vt:i4>3211364</vt:i4>
      </vt:variant>
      <vt:variant>
        <vt:i4>96</vt:i4>
      </vt:variant>
      <vt:variant>
        <vt:i4>0</vt:i4>
      </vt:variant>
      <vt:variant>
        <vt:i4>5</vt:i4>
      </vt:variant>
      <vt:variant>
        <vt:lpwstr>https://app.education.nsw.gov.au/digital-learning-selector/LearningActivity/Browser?clearCache=ac2f69c0-26f5-4f10-877a-dc3684e72cd0</vt:lpwstr>
      </vt:variant>
      <vt:variant>
        <vt:lpwstr>Remember</vt:lpwstr>
      </vt:variant>
      <vt:variant>
        <vt:i4>2097276</vt:i4>
      </vt:variant>
      <vt:variant>
        <vt:i4>93</vt:i4>
      </vt:variant>
      <vt:variant>
        <vt:i4>0</vt:i4>
      </vt:variant>
      <vt:variant>
        <vt:i4>5</vt:i4>
      </vt:variant>
      <vt:variant>
        <vt:lpwstr>https://curriculum.nsw.edu.au/learning-areas/pdhpe</vt:lpwstr>
      </vt:variant>
      <vt:variant>
        <vt:lpwstr/>
      </vt:variant>
      <vt:variant>
        <vt:i4>7471201</vt:i4>
      </vt:variant>
      <vt:variant>
        <vt:i4>90</vt:i4>
      </vt:variant>
      <vt:variant>
        <vt:i4>0</vt:i4>
      </vt:variant>
      <vt:variant>
        <vt:i4>5</vt:i4>
      </vt:variant>
      <vt:variant>
        <vt:lpwstr>https://www.yourcareer.gov.au/resources/australian-blueprint-for-career-development</vt:lpwstr>
      </vt:variant>
      <vt:variant>
        <vt:lpwstr/>
      </vt:variant>
      <vt:variant>
        <vt:i4>5439496</vt:i4>
      </vt:variant>
      <vt:variant>
        <vt:i4>87</vt:i4>
      </vt:variant>
      <vt:variant>
        <vt:i4>0</vt:i4>
      </vt:variant>
      <vt:variant>
        <vt:i4>5</vt:i4>
      </vt:variant>
      <vt:variant>
        <vt:lpwstr>https://content.yourcareer.gov.au/sites/default/files/2023-06/Australian-Blueprint-for-Career-Development.pdf</vt:lpwstr>
      </vt:variant>
      <vt:variant>
        <vt:lpwstr/>
      </vt:variant>
      <vt:variant>
        <vt:i4>6619261</vt:i4>
      </vt:variant>
      <vt:variant>
        <vt:i4>84</vt:i4>
      </vt:variant>
      <vt:variant>
        <vt:i4>0</vt:i4>
      </vt:variant>
      <vt:variant>
        <vt:i4>5</vt:i4>
      </vt:variant>
      <vt:variant>
        <vt:lpwstr>https://education.nsw.gov.au/content/dam/main-education/teaching-and-learning/curriculum/career-learning-and-vocational-education/career-learning/Final_K-12_Career_Learning_Framework.pdf</vt:lpwstr>
      </vt:variant>
      <vt:variant>
        <vt:lpwstr/>
      </vt:variant>
      <vt:variant>
        <vt:i4>7995427</vt:i4>
      </vt:variant>
      <vt:variant>
        <vt:i4>81</vt:i4>
      </vt:variant>
      <vt:variant>
        <vt:i4>0</vt:i4>
      </vt:variant>
      <vt:variant>
        <vt:i4>5</vt:i4>
      </vt:variant>
      <vt:variant>
        <vt:lpwstr>https://educationstandards.nsw.edu.au/wps/portal/nesa/teacher-accreditation/meeting-requirements/the-standards</vt:lpwstr>
      </vt:variant>
      <vt:variant>
        <vt:lpwstr/>
      </vt:variant>
      <vt:variant>
        <vt:i4>1572916</vt:i4>
      </vt:variant>
      <vt:variant>
        <vt:i4>74</vt:i4>
      </vt:variant>
      <vt:variant>
        <vt:i4>0</vt:i4>
      </vt:variant>
      <vt:variant>
        <vt:i4>5</vt:i4>
      </vt:variant>
      <vt:variant>
        <vt:lpwstr/>
      </vt:variant>
      <vt:variant>
        <vt:lpwstr>_Toc169859981</vt:lpwstr>
      </vt:variant>
      <vt:variant>
        <vt:i4>1572916</vt:i4>
      </vt:variant>
      <vt:variant>
        <vt:i4>68</vt:i4>
      </vt:variant>
      <vt:variant>
        <vt:i4>0</vt:i4>
      </vt:variant>
      <vt:variant>
        <vt:i4>5</vt:i4>
      </vt:variant>
      <vt:variant>
        <vt:lpwstr/>
      </vt:variant>
      <vt:variant>
        <vt:lpwstr>_Toc169859980</vt:lpwstr>
      </vt:variant>
      <vt:variant>
        <vt:i4>1507380</vt:i4>
      </vt:variant>
      <vt:variant>
        <vt:i4>62</vt:i4>
      </vt:variant>
      <vt:variant>
        <vt:i4>0</vt:i4>
      </vt:variant>
      <vt:variant>
        <vt:i4>5</vt:i4>
      </vt:variant>
      <vt:variant>
        <vt:lpwstr/>
      </vt:variant>
      <vt:variant>
        <vt:lpwstr>_Toc169859979</vt:lpwstr>
      </vt:variant>
      <vt:variant>
        <vt:i4>1507380</vt:i4>
      </vt:variant>
      <vt:variant>
        <vt:i4>56</vt:i4>
      </vt:variant>
      <vt:variant>
        <vt:i4>0</vt:i4>
      </vt:variant>
      <vt:variant>
        <vt:i4>5</vt:i4>
      </vt:variant>
      <vt:variant>
        <vt:lpwstr/>
      </vt:variant>
      <vt:variant>
        <vt:lpwstr>_Toc169859978</vt:lpwstr>
      </vt:variant>
      <vt:variant>
        <vt:i4>1507380</vt:i4>
      </vt:variant>
      <vt:variant>
        <vt:i4>50</vt:i4>
      </vt:variant>
      <vt:variant>
        <vt:i4>0</vt:i4>
      </vt:variant>
      <vt:variant>
        <vt:i4>5</vt:i4>
      </vt:variant>
      <vt:variant>
        <vt:lpwstr/>
      </vt:variant>
      <vt:variant>
        <vt:lpwstr>_Toc169859977</vt:lpwstr>
      </vt:variant>
      <vt:variant>
        <vt:i4>1507380</vt:i4>
      </vt:variant>
      <vt:variant>
        <vt:i4>44</vt:i4>
      </vt:variant>
      <vt:variant>
        <vt:i4>0</vt:i4>
      </vt:variant>
      <vt:variant>
        <vt:i4>5</vt:i4>
      </vt:variant>
      <vt:variant>
        <vt:lpwstr/>
      </vt:variant>
      <vt:variant>
        <vt:lpwstr>_Toc169859976</vt:lpwstr>
      </vt:variant>
      <vt:variant>
        <vt:i4>1507380</vt:i4>
      </vt:variant>
      <vt:variant>
        <vt:i4>38</vt:i4>
      </vt:variant>
      <vt:variant>
        <vt:i4>0</vt:i4>
      </vt:variant>
      <vt:variant>
        <vt:i4>5</vt:i4>
      </vt:variant>
      <vt:variant>
        <vt:lpwstr/>
      </vt:variant>
      <vt:variant>
        <vt:lpwstr>_Toc169859975</vt:lpwstr>
      </vt:variant>
      <vt:variant>
        <vt:i4>1507380</vt:i4>
      </vt:variant>
      <vt:variant>
        <vt:i4>32</vt:i4>
      </vt:variant>
      <vt:variant>
        <vt:i4>0</vt:i4>
      </vt:variant>
      <vt:variant>
        <vt:i4>5</vt:i4>
      </vt:variant>
      <vt:variant>
        <vt:lpwstr/>
      </vt:variant>
      <vt:variant>
        <vt:lpwstr>_Toc169859974</vt:lpwstr>
      </vt:variant>
      <vt:variant>
        <vt:i4>1507380</vt:i4>
      </vt:variant>
      <vt:variant>
        <vt:i4>26</vt:i4>
      </vt:variant>
      <vt:variant>
        <vt:i4>0</vt:i4>
      </vt:variant>
      <vt:variant>
        <vt:i4>5</vt:i4>
      </vt:variant>
      <vt:variant>
        <vt:lpwstr/>
      </vt:variant>
      <vt:variant>
        <vt:lpwstr>_Toc169859973</vt:lpwstr>
      </vt:variant>
      <vt:variant>
        <vt:i4>1507380</vt:i4>
      </vt:variant>
      <vt:variant>
        <vt:i4>20</vt:i4>
      </vt:variant>
      <vt:variant>
        <vt:i4>0</vt:i4>
      </vt:variant>
      <vt:variant>
        <vt:i4>5</vt:i4>
      </vt:variant>
      <vt:variant>
        <vt:lpwstr/>
      </vt:variant>
      <vt:variant>
        <vt:lpwstr>_Toc169859972</vt:lpwstr>
      </vt:variant>
      <vt:variant>
        <vt:i4>1507380</vt:i4>
      </vt:variant>
      <vt:variant>
        <vt:i4>14</vt:i4>
      </vt:variant>
      <vt:variant>
        <vt:i4>0</vt:i4>
      </vt:variant>
      <vt:variant>
        <vt:i4>5</vt:i4>
      </vt:variant>
      <vt:variant>
        <vt:lpwstr/>
      </vt:variant>
      <vt:variant>
        <vt:lpwstr>_Toc169859971</vt:lpwstr>
      </vt:variant>
      <vt:variant>
        <vt:i4>1507380</vt:i4>
      </vt:variant>
      <vt:variant>
        <vt:i4>8</vt:i4>
      </vt:variant>
      <vt:variant>
        <vt:i4>0</vt:i4>
      </vt:variant>
      <vt:variant>
        <vt:i4>5</vt:i4>
      </vt:variant>
      <vt:variant>
        <vt:lpwstr/>
      </vt:variant>
      <vt:variant>
        <vt:lpwstr>_Toc169859970</vt:lpwstr>
      </vt:variant>
      <vt:variant>
        <vt:i4>1441844</vt:i4>
      </vt:variant>
      <vt:variant>
        <vt:i4>2</vt:i4>
      </vt:variant>
      <vt:variant>
        <vt:i4>0</vt:i4>
      </vt:variant>
      <vt:variant>
        <vt:i4>5</vt:i4>
      </vt:variant>
      <vt:variant>
        <vt:lpwstr/>
      </vt:variant>
      <vt:variant>
        <vt:lpwstr>_Toc169859969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Lown</dc:creator>
  <cp:keywords/>
  <dc:description/>
  <cp:lastModifiedBy>Amy Greenshields</cp:lastModifiedBy>
  <cp:revision>5</cp:revision>
  <dcterms:created xsi:type="dcterms:W3CDTF">2024-06-21T03:01:00Z</dcterms:created>
  <dcterms:modified xsi:type="dcterms:W3CDTF">2024-06-21T03:06:00Z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0x010100E5ED8C0FA2F9FF4EAB5A754535DF5DEC</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