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46AA46B7" w:rsidR="00B27DA5" w:rsidRPr="00210953" w:rsidRDefault="002B1047" w:rsidP="00730A86">
      <w:pPr>
        <w:pStyle w:val="Heading1"/>
        <w:rPr>
          <w:sz w:val="50"/>
          <w:szCs w:val="50"/>
        </w:rPr>
      </w:pPr>
      <w:r w:rsidRPr="00210953">
        <w:rPr>
          <w:sz w:val="50"/>
          <w:szCs w:val="50"/>
        </w:rPr>
        <w:t xml:space="preserve">Discover </w:t>
      </w:r>
      <w:proofErr w:type="spellStart"/>
      <w:r w:rsidRPr="00210953">
        <w:rPr>
          <w:sz w:val="50"/>
          <w:szCs w:val="50"/>
        </w:rPr>
        <w:t>myfuture</w:t>
      </w:r>
      <w:proofErr w:type="spellEnd"/>
      <w:r w:rsidRPr="00210953">
        <w:rPr>
          <w:sz w:val="50"/>
          <w:szCs w:val="50"/>
        </w:rPr>
        <w:t xml:space="preserve"> for </w:t>
      </w:r>
      <w:r w:rsidR="00943BAD">
        <w:rPr>
          <w:sz w:val="50"/>
          <w:szCs w:val="50"/>
        </w:rPr>
        <w:t>Mathematics</w:t>
      </w:r>
      <w:r w:rsidR="00B27DA5" w:rsidRPr="00210953">
        <w:rPr>
          <w:sz w:val="50"/>
          <w:szCs w:val="50"/>
        </w:rPr>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D5739E0"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7B67A8">
          <w:rPr>
            <w:rStyle w:val="Hyperlink"/>
            <w:lang w:eastAsia="zh-CN"/>
          </w:rPr>
          <w:t>17.</w:t>
        </w:r>
        <w:r w:rsidR="000314E7" w:rsidRPr="000314E7">
          <w:rPr>
            <w:rStyle w:val="Hyperlink"/>
            <w:lang w:eastAsia="zh-CN"/>
          </w:rPr>
          <w:t>4MB)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BC1A56"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23BBA247" w:rsidR="000314E7" w:rsidRDefault="000314E7" w:rsidP="00794724">
      <w:pPr>
        <w:pStyle w:val="ListBullet"/>
        <w:rPr>
          <w:lang w:eastAsia="zh-CN"/>
        </w:rPr>
      </w:pPr>
      <w:r>
        <w:rPr>
          <w:lang w:eastAsia="zh-CN"/>
        </w:rPr>
        <w:t xml:space="preserve">View </w:t>
      </w:r>
      <w:hyperlink r:id="rId15"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0590551D" w14:textId="5C5C0BC5" w:rsidR="000314E7" w:rsidRPr="000314E7" w:rsidRDefault="000314E7" w:rsidP="000314E7">
      <w:pPr>
        <w:rPr>
          <w:rStyle w:val="Strong"/>
        </w:rPr>
      </w:pPr>
      <w:r w:rsidRPr="000314E7">
        <w:rPr>
          <w:rStyle w:val="Strong"/>
        </w:rPr>
        <w:lastRenderedPageBreak/>
        <w:t>Career bullseyes</w:t>
      </w:r>
    </w:p>
    <w:p w14:paraId="0D1DF868" w14:textId="233E420E"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7E7145B" w14:textId="77777777" w:rsidR="00C52C50" w:rsidRDefault="00C52C50" w:rsidP="00C52C50">
      <w:pPr>
        <w:pStyle w:val="ListBullet"/>
        <w:numPr>
          <w:ilvl w:val="0"/>
          <w:numId w:val="0"/>
        </w:numPr>
        <w:rPr>
          <w:lang w:eastAsia="zh-CN"/>
        </w:rPr>
      </w:pPr>
    </w:p>
    <w:p w14:paraId="0572C520" w14:textId="60FCA8DD" w:rsidR="00C52C50" w:rsidRDefault="00C52C50" w:rsidP="00C52C50">
      <w:pPr>
        <w:pStyle w:val="ListBullet"/>
        <w:numPr>
          <w:ilvl w:val="0"/>
          <w:numId w:val="0"/>
        </w:numPr>
        <w:rPr>
          <w:lang w:eastAsia="zh-CN"/>
        </w:rPr>
      </w:pPr>
      <w:r>
        <w:rPr>
          <w:lang w:eastAsia="zh-CN"/>
        </w:rPr>
        <w:t>Interactive Career bullseyes</w:t>
      </w:r>
    </w:p>
    <w:p w14:paraId="797DD150" w14:textId="266E41A0" w:rsidR="003D6087" w:rsidRPr="00943BAD" w:rsidRDefault="00BC1A56" w:rsidP="003D6087">
      <w:pPr>
        <w:pStyle w:val="ListBullet"/>
        <w:rPr>
          <w:rStyle w:val="Hyperlink"/>
          <w:color w:val="auto"/>
          <w:u w:val="none"/>
          <w:lang w:eastAsia="zh-CN"/>
        </w:rPr>
      </w:pPr>
      <w:hyperlink r:id="rId16" w:history="1">
        <w:r w:rsidR="00943BAD">
          <w:rPr>
            <w:rStyle w:val="Hyperlink"/>
            <w:lang w:eastAsia="zh-CN"/>
          </w:rPr>
          <w:t>Computing</w:t>
        </w:r>
      </w:hyperlink>
    </w:p>
    <w:p w14:paraId="6ED8674C" w14:textId="04E60787" w:rsidR="00943BAD" w:rsidRDefault="00BC1A56" w:rsidP="003D6087">
      <w:pPr>
        <w:pStyle w:val="ListBullet"/>
        <w:rPr>
          <w:rStyle w:val="Hyperlink"/>
          <w:color w:val="auto"/>
          <w:u w:val="none"/>
          <w:lang w:eastAsia="zh-CN"/>
        </w:rPr>
      </w:pPr>
      <w:hyperlink r:id="rId17" w:history="1">
        <w:r w:rsidR="00943BAD" w:rsidRPr="00943BAD">
          <w:rPr>
            <w:rStyle w:val="Hyperlink"/>
            <w:lang w:eastAsia="zh-CN"/>
          </w:rPr>
          <w:t>Construction</w:t>
        </w:r>
      </w:hyperlink>
    </w:p>
    <w:p w14:paraId="07BB89DB" w14:textId="4C32C707" w:rsidR="00943BAD" w:rsidRDefault="00BC1A56" w:rsidP="003D6087">
      <w:pPr>
        <w:pStyle w:val="ListBullet"/>
        <w:rPr>
          <w:rStyle w:val="Hyperlink"/>
          <w:color w:val="auto"/>
          <w:u w:val="none"/>
          <w:lang w:eastAsia="zh-CN"/>
        </w:rPr>
      </w:pPr>
      <w:hyperlink r:id="rId18" w:history="1">
        <w:r w:rsidR="00943BAD" w:rsidRPr="00943BAD">
          <w:rPr>
            <w:rStyle w:val="Hyperlink"/>
            <w:lang w:eastAsia="zh-CN"/>
          </w:rPr>
          <w:t>Economics</w:t>
        </w:r>
      </w:hyperlink>
    </w:p>
    <w:p w14:paraId="530A276B" w14:textId="4809F591" w:rsidR="00943BAD" w:rsidRDefault="00BC1A56" w:rsidP="003D6087">
      <w:pPr>
        <w:pStyle w:val="ListBullet"/>
        <w:rPr>
          <w:rStyle w:val="Hyperlink"/>
          <w:color w:val="auto"/>
          <w:u w:val="none"/>
          <w:lang w:eastAsia="zh-CN"/>
        </w:rPr>
      </w:pPr>
      <w:hyperlink r:id="rId19" w:history="1">
        <w:r w:rsidR="00943BAD" w:rsidRPr="00943BAD">
          <w:rPr>
            <w:rStyle w:val="Hyperlink"/>
            <w:lang w:eastAsia="zh-CN"/>
          </w:rPr>
          <w:t>Electrotechnology</w:t>
        </w:r>
      </w:hyperlink>
    </w:p>
    <w:p w14:paraId="4CCBAE6A" w14:textId="77777777" w:rsidR="00884A73" w:rsidRPr="003D6087" w:rsidRDefault="00BC1A56" w:rsidP="00884A73">
      <w:pPr>
        <w:pStyle w:val="ListBullet"/>
        <w:rPr>
          <w:rStyle w:val="Hyperlink"/>
          <w:color w:val="auto"/>
          <w:u w:val="none"/>
          <w:lang w:eastAsia="zh-CN"/>
        </w:rPr>
      </w:pPr>
      <w:hyperlink r:id="rId20" w:history="1">
        <w:r w:rsidR="00884A73">
          <w:rPr>
            <w:rStyle w:val="Hyperlink"/>
            <w:lang w:eastAsia="zh-CN"/>
          </w:rPr>
          <w:t>Maths</w:t>
        </w:r>
      </w:hyperlink>
    </w:p>
    <w:p w14:paraId="411E984A" w14:textId="66567E9A" w:rsidR="00943BAD" w:rsidRDefault="00BC1A56" w:rsidP="003D6087">
      <w:pPr>
        <w:pStyle w:val="ListBullet"/>
        <w:rPr>
          <w:rStyle w:val="Hyperlink"/>
          <w:color w:val="auto"/>
          <w:u w:val="none"/>
          <w:lang w:eastAsia="zh-CN"/>
        </w:rPr>
      </w:pPr>
      <w:hyperlink r:id="rId21" w:history="1">
        <w:r w:rsidR="00943BAD" w:rsidRPr="00943BAD">
          <w:rPr>
            <w:rStyle w:val="Hyperlink"/>
            <w:lang w:eastAsia="zh-CN"/>
          </w:rPr>
          <w:t>Metal Work and Engineering</w:t>
        </w:r>
      </w:hyperlink>
    </w:p>
    <w:p w14:paraId="1F43C9F7" w14:textId="7863ADF3" w:rsidR="00884A73" w:rsidRDefault="00BC1A56" w:rsidP="003D6087">
      <w:pPr>
        <w:pStyle w:val="ListBullet"/>
        <w:rPr>
          <w:rStyle w:val="Hyperlink"/>
          <w:color w:val="auto"/>
          <w:u w:val="none"/>
          <w:lang w:eastAsia="zh-CN"/>
        </w:rPr>
      </w:pPr>
      <w:hyperlink r:id="rId22" w:history="1">
        <w:r w:rsidR="00884A73" w:rsidRPr="00884A73">
          <w:rPr>
            <w:rStyle w:val="Hyperlink"/>
            <w:lang w:eastAsia="zh-CN"/>
          </w:rPr>
          <w:t>Physics</w:t>
        </w:r>
      </w:hyperlink>
    </w:p>
    <w:p w14:paraId="23152D01" w14:textId="4EDFFD9D" w:rsidR="00884A73" w:rsidRDefault="00BC1A56" w:rsidP="003D6087">
      <w:pPr>
        <w:pStyle w:val="ListBullet"/>
        <w:rPr>
          <w:rStyle w:val="Hyperlink"/>
          <w:color w:val="auto"/>
          <w:u w:val="none"/>
          <w:lang w:eastAsia="zh-CN"/>
        </w:rPr>
      </w:pPr>
      <w:hyperlink r:id="rId23" w:history="1">
        <w:r w:rsidR="00884A73" w:rsidRPr="00884A73">
          <w:rPr>
            <w:rStyle w:val="Hyperlink"/>
            <w:lang w:eastAsia="zh-CN"/>
          </w:rPr>
          <w:t>Retail</w:t>
        </w:r>
      </w:hyperlink>
    </w:p>
    <w:p w14:paraId="2FE01253" w14:textId="77777777" w:rsidR="003D6087" w:rsidRDefault="003D6087" w:rsidP="003D6087">
      <w:pPr>
        <w:pStyle w:val="ListBullet"/>
        <w:numPr>
          <w:ilvl w:val="0"/>
          <w:numId w:val="0"/>
        </w:numPr>
        <w:ind w:left="652"/>
        <w:rPr>
          <w:lang w:eastAsia="zh-CN"/>
        </w:rPr>
      </w:pPr>
    </w:p>
    <w:p w14:paraId="3A937208" w14:textId="2CE5C577" w:rsidR="00C52C50" w:rsidRDefault="00C52C50" w:rsidP="000314E7">
      <w:pPr>
        <w:rPr>
          <w:lang w:eastAsia="zh-CN"/>
        </w:rPr>
      </w:pPr>
      <w:r>
        <w:rPr>
          <w:lang w:eastAsia="zh-CN"/>
        </w:rPr>
        <w:t>Career bullseye posters</w:t>
      </w:r>
    </w:p>
    <w:p w14:paraId="4BFE8127" w14:textId="49D95FF8" w:rsidR="00884A73" w:rsidRPr="00884A73" w:rsidRDefault="00BC1A56" w:rsidP="00884A73">
      <w:pPr>
        <w:pStyle w:val="ListBullet"/>
        <w:rPr>
          <w:rStyle w:val="Hyperlink"/>
          <w:color w:val="auto"/>
          <w:u w:val="none"/>
          <w:lang w:eastAsia="zh-CN"/>
        </w:rPr>
      </w:pPr>
      <w:hyperlink r:id="rId24" w:tgtFrame="_blank" w:tooltip="Computing (PDF, 68KB)" w:history="1">
        <w:r w:rsidR="00884A73" w:rsidRPr="00884A73">
          <w:rPr>
            <w:rStyle w:val="Hyperlink"/>
            <w:lang w:eastAsia="zh-CN"/>
          </w:rPr>
          <w:t>Computing (PDF, 68KB)</w:t>
        </w:r>
      </w:hyperlink>
    </w:p>
    <w:p w14:paraId="65B87416" w14:textId="1C015E73" w:rsidR="00884A73" w:rsidRPr="00884A73" w:rsidRDefault="00BC1A56" w:rsidP="00884A73">
      <w:pPr>
        <w:pStyle w:val="ListBullet"/>
        <w:rPr>
          <w:rStyle w:val="Hyperlink"/>
          <w:color w:val="auto"/>
          <w:u w:val="none"/>
          <w:lang w:eastAsia="zh-CN"/>
        </w:rPr>
      </w:pPr>
      <w:hyperlink r:id="rId25" w:history="1">
        <w:r w:rsidR="00884A73" w:rsidRPr="00CD1522">
          <w:rPr>
            <w:rStyle w:val="Hyperlink"/>
            <w:lang w:eastAsia="zh-CN"/>
          </w:rPr>
          <w:t>Construction (PDF, 68KB)</w:t>
        </w:r>
      </w:hyperlink>
    </w:p>
    <w:p w14:paraId="52EF19DC" w14:textId="255DCD95" w:rsidR="00884A73" w:rsidRPr="00884A73" w:rsidRDefault="00BC1A56" w:rsidP="00884A73">
      <w:pPr>
        <w:pStyle w:val="ListBullet"/>
        <w:rPr>
          <w:rStyle w:val="Hyperlink"/>
          <w:color w:val="auto"/>
          <w:u w:val="none"/>
          <w:lang w:eastAsia="zh-CN"/>
        </w:rPr>
      </w:pPr>
      <w:hyperlink r:id="rId26" w:history="1">
        <w:r w:rsidR="00884A73" w:rsidRPr="002B7F67">
          <w:rPr>
            <w:rStyle w:val="Hyperlink"/>
            <w:lang w:eastAsia="zh-CN"/>
          </w:rPr>
          <w:t>Economics (PDF, 68KB)</w:t>
        </w:r>
      </w:hyperlink>
    </w:p>
    <w:p w14:paraId="09E11590" w14:textId="2604EA40" w:rsidR="00884A73" w:rsidRDefault="00BC1A56" w:rsidP="00884A73">
      <w:pPr>
        <w:pStyle w:val="ListBullet"/>
        <w:rPr>
          <w:rStyle w:val="Hyperlink"/>
          <w:color w:val="auto"/>
          <w:u w:val="none"/>
          <w:lang w:eastAsia="zh-CN"/>
        </w:rPr>
      </w:pPr>
      <w:hyperlink r:id="rId27" w:history="1">
        <w:r w:rsidR="00884A73" w:rsidRPr="002B7F67">
          <w:rPr>
            <w:rStyle w:val="Hyperlink"/>
            <w:lang w:eastAsia="zh-CN"/>
          </w:rPr>
          <w:t>Electrotechnology (PDF, 67KB)</w:t>
        </w:r>
      </w:hyperlink>
    </w:p>
    <w:p w14:paraId="693226DE" w14:textId="69084923" w:rsidR="00884A73" w:rsidRDefault="00BC1A56" w:rsidP="00884A73">
      <w:pPr>
        <w:pStyle w:val="ListBullet"/>
        <w:rPr>
          <w:lang w:eastAsia="zh-CN"/>
        </w:rPr>
      </w:pPr>
      <w:hyperlink r:id="rId28" w:history="1">
        <w:r w:rsidR="00884A73" w:rsidRPr="002B7F67">
          <w:rPr>
            <w:rStyle w:val="Hyperlink"/>
            <w:lang w:eastAsia="zh-CN"/>
          </w:rPr>
          <w:t>Maths (PDF, 68KB)</w:t>
        </w:r>
      </w:hyperlink>
    </w:p>
    <w:p w14:paraId="7C1EBC32" w14:textId="1FAC4AE0" w:rsidR="00884A73" w:rsidRDefault="00BC1A56" w:rsidP="00884A73">
      <w:pPr>
        <w:pStyle w:val="ListBullet"/>
        <w:rPr>
          <w:lang w:eastAsia="zh-CN"/>
        </w:rPr>
      </w:pPr>
      <w:hyperlink r:id="rId29" w:history="1">
        <w:r w:rsidR="00884A73" w:rsidRPr="002B7F67">
          <w:rPr>
            <w:rStyle w:val="Hyperlink"/>
            <w:lang w:eastAsia="zh-CN"/>
          </w:rPr>
          <w:t>Metal Work and Engineering (PDF, 67KB)</w:t>
        </w:r>
      </w:hyperlink>
    </w:p>
    <w:p w14:paraId="4A2AB9F9" w14:textId="2602B63F" w:rsidR="00884A73" w:rsidRDefault="00BC1A56" w:rsidP="00884A73">
      <w:pPr>
        <w:pStyle w:val="ListBullet"/>
        <w:rPr>
          <w:lang w:eastAsia="zh-CN"/>
        </w:rPr>
      </w:pPr>
      <w:hyperlink r:id="rId30" w:history="1">
        <w:r w:rsidR="00884A73" w:rsidRPr="002B7F67">
          <w:rPr>
            <w:rStyle w:val="Hyperlink"/>
            <w:lang w:eastAsia="zh-CN"/>
          </w:rPr>
          <w:t>Physics (PDF, 68KB)</w:t>
        </w:r>
      </w:hyperlink>
    </w:p>
    <w:p w14:paraId="291648EC" w14:textId="77777777" w:rsidR="00BC1A56" w:rsidRDefault="00BC1A56" w:rsidP="00BC1A56">
      <w:pPr>
        <w:pStyle w:val="ListBullet"/>
        <w:rPr>
          <w:rStyle w:val="Hyperlink"/>
          <w:color w:val="auto"/>
          <w:u w:val="none"/>
          <w:lang w:eastAsia="zh-CN"/>
        </w:rPr>
      </w:pPr>
      <w:hyperlink r:id="rId31" w:history="1">
        <w:r w:rsidR="00884A73" w:rsidRPr="002B7F67">
          <w:rPr>
            <w:rStyle w:val="Hyperlink"/>
            <w:lang w:eastAsia="zh-CN"/>
          </w:rPr>
          <w:t>Retail (PDF, 68KB)</w:t>
        </w:r>
      </w:hyperlink>
    </w:p>
    <w:bookmarkStart w:id="0" w:name="_GoBack"/>
    <w:bookmarkEnd w:id="0"/>
    <w:p w14:paraId="3A5AEB13" w14:textId="32A96F0E" w:rsidR="00BC1A56" w:rsidRPr="00BC1A56" w:rsidRDefault="00BC1A56" w:rsidP="00BC1A56">
      <w:pPr>
        <w:pStyle w:val="ListBullet"/>
        <w:rPr>
          <w:rStyle w:val="Hyperlink"/>
          <w:color w:val="auto"/>
          <w:u w:val="none"/>
          <w:lang w:eastAsia="zh-CN"/>
        </w:rPr>
      </w:pPr>
      <w:r>
        <w:rPr>
          <w:lang w:eastAsia="zh-CN"/>
        </w:rPr>
        <w:fldChar w:fldCharType="begin"/>
      </w:r>
      <w:r>
        <w:rPr>
          <w:lang w:eastAsia="zh-CN"/>
        </w:rPr>
        <w:instrText xml:space="preserve"> HYPERLINK "https://myfuture.edu.au/docs/default-source/biographical-bullseye-posters/myfuture_biographical_bullseyes_booklet_a2.pdf" </w:instrText>
      </w:r>
      <w:r>
        <w:rPr>
          <w:lang w:eastAsia="zh-CN"/>
        </w:rPr>
        <w:fldChar w:fldCharType="separate"/>
      </w:r>
      <w:r>
        <w:rPr>
          <w:rStyle w:val="Hyperlink"/>
          <w:lang w:eastAsia="zh-CN"/>
        </w:rPr>
        <w:t>STEM (PDF, 511KB)</w:t>
      </w:r>
      <w:r>
        <w:rPr>
          <w:lang w:eastAsia="zh-CN"/>
        </w:rPr>
        <w:fldChar w:fldCharType="end"/>
      </w:r>
    </w:p>
    <w:p w14:paraId="7ABD7114" w14:textId="77777777" w:rsidR="00BC1A56" w:rsidRDefault="00BC1A56" w:rsidP="00BC1A56">
      <w:pPr>
        <w:pStyle w:val="ListBullet"/>
        <w:numPr>
          <w:ilvl w:val="0"/>
          <w:numId w:val="0"/>
        </w:numPr>
        <w:ind w:left="652"/>
        <w:rPr>
          <w:lang w:eastAsia="zh-CN"/>
        </w:rPr>
      </w:pPr>
    </w:p>
    <w:p w14:paraId="7EA2709B" w14:textId="77777777" w:rsidR="00884A73" w:rsidRDefault="00884A73" w:rsidP="00884A73">
      <w:pPr>
        <w:pStyle w:val="ListBullet"/>
        <w:numPr>
          <w:ilvl w:val="0"/>
          <w:numId w:val="0"/>
        </w:numPr>
        <w:ind w:left="652"/>
        <w:rPr>
          <w:lang w:eastAsia="zh-CN"/>
        </w:rPr>
      </w:pPr>
    </w:p>
    <w:p w14:paraId="45FA7011" w14:textId="24534E70" w:rsidR="00972477" w:rsidRDefault="00972477" w:rsidP="00972477">
      <w:pPr>
        <w:rPr>
          <w:lang w:eastAsia="zh-CN"/>
        </w:rPr>
      </w:pPr>
    </w:p>
    <w:sectPr w:rsidR="00972477" w:rsidSect="001A7A7B">
      <w:footerReference w:type="even" r:id="rId32"/>
      <w:footerReference w:type="default" r:id="rId33"/>
      <w:headerReference w:type="first" r:id="rId34"/>
      <w:footerReference w:type="first" r:id="rId3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E3305B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943BAD">
      <w:t>Mathematics</w:t>
    </w:r>
    <w:r w:rsidR="00C85839">
      <w:t xml:space="preserve"> teachers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2A012AB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C1A56">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235ADF"/>
    <w:multiLevelType w:val="multilevel"/>
    <w:tmpl w:val="EA3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9C281E"/>
    <w:multiLevelType w:val="multilevel"/>
    <w:tmpl w:val="7EAE693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81A0621"/>
    <w:multiLevelType w:val="hybridMultilevel"/>
    <w:tmpl w:val="9524E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8"/>
  </w:num>
  <w:num w:numId="10">
    <w:abstractNumId w:val="10"/>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4"/>
  </w:num>
  <w:num w:numId="33">
    <w:abstractNumId w:val="19"/>
  </w:num>
  <w:num w:numId="34">
    <w:abstractNumId w:val="2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9"/>
  </w:num>
  <w:num w:numId="41">
    <w:abstractNumId w:val="17"/>
  </w:num>
  <w:num w:numId="42">
    <w:abstractNumId w:val="11"/>
  </w:num>
  <w:num w:numId="43">
    <w:abstractNumId w:val="1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5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5CE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B7F67"/>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08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9F8"/>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7A8"/>
    <w:rsid w:val="007B6B2F"/>
    <w:rsid w:val="007C057B"/>
    <w:rsid w:val="007C1661"/>
    <w:rsid w:val="007C1A9E"/>
    <w:rsid w:val="007C5CF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A7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BAD"/>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A56"/>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50"/>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52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16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94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404497656">
      <w:bodyDiv w:val="1"/>
      <w:marLeft w:val="0"/>
      <w:marRight w:val="0"/>
      <w:marTop w:val="0"/>
      <w:marBottom w:val="0"/>
      <w:divBdr>
        <w:top w:val="none" w:sz="0" w:space="0" w:color="auto"/>
        <w:left w:val="none" w:sz="0" w:space="0" w:color="auto"/>
        <w:bottom w:val="none" w:sz="0" w:space="0" w:color="auto"/>
        <w:right w:val="none" w:sz="0" w:space="0" w:color="auto"/>
      </w:divBdr>
    </w:div>
    <w:div w:id="822164790">
      <w:bodyDiv w:val="1"/>
      <w:marLeft w:val="0"/>
      <w:marRight w:val="0"/>
      <w:marTop w:val="0"/>
      <w:marBottom w:val="0"/>
      <w:divBdr>
        <w:top w:val="none" w:sz="0" w:space="0" w:color="auto"/>
        <w:left w:val="none" w:sz="0" w:space="0" w:color="auto"/>
        <w:bottom w:val="none" w:sz="0" w:space="0" w:color="auto"/>
        <w:right w:val="none" w:sz="0" w:space="0" w:color="auto"/>
      </w:divBdr>
    </w:div>
    <w:div w:id="1756171644">
      <w:bodyDiv w:val="1"/>
      <w:marLeft w:val="0"/>
      <w:marRight w:val="0"/>
      <w:marTop w:val="0"/>
      <w:marBottom w:val="0"/>
      <w:divBdr>
        <w:top w:val="none" w:sz="0" w:space="0" w:color="auto"/>
        <w:left w:val="none" w:sz="0" w:space="0" w:color="auto"/>
        <w:bottom w:val="none" w:sz="0" w:space="0" w:color="auto"/>
        <w:right w:val="none" w:sz="0" w:space="0" w:color="auto"/>
      </w:divBdr>
    </w:div>
    <w:div w:id="177694580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footer/assist-others" TargetMode="External"/><Relationship Id="rId18" Type="http://schemas.openxmlformats.org/officeDocument/2006/relationships/hyperlink" Target="https://myfuture.edu.au/career-bullseyes/details/9--economics" TargetMode="External"/><Relationship Id="rId26" Type="http://schemas.openxmlformats.org/officeDocument/2006/relationships/hyperlink" Target="https://myfuture.edu.au/docs/default-source/career-bullseyes/myfuture_bullseye_economics_a2.pdf?sfvrsn=2" TargetMode="External"/><Relationship Id="rId21" Type="http://schemas.openxmlformats.org/officeDocument/2006/relationships/hyperlink" Target="https://myfuture.edu.au/career-bullseyes/details/24--metal-work-and-engineerin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hyperlink" Target="https://myfuture.edu.au/bullseyes/details/8--construction" TargetMode="External"/><Relationship Id="rId25" Type="http://schemas.openxmlformats.org/officeDocument/2006/relationships/hyperlink" Target="https://myfuture.edu.au/docs/default-source/career-bullseyes/myfuture_bullseye_construction_a2.pdf?sfvrsn=2"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yfuture.edu.au/bullseyes/details/7--computing" TargetMode="External"/><Relationship Id="rId20" Type="http://schemas.openxmlformats.org/officeDocument/2006/relationships/hyperlink" Target="https://myfuture.edu.au/career-bullseyes/details/22--maths" TargetMode="External"/><Relationship Id="rId29" Type="http://schemas.openxmlformats.org/officeDocument/2006/relationships/hyperlink" Target="https://myfuture.edu.au/docs/default-source/career-bullseyes/myfuture_bullseye_metal_work_engineering_a2.pdf?sfvrs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future.edu.au/docs/default-source/career-bullseyes/myfuture_bullseye_computing_a2.pdf?sfvrsn=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23" Type="http://schemas.openxmlformats.org/officeDocument/2006/relationships/hyperlink" Target="https://myfuture.edu.au/career-bullseyes/details/30--retail" TargetMode="External"/><Relationship Id="rId28" Type="http://schemas.openxmlformats.org/officeDocument/2006/relationships/hyperlink" Target="https://myfuture.edu.au/docs/default-source/career-bullseyes/myfuture_bullseye_maths_a2.pdf?sfvrsn=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future.edu.au/bullseyes/details/10--electrotechnology" TargetMode="External"/><Relationship Id="rId31" Type="http://schemas.openxmlformats.org/officeDocument/2006/relationships/hyperlink" Target="https://myfuture.edu.au/docs/default-source/career-bullseyes/myfuture_bullseye_retail_a2.pdf?sfvrs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hyperlink" Target="https://myfuture.edu.au/career-bullseyes/details/29--physics" TargetMode="External"/><Relationship Id="rId27" Type="http://schemas.openxmlformats.org/officeDocument/2006/relationships/hyperlink" Target="https://myfuture.edu.au/docs/default-source/career-bullseyes/myfuture_bullseye_electrotechnology_a2.pdf?sfvrsn=2" TargetMode="External"/><Relationship Id="rId30" Type="http://schemas.openxmlformats.org/officeDocument/2006/relationships/hyperlink" Target="https://myfuture.edu.au/docs/default-source/career-bullseyes/myfuture_bullseye_physics_a2.pdf?sfvrsn=2"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4a377f19-02be-4bda-86fc-7d2430dcd9cb"/>
    <ds:schemaRef ds:uri="a1550db9-07cf-4351-811e-c1d6f8df876c"/>
    <ds:schemaRef ds:uri="http://www.w3.org/XML/1998/namespace"/>
    <ds:schemaRef ds:uri="http://purl.org/dc/elements/1.1/"/>
  </ds:schemaRefs>
</ds:datastoreItem>
</file>

<file path=customXml/itemProps2.xml><?xml version="1.0" encoding="utf-8"?>
<ds:datastoreItem xmlns:ds="http://schemas.openxmlformats.org/officeDocument/2006/customXml" ds:itemID="{99CD2992-74FF-42C1-9C00-150DE043F583}"/>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24017D0-C1F3-4A0D-84AE-1EA09EE3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27</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5</cp:revision>
  <cp:lastPrinted>2019-09-30T07:42:00Z</cp:lastPrinted>
  <dcterms:created xsi:type="dcterms:W3CDTF">2021-03-11T10:04:00Z</dcterms:created>
  <dcterms:modified xsi:type="dcterms:W3CDTF">2021-03-11T21:29:00Z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