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1AA8A" w14:textId="77777777" w:rsidR="003B32F5" w:rsidRPr="003B32F5" w:rsidRDefault="003B32F5" w:rsidP="0007119F">
      <w:pPr>
        <w:pStyle w:val="Heading1"/>
        <w:spacing w:after="240" w:line="360" w:lineRule="auto"/>
      </w:pPr>
      <w:r w:rsidRPr="003B32F5">
        <w:t>3. Comparison of other examples of implementation</w:t>
      </w:r>
    </w:p>
    <w:p w14:paraId="4D684A6C" w14:textId="77777777" w:rsidR="003B32F5" w:rsidRPr="003B32F5" w:rsidRDefault="003B32F5" w:rsidP="0007119F">
      <w:pPr>
        <w:pStyle w:val="Heading2"/>
        <w:spacing w:after="240" w:line="360" w:lineRule="auto"/>
      </w:pPr>
      <w:r w:rsidRPr="003B32F5">
        <w:t>Focus questions:</w:t>
      </w:r>
    </w:p>
    <w:p w14:paraId="34FBE65B" w14:textId="77777777" w:rsidR="003B32F5" w:rsidRPr="008011DC" w:rsidRDefault="003B32F5" w:rsidP="0007119F">
      <w:pPr>
        <w:pStyle w:val="ListParagraph"/>
        <w:numPr>
          <w:ilvl w:val="0"/>
          <w:numId w:val="41"/>
        </w:numPr>
        <w:spacing w:after="240" w:line="360" w:lineRule="auto"/>
        <w:contextualSpacing w:val="0"/>
      </w:pPr>
      <w:r w:rsidRPr="008011DC">
        <w:t>How can teachers learn from other schools’ journeys?</w:t>
      </w:r>
    </w:p>
    <w:p w14:paraId="3EC0F1B9" w14:textId="77777777" w:rsidR="003B32F5" w:rsidRPr="008011DC" w:rsidRDefault="003B32F5" w:rsidP="0007119F">
      <w:pPr>
        <w:pStyle w:val="ListParagraph"/>
        <w:numPr>
          <w:ilvl w:val="0"/>
          <w:numId w:val="41"/>
        </w:numPr>
        <w:spacing w:after="240" w:line="360" w:lineRule="auto"/>
        <w:contextualSpacing w:val="0"/>
      </w:pPr>
      <w:r w:rsidRPr="008011DC">
        <w:t>How do we develop a strong vision and framework to shape our own?</w:t>
      </w:r>
    </w:p>
    <w:p w14:paraId="0B0616AF" w14:textId="77777777" w:rsidR="003B32F5" w:rsidRPr="008011DC" w:rsidRDefault="003B32F5" w:rsidP="0007119F">
      <w:pPr>
        <w:pStyle w:val="ListParagraph"/>
        <w:numPr>
          <w:ilvl w:val="0"/>
          <w:numId w:val="41"/>
        </w:numPr>
        <w:spacing w:after="240" w:line="360" w:lineRule="auto"/>
        <w:contextualSpacing w:val="0"/>
      </w:pPr>
      <w:r w:rsidRPr="008011DC">
        <w:t>What is our change vision?</w:t>
      </w:r>
    </w:p>
    <w:p w14:paraId="03A0EE33" w14:textId="0001499E" w:rsidR="003B32F5" w:rsidRPr="003B32F5" w:rsidRDefault="003B32F5" w:rsidP="0007119F">
      <w:pPr>
        <w:pStyle w:val="Heading2"/>
        <w:spacing w:after="240" w:line="360" w:lineRule="auto"/>
      </w:pPr>
      <w:r>
        <w:t xml:space="preserve">Activity 5: </w:t>
      </w:r>
      <w:r w:rsidRPr="003B32F5">
        <w:t xml:space="preserve">Other schools’ journeys </w:t>
      </w:r>
    </w:p>
    <w:p w14:paraId="4FDEDDF6" w14:textId="77777777" w:rsidR="003B32F5" w:rsidRPr="008011DC" w:rsidRDefault="003B32F5" w:rsidP="0007119F">
      <w:pPr>
        <w:spacing w:after="240" w:line="360" w:lineRule="auto"/>
      </w:pPr>
      <w:r w:rsidRPr="008011DC">
        <w:t>Exploring other schools’ journeys is a</w:t>
      </w:r>
      <w:r>
        <w:t>n effective</w:t>
      </w:r>
      <w:r w:rsidRPr="008011DC">
        <w:t xml:space="preserve"> way to see a variety of practices across NSW. This may inform what you include in your case for change, how you communicate it and how it will express itself in teaching and learning in your local context.</w:t>
      </w:r>
    </w:p>
    <w:p w14:paraId="33F6127D" w14:textId="77777777" w:rsidR="003B32F5" w:rsidRPr="008011DC" w:rsidRDefault="003B32F5" w:rsidP="0007119F">
      <w:pPr>
        <w:pStyle w:val="ListParagraph"/>
        <w:numPr>
          <w:ilvl w:val="0"/>
          <w:numId w:val="42"/>
        </w:numPr>
        <w:spacing w:after="240" w:line="360" w:lineRule="auto"/>
        <w:contextualSpacing w:val="0"/>
      </w:pPr>
      <w:r w:rsidRPr="008011DC">
        <w:t>Engage with one or more of the following case studies:</w:t>
      </w:r>
    </w:p>
    <w:p w14:paraId="02302360" w14:textId="2499555A" w:rsidR="003B32F5" w:rsidRPr="008011DC" w:rsidRDefault="003B32F5" w:rsidP="0007119F">
      <w:pPr>
        <w:pStyle w:val="ListParagraph"/>
        <w:numPr>
          <w:ilvl w:val="0"/>
          <w:numId w:val="43"/>
        </w:numPr>
        <w:spacing w:after="240" w:line="360" w:lineRule="auto"/>
        <w:contextualSpacing w:val="0"/>
      </w:pPr>
      <w:r w:rsidRPr="008011DC">
        <w:t xml:space="preserve">Kirrawee </w:t>
      </w:r>
      <w:r w:rsidR="00085675">
        <w:t xml:space="preserve">HS - </w:t>
      </w:r>
      <w:hyperlink r:id="rId11" w:history="1">
        <w:r w:rsidR="00085675" w:rsidRPr="0028531D">
          <w:rPr>
            <w:rStyle w:val="Hyperlink"/>
          </w:rPr>
          <w:t>https://education.nsw.gov.au/teaching-and-learning/school-learning-environments-and-change/school-journeys/kirrawee-high-school-portrait-of-a-graduate</w:t>
        </w:r>
      </w:hyperlink>
      <w:r w:rsidR="00085675">
        <w:t xml:space="preserve"> </w:t>
      </w:r>
    </w:p>
    <w:p w14:paraId="0BC9C4D0" w14:textId="46E14345" w:rsidR="003B32F5" w:rsidRPr="008011DC" w:rsidRDefault="003B32F5" w:rsidP="0007119F">
      <w:pPr>
        <w:pStyle w:val="ListParagraph"/>
        <w:numPr>
          <w:ilvl w:val="0"/>
          <w:numId w:val="43"/>
        </w:numPr>
        <w:spacing w:after="240" w:line="360" w:lineRule="auto"/>
        <w:contextualSpacing w:val="0"/>
      </w:pPr>
      <w:r>
        <w:t>North Kellyvill</w:t>
      </w:r>
      <w:r w:rsidR="00085675">
        <w:t xml:space="preserve">e PS - </w:t>
      </w:r>
      <w:hyperlink r:id="rId12" w:history="1">
        <w:r w:rsidR="00085675" w:rsidRPr="0028531D">
          <w:rPr>
            <w:rStyle w:val="Hyperlink"/>
          </w:rPr>
          <w:t>https://education.nsw.gov.au/teaching-and-learning/school-learning-environments-and-change/school-journeys/the--nk-way----building-a-shared-vision-at-north-kellyville-ps</w:t>
        </w:r>
      </w:hyperlink>
      <w:r w:rsidR="10C2D39B" w:rsidRPr="0028531D">
        <w:rPr>
          <w:rStyle w:val="Hyperlink"/>
        </w:rPr>
        <w:t xml:space="preserve"> </w:t>
      </w:r>
    </w:p>
    <w:p w14:paraId="5690161D" w14:textId="77777777" w:rsidR="003B32F5" w:rsidRPr="008011DC" w:rsidRDefault="003B32F5" w:rsidP="0007119F">
      <w:pPr>
        <w:pStyle w:val="ListParagraph"/>
        <w:numPr>
          <w:ilvl w:val="0"/>
          <w:numId w:val="42"/>
        </w:numPr>
        <w:spacing w:after="240" w:line="360" w:lineRule="auto"/>
        <w:contextualSpacing w:val="0"/>
      </w:pPr>
      <w:r>
        <w:t xml:space="preserve">How did the school leadership teams effectively make a case for change? What actions did they take and how did they ensure the school community was involved and supportive? You may like to take notes using the concept map below from Anthony Muhammad and Luis F. Cruz’s </w:t>
      </w:r>
      <w:r w:rsidRPr="5A13523A">
        <w:rPr>
          <w:u w:val="single"/>
        </w:rPr>
        <w:t xml:space="preserve">Time </w:t>
      </w:r>
      <w:proofErr w:type="gramStart"/>
      <w:r w:rsidRPr="5A13523A">
        <w:rPr>
          <w:u w:val="single"/>
        </w:rPr>
        <w:t>For</w:t>
      </w:r>
      <w:proofErr w:type="gramEnd"/>
      <w:r w:rsidRPr="5A13523A">
        <w:rPr>
          <w:u w:val="single"/>
        </w:rPr>
        <w:t xml:space="preserve"> Change</w:t>
      </w:r>
      <w:r>
        <w:t xml:space="preserve"> (2019), page 21. This </w:t>
      </w:r>
      <w:r>
        <w:lastRenderedPageBreak/>
        <w:t>concept map identifies the four skills of transformational leaders and focusses on action.</w:t>
      </w:r>
    </w:p>
    <w:p w14:paraId="76FB5E6D" w14:textId="26A822C7" w:rsidR="003B32F5" w:rsidRPr="0007119F" w:rsidRDefault="003B32F5" w:rsidP="0007119F">
      <w:pPr>
        <w:pStyle w:val="ListParagraph"/>
        <w:spacing w:after="240" w:line="360" w:lineRule="auto"/>
        <w:contextualSpacing w:val="0"/>
        <w:rPr>
          <w:rFonts w:asciiTheme="minorHAnsi" w:hAnsiTheme="minorHAnsi"/>
          <w:color w:val="4472C4" w:themeColor="accent1"/>
        </w:rPr>
      </w:pPr>
      <w:r w:rsidRPr="0034608B">
        <w:rPr>
          <w:rFonts w:asciiTheme="minorHAnsi" w:hAnsiTheme="minorHAnsi"/>
          <w:noProof/>
          <w:color w:val="4472C4" w:themeColor="accent1"/>
          <w:lang w:eastAsia="en-AU"/>
        </w:rPr>
        <w:drawing>
          <wp:inline distT="0" distB="0" distL="0" distR="0" wp14:anchorId="7CE53D25" wp14:editId="607EF853">
            <wp:extent cx="5486400" cy="3200400"/>
            <wp:effectExtent l="0" t="0" r="19050"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4627A61" w14:textId="77777777" w:rsidR="003B32F5" w:rsidRDefault="003B32F5" w:rsidP="0007119F">
      <w:pPr>
        <w:pStyle w:val="ListParagraph"/>
        <w:numPr>
          <w:ilvl w:val="0"/>
          <w:numId w:val="42"/>
        </w:numPr>
        <w:spacing w:after="240" w:line="360" w:lineRule="auto"/>
        <w:contextualSpacing w:val="0"/>
      </w:pPr>
      <w:r w:rsidRPr="008011DC">
        <w:t xml:space="preserve">After exploring the case studies, share your ideas. </w:t>
      </w:r>
    </w:p>
    <w:p w14:paraId="70FD9B99" w14:textId="77777777" w:rsidR="003B32F5" w:rsidRPr="008011DC" w:rsidRDefault="003B32F5" w:rsidP="0007119F">
      <w:pPr>
        <w:pStyle w:val="ListParagraph"/>
        <w:numPr>
          <w:ilvl w:val="0"/>
          <w:numId w:val="42"/>
        </w:numPr>
        <w:spacing w:after="240" w:line="360" w:lineRule="auto"/>
        <w:contextualSpacing w:val="0"/>
      </w:pPr>
      <w:r>
        <w:t>Select one or more key aspects from the case studies that could be effective in your context. Y</w:t>
      </w:r>
      <w:r w:rsidRPr="008011DC">
        <w:t>ou may like to use conscience alley as an activity</w:t>
      </w:r>
      <w:r>
        <w:t xml:space="preserve"> to support this process</w:t>
      </w:r>
      <w:r w:rsidRPr="008011DC">
        <w:t xml:space="preserve">. </w:t>
      </w:r>
    </w:p>
    <w:p w14:paraId="4C473DE8" w14:textId="59E0F41E" w:rsidR="003B32F5" w:rsidRPr="008011DC" w:rsidRDefault="003B32F5" w:rsidP="0007119F">
      <w:pPr>
        <w:pStyle w:val="Heading3"/>
        <w:spacing w:after="240" w:line="360" w:lineRule="auto"/>
        <w:rPr>
          <w:sz w:val="18"/>
        </w:rPr>
      </w:pPr>
      <w:r w:rsidRPr="008011DC">
        <w:rPr>
          <w:rStyle w:val="Heading4Char"/>
          <w:rFonts w:ascii="Montserrat" w:hAnsi="Montserrat"/>
          <w:b/>
        </w:rPr>
        <w:t xml:space="preserve">Instructions for the </w:t>
      </w:r>
      <w:r w:rsidR="007603CA">
        <w:rPr>
          <w:rStyle w:val="Heading4Char"/>
          <w:rFonts w:ascii="Montserrat" w:hAnsi="Montserrat"/>
          <w:b/>
        </w:rPr>
        <w:t xml:space="preserve">optional </w:t>
      </w:r>
      <w:r w:rsidR="00667D43">
        <w:rPr>
          <w:rStyle w:val="Heading4Char"/>
          <w:rFonts w:ascii="Montserrat" w:hAnsi="Montserrat"/>
          <w:b/>
        </w:rPr>
        <w:t xml:space="preserve">conscience alley </w:t>
      </w:r>
      <w:r w:rsidRPr="008011DC">
        <w:rPr>
          <w:rStyle w:val="Heading4Char"/>
          <w:rFonts w:ascii="Montserrat" w:hAnsi="Montserrat"/>
          <w:b/>
        </w:rPr>
        <w:t>activity</w:t>
      </w:r>
    </w:p>
    <w:p w14:paraId="641EDAE6" w14:textId="77777777" w:rsidR="003B32F5" w:rsidRDefault="003B32F5" w:rsidP="0007119F">
      <w:pPr>
        <w:pStyle w:val="ListParagraph"/>
        <w:numPr>
          <w:ilvl w:val="0"/>
          <w:numId w:val="46"/>
        </w:numPr>
        <w:spacing w:after="240" w:line="360" w:lineRule="auto"/>
        <w:contextualSpacing w:val="0"/>
      </w:pPr>
      <w:r w:rsidRPr="008011DC">
        <w:t xml:space="preserve">Participants each choose an element from a case study that they think could be effectively used in your own context. Think of reasons why it could be useful for your own school vision, be ready to share that in 2 sentences. </w:t>
      </w:r>
    </w:p>
    <w:p w14:paraId="0EC09FCB" w14:textId="77777777" w:rsidR="003B32F5" w:rsidRDefault="003B32F5" w:rsidP="0007119F">
      <w:pPr>
        <w:pStyle w:val="ListParagraph"/>
        <w:numPr>
          <w:ilvl w:val="0"/>
          <w:numId w:val="46"/>
        </w:numPr>
        <w:spacing w:after="240" w:line="360" w:lineRule="auto"/>
        <w:contextualSpacing w:val="0"/>
      </w:pPr>
      <w:r w:rsidRPr="008011DC">
        <w:t xml:space="preserve">One person is kept aside and then the group divides in half lining up in two rows. </w:t>
      </w:r>
    </w:p>
    <w:p w14:paraId="0EBEFA5A" w14:textId="77777777" w:rsidR="003B32F5" w:rsidRDefault="003B32F5" w:rsidP="0007119F">
      <w:pPr>
        <w:pStyle w:val="ListParagraph"/>
        <w:numPr>
          <w:ilvl w:val="0"/>
          <w:numId w:val="46"/>
        </w:numPr>
        <w:spacing w:after="240" w:line="360" w:lineRule="auto"/>
        <w:contextualSpacing w:val="0"/>
      </w:pPr>
      <w:r w:rsidRPr="008011DC">
        <w:t>As the one person slowly walks between the two rows, each person attempts to persuade them to add the</w:t>
      </w:r>
      <w:r>
        <w:t>ir</w:t>
      </w:r>
      <w:r w:rsidRPr="008011DC">
        <w:t xml:space="preserve"> idea to a list of ideas/strategies for more serious consideration.</w:t>
      </w:r>
    </w:p>
    <w:p w14:paraId="4F970CBC" w14:textId="50F30CA7" w:rsidR="003B32F5" w:rsidRDefault="003B32F5" w:rsidP="0007119F">
      <w:pPr>
        <w:pStyle w:val="ListParagraph"/>
        <w:numPr>
          <w:ilvl w:val="0"/>
          <w:numId w:val="46"/>
        </w:numPr>
        <w:spacing w:after="240" w:line="360" w:lineRule="auto"/>
        <w:contextualSpacing w:val="0"/>
      </w:pPr>
      <w:r>
        <w:t>The one person adds ideas to a list based on all the mini-pitches during the walk down the alley.</w:t>
      </w:r>
    </w:p>
    <w:p w14:paraId="1739359E" w14:textId="456CFCA1" w:rsidR="00703CB5" w:rsidRDefault="00703CB5" w:rsidP="00703CB5">
      <w:pPr>
        <w:spacing w:after="240" w:line="360" w:lineRule="auto"/>
        <w:ind w:left="360"/>
      </w:pPr>
      <w:r>
        <w:lastRenderedPageBreak/>
        <w:t xml:space="preserve">Further information on using the conscience alley strategy can be found on this page: </w:t>
      </w:r>
      <w:hyperlink r:id="rId18" w:history="1">
        <w:r w:rsidRPr="008714D2">
          <w:rPr>
            <w:rStyle w:val="Hyperlink"/>
          </w:rPr>
          <w:t>https://education.nsw.gov.au/teaching-and-learning/learning</w:t>
        </w:r>
        <w:bookmarkStart w:id="0" w:name="_GoBack"/>
        <w:bookmarkEnd w:id="0"/>
        <w:r w:rsidRPr="008714D2">
          <w:rPr>
            <w:rStyle w:val="Hyperlink"/>
          </w:rPr>
          <w:t>-from-home/teaching-at-home/models-of-teaching/contemporary-learning-and-teaching-from-home/learning-from-home--teaching-strategies/conscience-alley</w:t>
        </w:r>
      </w:hyperlink>
      <w:r>
        <w:t xml:space="preserve"> </w:t>
      </w:r>
    </w:p>
    <w:p w14:paraId="70D0716B" w14:textId="0A39C212" w:rsidR="003B32F5" w:rsidRPr="00672A89" w:rsidRDefault="00672A89" w:rsidP="0007119F">
      <w:pPr>
        <w:pStyle w:val="Heading2"/>
      </w:pPr>
      <w:r>
        <w:br w:type="page"/>
      </w:r>
      <w:r>
        <w:lastRenderedPageBreak/>
        <w:t xml:space="preserve">Activity 6: </w:t>
      </w:r>
      <w:r w:rsidR="003B32F5" w:rsidRPr="00672A89">
        <w:t>Connect ideas with actions</w:t>
      </w:r>
    </w:p>
    <w:p w14:paraId="079C1002" w14:textId="3F8A5135" w:rsidR="003B32F5" w:rsidRPr="009A6A6B" w:rsidRDefault="003B32F5" w:rsidP="0007119F">
      <w:pPr>
        <w:pStyle w:val="ListParagraph"/>
        <w:numPr>
          <w:ilvl w:val="0"/>
          <w:numId w:val="47"/>
        </w:numPr>
        <w:spacing w:after="240" w:line="360" w:lineRule="auto"/>
        <w:contextualSpacing w:val="0"/>
      </w:pPr>
      <w:r w:rsidRPr="009A6A6B">
        <w:t>Brainstorm a list current school programs and new ideas</w:t>
      </w:r>
      <w:r w:rsidR="0007119F">
        <w:t xml:space="preserve"> for school initiatives (as inspired by your reading and PL so far)</w:t>
      </w:r>
      <w:r w:rsidRPr="009A6A6B">
        <w:t xml:space="preserve"> onto post-it notes. </w:t>
      </w:r>
    </w:p>
    <w:p w14:paraId="099C6549" w14:textId="77777777" w:rsidR="0007119F" w:rsidRDefault="003B32F5" w:rsidP="0007119F">
      <w:pPr>
        <w:pStyle w:val="ListParagraph"/>
        <w:numPr>
          <w:ilvl w:val="0"/>
          <w:numId w:val="47"/>
        </w:numPr>
        <w:spacing w:after="240" w:line="360" w:lineRule="auto"/>
        <w:contextualSpacing w:val="0"/>
      </w:pPr>
      <w:r w:rsidRPr="009A6A6B">
        <w:t xml:space="preserve">Place each one on the graph </w:t>
      </w:r>
      <w:r w:rsidR="0007119F">
        <w:t xml:space="preserve">on the next page </w:t>
      </w:r>
      <w:r w:rsidRPr="009A6A6B">
        <w:t xml:space="preserve">in the appropriate quadrant and share with the group why you placed it there. This will help you to evaluate which programs are still effective and which ones may be removed creating space for new ideas that more effectively target the changing needs of students in light of earlier activities in this pack. </w:t>
      </w:r>
    </w:p>
    <w:p w14:paraId="4FC5E836" w14:textId="3265E203" w:rsidR="003B32F5" w:rsidRPr="00F5150B" w:rsidRDefault="003B32F5" w:rsidP="0007119F">
      <w:pPr>
        <w:pStyle w:val="ListParagraph"/>
        <w:numPr>
          <w:ilvl w:val="0"/>
          <w:numId w:val="47"/>
        </w:numPr>
        <w:spacing w:after="240" w:line="360" w:lineRule="auto"/>
        <w:contextualSpacing w:val="0"/>
      </w:pPr>
      <w:r w:rsidRPr="00F5150B">
        <w:t xml:space="preserve">Select </w:t>
      </w:r>
      <w:r w:rsidR="0007119F">
        <w:t>one of your proposed new initiatives</w:t>
      </w:r>
      <w:r w:rsidRPr="00F5150B">
        <w:t xml:space="preserve"> and workshop it to co-construct a way forward for your school. </w:t>
      </w:r>
      <w:r>
        <w:t>In planning out your action, c</w:t>
      </w:r>
      <w:r w:rsidRPr="00F5150B">
        <w:t>onsider answering questions such as:</w:t>
      </w:r>
    </w:p>
    <w:p w14:paraId="766A406C" w14:textId="6754E962" w:rsidR="003B32F5" w:rsidRPr="00F5150B" w:rsidRDefault="003B32F5" w:rsidP="0007119F">
      <w:pPr>
        <w:pStyle w:val="ListParagraph"/>
        <w:numPr>
          <w:ilvl w:val="0"/>
          <w:numId w:val="48"/>
        </w:numPr>
        <w:spacing w:after="240" w:line="360" w:lineRule="auto"/>
        <w:contextualSpacing w:val="0"/>
      </w:pPr>
      <w:r w:rsidRPr="00F5150B">
        <w:t>link</w:t>
      </w:r>
      <w:r>
        <w:t>s</w:t>
      </w:r>
      <w:r w:rsidRPr="00F5150B">
        <w:t xml:space="preserve"> to </w:t>
      </w:r>
      <w:r w:rsidR="0007119F">
        <w:t>your</w:t>
      </w:r>
      <w:r w:rsidRPr="00F5150B">
        <w:t xml:space="preserve"> </w:t>
      </w:r>
      <w:r w:rsidR="0007119F">
        <w:t>Strategic Improvement Plan</w:t>
      </w:r>
    </w:p>
    <w:p w14:paraId="65366326" w14:textId="77777777" w:rsidR="003B32F5" w:rsidRPr="00F5150B" w:rsidRDefault="003B32F5" w:rsidP="0007119F">
      <w:pPr>
        <w:pStyle w:val="ListParagraph"/>
        <w:numPr>
          <w:ilvl w:val="0"/>
          <w:numId w:val="48"/>
        </w:numPr>
        <w:spacing w:after="240" w:line="360" w:lineRule="auto"/>
        <w:contextualSpacing w:val="0"/>
      </w:pPr>
      <w:r w:rsidRPr="00F5150B">
        <w:t>aims and intended outcomes</w:t>
      </w:r>
    </w:p>
    <w:p w14:paraId="728682A4" w14:textId="77777777" w:rsidR="003B32F5" w:rsidRPr="00F5150B" w:rsidRDefault="003B32F5" w:rsidP="0007119F">
      <w:pPr>
        <w:pStyle w:val="ListParagraph"/>
        <w:numPr>
          <w:ilvl w:val="0"/>
          <w:numId w:val="48"/>
        </w:numPr>
        <w:spacing w:after="240" w:line="360" w:lineRule="auto"/>
        <w:contextualSpacing w:val="0"/>
      </w:pPr>
      <w:r w:rsidRPr="00F5150B">
        <w:t xml:space="preserve">strategies </w:t>
      </w:r>
      <w:r>
        <w:t xml:space="preserve">that </w:t>
      </w:r>
      <w:r w:rsidRPr="00F5150B">
        <w:t>may be appropriate</w:t>
      </w:r>
    </w:p>
    <w:p w14:paraId="2D4EC59D" w14:textId="77777777" w:rsidR="003B32F5" w:rsidRPr="00F5150B" w:rsidRDefault="003B32F5" w:rsidP="0007119F">
      <w:pPr>
        <w:pStyle w:val="ListParagraph"/>
        <w:numPr>
          <w:ilvl w:val="0"/>
          <w:numId w:val="48"/>
        </w:numPr>
        <w:spacing w:after="240" w:line="360" w:lineRule="auto"/>
        <w:contextualSpacing w:val="0"/>
      </w:pPr>
      <w:r w:rsidRPr="00F5150B">
        <w:t>training teacher</w:t>
      </w:r>
      <w:r>
        <w:t>s</w:t>
      </w:r>
      <w:r w:rsidRPr="00F5150B">
        <w:t xml:space="preserve"> and students </w:t>
      </w:r>
      <w:r>
        <w:t xml:space="preserve">may </w:t>
      </w:r>
      <w:r w:rsidRPr="00F5150B">
        <w:t xml:space="preserve">need </w:t>
      </w:r>
    </w:p>
    <w:p w14:paraId="41FFF193" w14:textId="77777777" w:rsidR="003B32F5" w:rsidRPr="00F5150B" w:rsidRDefault="003B32F5" w:rsidP="0007119F">
      <w:pPr>
        <w:pStyle w:val="ListParagraph"/>
        <w:numPr>
          <w:ilvl w:val="0"/>
          <w:numId w:val="48"/>
        </w:numPr>
        <w:spacing w:after="240" w:line="360" w:lineRule="auto"/>
        <w:contextualSpacing w:val="0"/>
      </w:pPr>
      <w:r w:rsidRPr="00F5150B">
        <w:t>measur</w:t>
      </w:r>
      <w:r>
        <w:t xml:space="preserve">ing </w:t>
      </w:r>
      <w:r w:rsidRPr="00F5150B">
        <w:t xml:space="preserve">effectiveness </w:t>
      </w:r>
      <w:r>
        <w:t xml:space="preserve">and reviewing the program </w:t>
      </w:r>
      <w:r w:rsidRPr="00F5150B">
        <w:t>a</w:t>
      </w:r>
      <w:r>
        <w:t>t key points</w:t>
      </w:r>
    </w:p>
    <w:p w14:paraId="12E37091" w14:textId="4FE64CFA" w:rsidR="003B32F5" w:rsidRDefault="003B32F5" w:rsidP="0007119F">
      <w:pPr>
        <w:spacing w:after="240" w:line="360" w:lineRule="auto"/>
      </w:pPr>
      <w:r w:rsidRPr="00F5150B">
        <w:t xml:space="preserve">You may consider using a 4Ps approach as outlined in this blog: </w:t>
      </w:r>
      <w:hyperlink r:id="rId19" w:history="1">
        <w:r w:rsidRPr="0028531D">
          <w:rPr>
            <w:rStyle w:val="Hyperlink"/>
          </w:rPr>
          <w:t>https://www.edutopia.org/article/starting-small-helps-keep-innovation-manageable</w:t>
        </w:r>
      </w:hyperlink>
      <w:r w:rsidRPr="0028531D">
        <w:rPr>
          <w:rStyle w:val="Hyperlink"/>
        </w:rPr>
        <w:t xml:space="preserve"> </w:t>
      </w:r>
    </w:p>
    <w:p w14:paraId="5123FA25" w14:textId="6C4049C9" w:rsidR="0007119F" w:rsidRDefault="0007119F" w:rsidP="0007119F">
      <w:pPr>
        <w:spacing w:after="240" w:line="360" w:lineRule="auto"/>
      </w:pPr>
      <w:r>
        <w:br w:type="page"/>
      </w:r>
    </w:p>
    <w:p w14:paraId="795B96E2" w14:textId="02030C6A" w:rsidR="0007119F" w:rsidRDefault="0007119F" w:rsidP="0007119F">
      <w:pPr>
        <w:pStyle w:val="Heading3"/>
        <w:spacing w:after="240" w:line="360" w:lineRule="auto"/>
      </w:pPr>
      <w:r>
        <w:lastRenderedPageBreak/>
        <w:t>Value of old and new school initiatives</w:t>
      </w:r>
    </w:p>
    <w:tbl>
      <w:tblPr>
        <w:tblStyle w:val="TableGrid"/>
        <w:tblW w:w="0" w:type="auto"/>
        <w:tblLook w:val="04A0" w:firstRow="1" w:lastRow="0" w:firstColumn="1" w:lastColumn="0" w:noHBand="0" w:noVBand="1"/>
      </w:tblPr>
      <w:tblGrid>
        <w:gridCol w:w="1555"/>
        <w:gridCol w:w="4033"/>
        <w:gridCol w:w="4034"/>
      </w:tblGrid>
      <w:tr w:rsidR="0007119F" w14:paraId="1414D54F" w14:textId="77777777" w:rsidTr="0007119F">
        <w:trPr>
          <w:trHeight w:val="538"/>
        </w:trPr>
        <w:tc>
          <w:tcPr>
            <w:tcW w:w="1555" w:type="dxa"/>
            <w:vAlign w:val="center"/>
          </w:tcPr>
          <w:p w14:paraId="4614D181" w14:textId="77777777" w:rsidR="0007119F" w:rsidRDefault="0007119F" w:rsidP="0007119F">
            <w:pPr>
              <w:spacing w:before="240" w:after="240" w:line="360" w:lineRule="auto"/>
              <w:jc w:val="center"/>
              <w:rPr>
                <w:lang w:eastAsia="zh-CN"/>
              </w:rPr>
            </w:pPr>
          </w:p>
        </w:tc>
        <w:tc>
          <w:tcPr>
            <w:tcW w:w="4033" w:type="dxa"/>
            <w:vAlign w:val="center"/>
          </w:tcPr>
          <w:p w14:paraId="27B6120A" w14:textId="6E17798E" w:rsidR="0007119F" w:rsidRPr="0007119F" w:rsidRDefault="0007119F" w:rsidP="0007119F">
            <w:pPr>
              <w:pStyle w:val="TableofFigures"/>
              <w:spacing w:before="240" w:after="240" w:line="360" w:lineRule="auto"/>
              <w:jc w:val="center"/>
              <w:rPr>
                <w:rStyle w:val="Strong"/>
              </w:rPr>
            </w:pPr>
            <w:r w:rsidRPr="0007119F">
              <w:rPr>
                <w:rStyle w:val="Strong"/>
              </w:rPr>
              <w:t>Old initiatives</w:t>
            </w:r>
          </w:p>
        </w:tc>
        <w:tc>
          <w:tcPr>
            <w:tcW w:w="4034" w:type="dxa"/>
            <w:vAlign w:val="center"/>
          </w:tcPr>
          <w:p w14:paraId="0EDECAC0" w14:textId="3817202C" w:rsidR="0007119F" w:rsidRPr="0007119F" w:rsidRDefault="0007119F" w:rsidP="0007119F">
            <w:pPr>
              <w:pStyle w:val="TableofFigures"/>
              <w:spacing w:before="240" w:after="240" w:line="360" w:lineRule="auto"/>
              <w:jc w:val="center"/>
              <w:rPr>
                <w:rStyle w:val="Strong"/>
              </w:rPr>
            </w:pPr>
            <w:r w:rsidRPr="0007119F">
              <w:rPr>
                <w:rStyle w:val="Strong"/>
              </w:rPr>
              <w:t>New initiatives</w:t>
            </w:r>
          </w:p>
        </w:tc>
      </w:tr>
      <w:tr w:rsidR="0007119F" w14:paraId="5232E8A4" w14:textId="77777777" w:rsidTr="0007119F">
        <w:trPr>
          <w:trHeight w:val="5669"/>
        </w:trPr>
        <w:tc>
          <w:tcPr>
            <w:tcW w:w="1555" w:type="dxa"/>
            <w:vAlign w:val="center"/>
          </w:tcPr>
          <w:p w14:paraId="7E47FBF5" w14:textId="1CDF5658" w:rsidR="0007119F" w:rsidRPr="0007119F" w:rsidRDefault="0007119F" w:rsidP="0007119F">
            <w:pPr>
              <w:spacing w:before="240" w:after="240" w:line="360" w:lineRule="auto"/>
              <w:jc w:val="center"/>
              <w:rPr>
                <w:rStyle w:val="Strong"/>
              </w:rPr>
            </w:pPr>
            <w:r w:rsidRPr="0007119F">
              <w:rPr>
                <w:rStyle w:val="Strong"/>
              </w:rPr>
              <w:t>High value</w:t>
            </w:r>
          </w:p>
        </w:tc>
        <w:tc>
          <w:tcPr>
            <w:tcW w:w="4033" w:type="dxa"/>
            <w:vAlign w:val="center"/>
          </w:tcPr>
          <w:p w14:paraId="2A99D20D" w14:textId="77777777" w:rsidR="0007119F" w:rsidRDefault="0007119F" w:rsidP="0007119F">
            <w:pPr>
              <w:spacing w:before="240" w:after="240" w:line="360" w:lineRule="auto"/>
              <w:jc w:val="center"/>
              <w:rPr>
                <w:lang w:eastAsia="zh-CN"/>
              </w:rPr>
            </w:pPr>
          </w:p>
        </w:tc>
        <w:tc>
          <w:tcPr>
            <w:tcW w:w="4034" w:type="dxa"/>
            <w:vAlign w:val="center"/>
          </w:tcPr>
          <w:p w14:paraId="6A1C13DD" w14:textId="77777777" w:rsidR="0007119F" w:rsidRDefault="0007119F" w:rsidP="0007119F">
            <w:pPr>
              <w:spacing w:before="240" w:after="240" w:line="360" w:lineRule="auto"/>
              <w:jc w:val="center"/>
              <w:rPr>
                <w:lang w:eastAsia="zh-CN"/>
              </w:rPr>
            </w:pPr>
          </w:p>
        </w:tc>
      </w:tr>
      <w:tr w:rsidR="0007119F" w14:paraId="716D2FAF" w14:textId="77777777" w:rsidTr="0007119F">
        <w:trPr>
          <w:trHeight w:val="5669"/>
        </w:trPr>
        <w:tc>
          <w:tcPr>
            <w:tcW w:w="1555" w:type="dxa"/>
            <w:vAlign w:val="center"/>
          </w:tcPr>
          <w:p w14:paraId="0613AFE0" w14:textId="6BA71463" w:rsidR="0007119F" w:rsidRPr="0007119F" w:rsidRDefault="0007119F" w:rsidP="0007119F">
            <w:pPr>
              <w:spacing w:before="240" w:after="240" w:line="360" w:lineRule="auto"/>
              <w:jc w:val="center"/>
              <w:rPr>
                <w:rStyle w:val="Strong"/>
              </w:rPr>
            </w:pPr>
            <w:r w:rsidRPr="0007119F">
              <w:rPr>
                <w:rStyle w:val="Strong"/>
              </w:rPr>
              <w:t>Low value</w:t>
            </w:r>
          </w:p>
        </w:tc>
        <w:tc>
          <w:tcPr>
            <w:tcW w:w="4033" w:type="dxa"/>
            <w:vAlign w:val="center"/>
          </w:tcPr>
          <w:p w14:paraId="3C4EE51D" w14:textId="77777777" w:rsidR="0007119F" w:rsidRDefault="0007119F" w:rsidP="0007119F">
            <w:pPr>
              <w:spacing w:before="240" w:after="240" w:line="360" w:lineRule="auto"/>
              <w:jc w:val="center"/>
              <w:rPr>
                <w:lang w:eastAsia="zh-CN"/>
              </w:rPr>
            </w:pPr>
          </w:p>
        </w:tc>
        <w:tc>
          <w:tcPr>
            <w:tcW w:w="4034" w:type="dxa"/>
            <w:vAlign w:val="center"/>
          </w:tcPr>
          <w:p w14:paraId="39B860FA" w14:textId="77777777" w:rsidR="0007119F" w:rsidRDefault="0007119F" w:rsidP="0007119F">
            <w:pPr>
              <w:spacing w:before="240" w:after="240" w:line="360" w:lineRule="auto"/>
              <w:jc w:val="center"/>
              <w:rPr>
                <w:lang w:eastAsia="zh-CN"/>
              </w:rPr>
            </w:pPr>
          </w:p>
        </w:tc>
      </w:tr>
    </w:tbl>
    <w:p w14:paraId="49FFDFA0" w14:textId="77777777" w:rsidR="0007119F" w:rsidRPr="0007119F" w:rsidRDefault="0007119F" w:rsidP="0007119F">
      <w:pPr>
        <w:spacing w:after="240" w:line="360" w:lineRule="auto"/>
        <w:rPr>
          <w:lang w:eastAsia="zh-CN"/>
        </w:rPr>
      </w:pPr>
    </w:p>
    <w:p w14:paraId="3A622E30" w14:textId="77777777" w:rsidR="003B32F5" w:rsidRPr="00F5150B" w:rsidRDefault="003B32F5" w:rsidP="0007119F">
      <w:pPr>
        <w:pStyle w:val="Heading2"/>
        <w:spacing w:after="240" w:line="360" w:lineRule="auto"/>
      </w:pPr>
      <w:bookmarkStart w:id="1" w:name="_l1i8f3k5jt9g" w:colFirst="0" w:colLast="0"/>
      <w:bookmarkStart w:id="2" w:name="_r858glqx28h4" w:colFirst="0" w:colLast="0"/>
      <w:bookmarkEnd w:id="1"/>
      <w:bookmarkEnd w:id="2"/>
      <w:r w:rsidRPr="00F5150B">
        <w:lastRenderedPageBreak/>
        <w:t>Optional readings/viewings on leadership and change of culture</w:t>
      </w:r>
    </w:p>
    <w:p w14:paraId="6392B42A" w14:textId="66ADF7B1" w:rsidR="003B32F5" w:rsidRPr="00F5150B" w:rsidRDefault="003B32F5" w:rsidP="0007119F">
      <w:pPr>
        <w:spacing w:after="240" w:line="360" w:lineRule="auto"/>
      </w:pPr>
      <w:r>
        <w:t xml:space="preserve">Getting Smart blog “Rethinking Scale: An Important Foundation for a Complex Challenge” by Erik Day </w:t>
      </w:r>
      <w:hyperlink r:id="rId20">
        <w:r w:rsidRPr="0028531D">
          <w:rPr>
            <w:rStyle w:val="Hyperlink"/>
          </w:rPr>
          <w:t>https://www.gettingsmart.com/2019/09/rethinking-scaling/</w:t>
        </w:r>
      </w:hyperlink>
      <w:r>
        <w:t xml:space="preserve"> </w:t>
      </w:r>
    </w:p>
    <w:p w14:paraId="0E16891A" w14:textId="77777777" w:rsidR="003B32F5" w:rsidRPr="00F5150B" w:rsidRDefault="003B32F5" w:rsidP="0007119F">
      <w:pPr>
        <w:spacing w:after="240" w:line="360" w:lineRule="auto"/>
      </w:pPr>
      <w:r w:rsidRPr="00F5150B">
        <w:rPr>
          <w:color w:val="222222"/>
          <w:sz w:val="23"/>
          <w:szCs w:val="23"/>
        </w:rPr>
        <w:t>AITSL “Essential Guide to PL: Leading Culture”</w:t>
      </w:r>
      <w:r w:rsidRPr="0028531D">
        <w:rPr>
          <w:rStyle w:val="Hyperlink"/>
        </w:rPr>
        <w:t xml:space="preserve"> </w:t>
      </w:r>
      <w:hyperlink r:id="rId21" w:history="1">
        <w:r w:rsidRPr="0028531D">
          <w:rPr>
            <w:rStyle w:val="Hyperlink"/>
          </w:rPr>
          <w:t>https://www.aitsl.edu.au/tools-resources/resource/the-essential-guide-to-professional-learning-leading-culture</w:t>
        </w:r>
      </w:hyperlink>
      <w:r w:rsidRPr="0028531D">
        <w:rPr>
          <w:rStyle w:val="Hyperlink"/>
        </w:rPr>
        <w:t xml:space="preserve"> </w:t>
      </w:r>
    </w:p>
    <w:p w14:paraId="119655C2" w14:textId="4E4DEC19" w:rsidR="003B32F5" w:rsidRPr="00F5150B" w:rsidRDefault="003B32F5" w:rsidP="0007119F">
      <w:pPr>
        <w:spacing w:after="240" w:line="360" w:lineRule="auto"/>
      </w:pPr>
      <w:r w:rsidRPr="5A13523A">
        <w:rPr>
          <w:color w:val="222222"/>
          <w:sz w:val="23"/>
          <w:szCs w:val="23"/>
        </w:rPr>
        <w:t>AITSL “How do I build momentum for change?” (</w:t>
      </w:r>
      <w:r w:rsidR="588484CD" w:rsidRPr="5A13523A">
        <w:rPr>
          <w:color w:val="222222"/>
          <w:sz w:val="23"/>
          <w:szCs w:val="23"/>
        </w:rPr>
        <w:t>P</w:t>
      </w:r>
      <w:r w:rsidR="0028531D">
        <w:rPr>
          <w:color w:val="222222"/>
          <w:sz w:val="23"/>
          <w:szCs w:val="23"/>
        </w:rPr>
        <w:t>DF</w:t>
      </w:r>
      <w:r w:rsidRPr="5A13523A">
        <w:rPr>
          <w:color w:val="222222"/>
          <w:sz w:val="23"/>
          <w:szCs w:val="23"/>
        </w:rPr>
        <w:t xml:space="preserve"> of </w:t>
      </w:r>
      <w:proofErr w:type="spellStart"/>
      <w:r w:rsidRPr="5A13523A">
        <w:rPr>
          <w:color w:val="222222"/>
          <w:sz w:val="23"/>
          <w:szCs w:val="23"/>
        </w:rPr>
        <w:t>P</w:t>
      </w:r>
      <w:r w:rsidR="439BBFEA" w:rsidRPr="5A13523A">
        <w:rPr>
          <w:color w:val="222222"/>
          <w:sz w:val="23"/>
          <w:szCs w:val="23"/>
        </w:rPr>
        <w:t>ower</w:t>
      </w:r>
      <w:r w:rsidRPr="5A13523A">
        <w:rPr>
          <w:color w:val="222222"/>
          <w:sz w:val="23"/>
          <w:szCs w:val="23"/>
        </w:rPr>
        <w:t>point</w:t>
      </w:r>
      <w:proofErr w:type="spellEnd"/>
      <w:r w:rsidRPr="5A13523A">
        <w:rPr>
          <w:color w:val="222222"/>
          <w:sz w:val="23"/>
          <w:szCs w:val="23"/>
        </w:rPr>
        <w:t xml:space="preserve"> – part of the coaching modules, especially “How do coaching conversations work?”)</w:t>
      </w:r>
    </w:p>
    <w:p w14:paraId="4F64A681" w14:textId="77777777" w:rsidR="003B32F5" w:rsidRPr="00F5150B" w:rsidRDefault="003B32F5" w:rsidP="0007119F">
      <w:pPr>
        <w:spacing w:after="240" w:line="360" w:lineRule="auto"/>
      </w:pPr>
      <w:r w:rsidRPr="00F5150B">
        <w:rPr>
          <w:color w:val="222222"/>
          <w:sz w:val="23"/>
          <w:szCs w:val="23"/>
        </w:rPr>
        <w:t xml:space="preserve">AITSL “Lit review – a culture of trust enhances performance” 2013 (on trust and school improvement) </w:t>
      </w:r>
      <w:hyperlink r:id="rId22" w:history="1">
        <w:r w:rsidRPr="00AE6A92">
          <w:rPr>
            <w:rStyle w:val="Hyperlink"/>
          </w:rPr>
          <w:t>https://www.aitsl.edu.au/docs/default-source/default-document-library/insights---literature-review---a-culture-of-trust-enhances-performance.pdf?sfvrsn=6862e83c_0</w:t>
        </w:r>
      </w:hyperlink>
    </w:p>
    <w:p w14:paraId="63547116" w14:textId="77777777" w:rsidR="003B32F5" w:rsidRPr="00F5150B" w:rsidRDefault="003B32F5" w:rsidP="0007119F">
      <w:pPr>
        <w:spacing w:after="240" w:line="360" w:lineRule="auto"/>
        <w:rPr>
          <w:rStyle w:val="Hyperlink"/>
          <w:rFonts w:ascii="Montserrat" w:hAnsi="Montserrat"/>
        </w:rPr>
      </w:pPr>
      <w:r w:rsidRPr="00F5150B">
        <w:rPr>
          <w:color w:val="222222"/>
          <w:sz w:val="23"/>
          <w:szCs w:val="23"/>
        </w:rPr>
        <w:t xml:space="preserve">AITSL “Build a professional growth culture” (video 3 min) refers to Aust Teacher performance and Development Framework and Aust Charter for PL  of teachers </w:t>
      </w:r>
      <w:hyperlink r:id="rId23" w:history="1">
        <w:r w:rsidRPr="00AE6A92">
          <w:rPr>
            <w:rStyle w:val="Hyperlink"/>
          </w:rPr>
          <w:t>https://www.aitsl.edu.au/lead-develop/develop-others/build-a-professional-growth-culture</w:t>
        </w:r>
      </w:hyperlink>
    </w:p>
    <w:p w14:paraId="39834B1C" w14:textId="77777777" w:rsidR="003B32F5" w:rsidRPr="00F5150B" w:rsidRDefault="003B32F5" w:rsidP="0007119F">
      <w:pPr>
        <w:spacing w:after="240" w:line="360" w:lineRule="auto"/>
      </w:pPr>
      <w:r w:rsidRPr="00F5150B">
        <w:rPr>
          <w:color w:val="222222"/>
          <w:sz w:val="23"/>
          <w:szCs w:val="23"/>
        </w:rPr>
        <w:t xml:space="preserve">Muhammad and Cruz “Time for Change – 4 essential skills for transformational school and district leaders”, Solution Tree Press, 2019. The book explores, via short scenarios, how to communicate the rationale, establish trust, build capacity and get results. </w:t>
      </w:r>
    </w:p>
    <w:p w14:paraId="5FCE04DF" w14:textId="7B0C134F" w:rsidR="00493120" w:rsidRDefault="00493120" w:rsidP="0007119F">
      <w:pPr>
        <w:spacing w:after="240" w:line="360" w:lineRule="auto"/>
        <w:rPr>
          <w:rFonts w:eastAsiaTheme="majorEastAsia" w:cs="Arial"/>
          <w:sz w:val="52"/>
          <w:szCs w:val="32"/>
          <w:lang w:eastAsia="zh-CN"/>
        </w:rPr>
      </w:pPr>
    </w:p>
    <w:sectPr w:rsidR="00493120" w:rsidSect="00ED288C">
      <w:footerReference w:type="even" r:id="rId24"/>
      <w:footerReference w:type="default" r:id="rId25"/>
      <w:headerReference w:type="first" r:id="rId26"/>
      <w:footerReference w:type="first" r:id="rId27"/>
      <w:pgSz w:w="11900" w:h="16840"/>
      <w:pgMar w:top="1134" w:right="1134" w:bottom="1134" w:left="1134" w:header="709" w:footer="709"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241DA3" w16cex:dateUtc="2021-07-14T03:55:47.7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5E1B" w14:textId="77777777" w:rsidR="003B32F5" w:rsidRDefault="003B32F5" w:rsidP="00191F45">
      <w:r>
        <w:separator/>
      </w:r>
    </w:p>
    <w:p w14:paraId="2D33100F" w14:textId="77777777" w:rsidR="003B32F5" w:rsidRDefault="003B32F5"/>
    <w:p w14:paraId="1AFBED56" w14:textId="77777777" w:rsidR="003B32F5" w:rsidRDefault="003B32F5"/>
    <w:p w14:paraId="4DCCC692" w14:textId="77777777" w:rsidR="003B32F5" w:rsidRDefault="003B32F5"/>
  </w:endnote>
  <w:endnote w:type="continuationSeparator" w:id="0">
    <w:p w14:paraId="1D7184FF" w14:textId="77777777" w:rsidR="003B32F5" w:rsidRDefault="003B32F5" w:rsidP="00191F45">
      <w:r>
        <w:continuationSeparator/>
      </w:r>
    </w:p>
    <w:p w14:paraId="2707F80A" w14:textId="77777777" w:rsidR="003B32F5" w:rsidRDefault="003B32F5"/>
    <w:p w14:paraId="77C36375" w14:textId="77777777" w:rsidR="003B32F5" w:rsidRDefault="003B32F5"/>
    <w:p w14:paraId="1DCB78D1" w14:textId="77777777" w:rsidR="003B32F5" w:rsidRDefault="003B3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44EB" w14:textId="77777777" w:rsidR="003B32F5" w:rsidRPr="004D333E" w:rsidRDefault="003B32F5"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4EB9" w14:textId="1ED8721F" w:rsidR="003B32F5" w:rsidRPr="004D333E" w:rsidRDefault="003B32F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03CB5">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E4C8" w14:textId="77777777" w:rsidR="003B32F5" w:rsidRDefault="003B32F5" w:rsidP="00493120">
    <w:pPr>
      <w:pStyle w:val="Logo"/>
    </w:pPr>
    <w:r w:rsidRPr="00913D40">
      <w:rPr>
        <w:sz w:val="24"/>
      </w:rPr>
      <w:t>education.nsw.gov.au</w:t>
    </w:r>
    <w:r w:rsidRPr="00791B72">
      <w:tab/>
    </w:r>
    <w:r w:rsidRPr="009C69B7">
      <w:rPr>
        <w:noProof/>
        <w:lang w:eastAsia="en-AU"/>
      </w:rPr>
      <w:drawing>
        <wp:inline distT="0" distB="0" distL="0" distR="0" wp14:anchorId="61D08754" wp14:editId="17E47CE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6D4FF" w14:textId="77777777" w:rsidR="003B32F5" w:rsidRDefault="003B32F5" w:rsidP="00191F45">
      <w:r>
        <w:separator/>
      </w:r>
    </w:p>
    <w:p w14:paraId="7F360D0E" w14:textId="77777777" w:rsidR="003B32F5" w:rsidRDefault="003B32F5"/>
    <w:p w14:paraId="579FCACB" w14:textId="77777777" w:rsidR="003B32F5" w:rsidRDefault="003B32F5"/>
    <w:p w14:paraId="2833BF90" w14:textId="77777777" w:rsidR="003B32F5" w:rsidRDefault="003B32F5"/>
  </w:footnote>
  <w:footnote w:type="continuationSeparator" w:id="0">
    <w:p w14:paraId="580B3CA9" w14:textId="77777777" w:rsidR="003B32F5" w:rsidRDefault="003B32F5" w:rsidP="00191F45">
      <w:r>
        <w:continuationSeparator/>
      </w:r>
    </w:p>
    <w:p w14:paraId="4222F26A" w14:textId="77777777" w:rsidR="003B32F5" w:rsidRDefault="003B32F5"/>
    <w:p w14:paraId="51BAB03D" w14:textId="77777777" w:rsidR="003B32F5" w:rsidRDefault="003B32F5"/>
    <w:p w14:paraId="0207E4F0" w14:textId="77777777" w:rsidR="003B32F5" w:rsidRDefault="003B32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FC59F" w14:textId="77777777" w:rsidR="003B32F5" w:rsidRDefault="003B32F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31A1FCA"/>
    <w:multiLevelType w:val="hybridMultilevel"/>
    <w:tmpl w:val="82CC69E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4875521"/>
    <w:multiLevelType w:val="hybridMultilevel"/>
    <w:tmpl w:val="0FF6D3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65A6911"/>
    <w:multiLevelType w:val="hybridMultilevel"/>
    <w:tmpl w:val="F0D22E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CFE4EE2"/>
    <w:multiLevelType w:val="hybridMultilevel"/>
    <w:tmpl w:val="AC5E1392"/>
    <w:lvl w:ilvl="0" w:tplc="9528C51E">
      <w:start w:val="3"/>
      <w:numFmt w:val="bullet"/>
      <w:lvlText w:val="-"/>
      <w:lvlJc w:val="left"/>
      <w:pPr>
        <w:ind w:left="720" w:hanging="360"/>
      </w:pPr>
      <w:rPr>
        <w:rFonts w:ascii="Arial" w:eastAsia="Arial" w:hAnsi="Arial" w:cs="Arial" w:hint="default"/>
        <w:b/>
        <w:color w:val="222222"/>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50A0314"/>
    <w:multiLevelType w:val="hybridMultilevel"/>
    <w:tmpl w:val="959029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1E6058"/>
    <w:multiLevelType w:val="hybridMultilevel"/>
    <w:tmpl w:val="96ACD22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1843007"/>
    <w:multiLevelType w:val="hybridMultilevel"/>
    <w:tmpl w:val="57D4D46A"/>
    <w:lvl w:ilvl="0" w:tplc="3096444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E569FD"/>
    <w:multiLevelType w:val="hybridMultilevel"/>
    <w:tmpl w:val="F6E66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C2B2459"/>
    <w:multiLevelType w:val="hybridMultilevel"/>
    <w:tmpl w:val="4A805F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F383B20"/>
    <w:multiLevelType w:val="hybridMultilevel"/>
    <w:tmpl w:val="B540D46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6B3D47CC"/>
    <w:multiLevelType w:val="hybridMultilevel"/>
    <w:tmpl w:val="4000AF9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738039C"/>
    <w:multiLevelType w:val="multilevel"/>
    <w:tmpl w:val="4FF00C8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065A21"/>
    <w:multiLevelType w:val="hybridMultilevel"/>
    <w:tmpl w:val="FCF60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7D370A7D"/>
    <w:multiLevelType w:val="hybridMultilevel"/>
    <w:tmpl w:val="1B6C7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8"/>
  </w:num>
  <w:num w:numId="3">
    <w:abstractNumId w:val="26"/>
  </w:num>
  <w:num w:numId="4">
    <w:abstractNumId w:val="2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9"/>
  </w:num>
  <w:num w:numId="8">
    <w:abstractNumId w:val="13"/>
  </w:num>
  <w:num w:numId="9">
    <w:abstractNumId w:val="25"/>
  </w:num>
  <w:num w:numId="10">
    <w:abstractNumId w:val="12"/>
  </w:num>
  <w:num w:numId="11">
    <w:abstractNumId w:val="21"/>
  </w:num>
  <w:num w:numId="12">
    <w:abstractNumId w:val="6"/>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3"/>
  </w:num>
  <w:num w:numId="22">
    <w:abstractNumId w:val="27"/>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2"/>
  </w:num>
  <w:num w:numId="32">
    <w:abstractNumId w:val="33"/>
  </w:num>
  <w:num w:numId="33">
    <w:abstractNumId w:val="26"/>
  </w:num>
  <w:num w:numId="34">
    <w:abstractNumId w:val="28"/>
  </w:num>
  <w:num w:numId="35">
    <w:abstractNumId w:val="14"/>
  </w:num>
  <w:num w:numId="36">
    <w:abstractNumId w:val="19"/>
  </w:num>
  <w:num w:numId="37">
    <w:abstractNumId w:val="31"/>
  </w:num>
  <w:num w:numId="38">
    <w:abstractNumId w:val="10"/>
  </w:num>
  <w:num w:numId="39">
    <w:abstractNumId w:val="24"/>
  </w:num>
  <w:num w:numId="40">
    <w:abstractNumId w:val="16"/>
  </w:num>
  <w:num w:numId="41">
    <w:abstractNumId w:val="32"/>
  </w:num>
  <w:num w:numId="42">
    <w:abstractNumId w:val="20"/>
  </w:num>
  <w:num w:numId="43">
    <w:abstractNumId w:val="17"/>
  </w:num>
  <w:num w:numId="44">
    <w:abstractNumId w:val="30"/>
  </w:num>
  <w:num w:numId="45">
    <w:abstractNumId w:val="8"/>
  </w:num>
  <w:num w:numId="46">
    <w:abstractNumId w:val="34"/>
  </w:num>
  <w:num w:numId="47">
    <w:abstractNumId w:val="9"/>
  </w:num>
  <w:num w:numId="4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6" w:nlCheck="1" w:checkStyle="1"/>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B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19F"/>
    <w:rsid w:val="00071D06"/>
    <w:rsid w:val="0007214A"/>
    <w:rsid w:val="00072B6E"/>
    <w:rsid w:val="00072DFB"/>
    <w:rsid w:val="00075B4E"/>
    <w:rsid w:val="00077A7C"/>
    <w:rsid w:val="00082E53"/>
    <w:rsid w:val="000844F9"/>
    <w:rsid w:val="00084830"/>
    <w:rsid w:val="00085675"/>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6B03"/>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31D"/>
    <w:rsid w:val="002870F2"/>
    <w:rsid w:val="00287650"/>
    <w:rsid w:val="0029008E"/>
    <w:rsid w:val="00290154"/>
    <w:rsid w:val="00292B03"/>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2F5"/>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7D43"/>
    <w:rsid w:val="00670EE3"/>
    <w:rsid w:val="00672A89"/>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3CB5"/>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3CA"/>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81F"/>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4A5"/>
    <w:rsid w:val="00880A08"/>
    <w:rsid w:val="008813A0"/>
    <w:rsid w:val="00882E98"/>
    <w:rsid w:val="00883242"/>
    <w:rsid w:val="00883A53"/>
    <w:rsid w:val="00885C59"/>
    <w:rsid w:val="00886BB3"/>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A92"/>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0C2D39B"/>
    <w:rsid w:val="2A8A2F21"/>
    <w:rsid w:val="36C0A4BB"/>
    <w:rsid w:val="439BBFEA"/>
    <w:rsid w:val="588484CD"/>
    <w:rsid w:val="5A13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9BE53"/>
  <w14:defaultImageDpi w14:val="32767"/>
  <w15:chartTrackingRefBased/>
  <w15:docId w15:val="{03A2EDAA-47C2-452D-87DB-7318BD5A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3B32F5"/>
    <w:pPr>
      <w:spacing w:line="312" w:lineRule="auto"/>
      <w:ind w:left="720"/>
      <w:contextualSpacing/>
    </w:pPr>
  </w:style>
  <w:style w:type="character" w:styleId="UnresolvedMention">
    <w:name w:val="Unresolved Mention"/>
    <w:basedOn w:val="DefaultParagraphFont"/>
    <w:uiPriority w:val="99"/>
    <w:semiHidden/>
    <w:unhideWhenUsed/>
    <w:rsid w:val="00085675"/>
    <w:rPr>
      <w:color w:val="605E5C"/>
      <w:shd w:val="clear" w:color="auto" w:fill="E1DFDD"/>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28531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1D"/>
    <w:rPr>
      <w:rFonts w:ascii="Segoe UI" w:hAnsi="Segoe UI" w:cs="Segoe UI"/>
      <w:sz w:val="18"/>
      <w:szCs w:val="18"/>
      <w:lang w:val="en-AU"/>
    </w:rPr>
  </w:style>
  <w:style w:type="character" w:styleId="FollowedHyperlink">
    <w:name w:val="FollowedHyperlink"/>
    <w:basedOn w:val="DefaultParagraphFont"/>
    <w:uiPriority w:val="99"/>
    <w:semiHidden/>
    <w:unhideWhenUsed/>
    <w:rsid w:val="00703C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education.nsw.gov.au/teaching-and-learning/learning-from-home/teaching-at-home/models-of-teaching/contemporary-learning-and-teaching-from-home/learning-from-home--teaching-strategies/conscience-alle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itsl.edu.au/tools-resources/resource/the-essential-guide-to-professional-learning-leading-culture" TargetMode="External"/><Relationship Id="rId7" Type="http://schemas.openxmlformats.org/officeDocument/2006/relationships/settings" Target="settings.xml"/><Relationship Id="rId12" Type="http://schemas.openxmlformats.org/officeDocument/2006/relationships/hyperlink" Target="https://education.nsw.gov.au/teaching-and-learning/school-learning-environments-and-change/school-journeys/the--nk-way----building-a-shared-vision-at-north-kellyville-ps" TargetMode="External"/><Relationship Id="rId17" Type="http://schemas.microsoft.com/office/2007/relationships/diagramDrawing" Target="diagrams/drawing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gettingsmart.com/2019/09/rethinking-scal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school-learning-environments-and-change/school-journeys/kirrawee-high-school-portrait-of-a-graduat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s://www.aitsl.edu.au/lead-develop/develop-others/build-a-professional-growth-cultur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topia.org/article/starting-small-helps-keep-innovation-manageable" TargetMode="External"/><Relationship Id="Rdb44fd9d1793494b"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s://www.aitsl.edu.au/docs/default-source/default-document-library/insights---literature-review---a-culture-of-trust-enhances-performance.pdf?sfvrsn=6862e83c_0"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lson126\NSW%20Department%20of%20Education\SLEC%20-%20General\02.%20Contemporary%20Learning%20&amp;%20Teaching\05.%20Contemporary%20learning%20and%20teaching%20resources\2021%20Case%20for%20Change%20Review\Website%20content\Word%20document%20template%20portrait.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BF0DEE-EE16-438B-9F44-14F8A4668B1A}" type="doc">
      <dgm:prSet loTypeId="urn:microsoft.com/office/officeart/2005/8/layout/matrix1" loCatId="matrix" qsTypeId="urn:microsoft.com/office/officeart/2005/8/quickstyle/simple1" qsCatId="simple" csTypeId="urn:microsoft.com/office/officeart/2005/8/colors/accent0_3" csCatId="mainScheme" phldr="1"/>
      <dgm:spPr/>
      <dgm:t>
        <a:bodyPr/>
        <a:lstStyle/>
        <a:p>
          <a:endParaRPr lang="en-US"/>
        </a:p>
      </dgm:t>
    </dgm:pt>
    <dgm:pt modelId="{7BD977BA-4A0A-4323-BF36-E6126FEAF88F}">
      <dgm:prSet phldrT="[Text]"/>
      <dgm:spPr>
        <a:solidFill>
          <a:srgbClr val="041E42"/>
        </a:solidFill>
      </dgm:spPr>
      <dgm:t>
        <a:bodyPr/>
        <a:lstStyle/>
        <a:p>
          <a:r>
            <a:rPr lang="en-US" b="1">
              <a:solidFill>
                <a:schemeClr val="bg1"/>
              </a:solidFill>
              <a:latin typeface="Montserrat" panose="00000500000000000000" pitchFamily="2" charset="0"/>
            </a:rPr>
            <a:t>Case for systems change</a:t>
          </a:r>
        </a:p>
      </dgm:t>
    </dgm:pt>
    <dgm:pt modelId="{9EC3A96B-6FAF-4E59-886A-ADE3C72DB4AB}" type="parTrans" cxnId="{E51C78B1-F33F-4FF6-A22E-0760CA075B20}">
      <dgm:prSet/>
      <dgm:spPr/>
      <dgm:t>
        <a:bodyPr/>
        <a:lstStyle/>
        <a:p>
          <a:endParaRPr lang="en-US"/>
        </a:p>
      </dgm:t>
    </dgm:pt>
    <dgm:pt modelId="{A67A06C7-C07D-4DFC-BA03-771924137ECE}" type="sibTrans" cxnId="{E51C78B1-F33F-4FF6-A22E-0760CA075B20}">
      <dgm:prSet/>
      <dgm:spPr/>
      <dgm:t>
        <a:bodyPr/>
        <a:lstStyle/>
        <a:p>
          <a:endParaRPr lang="en-US"/>
        </a:p>
      </dgm:t>
    </dgm:pt>
    <dgm:pt modelId="{3EF58AFF-E807-4CE4-9291-B51D27151D17}">
      <dgm:prSet phldrT="[Text]"/>
      <dgm:spPr>
        <a:solidFill>
          <a:srgbClr val="C8DCF0"/>
        </a:solidFill>
      </dgm:spPr>
      <dgm:t>
        <a:bodyPr/>
        <a:lstStyle/>
        <a:p>
          <a:r>
            <a:rPr lang="en-US" b="1">
              <a:solidFill>
                <a:srgbClr val="041E42"/>
              </a:solidFill>
              <a:latin typeface="Montserrat" panose="00000500000000000000" pitchFamily="2" charset="0"/>
            </a:rPr>
            <a:t>Why? What was their rationale?</a:t>
          </a:r>
        </a:p>
      </dgm:t>
    </dgm:pt>
    <dgm:pt modelId="{A9778F21-8F68-4B0C-896A-CEAE6CF269BA}" type="parTrans" cxnId="{F088442F-BFD6-4385-9677-8917047CBA8C}">
      <dgm:prSet/>
      <dgm:spPr/>
      <dgm:t>
        <a:bodyPr/>
        <a:lstStyle/>
        <a:p>
          <a:endParaRPr lang="en-US"/>
        </a:p>
      </dgm:t>
    </dgm:pt>
    <dgm:pt modelId="{AC2019A3-4F2E-4C72-A3B8-15FD4BEB004B}" type="sibTrans" cxnId="{F088442F-BFD6-4385-9677-8917047CBA8C}">
      <dgm:prSet/>
      <dgm:spPr/>
      <dgm:t>
        <a:bodyPr/>
        <a:lstStyle/>
        <a:p>
          <a:endParaRPr lang="en-US"/>
        </a:p>
      </dgm:t>
    </dgm:pt>
    <dgm:pt modelId="{49213C62-0D25-416A-A40C-F8DF80FC724B}">
      <dgm:prSet phldrT="[Text]"/>
      <dgm:spPr>
        <a:solidFill>
          <a:srgbClr val="C8DCF0"/>
        </a:solidFill>
      </dgm:spPr>
      <dgm:t>
        <a:bodyPr/>
        <a:lstStyle/>
        <a:p>
          <a:r>
            <a:rPr lang="en-US" b="1">
              <a:solidFill>
                <a:srgbClr val="041E42"/>
              </a:solidFill>
              <a:latin typeface="Montserrat" panose="00000500000000000000" pitchFamily="2" charset="0"/>
            </a:rPr>
            <a:t>Who? establishing trust via communication</a:t>
          </a:r>
        </a:p>
      </dgm:t>
    </dgm:pt>
    <dgm:pt modelId="{0B0557BE-877F-4380-9D23-F762894927BB}" type="parTrans" cxnId="{73D5B42E-0DC2-4183-8246-6C37449FBE7B}">
      <dgm:prSet/>
      <dgm:spPr/>
      <dgm:t>
        <a:bodyPr/>
        <a:lstStyle/>
        <a:p>
          <a:endParaRPr lang="en-US"/>
        </a:p>
      </dgm:t>
    </dgm:pt>
    <dgm:pt modelId="{ECF14EEA-A374-43D7-A08C-9092A42CEC47}" type="sibTrans" cxnId="{73D5B42E-0DC2-4183-8246-6C37449FBE7B}">
      <dgm:prSet/>
      <dgm:spPr/>
      <dgm:t>
        <a:bodyPr/>
        <a:lstStyle/>
        <a:p>
          <a:endParaRPr lang="en-US"/>
        </a:p>
      </dgm:t>
    </dgm:pt>
    <dgm:pt modelId="{D9FECCC9-5600-416E-8350-95657B63C937}">
      <dgm:prSet phldrT="[Text]"/>
      <dgm:spPr>
        <a:solidFill>
          <a:srgbClr val="C8DCF0"/>
        </a:solidFill>
      </dgm:spPr>
      <dgm:t>
        <a:bodyPr/>
        <a:lstStyle/>
        <a:p>
          <a:r>
            <a:rPr lang="en-US" b="1">
              <a:solidFill>
                <a:srgbClr val="041E42"/>
              </a:solidFill>
              <a:latin typeface="Montserrat" panose="00000500000000000000" pitchFamily="2" charset="0"/>
            </a:rPr>
            <a:t>How? building understanding and capacity</a:t>
          </a:r>
        </a:p>
      </dgm:t>
    </dgm:pt>
    <dgm:pt modelId="{EFC87CFB-EB58-47E9-8CCD-2CE76ECBFC01}" type="parTrans" cxnId="{27815197-2D1F-44E1-BCD1-414BAB1672DC}">
      <dgm:prSet/>
      <dgm:spPr/>
      <dgm:t>
        <a:bodyPr/>
        <a:lstStyle/>
        <a:p>
          <a:endParaRPr lang="en-US"/>
        </a:p>
      </dgm:t>
    </dgm:pt>
    <dgm:pt modelId="{E1C27593-0423-46AF-9A31-835FE684854B}" type="sibTrans" cxnId="{27815197-2D1F-44E1-BCD1-414BAB1672DC}">
      <dgm:prSet/>
      <dgm:spPr/>
      <dgm:t>
        <a:bodyPr/>
        <a:lstStyle/>
        <a:p>
          <a:endParaRPr lang="en-US"/>
        </a:p>
      </dgm:t>
    </dgm:pt>
    <dgm:pt modelId="{A054CB71-C8EB-452A-909C-9EC4F9A05972}">
      <dgm:prSet phldrT="[Text]"/>
      <dgm:spPr>
        <a:solidFill>
          <a:srgbClr val="C8DCF0"/>
        </a:solidFill>
      </dgm:spPr>
      <dgm:t>
        <a:bodyPr/>
        <a:lstStyle/>
        <a:p>
          <a:r>
            <a:rPr lang="en-US" b="1">
              <a:solidFill>
                <a:srgbClr val="041E42"/>
              </a:solidFill>
              <a:latin typeface="Montserrat" panose="00000500000000000000" pitchFamily="2" charset="0"/>
            </a:rPr>
            <a:t>Do! What did they do to get results?</a:t>
          </a:r>
        </a:p>
      </dgm:t>
    </dgm:pt>
    <dgm:pt modelId="{CBBCD6CE-A6F4-43A5-A682-E257BD3650B7}" type="parTrans" cxnId="{46603BA8-CD95-40ED-B925-FDC49CBBCFA1}">
      <dgm:prSet/>
      <dgm:spPr/>
      <dgm:t>
        <a:bodyPr/>
        <a:lstStyle/>
        <a:p>
          <a:endParaRPr lang="en-US"/>
        </a:p>
      </dgm:t>
    </dgm:pt>
    <dgm:pt modelId="{D4B4C408-45D3-488B-838A-F554AFD571BA}" type="sibTrans" cxnId="{46603BA8-CD95-40ED-B925-FDC49CBBCFA1}">
      <dgm:prSet/>
      <dgm:spPr/>
      <dgm:t>
        <a:bodyPr/>
        <a:lstStyle/>
        <a:p>
          <a:endParaRPr lang="en-US"/>
        </a:p>
      </dgm:t>
    </dgm:pt>
    <dgm:pt modelId="{A932BFDD-9A3F-4677-B3D3-51AECFABF892}" type="pres">
      <dgm:prSet presAssocID="{98BF0DEE-EE16-438B-9F44-14F8A4668B1A}" presName="diagram" presStyleCnt="0">
        <dgm:presLayoutVars>
          <dgm:chMax val="1"/>
          <dgm:dir/>
          <dgm:animLvl val="ctr"/>
          <dgm:resizeHandles val="exact"/>
        </dgm:presLayoutVars>
      </dgm:prSet>
      <dgm:spPr/>
    </dgm:pt>
    <dgm:pt modelId="{5C6BCE42-0491-4D0C-9388-51EBE2008027}" type="pres">
      <dgm:prSet presAssocID="{98BF0DEE-EE16-438B-9F44-14F8A4668B1A}" presName="matrix" presStyleCnt="0"/>
      <dgm:spPr/>
    </dgm:pt>
    <dgm:pt modelId="{DBDBD58D-C266-4F76-88EA-3C0A8D3E1685}" type="pres">
      <dgm:prSet presAssocID="{98BF0DEE-EE16-438B-9F44-14F8A4668B1A}" presName="tile1" presStyleLbl="node1" presStyleIdx="0" presStyleCnt="4"/>
      <dgm:spPr/>
    </dgm:pt>
    <dgm:pt modelId="{C9A6FE43-CAC5-4F30-B8C8-D01F2A79B118}" type="pres">
      <dgm:prSet presAssocID="{98BF0DEE-EE16-438B-9F44-14F8A4668B1A}" presName="tile1text" presStyleLbl="node1" presStyleIdx="0" presStyleCnt="4">
        <dgm:presLayoutVars>
          <dgm:chMax val="0"/>
          <dgm:chPref val="0"/>
          <dgm:bulletEnabled val="1"/>
        </dgm:presLayoutVars>
      </dgm:prSet>
      <dgm:spPr/>
    </dgm:pt>
    <dgm:pt modelId="{33884D6E-E1AE-4A37-84CF-C431128824B5}" type="pres">
      <dgm:prSet presAssocID="{98BF0DEE-EE16-438B-9F44-14F8A4668B1A}" presName="tile2" presStyleLbl="node1" presStyleIdx="1" presStyleCnt="4"/>
      <dgm:spPr/>
    </dgm:pt>
    <dgm:pt modelId="{007AC14E-B00E-469A-AF88-36B5D3A68808}" type="pres">
      <dgm:prSet presAssocID="{98BF0DEE-EE16-438B-9F44-14F8A4668B1A}" presName="tile2text" presStyleLbl="node1" presStyleIdx="1" presStyleCnt="4">
        <dgm:presLayoutVars>
          <dgm:chMax val="0"/>
          <dgm:chPref val="0"/>
          <dgm:bulletEnabled val="1"/>
        </dgm:presLayoutVars>
      </dgm:prSet>
      <dgm:spPr/>
    </dgm:pt>
    <dgm:pt modelId="{7ADE5379-764F-4ACC-8169-D04A6339A0EC}" type="pres">
      <dgm:prSet presAssocID="{98BF0DEE-EE16-438B-9F44-14F8A4668B1A}" presName="tile3" presStyleLbl="node1" presStyleIdx="2" presStyleCnt="4"/>
      <dgm:spPr/>
    </dgm:pt>
    <dgm:pt modelId="{62CBBD9A-A680-4649-BB0F-23DC4D2805DE}" type="pres">
      <dgm:prSet presAssocID="{98BF0DEE-EE16-438B-9F44-14F8A4668B1A}" presName="tile3text" presStyleLbl="node1" presStyleIdx="2" presStyleCnt="4">
        <dgm:presLayoutVars>
          <dgm:chMax val="0"/>
          <dgm:chPref val="0"/>
          <dgm:bulletEnabled val="1"/>
        </dgm:presLayoutVars>
      </dgm:prSet>
      <dgm:spPr/>
    </dgm:pt>
    <dgm:pt modelId="{0D0E213E-A2F2-4DEE-832A-AA7483172FAA}" type="pres">
      <dgm:prSet presAssocID="{98BF0DEE-EE16-438B-9F44-14F8A4668B1A}" presName="tile4" presStyleLbl="node1" presStyleIdx="3" presStyleCnt="4"/>
      <dgm:spPr/>
    </dgm:pt>
    <dgm:pt modelId="{7EE681FB-BD52-4EE7-B66F-A111F9F2952F}" type="pres">
      <dgm:prSet presAssocID="{98BF0DEE-EE16-438B-9F44-14F8A4668B1A}" presName="tile4text" presStyleLbl="node1" presStyleIdx="3" presStyleCnt="4">
        <dgm:presLayoutVars>
          <dgm:chMax val="0"/>
          <dgm:chPref val="0"/>
          <dgm:bulletEnabled val="1"/>
        </dgm:presLayoutVars>
      </dgm:prSet>
      <dgm:spPr/>
    </dgm:pt>
    <dgm:pt modelId="{A7C22F62-A2A5-4E7E-AB9D-9F2E6F1BCC87}" type="pres">
      <dgm:prSet presAssocID="{98BF0DEE-EE16-438B-9F44-14F8A4668B1A}" presName="centerTile" presStyleLbl="fgShp" presStyleIdx="0" presStyleCnt="1">
        <dgm:presLayoutVars>
          <dgm:chMax val="0"/>
          <dgm:chPref val="0"/>
        </dgm:presLayoutVars>
      </dgm:prSet>
      <dgm:spPr/>
    </dgm:pt>
  </dgm:ptLst>
  <dgm:cxnLst>
    <dgm:cxn modelId="{9E36900D-7D3E-4E97-8644-73206AA0B56E}" type="presOf" srcId="{3EF58AFF-E807-4CE4-9291-B51D27151D17}" destId="{DBDBD58D-C266-4F76-88EA-3C0A8D3E1685}" srcOrd="0" destOrd="0" presId="urn:microsoft.com/office/officeart/2005/8/layout/matrix1"/>
    <dgm:cxn modelId="{73D5B42E-0DC2-4183-8246-6C37449FBE7B}" srcId="{7BD977BA-4A0A-4323-BF36-E6126FEAF88F}" destId="{49213C62-0D25-416A-A40C-F8DF80FC724B}" srcOrd="1" destOrd="0" parTransId="{0B0557BE-877F-4380-9D23-F762894927BB}" sibTransId="{ECF14EEA-A374-43D7-A08C-9092A42CEC47}"/>
    <dgm:cxn modelId="{F088442F-BFD6-4385-9677-8917047CBA8C}" srcId="{7BD977BA-4A0A-4323-BF36-E6126FEAF88F}" destId="{3EF58AFF-E807-4CE4-9291-B51D27151D17}" srcOrd="0" destOrd="0" parTransId="{A9778F21-8F68-4B0C-896A-CEAE6CF269BA}" sibTransId="{AC2019A3-4F2E-4C72-A3B8-15FD4BEB004B}"/>
    <dgm:cxn modelId="{70DC8E5C-4D35-447A-8C5B-B4B1153FFF42}" type="presOf" srcId="{49213C62-0D25-416A-A40C-F8DF80FC724B}" destId="{33884D6E-E1AE-4A37-84CF-C431128824B5}" srcOrd="0" destOrd="0" presId="urn:microsoft.com/office/officeart/2005/8/layout/matrix1"/>
    <dgm:cxn modelId="{C33A797B-2A08-48DB-8559-50A6CCA63457}" type="presOf" srcId="{D9FECCC9-5600-416E-8350-95657B63C937}" destId="{7ADE5379-764F-4ACC-8169-D04A6339A0EC}" srcOrd="0" destOrd="0" presId="urn:microsoft.com/office/officeart/2005/8/layout/matrix1"/>
    <dgm:cxn modelId="{0DE6D695-2B5B-4C97-A89B-1785505D5B5B}" type="presOf" srcId="{98BF0DEE-EE16-438B-9F44-14F8A4668B1A}" destId="{A932BFDD-9A3F-4677-B3D3-51AECFABF892}" srcOrd="0" destOrd="0" presId="urn:microsoft.com/office/officeart/2005/8/layout/matrix1"/>
    <dgm:cxn modelId="{27815197-2D1F-44E1-BCD1-414BAB1672DC}" srcId="{7BD977BA-4A0A-4323-BF36-E6126FEAF88F}" destId="{D9FECCC9-5600-416E-8350-95657B63C937}" srcOrd="2" destOrd="0" parTransId="{EFC87CFB-EB58-47E9-8CCD-2CE76ECBFC01}" sibTransId="{E1C27593-0423-46AF-9A31-835FE684854B}"/>
    <dgm:cxn modelId="{46603BA8-CD95-40ED-B925-FDC49CBBCFA1}" srcId="{7BD977BA-4A0A-4323-BF36-E6126FEAF88F}" destId="{A054CB71-C8EB-452A-909C-9EC4F9A05972}" srcOrd="3" destOrd="0" parTransId="{CBBCD6CE-A6F4-43A5-A682-E257BD3650B7}" sibTransId="{D4B4C408-45D3-488B-838A-F554AFD571BA}"/>
    <dgm:cxn modelId="{03EFC2AB-8FE7-4199-8FEE-D56BAF65758E}" type="presOf" srcId="{3EF58AFF-E807-4CE4-9291-B51D27151D17}" destId="{C9A6FE43-CAC5-4F30-B8C8-D01F2A79B118}" srcOrd="1" destOrd="0" presId="urn:microsoft.com/office/officeart/2005/8/layout/matrix1"/>
    <dgm:cxn modelId="{E51C78B1-F33F-4FF6-A22E-0760CA075B20}" srcId="{98BF0DEE-EE16-438B-9F44-14F8A4668B1A}" destId="{7BD977BA-4A0A-4323-BF36-E6126FEAF88F}" srcOrd="0" destOrd="0" parTransId="{9EC3A96B-6FAF-4E59-886A-ADE3C72DB4AB}" sibTransId="{A67A06C7-C07D-4DFC-BA03-771924137ECE}"/>
    <dgm:cxn modelId="{3C3CF7B7-3E0F-4D71-8F3D-0731C0926659}" type="presOf" srcId="{A054CB71-C8EB-452A-909C-9EC4F9A05972}" destId="{7EE681FB-BD52-4EE7-B66F-A111F9F2952F}" srcOrd="1" destOrd="0" presId="urn:microsoft.com/office/officeart/2005/8/layout/matrix1"/>
    <dgm:cxn modelId="{6DE1F8B8-745F-47D7-928E-E482515DC1EC}" type="presOf" srcId="{A054CB71-C8EB-452A-909C-9EC4F9A05972}" destId="{0D0E213E-A2F2-4DEE-832A-AA7483172FAA}" srcOrd="0" destOrd="0" presId="urn:microsoft.com/office/officeart/2005/8/layout/matrix1"/>
    <dgm:cxn modelId="{2EB0A2BC-C5E3-433E-97CF-A922EB825BB9}" type="presOf" srcId="{D9FECCC9-5600-416E-8350-95657B63C937}" destId="{62CBBD9A-A680-4649-BB0F-23DC4D2805DE}" srcOrd="1" destOrd="0" presId="urn:microsoft.com/office/officeart/2005/8/layout/matrix1"/>
    <dgm:cxn modelId="{E41BABC6-8B02-4B81-BE3D-B3042708FA53}" type="presOf" srcId="{7BD977BA-4A0A-4323-BF36-E6126FEAF88F}" destId="{A7C22F62-A2A5-4E7E-AB9D-9F2E6F1BCC87}" srcOrd="0" destOrd="0" presId="urn:microsoft.com/office/officeart/2005/8/layout/matrix1"/>
    <dgm:cxn modelId="{FE425DE0-BD78-4BBA-888F-30B92679C994}" type="presOf" srcId="{49213C62-0D25-416A-A40C-F8DF80FC724B}" destId="{007AC14E-B00E-469A-AF88-36B5D3A68808}" srcOrd="1" destOrd="0" presId="urn:microsoft.com/office/officeart/2005/8/layout/matrix1"/>
    <dgm:cxn modelId="{A0E067F0-58AD-452B-ABA8-C3BCAD263894}" type="presParOf" srcId="{A932BFDD-9A3F-4677-B3D3-51AECFABF892}" destId="{5C6BCE42-0491-4D0C-9388-51EBE2008027}" srcOrd="0" destOrd="0" presId="urn:microsoft.com/office/officeart/2005/8/layout/matrix1"/>
    <dgm:cxn modelId="{57ADA192-B826-4779-BE69-B496DCE4FBDC}" type="presParOf" srcId="{5C6BCE42-0491-4D0C-9388-51EBE2008027}" destId="{DBDBD58D-C266-4F76-88EA-3C0A8D3E1685}" srcOrd="0" destOrd="0" presId="urn:microsoft.com/office/officeart/2005/8/layout/matrix1"/>
    <dgm:cxn modelId="{9514B7BE-AC3A-4627-BB73-C3F28EF39433}" type="presParOf" srcId="{5C6BCE42-0491-4D0C-9388-51EBE2008027}" destId="{C9A6FE43-CAC5-4F30-B8C8-D01F2A79B118}" srcOrd="1" destOrd="0" presId="urn:microsoft.com/office/officeart/2005/8/layout/matrix1"/>
    <dgm:cxn modelId="{72215401-539D-4796-9DDF-23A725068A00}" type="presParOf" srcId="{5C6BCE42-0491-4D0C-9388-51EBE2008027}" destId="{33884D6E-E1AE-4A37-84CF-C431128824B5}" srcOrd="2" destOrd="0" presId="urn:microsoft.com/office/officeart/2005/8/layout/matrix1"/>
    <dgm:cxn modelId="{B1EABFBE-B8FC-49A1-8A9D-E384A6C52A7F}" type="presParOf" srcId="{5C6BCE42-0491-4D0C-9388-51EBE2008027}" destId="{007AC14E-B00E-469A-AF88-36B5D3A68808}" srcOrd="3" destOrd="0" presId="urn:microsoft.com/office/officeart/2005/8/layout/matrix1"/>
    <dgm:cxn modelId="{E7E20674-B2D6-4FAC-8602-A5D24AFA2456}" type="presParOf" srcId="{5C6BCE42-0491-4D0C-9388-51EBE2008027}" destId="{7ADE5379-764F-4ACC-8169-D04A6339A0EC}" srcOrd="4" destOrd="0" presId="urn:microsoft.com/office/officeart/2005/8/layout/matrix1"/>
    <dgm:cxn modelId="{899DE6E5-CC0D-4F59-A7E2-6D22315B5A7D}" type="presParOf" srcId="{5C6BCE42-0491-4D0C-9388-51EBE2008027}" destId="{62CBBD9A-A680-4649-BB0F-23DC4D2805DE}" srcOrd="5" destOrd="0" presId="urn:microsoft.com/office/officeart/2005/8/layout/matrix1"/>
    <dgm:cxn modelId="{2F85F653-AD07-4AB0-A8D1-F2D1FE5A16E4}" type="presParOf" srcId="{5C6BCE42-0491-4D0C-9388-51EBE2008027}" destId="{0D0E213E-A2F2-4DEE-832A-AA7483172FAA}" srcOrd="6" destOrd="0" presId="urn:microsoft.com/office/officeart/2005/8/layout/matrix1"/>
    <dgm:cxn modelId="{5DA8485D-573D-4B9A-BD23-AF34E3CD9213}" type="presParOf" srcId="{5C6BCE42-0491-4D0C-9388-51EBE2008027}" destId="{7EE681FB-BD52-4EE7-B66F-A111F9F2952F}" srcOrd="7" destOrd="0" presId="urn:microsoft.com/office/officeart/2005/8/layout/matrix1"/>
    <dgm:cxn modelId="{903CC120-E9DA-4B7B-BE7F-66643F2F7244}" type="presParOf" srcId="{A932BFDD-9A3F-4677-B3D3-51AECFABF892}" destId="{A7C22F62-A2A5-4E7E-AB9D-9F2E6F1BCC87}" srcOrd="1" destOrd="0" presId="urn:microsoft.com/office/officeart/2005/8/layout/matrix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DBD58D-C266-4F76-88EA-3C0A8D3E1685}">
      <dsp:nvSpPr>
        <dsp:cNvPr id="0" name=""/>
        <dsp:cNvSpPr/>
      </dsp:nvSpPr>
      <dsp:spPr>
        <a:xfrm rot="16200000">
          <a:off x="571500" y="-571500"/>
          <a:ext cx="1600200" cy="2743200"/>
        </a:xfrm>
        <a:prstGeom prst="round1Rect">
          <a:avLst/>
        </a:prstGeom>
        <a:solidFill>
          <a:srgbClr val="C8DCF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041E42"/>
              </a:solidFill>
              <a:latin typeface="Montserrat" panose="00000500000000000000" pitchFamily="2" charset="0"/>
            </a:rPr>
            <a:t>Why? What was their rationale?</a:t>
          </a:r>
        </a:p>
      </dsp:txBody>
      <dsp:txXfrm rot="5400000">
        <a:off x="-1" y="1"/>
        <a:ext cx="2743200" cy="1200150"/>
      </dsp:txXfrm>
    </dsp:sp>
    <dsp:sp modelId="{33884D6E-E1AE-4A37-84CF-C431128824B5}">
      <dsp:nvSpPr>
        <dsp:cNvPr id="0" name=""/>
        <dsp:cNvSpPr/>
      </dsp:nvSpPr>
      <dsp:spPr>
        <a:xfrm>
          <a:off x="2743200" y="0"/>
          <a:ext cx="2743200" cy="1600200"/>
        </a:xfrm>
        <a:prstGeom prst="round1Rect">
          <a:avLst/>
        </a:prstGeom>
        <a:solidFill>
          <a:srgbClr val="C8DCF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041E42"/>
              </a:solidFill>
              <a:latin typeface="Montserrat" panose="00000500000000000000" pitchFamily="2" charset="0"/>
            </a:rPr>
            <a:t>Who? establishing trust via communication</a:t>
          </a:r>
        </a:p>
      </dsp:txBody>
      <dsp:txXfrm>
        <a:off x="2743200" y="0"/>
        <a:ext cx="2743200" cy="1200150"/>
      </dsp:txXfrm>
    </dsp:sp>
    <dsp:sp modelId="{7ADE5379-764F-4ACC-8169-D04A6339A0EC}">
      <dsp:nvSpPr>
        <dsp:cNvPr id="0" name=""/>
        <dsp:cNvSpPr/>
      </dsp:nvSpPr>
      <dsp:spPr>
        <a:xfrm rot="10800000">
          <a:off x="0" y="1600200"/>
          <a:ext cx="2743200" cy="1600200"/>
        </a:xfrm>
        <a:prstGeom prst="round1Rect">
          <a:avLst/>
        </a:prstGeom>
        <a:solidFill>
          <a:srgbClr val="C8DCF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041E42"/>
              </a:solidFill>
              <a:latin typeface="Montserrat" panose="00000500000000000000" pitchFamily="2" charset="0"/>
            </a:rPr>
            <a:t>How? building understanding and capacity</a:t>
          </a:r>
        </a:p>
      </dsp:txBody>
      <dsp:txXfrm rot="10800000">
        <a:off x="0" y="2000250"/>
        <a:ext cx="2743200" cy="1200150"/>
      </dsp:txXfrm>
    </dsp:sp>
    <dsp:sp modelId="{0D0E213E-A2F2-4DEE-832A-AA7483172FAA}">
      <dsp:nvSpPr>
        <dsp:cNvPr id="0" name=""/>
        <dsp:cNvSpPr/>
      </dsp:nvSpPr>
      <dsp:spPr>
        <a:xfrm rot="5400000">
          <a:off x="3314700" y="1028700"/>
          <a:ext cx="1600200" cy="2743200"/>
        </a:xfrm>
        <a:prstGeom prst="round1Rect">
          <a:avLst/>
        </a:prstGeom>
        <a:solidFill>
          <a:srgbClr val="C8DCF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041E42"/>
              </a:solidFill>
              <a:latin typeface="Montserrat" panose="00000500000000000000" pitchFamily="2" charset="0"/>
            </a:rPr>
            <a:t>Do! What did they do to get results?</a:t>
          </a:r>
        </a:p>
      </dsp:txBody>
      <dsp:txXfrm rot="-5400000">
        <a:off x="2743200" y="2000250"/>
        <a:ext cx="2743200" cy="1200150"/>
      </dsp:txXfrm>
    </dsp:sp>
    <dsp:sp modelId="{A7C22F62-A2A5-4E7E-AB9D-9F2E6F1BCC87}">
      <dsp:nvSpPr>
        <dsp:cNvPr id="0" name=""/>
        <dsp:cNvSpPr/>
      </dsp:nvSpPr>
      <dsp:spPr>
        <a:xfrm>
          <a:off x="1920240" y="1200150"/>
          <a:ext cx="1645920" cy="800100"/>
        </a:xfrm>
        <a:prstGeom prst="roundRect">
          <a:avLst/>
        </a:prstGeom>
        <a:solidFill>
          <a:srgbClr val="041E4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latin typeface="Montserrat" panose="00000500000000000000" pitchFamily="2" charset="0"/>
            </a:rPr>
            <a:t>Case for systems change</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3" ma:contentTypeDescription="Create a new document." ma:contentTypeScope="" ma:versionID="797bc4e46b34e5f94767e5f2558dfbfa">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09cce1470739ec06b00f93cc7661910e"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purl.org/dc/elements/1.1/"/>
    <ds:schemaRef ds:uri="da4df7c7-e29d-4cfd-82ab-74c1a630ce28"/>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10255d4c-7496-4755-9dc8-5a0c1b8fb20e"/>
    <ds:schemaRef ds:uri="http://purl.org/dc/dcmitype/"/>
  </ds:schemaRefs>
</ds:datastoreItem>
</file>

<file path=customXml/itemProps3.xml><?xml version="1.0" encoding="utf-8"?>
<ds:datastoreItem xmlns:ds="http://schemas.openxmlformats.org/officeDocument/2006/customXml" ds:itemID="{4041865E-A66F-4C86-B7AA-B4D7BA513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10255d4c-7496-4755-9dc8-5a0c1b8fb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58246-5310-4615-981F-F8132AE8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portrait.dotx</Template>
  <TotalTime>3</TotalTime>
  <Pages>6</Pages>
  <Words>909</Words>
  <Characters>5187</Characters>
  <Application>Microsoft Office Word</Application>
  <DocSecurity>0</DocSecurity>
  <Lines>43</Lines>
  <Paragraphs>12</Paragraphs>
  <ScaleCrop>false</ScaleCrop>
  <Manager/>
  <Company>NSW Department of Education</Company>
  <LinksUpToDate>false</LinksUpToDate>
  <CharactersWithSpaces>6084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Wilson</dc:creator>
  <cp:keywords/>
  <dc:description/>
  <cp:lastModifiedBy>Sarina Wilson</cp:lastModifiedBy>
  <cp:revision>12</cp:revision>
  <cp:lastPrinted>2019-09-30T07:42:00Z</cp:lastPrinted>
  <dcterms:created xsi:type="dcterms:W3CDTF">2021-07-13T22:28:00Z</dcterms:created>
  <dcterms:modified xsi:type="dcterms:W3CDTF">2021-07-15T04:55:00Z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