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13BB" w14:textId="641A02DF" w:rsidR="0043713A" w:rsidRPr="0043713A" w:rsidRDefault="00962DCD" w:rsidP="00547D88">
      <w:pPr>
        <w:pStyle w:val="Heading1"/>
      </w:pPr>
      <w:r>
        <w:t>S</w:t>
      </w:r>
      <w:r w:rsidRPr="00962DCD">
        <w:t>tage</w:t>
      </w:r>
      <w:r w:rsidR="00D4631D">
        <w:t xml:space="preserve"> 5</w:t>
      </w:r>
      <w:r w:rsidR="00367F27">
        <w:t xml:space="preserve"> </w:t>
      </w:r>
      <w:r w:rsidR="00D4631D">
        <w:t>Computing Technology 7</w:t>
      </w:r>
      <w:r w:rsidR="00E76C3B">
        <w:t>-</w:t>
      </w:r>
      <w:r w:rsidR="00D4631D">
        <w:t>10</w:t>
      </w:r>
      <w:r w:rsidRPr="00962DCD">
        <w:t xml:space="preserve"> </w:t>
      </w:r>
      <w:r w:rsidR="00367F27">
        <w:t xml:space="preserve">– </w:t>
      </w:r>
      <w:r w:rsidR="00E76C3B">
        <w:t>100</w:t>
      </w:r>
      <w:r w:rsidR="00C96F6E">
        <w:t>-</w:t>
      </w:r>
      <w:r w:rsidR="00E76C3B">
        <w:t xml:space="preserve">hour </w:t>
      </w:r>
      <w:r w:rsidR="00ED0929">
        <w:t>s</w:t>
      </w:r>
      <w:r w:rsidRPr="00962DCD">
        <w:t>ample scope and sequence</w:t>
      </w:r>
    </w:p>
    <w:p w14:paraId="587F26E5" w14:textId="7F1A14AE" w:rsidR="00BC2871" w:rsidRDefault="00E76C3B" w:rsidP="00E1389A">
      <w:r>
        <w:rPr>
          <w:noProof/>
        </w:rPr>
        <w:drawing>
          <wp:inline distT="0" distB="0" distL="0" distR="0" wp14:anchorId="0C12C549" wp14:editId="18481CA4">
            <wp:extent cx="8115971" cy="40830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9812" cy="4105106"/>
                    </a:xfrm>
                    <a:prstGeom prst="rect">
                      <a:avLst/>
                    </a:prstGeom>
                  </pic:spPr>
                </pic:pic>
              </a:graphicData>
            </a:graphic>
          </wp:inline>
        </w:drawing>
      </w:r>
      <w:r w:rsidR="00BC2871">
        <w:br w:type="page"/>
      </w:r>
    </w:p>
    <w:p w14:paraId="26984163" w14:textId="3C5898D2" w:rsidR="000802FE" w:rsidRDefault="000802FE" w:rsidP="000802FE">
      <w:pPr>
        <w:pStyle w:val="TOCHeading"/>
      </w:pPr>
      <w:r>
        <w:lastRenderedPageBreak/>
        <w:t>Contents</w:t>
      </w:r>
    </w:p>
    <w:p w14:paraId="49B9FD2D" w14:textId="105AF0CD" w:rsidR="00CE74FD" w:rsidRDefault="000802FE">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525784" w:history="1">
        <w:r w:rsidR="00CE74FD" w:rsidRPr="000C472E">
          <w:rPr>
            <w:rStyle w:val="Hyperlink"/>
          </w:rPr>
          <w:t>Rationale</w:t>
        </w:r>
        <w:r w:rsidR="00CE74FD">
          <w:rPr>
            <w:webHidden/>
          </w:rPr>
          <w:tab/>
        </w:r>
        <w:r w:rsidR="00CE74FD">
          <w:rPr>
            <w:webHidden/>
          </w:rPr>
          <w:fldChar w:fldCharType="begin"/>
        </w:r>
        <w:r w:rsidR="00CE74FD">
          <w:rPr>
            <w:webHidden/>
          </w:rPr>
          <w:instrText xml:space="preserve"> PAGEREF _Toc122525784 \h </w:instrText>
        </w:r>
        <w:r w:rsidR="00CE74FD">
          <w:rPr>
            <w:webHidden/>
          </w:rPr>
        </w:r>
        <w:r w:rsidR="00CE74FD">
          <w:rPr>
            <w:webHidden/>
          </w:rPr>
          <w:fldChar w:fldCharType="separate"/>
        </w:r>
        <w:r w:rsidR="00CE74FD">
          <w:rPr>
            <w:webHidden/>
          </w:rPr>
          <w:t>2</w:t>
        </w:r>
        <w:r w:rsidR="00CE74FD">
          <w:rPr>
            <w:webHidden/>
          </w:rPr>
          <w:fldChar w:fldCharType="end"/>
        </w:r>
      </w:hyperlink>
    </w:p>
    <w:p w14:paraId="7F32817C" w14:textId="3A314E6A" w:rsidR="00CE74FD" w:rsidRDefault="00000000">
      <w:pPr>
        <w:pStyle w:val="TOC2"/>
        <w:rPr>
          <w:rFonts w:asciiTheme="minorHAnsi" w:eastAsiaTheme="minorEastAsia" w:hAnsiTheme="minorHAnsi" w:cstheme="minorBidi"/>
          <w:sz w:val="22"/>
          <w:szCs w:val="22"/>
          <w:lang w:eastAsia="en-AU"/>
        </w:rPr>
      </w:pPr>
      <w:hyperlink w:anchor="_Toc122525785" w:history="1">
        <w:r w:rsidR="00CE74FD" w:rsidRPr="000C472E">
          <w:rPr>
            <w:rStyle w:val="Hyperlink"/>
          </w:rPr>
          <w:t>Stage 5 Computing Technology 7-10 – 100-hour sample scope and sequence</w:t>
        </w:r>
        <w:r w:rsidR="00CE74FD">
          <w:rPr>
            <w:webHidden/>
          </w:rPr>
          <w:tab/>
        </w:r>
        <w:r w:rsidR="00CE74FD">
          <w:rPr>
            <w:webHidden/>
          </w:rPr>
          <w:fldChar w:fldCharType="begin"/>
        </w:r>
        <w:r w:rsidR="00CE74FD">
          <w:rPr>
            <w:webHidden/>
          </w:rPr>
          <w:instrText xml:space="preserve"> PAGEREF _Toc122525785 \h </w:instrText>
        </w:r>
        <w:r w:rsidR="00CE74FD">
          <w:rPr>
            <w:webHidden/>
          </w:rPr>
        </w:r>
        <w:r w:rsidR="00CE74FD">
          <w:rPr>
            <w:webHidden/>
          </w:rPr>
          <w:fldChar w:fldCharType="separate"/>
        </w:r>
        <w:r w:rsidR="00CE74FD">
          <w:rPr>
            <w:webHidden/>
          </w:rPr>
          <w:t>3</w:t>
        </w:r>
        <w:r w:rsidR="00CE74FD">
          <w:rPr>
            <w:webHidden/>
          </w:rPr>
          <w:fldChar w:fldCharType="end"/>
        </w:r>
      </w:hyperlink>
    </w:p>
    <w:p w14:paraId="4F9E5F97" w14:textId="74324A58" w:rsidR="00CE74FD" w:rsidRDefault="00000000">
      <w:pPr>
        <w:pStyle w:val="TOC2"/>
        <w:rPr>
          <w:rFonts w:asciiTheme="minorHAnsi" w:eastAsiaTheme="minorEastAsia" w:hAnsiTheme="minorHAnsi" w:cstheme="minorBidi"/>
          <w:sz w:val="22"/>
          <w:szCs w:val="22"/>
          <w:lang w:eastAsia="en-AU"/>
        </w:rPr>
      </w:pPr>
      <w:hyperlink w:anchor="_Toc122525786" w:history="1">
        <w:r w:rsidR="00CE74FD" w:rsidRPr="000C472E">
          <w:rPr>
            <w:rStyle w:val="Hyperlink"/>
          </w:rPr>
          <w:t>Support and alignment</w:t>
        </w:r>
        <w:r w:rsidR="00CE74FD">
          <w:rPr>
            <w:webHidden/>
          </w:rPr>
          <w:tab/>
        </w:r>
        <w:r w:rsidR="00CE74FD">
          <w:rPr>
            <w:webHidden/>
          </w:rPr>
          <w:fldChar w:fldCharType="begin"/>
        </w:r>
        <w:r w:rsidR="00CE74FD">
          <w:rPr>
            <w:webHidden/>
          </w:rPr>
          <w:instrText xml:space="preserve"> PAGEREF _Toc122525786 \h </w:instrText>
        </w:r>
        <w:r w:rsidR="00CE74FD">
          <w:rPr>
            <w:webHidden/>
          </w:rPr>
        </w:r>
        <w:r w:rsidR="00CE74FD">
          <w:rPr>
            <w:webHidden/>
          </w:rPr>
          <w:fldChar w:fldCharType="separate"/>
        </w:r>
        <w:r w:rsidR="00CE74FD">
          <w:rPr>
            <w:webHidden/>
          </w:rPr>
          <w:t>6</w:t>
        </w:r>
        <w:r w:rsidR="00CE74FD">
          <w:rPr>
            <w:webHidden/>
          </w:rPr>
          <w:fldChar w:fldCharType="end"/>
        </w:r>
      </w:hyperlink>
    </w:p>
    <w:p w14:paraId="09C61347" w14:textId="13E9FF6A" w:rsidR="00CE74FD" w:rsidRDefault="00000000">
      <w:pPr>
        <w:pStyle w:val="TOC2"/>
        <w:rPr>
          <w:rFonts w:asciiTheme="minorHAnsi" w:eastAsiaTheme="minorEastAsia" w:hAnsiTheme="minorHAnsi" w:cstheme="minorBidi"/>
          <w:sz w:val="22"/>
          <w:szCs w:val="22"/>
          <w:lang w:eastAsia="en-AU"/>
        </w:rPr>
      </w:pPr>
      <w:hyperlink w:anchor="_Toc122525787" w:history="1">
        <w:r w:rsidR="00CE74FD" w:rsidRPr="000C472E">
          <w:rPr>
            <w:rStyle w:val="Hyperlink"/>
          </w:rPr>
          <w:t>Evidence base</w:t>
        </w:r>
        <w:r w:rsidR="00CE74FD">
          <w:rPr>
            <w:webHidden/>
          </w:rPr>
          <w:tab/>
        </w:r>
        <w:r w:rsidR="00CE74FD">
          <w:rPr>
            <w:webHidden/>
          </w:rPr>
          <w:fldChar w:fldCharType="begin"/>
        </w:r>
        <w:r w:rsidR="00CE74FD">
          <w:rPr>
            <w:webHidden/>
          </w:rPr>
          <w:instrText xml:space="preserve"> PAGEREF _Toc122525787 \h </w:instrText>
        </w:r>
        <w:r w:rsidR="00CE74FD">
          <w:rPr>
            <w:webHidden/>
          </w:rPr>
        </w:r>
        <w:r w:rsidR="00CE74FD">
          <w:rPr>
            <w:webHidden/>
          </w:rPr>
          <w:fldChar w:fldCharType="separate"/>
        </w:r>
        <w:r w:rsidR="00CE74FD">
          <w:rPr>
            <w:webHidden/>
          </w:rPr>
          <w:t>8</w:t>
        </w:r>
        <w:r w:rsidR="00CE74FD">
          <w:rPr>
            <w:webHidden/>
          </w:rPr>
          <w:fldChar w:fldCharType="end"/>
        </w:r>
      </w:hyperlink>
    </w:p>
    <w:p w14:paraId="009C6F44" w14:textId="0EDE4218" w:rsidR="000802FE" w:rsidRDefault="000802FE" w:rsidP="000802FE">
      <w:r>
        <w:fldChar w:fldCharType="end"/>
      </w:r>
      <w:bookmarkStart w:id="0" w:name="_Toc115859261"/>
      <w:r>
        <w:br w:type="page"/>
      </w:r>
    </w:p>
    <w:p w14:paraId="24DEEC0F" w14:textId="4D102D08" w:rsidR="00962DCD" w:rsidRDefault="00962DCD" w:rsidP="00962DCD">
      <w:pPr>
        <w:pStyle w:val="Heading2"/>
      </w:pPr>
      <w:bookmarkStart w:id="1" w:name="_Toc122525784"/>
      <w:r>
        <w:lastRenderedPageBreak/>
        <w:t>Rationale</w:t>
      </w:r>
      <w:bookmarkEnd w:id="0"/>
      <w:bookmarkEnd w:id="1"/>
    </w:p>
    <w:p w14:paraId="1712CAE0" w14:textId="77777777" w:rsidR="007D5255" w:rsidRPr="00B25D14" w:rsidRDefault="007D5255" w:rsidP="007D5255">
      <w:r w:rsidRPr="00B25D14">
        <w:t xml:space="preserve">All NSW public schools need to plan curriculum and develop teaching programs consistent with the </w:t>
      </w:r>
      <w:r w:rsidRPr="008607DD">
        <w:rPr>
          <w:rStyle w:val="Emphasis"/>
        </w:rPr>
        <w:t>Education Act 1990</w:t>
      </w:r>
      <w:r w:rsidR="002D3ACA">
        <w:t xml:space="preserve"> (NSW</w:t>
      </w:r>
      <w:r w:rsidRPr="00B25D14">
        <w:t>) and the NSW Education Standards Authority (NESA) syllabuses and credentialing requirements.</w:t>
      </w:r>
    </w:p>
    <w:p w14:paraId="46FDBB88" w14:textId="77777777" w:rsidR="007D5255" w:rsidRPr="00B25D14" w:rsidRDefault="007D5255" w:rsidP="007D5255">
      <w:r w:rsidRPr="00B25D14">
        <w:t>Scope and sequences form part of the ongoing documentation or evidence schools maintain to comply with the department’s policy, policy standards</w:t>
      </w:r>
      <w:r w:rsidR="00E46220">
        <w:t>,</w:t>
      </w:r>
      <w:r w:rsidRPr="00B25D14">
        <w:t xml:space="preserve"> and registration requirements.</w:t>
      </w:r>
    </w:p>
    <w:p w14:paraId="0F10272D" w14:textId="77777777" w:rsidR="007D5255" w:rsidRPr="00B25D14" w:rsidRDefault="007D5255" w:rsidP="007D5255">
      <w:r w:rsidRPr="00B25D14">
        <w:t>Developing a robust scope and sequence has many benefits and may help teachers and schools to:</w:t>
      </w:r>
    </w:p>
    <w:p w14:paraId="79BBA9DC" w14:textId="77777777" w:rsidR="007D5255" w:rsidRPr="007D5255" w:rsidRDefault="007D5255" w:rsidP="007D5255">
      <w:pPr>
        <w:pStyle w:val="ListBullet"/>
      </w:pPr>
      <w:r w:rsidRPr="007D5255">
        <w:t>promote high expectations for student learning</w:t>
      </w:r>
    </w:p>
    <w:p w14:paraId="2F7045D3" w14:textId="77777777" w:rsidR="007D5255" w:rsidRPr="007D5255" w:rsidRDefault="007D5255" w:rsidP="007D5255">
      <w:pPr>
        <w:pStyle w:val="ListBullet"/>
      </w:pPr>
      <w:r w:rsidRPr="007D5255">
        <w:t>identify opportunities for explicit teaching</w:t>
      </w:r>
    </w:p>
    <w:p w14:paraId="01336E85" w14:textId="77777777" w:rsidR="007D5255" w:rsidRPr="007D5255" w:rsidRDefault="007D5255" w:rsidP="007D5255">
      <w:pPr>
        <w:pStyle w:val="ListBullet"/>
      </w:pPr>
      <w:r w:rsidRPr="007D5255">
        <w:t>create opportunities for students to receive feedback on their learning</w:t>
      </w:r>
    </w:p>
    <w:p w14:paraId="2D23A701" w14:textId="77777777" w:rsidR="007D5255" w:rsidRPr="007D5255" w:rsidRDefault="007D5255" w:rsidP="007D5255">
      <w:pPr>
        <w:pStyle w:val="ListBullet"/>
      </w:pPr>
      <w:r w:rsidRPr="007D5255">
        <w:t>systematically plan for and undertake assessment</w:t>
      </w:r>
    </w:p>
    <w:p w14:paraId="4BCA9E2A" w14:textId="77777777" w:rsidR="007D5255" w:rsidRPr="007D5255" w:rsidRDefault="007D5255" w:rsidP="007D5255">
      <w:pPr>
        <w:pStyle w:val="ListBullet"/>
      </w:pPr>
      <w:r w:rsidRPr="007D5255">
        <w:t>collect and use data to monitor achievements and identify gaps in learning</w:t>
      </w:r>
    </w:p>
    <w:p w14:paraId="37229D91" w14:textId="77777777" w:rsidR="007D5255" w:rsidRPr="007D5255" w:rsidRDefault="007D5255" w:rsidP="007D5255">
      <w:pPr>
        <w:pStyle w:val="ListBullet"/>
      </w:pPr>
      <w:r w:rsidRPr="007D5255">
        <w:t>differentiate curriculum delivery to meet the needs of students at different levels of achievement</w:t>
      </w:r>
    </w:p>
    <w:p w14:paraId="46039FD6" w14:textId="77777777" w:rsidR="007D5255" w:rsidRPr="00B25D14" w:rsidRDefault="007D5255" w:rsidP="007D5255">
      <w:pPr>
        <w:pStyle w:val="ListBullet"/>
      </w:pPr>
      <w:r w:rsidRPr="007D5255">
        <w:t>collaborate</w:t>
      </w:r>
      <w:r w:rsidRPr="00B25D14">
        <w:t xml:space="preserve"> with other teachers to plan for quality teaching and learning.</w:t>
      </w:r>
    </w:p>
    <w:p w14:paraId="1417BE9E" w14:textId="77777777" w:rsidR="00962DCD" w:rsidRDefault="007D5255" w:rsidP="007D5255">
      <w:r w:rsidRPr="00AC4E02">
        <w:t>This resource has been developed to assist teachers in NSW Department of Education schools to create learning that is contextualised to their classroom. It can be used as a basis for the teacher’s own program, assessment</w:t>
      </w:r>
      <w:r w:rsidR="00E46220">
        <w:t>,</w:t>
      </w:r>
      <w:r w:rsidRPr="00AC4E02">
        <w:t xml:space="preserve"> or scope and sequence</w:t>
      </w:r>
      <w:r w:rsidR="00E46220">
        <w:t>,</w:t>
      </w:r>
      <w:r w:rsidRPr="00AC4E02">
        <w:t xml:space="preserve"> or be used as an example of how the new curriculum could be implemented. The resource has suggested timeframes that may need to be adjusted by the teacher to meet the needs of their students</w:t>
      </w:r>
      <w:r w:rsidR="00E80FE6">
        <w:t>.</w:t>
      </w:r>
      <w:r w:rsidR="00962DCD">
        <w:br w:type="page"/>
      </w:r>
    </w:p>
    <w:p w14:paraId="6DF8801F" w14:textId="002B24E9" w:rsidR="004775EA" w:rsidRPr="004775EA" w:rsidRDefault="004775EA" w:rsidP="004775EA">
      <w:pPr>
        <w:pStyle w:val="Heading2"/>
      </w:pPr>
      <w:bookmarkStart w:id="2" w:name="_Toc115859262"/>
      <w:bookmarkStart w:id="3" w:name="_Toc122525785"/>
      <w:r w:rsidRPr="004775EA">
        <w:lastRenderedPageBreak/>
        <w:t>Stage</w:t>
      </w:r>
      <w:r w:rsidR="00D4631D">
        <w:t xml:space="preserve"> 5</w:t>
      </w:r>
      <w:r w:rsidRPr="004775EA">
        <w:t xml:space="preserve"> </w:t>
      </w:r>
      <w:r w:rsidR="00D4631D">
        <w:t>Computing Technology 7</w:t>
      </w:r>
      <w:r w:rsidR="00450146">
        <w:t>-</w:t>
      </w:r>
      <w:r w:rsidR="00D4631D">
        <w:t>10</w:t>
      </w:r>
      <w:r w:rsidRPr="004775EA">
        <w:t xml:space="preserve"> – </w:t>
      </w:r>
      <w:r w:rsidR="00450146">
        <w:t>100</w:t>
      </w:r>
      <w:r w:rsidR="00C96F6E">
        <w:t>-</w:t>
      </w:r>
      <w:r w:rsidR="00450146">
        <w:t xml:space="preserve">hour sample </w:t>
      </w:r>
      <w:r w:rsidR="00ED0929">
        <w:t>s</w:t>
      </w:r>
      <w:r w:rsidRPr="004775EA">
        <w:t>cope and sequence</w:t>
      </w:r>
      <w:bookmarkEnd w:id="2"/>
      <w:bookmarkEnd w:id="3"/>
    </w:p>
    <w:p w14:paraId="71582576" w14:textId="29931984" w:rsidR="0025103A" w:rsidRDefault="0025103A" w:rsidP="0025103A">
      <w:pPr>
        <w:pStyle w:val="Caption"/>
      </w:pPr>
      <w:r>
        <w:t xml:space="preserve">Table </w:t>
      </w:r>
      <w:r>
        <w:fldChar w:fldCharType="begin"/>
      </w:r>
      <w:r>
        <w:instrText>SEQ Table \* ARABIC</w:instrText>
      </w:r>
      <w:r>
        <w:fldChar w:fldCharType="separate"/>
      </w:r>
      <w:r w:rsidR="00F45BF3">
        <w:rPr>
          <w:noProof/>
        </w:rPr>
        <w:t>1</w:t>
      </w:r>
      <w:r>
        <w:fldChar w:fldCharType="end"/>
      </w:r>
      <w:r>
        <w:t xml:space="preserve"> – </w:t>
      </w:r>
      <w:r w:rsidR="00D4631D">
        <w:t>Computing Technology 100</w:t>
      </w:r>
      <w:r w:rsidR="00C96F6E">
        <w:t>-</w:t>
      </w:r>
      <w:r w:rsidR="00D4631D">
        <w:t xml:space="preserve">hour </w:t>
      </w:r>
      <w:r>
        <w:t>scope and sequence</w:t>
      </w:r>
    </w:p>
    <w:tbl>
      <w:tblPr>
        <w:tblStyle w:val="Tableheader"/>
        <w:tblW w:w="0" w:type="auto"/>
        <w:tblLook w:val="04A0" w:firstRow="1" w:lastRow="0" w:firstColumn="1" w:lastColumn="0" w:noHBand="0" w:noVBand="1"/>
        <w:tblDescription w:val="Table outlines the term or duration information, learning overview, outcomes, skills, and assessment details."/>
      </w:tblPr>
      <w:tblGrid>
        <w:gridCol w:w="1413"/>
        <w:gridCol w:w="3969"/>
        <w:gridCol w:w="3969"/>
        <w:gridCol w:w="2977"/>
        <w:gridCol w:w="2232"/>
      </w:tblGrid>
      <w:tr w:rsidR="00F46A62" w14:paraId="1ED97948" w14:textId="77777777" w:rsidTr="00F46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8C7DAFA" w14:textId="4D2DC2F8" w:rsidR="00F46A62" w:rsidRDefault="00F46A62" w:rsidP="00F46A62">
            <w:r w:rsidRPr="00C96F6E">
              <w:t>Duration</w:t>
            </w:r>
          </w:p>
        </w:tc>
        <w:tc>
          <w:tcPr>
            <w:tcW w:w="3969" w:type="dxa"/>
          </w:tcPr>
          <w:p w14:paraId="5628A20E" w14:textId="6F9D837A" w:rsidR="00F46A62" w:rsidRDefault="00F46A62" w:rsidP="00F46A62">
            <w:pPr>
              <w:cnfStyle w:val="100000000000" w:firstRow="1" w:lastRow="0" w:firstColumn="0" w:lastColumn="0" w:oddVBand="0" w:evenVBand="0" w:oddHBand="0" w:evenHBand="0" w:firstRowFirstColumn="0" w:firstRowLastColumn="0" w:lastRowFirstColumn="0" w:lastRowLastColumn="0"/>
            </w:pPr>
            <w:r w:rsidRPr="00C96F6E">
              <w:t>Learning overview</w:t>
            </w:r>
          </w:p>
        </w:tc>
        <w:tc>
          <w:tcPr>
            <w:tcW w:w="3969" w:type="dxa"/>
          </w:tcPr>
          <w:p w14:paraId="6FDDC8E0" w14:textId="08C9C1EE" w:rsidR="00F46A62" w:rsidRDefault="00F46A62" w:rsidP="00F46A62">
            <w:pPr>
              <w:cnfStyle w:val="100000000000" w:firstRow="1" w:lastRow="0" w:firstColumn="0" w:lastColumn="0" w:oddVBand="0" w:evenVBand="0" w:oddHBand="0" w:evenHBand="0" w:firstRowFirstColumn="0" w:firstRowLastColumn="0" w:lastRowFirstColumn="0" w:lastRowLastColumn="0"/>
            </w:pPr>
            <w:r w:rsidRPr="00C96F6E">
              <w:t>Outcomes</w:t>
            </w:r>
          </w:p>
        </w:tc>
        <w:tc>
          <w:tcPr>
            <w:tcW w:w="2977" w:type="dxa"/>
          </w:tcPr>
          <w:p w14:paraId="2A7038C1" w14:textId="3F217C70" w:rsidR="00F46A62" w:rsidRDefault="00F46A62" w:rsidP="00F46A62">
            <w:pPr>
              <w:cnfStyle w:val="100000000000" w:firstRow="1" w:lastRow="0" w:firstColumn="0" w:lastColumn="0" w:oddVBand="0" w:evenVBand="0" w:oddHBand="0" w:evenHBand="0" w:firstRowFirstColumn="0" w:firstRowLastColumn="0" w:lastRowFirstColumn="0" w:lastRowLastColumn="0"/>
            </w:pPr>
            <w:r w:rsidRPr="00C96F6E">
              <w:t>Skills</w:t>
            </w:r>
          </w:p>
        </w:tc>
        <w:tc>
          <w:tcPr>
            <w:tcW w:w="2232" w:type="dxa"/>
          </w:tcPr>
          <w:p w14:paraId="2E3E15DD" w14:textId="02AF9847" w:rsidR="00F46A62" w:rsidRDefault="00F46A62" w:rsidP="00F46A62">
            <w:pPr>
              <w:cnfStyle w:val="100000000000" w:firstRow="1" w:lastRow="0" w:firstColumn="0" w:lastColumn="0" w:oddVBand="0" w:evenVBand="0" w:oddHBand="0" w:evenHBand="0" w:firstRowFirstColumn="0" w:firstRowLastColumn="0" w:lastRowFirstColumn="0" w:lastRowLastColumn="0"/>
            </w:pPr>
            <w:r w:rsidRPr="00C96F6E">
              <w:t>Assessment</w:t>
            </w:r>
          </w:p>
        </w:tc>
      </w:tr>
      <w:tr w:rsidR="00F46A62" w14:paraId="356336E0" w14:textId="77777777" w:rsidTr="00F46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80E8943" w14:textId="2C0EE22F" w:rsidR="00F46A62" w:rsidRDefault="00F46A62" w:rsidP="00F46A62">
            <w:r w:rsidRPr="00C96F6E">
              <w:t>Semester 1</w:t>
            </w:r>
          </w:p>
        </w:tc>
        <w:tc>
          <w:tcPr>
            <w:tcW w:w="3969" w:type="dxa"/>
          </w:tcPr>
          <w:p w14:paraId="5207EFC7"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rPr>
                <w:b/>
                <w:bCs/>
              </w:rPr>
            </w:pPr>
            <w:r w:rsidRPr="00C96F6E">
              <w:rPr>
                <w:b/>
                <w:bCs/>
              </w:rPr>
              <w:t>Enterprise information systems:</w:t>
            </w:r>
          </w:p>
          <w:p w14:paraId="158682CE"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rPr>
                <w:b/>
                <w:bCs/>
              </w:rPr>
            </w:pPr>
            <w:r w:rsidRPr="00C96F6E">
              <w:rPr>
                <w:b/>
                <w:bCs/>
              </w:rPr>
              <w:t>Analysing data</w:t>
            </w:r>
          </w:p>
          <w:p w14:paraId="6454E6AF"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t>Students develop knowledge of how innovation has affected data collection in the evolution of computing technology.</w:t>
            </w:r>
          </w:p>
          <w:p w14:paraId="2822BD37"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t xml:space="preserve">Students research how data is stored, </w:t>
            </w:r>
            <w:proofErr w:type="gramStart"/>
            <w:r w:rsidRPr="00C96F6E">
              <w:t>transmitted</w:t>
            </w:r>
            <w:proofErr w:type="gramEnd"/>
            <w:r w:rsidRPr="00C96F6E">
              <w:t xml:space="preserve"> and secured in digital systems and how information is communicated in a range of contexts including data visualisation.</w:t>
            </w:r>
          </w:p>
          <w:p w14:paraId="00B49B79" w14:textId="57C1A133" w:rsidR="00F46A62" w:rsidRDefault="00F46A62" w:rsidP="00F46A62">
            <w:pPr>
              <w:cnfStyle w:val="000000100000" w:firstRow="0" w:lastRow="0" w:firstColumn="0" w:lastColumn="0" w:oddVBand="0" w:evenVBand="0" w:oddHBand="1" w:evenHBand="0" w:firstRowFirstColumn="0" w:firstRowLastColumn="0" w:lastRowFirstColumn="0" w:lastRowLastColumn="0"/>
            </w:pPr>
            <w:r w:rsidRPr="00C96F6E">
              <w:t xml:space="preserve">Students develop knowledge to acquire, represent, </w:t>
            </w:r>
            <w:proofErr w:type="gramStart"/>
            <w:r w:rsidRPr="00C96F6E">
              <w:t>analyse</w:t>
            </w:r>
            <w:proofErr w:type="gramEnd"/>
            <w:r w:rsidRPr="00C96F6E">
              <w:t xml:space="preserve"> and </w:t>
            </w:r>
            <w:r w:rsidRPr="00C96F6E">
              <w:lastRenderedPageBreak/>
              <w:t>visualise simple and structured data.</w:t>
            </w:r>
          </w:p>
        </w:tc>
        <w:tc>
          <w:tcPr>
            <w:tcW w:w="3969" w:type="dxa"/>
          </w:tcPr>
          <w:p w14:paraId="3A520089"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lastRenderedPageBreak/>
              <w:t>CT5-DPM-01</w:t>
            </w:r>
            <w:r w:rsidRPr="00C96F6E">
              <w:t xml:space="preserve"> – applies iterative processes to define problems and plan, design, develop and evaluate computing</w:t>
            </w:r>
          </w:p>
          <w:p w14:paraId="76EB6DE5"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t>CT5-EVL-01</w:t>
            </w:r>
            <w:r w:rsidRPr="00C96F6E">
              <w:t xml:space="preserve"> – understands how innovation, enterprise and automation have inspired the evolution of computing technology</w:t>
            </w:r>
          </w:p>
          <w:p w14:paraId="40E3DA22"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t>CT5-DAT-01</w:t>
            </w:r>
            <w:r w:rsidRPr="00C96F6E">
              <w:t xml:space="preserve"> – explains how data is stored, </w:t>
            </w:r>
            <w:proofErr w:type="gramStart"/>
            <w:r w:rsidRPr="00C96F6E">
              <w:t>transmitted</w:t>
            </w:r>
            <w:proofErr w:type="gramEnd"/>
            <w:r w:rsidRPr="00C96F6E">
              <w:t xml:space="preserve"> and secured in digital systems and how information is communicated in a range of contexts</w:t>
            </w:r>
          </w:p>
          <w:p w14:paraId="00343295"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t>CT5-COM-01</w:t>
            </w:r>
            <w:r w:rsidRPr="00C96F6E">
              <w:t xml:space="preserve"> – communicates </w:t>
            </w:r>
            <w:r w:rsidRPr="00C96F6E">
              <w:lastRenderedPageBreak/>
              <w:t>ideas, processes and solutions using appropriate media</w:t>
            </w:r>
          </w:p>
          <w:p w14:paraId="6D8524A4"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t>CT5-THI-01</w:t>
            </w:r>
            <w:r w:rsidRPr="00C96F6E">
              <w:t xml:space="preserve"> – applies computational, design and systems thinking to the development of computing</w:t>
            </w:r>
          </w:p>
          <w:p w14:paraId="2BBD130D" w14:textId="27DB8F5B" w:rsidR="00F46A62"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t>CT5-DAT-02</w:t>
            </w:r>
            <w:r w:rsidRPr="00C96F6E">
              <w:t xml:space="preserve"> – acquires, represents, </w:t>
            </w:r>
            <w:proofErr w:type="gramStart"/>
            <w:r w:rsidRPr="00C96F6E">
              <w:t>analyses</w:t>
            </w:r>
            <w:proofErr w:type="gramEnd"/>
            <w:r w:rsidRPr="00C96F6E">
              <w:t xml:space="preserve"> and visualises simple and structured data</w:t>
            </w:r>
          </w:p>
        </w:tc>
        <w:tc>
          <w:tcPr>
            <w:tcW w:w="2977" w:type="dxa"/>
          </w:tcPr>
          <w:p w14:paraId="2D176DF3"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lastRenderedPageBreak/>
              <w:t xml:space="preserve">Students develop skills in designing, </w:t>
            </w:r>
            <w:proofErr w:type="gramStart"/>
            <w:r w:rsidRPr="00C96F6E">
              <w:t>planning</w:t>
            </w:r>
            <w:proofErr w:type="gramEnd"/>
            <w:r w:rsidRPr="00C96F6E">
              <w:t xml:space="preserve"> and creating data for analysing in Enterprise Information Systems software.</w:t>
            </w:r>
          </w:p>
          <w:p w14:paraId="76E1DF96"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t xml:space="preserve">Students complete a project that collects, stores, organises, </w:t>
            </w:r>
            <w:proofErr w:type="gramStart"/>
            <w:r w:rsidRPr="00C96F6E">
              <w:t>analyses</w:t>
            </w:r>
            <w:proofErr w:type="gramEnd"/>
            <w:r w:rsidRPr="00C96F6E">
              <w:t xml:space="preserve"> and presents data.</w:t>
            </w:r>
          </w:p>
          <w:p w14:paraId="524B754D"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t xml:space="preserve">Students use spreadsheets, </w:t>
            </w:r>
            <w:proofErr w:type="gramStart"/>
            <w:r w:rsidRPr="00C96F6E">
              <w:t>databases</w:t>
            </w:r>
            <w:proofErr w:type="gramEnd"/>
            <w:r w:rsidRPr="00C96F6E">
              <w:t xml:space="preserve"> and presentation </w:t>
            </w:r>
            <w:r w:rsidRPr="00C96F6E">
              <w:lastRenderedPageBreak/>
              <w:t>software to demonstrate the importance of data analysis.</w:t>
            </w:r>
          </w:p>
          <w:p w14:paraId="0F90A601" w14:textId="33DFF5E5" w:rsidR="00F46A62" w:rsidRDefault="00F46A62" w:rsidP="00F46A62">
            <w:pPr>
              <w:cnfStyle w:val="000000100000" w:firstRow="0" w:lastRow="0" w:firstColumn="0" w:lastColumn="0" w:oddVBand="0" w:evenVBand="0" w:oddHBand="1" w:evenHBand="0" w:firstRowFirstColumn="0" w:firstRowLastColumn="0" w:lastRowFirstColumn="0" w:lastRowLastColumn="0"/>
            </w:pPr>
            <w:r w:rsidRPr="00C96F6E">
              <w:t>Students apply computational, design and systems thinking to the development of computing solutions.</w:t>
            </w:r>
          </w:p>
        </w:tc>
        <w:tc>
          <w:tcPr>
            <w:tcW w:w="2232" w:type="dxa"/>
          </w:tcPr>
          <w:p w14:paraId="31E933C0"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lastRenderedPageBreak/>
              <w:t>Assessment 1</w:t>
            </w:r>
          </w:p>
          <w:p w14:paraId="5A731342"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t>Researching analysing data careers task</w:t>
            </w:r>
          </w:p>
          <w:p w14:paraId="0BB6A1E6" w14:textId="77777777" w:rsidR="00F46A62" w:rsidRPr="00C96F6E" w:rsidRDefault="00F46A62" w:rsidP="00F46A62">
            <w:pPr>
              <w:cnfStyle w:val="000000100000" w:firstRow="0" w:lastRow="0" w:firstColumn="0" w:lastColumn="0" w:oddVBand="0" w:evenVBand="0" w:oddHBand="1" w:evenHBand="0" w:firstRowFirstColumn="0" w:firstRowLastColumn="0" w:lastRowFirstColumn="0" w:lastRowLastColumn="0"/>
            </w:pPr>
            <w:r w:rsidRPr="00C96F6E">
              <w:rPr>
                <w:b/>
                <w:bCs/>
              </w:rPr>
              <w:t>Assessment 2</w:t>
            </w:r>
          </w:p>
          <w:p w14:paraId="3B3D2FE5" w14:textId="786D9CA3" w:rsidR="00F46A62" w:rsidRDefault="00F46A62" w:rsidP="00F46A62">
            <w:pPr>
              <w:cnfStyle w:val="000000100000" w:firstRow="0" w:lastRow="0" w:firstColumn="0" w:lastColumn="0" w:oddVBand="0" w:evenVBand="0" w:oddHBand="1" w:evenHBand="0" w:firstRowFirstColumn="0" w:firstRowLastColumn="0" w:lastRowFirstColumn="0" w:lastRowLastColumn="0"/>
            </w:pPr>
            <w:r w:rsidRPr="00C96F6E">
              <w:t>Analysing data project</w:t>
            </w:r>
          </w:p>
        </w:tc>
      </w:tr>
      <w:tr w:rsidR="00F46A62" w14:paraId="10A1C6D3" w14:textId="77777777" w:rsidTr="00F46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A3D06E4" w14:textId="33FE6ED8" w:rsidR="00F46A62" w:rsidRDefault="00F46A62" w:rsidP="00F46A62">
            <w:r w:rsidRPr="00C96F6E">
              <w:t>Semester 2</w:t>
            </w:r>
          </w:p>
        </w:tc>
        <w:tc>
          <w:tcPr>
            <w:tcW w:w="3969" w:type="dxa"/>
          </w:tcPr>
          <w:p w14:paraId="42EF3534"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rPr>
                <w:b/>
                <w:bCs/>
              </w:rPr>
            </w:pPr>
            <w:r w:rsidRPr="00C96F6E">
              <w:rPr>
                <w:b/>
                <w:bCs/>
              </w:rPr>
              <w:t>Software development:</w:t>
            </w:r>
          </w:p>
          <w:p w14:paraId="6DD8D278"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rPr>
                <w:b/>
                <w:bCs/>
              </w:rPr>
            </w:pPr>
            <w:r w:rsidRPr="00C96F6E">
              <w:rPr>
                <w:b/>
                <w:bCs/>
              </w:rPr>
              <w:t>Building mechatronic and automated systems</w:t>
            </w:r>
          </w:p>
          <w:p w14:paraId="320F49D8"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t>Students explore a range of mechatronic and automated systems in the real-world to appreciate their development and complexity.</w:t>
            </w:r>
          </w:p>
          <w:p w14:paraId="0F90ADE0"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t xml:space="preserve">Students develop knowledge and </w:t>
            </w:r>
            <w:r w:rsidRPr="00C96F6E">
              <w:lastRenderedPageBreak/>
              <w:t>apply iterative processes to define problems and plan, design, develop and evaluate computing solutions.</w:t>
            </w:r>
          </w:p>
          <w:p w14:paraId="523E38A9" w14:textId="3C6B2C03" w:rsidR="00F46A62" w:rsidRDefault="00F46A62" w:rsidP="00F46A62">
            <w:pPr>
              <w:cnfStyle w:val="000000010000" w:firstRow="0" w:lastRow="0" w:firstColumn="0" w:lastColumn="0" w:oddVBand="0" w:evenVBand="0" w:oddHBand="0" w:evenHBand="1" w:firstRowFirstColumn="0" w:firstRowLastColumn="0" w:lastRowFirstColumn="0" w:lastRowLastColumn="0"/>
            </w:pPr>
            <w:r w:rsidRPr="00C96F6E">
              <w:t>Students develop understanding of how innovation, enterprise and automation have inspired the evolution of mechatronic and automated systems.</w:t>
            </w:r>
          </w:p>
        </w:tc>
        <w:tc>
          <w:tcPr>
            <w:tcW w:w="3969" w:type="dxa"/>
          </w:tcPr>
          <w:p w14:paraId="76844D6C"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lastRenderedPageBreak/>
              <w:t>CT5-DPM-01</w:t>
            </w:r>
            <w:r w:rsidRPr="00C96F6E">
              <w:t xml:space="preserve"> – applies iterative processes to define problems and plan, design, develop and evaluate computing solutions</w:t>
            </w:r>
          </w:p>
          <w:p w14:paraId="4C9B1C5F"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t>CT5-COL-01</w:t>
            </w:r>
            <w:r w:rsidRPr="00C96F6E">
              <w:t xml:space="preserve"> – manages, </w:t>
            </w:r>
            <w:proofErr w:type="gramStart"/>
            <w:r w:rsidRPr="00C96F6E">
              <w:t>documents</w:t>
            </w:r>
            <w:proofErr w:type="gramEnd"/>
            <w:r w:rsidRPr="00C96F6E">
              <w:t xml:space="preserve"> and explains individual and collaborative work practices</w:t>
            </w:r>
          </w:p>
          <w:p w14:paraId="759C5754"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t>CT5-EVL-01</w:t>
            </w:r>
            <w:r w:rsidRPr="00C96F6E">
              <w:t xml:space="preserve"> – understands how innovation, enterprise and </w:t>
            </w:r>
            <w:r w:rsidRPr="00C96F6E">
              <w:lastRenderedPageBreak/>
              <w:t>automation have inspired the evolution of computing technology</w:t>
            </w:r>
          </w:p>
          <w:p w14:paraId="09CF2429"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t>CT5-OPL-01</w:t>
            </w:r>
            <w:r w:rsidRPr="00C96F6E">
              <w:t xml:space="preserve"> – designs, </w:t>
            </w:r>
            <w:proofErr w:type="gramStart"/>
            <w:r w:rsidRPr="00C96F6E">
              <w:t>produces</w:t>
            </w:r>
            <w:proofErr w:type="gramEnd"/>
            <w:r w:rsidRPr="00C96F6E">
              <w:t xml:space="preserve"> and evaluates algorithms and implements them in a general-purpose and/or object-oriented programming language</w:t>
            </w:r>
          </w:p>
          <w:p w14:paraId="38109173" w14:textId="6AAAE912" w:rsidR="00F46A62"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t>CT5-THI-01</w:t>
            </w:r>
            <w:r w:rsidRPr="00C96F6E">
              <w:t xml:space="preserve"> – applies computational, design and systems thinking to the development of computing solutions</w:t>
            </w:r>
          </w:p>
        </w:tc>
        <w:tc>
          <w:tcPr>
            <w:tcW w:w="2977" w:type="dxa"/>
          </w:tcPr>
          <w:p w14:paraId="39BC4FE0"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lastRenderedPageBreak/>
              <w:t>Students work collaboratively to build and program a functioning model project and document its development, including testing and evaluation.</w:t>
            </w:r>
          </w:p>
          <w:p w14:paraId="08511347"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t xml:space="preserve">Students apply computational, design </w:t>
            </w:r>
            <w:r w:rsidRPr="00C96F6E">
              <w:lastRenderedPageBreak/>
              <w:t>and systems thinking to the development of computing solutions.</w:t>
            </w:r>
          </w:p>
          <w:p w14:paraId="6EA8AB63" w14:textId="295D4889" w:rsidR="00F46A62" w:rsidRDefault="00F46A62" w:rsidP="00F46A62">
            <w:pPr>
              <w:cnfStyle w:val="000000010000" w:firstRow="0" w:lastRow="0" w:firstColumn="0" w:lastColumn="0" w:oddVBand="0" w:evenVBand="0" w:oddHBand="0" w:evenHBand="1" w:firstRowFirstColumn="0" w:firstRowLastColumn="0" w:lastRowFirstColumn="0" w:lastRowLastColumn="0"/>
            </w:pPr>
            <w:r w:rsidRPr="00C96F6E">
              <w:t>Students design, produce and evaluate algorithms and implement them in a general purpose and/or object-oriented programming language.</w:t>
            </w:r>
          </w:p>
        </w:tc>
        <w:tc>
          <w:tcPr>
            <w:tcW w:w="2232" w:type="dxa"/>
          </w:tcPr>
          <w:p w14:paraId="7AB47D04"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lastRenderedPageBreak/>
              <w:t>Assessment 3</w:t>
            </w:r>
          </w:p>
          <w:p w14:paraId="792D0D11"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t>Mechatronic and automated systems research task</w:t>
            </w:r>
          </w:p>
          <w:p w14:paraId="505B46E0" w14:textId="77777777" w:rsidR="00F46A62" w:rsidRPr="00C96F6E" w:rsidRDefault="00F46A62" w:rsidP="00F46A62">
            <w:pPr>
              <w:cnfStyle w:val="000000010000" w:firstRow="0" w:lastRow="0" w:firstColumn="0" w:lastColumn="0" w:oddVBand="0" w:evenVBand="0" w:oddHBand="0" w:evenHBand="1" w:firstRowFirstColumn="0" w:firstRowLastColumn="0" w:lastRowFirstColumn="0" w:lastRowLastColumn="0"/>
            </w:pPr>
            <w:r w:rsidRPr="00C96F6E">
              <w:rPr>
                <w:b/>
                <w:bCs/>
              </w:rPr>
              <w:t>Assessment 4</w:t>
            </w:r>
          </w:p>
          <w:p w14:paraId="57C3E129" w14:textId="58BAE966" w:rsidR="00F46A62" w:rsidRDefault="00F46A62" w:rsidP="00F46A62">
            <w:pPr>
              <w:cnfStyle w:val="000000010000" w:firstRow="0" w:lastRow="0" w:firstColumn="0" w:lastColumn="0" w:oddVBand="0" w:evenVBand="0" w:oddHBand="0" w:evenHBand="1" w:firstRowFirstColumn="0" w:firstRowLastColumn="0" w:lastRowFirstColumn="0" w:lastRowLastColumn="0"/>
            </w:pPr>
            <w:r w:rsidRPr="00C96F6E">
              <w:t xml:space="preserve">Mechatronic and automated systems project </w:t>
            </w:r>
            <w:r w:rsidRPr="00C96F6E">
              <w:lastRenderedPageBreak/>
              <w:t>model and documentation</w:t>
            </w:r>
          </w:p>
        </w:tc>
      </w:tr>
    </w:tbl>
    <w:p w14:paraId="1B4756A4" w14:textId="2D85B5DF" w:rsidR="00994E6F" w:rsidRPr="007C7609" w:rsidRDefault="00994E6F" w:rsidP="00994E6F">
      <w:pPr>
        <w:pStyle w:val="FeatureBox"/>
        <w:rPr>
          <w:rStyle w:val="SubtleReference"/>
          <w:sz w:val="24"/>
        </w:rPr>
      </w:pPr>
      <w:r w:rsidRPr="007C7609">
        <w:rPr>
          <w:rStyle w:val="SubtleReference"/>
          <w:sz w:val="24"/>
        </w:rPr>
        <w:lastRenderedPageBreak/>
        <w:t xml:space="preserve">Outcomes and other elements of syllabus references in this document are </w:t>
      </w:r>
      <w:r w:rsidRPr="000F4E42">
        <w:rPr>
          <w:rStyle w:val="SubtleReference"/>
          <w:sz w:val="24"/>
        </w:rPr>
        <w:t xml:space="preserve">from the </w:t>
      </w:r>
      <w:hyperlink r:id="rId12" w:history="1">
        <w:r w:rsidRPr="00994E6F">
          <w:rPr>
            <w:rStyle w:val="Hyperlink"/>
          </w:rPr>
          <w:t>NSW Computing Technology 7-10 Syllabus (2022)</w:t>
        </w:r>
      </w:hyperlink>
      <w:r w:rsidRPr="000F4E42">
        <w:rPr>
          <w:rStyle w:val="SubtleReference"/>
          <w:sz w:val="24"/>
        </w:rPr>
        <w:t xml:space="preserve"> © NSW Education Standards Authority (NESA) for and on behalf of the Crown in right of the State of New South Wales, 202</w:t>
      </w:r>
      <w:r>
        <w:rPr>
          <w:rStyle w:val="SubtleReference"/>
          <w:sz w:val="24"/>
        </w:rPr>
        <w:t>2</w:t>
      </w:r>
      <w:r w:rsidRPr="000F4E42">
        <w:rPr>
          <w:rStyle w:val="SubtleReference"/>
          <w:sz w:val="24"/>
        </w:rPr>
        <w:t>.</w:t>
      </w:r>
    </w:p>
    <w:p w14:paraId="3BC76B79" w14:textId="537E9844" w:rsidR="004775EA" w:rsidRPr="004775EA" w:rsidRDefault="004775EA" w:rsidP="004775EA">
      <w:pPr>
        <w:pStyle w:val="Heading2"/>
      </w:pPr>
      <w:r w:rsidRPr="002A6D21">
        <w:br w:type="page"/>
      </w:r>
      <w:bookmarkStart w:id="4" w:name="_Toc1022999069"/>
      <w:bookmarkStart w:id="5" w:name="_Toc112409828"/>
      <w:bookmarkStart w:id="6" w:name="_Toc115859263"/>
      <w:bookmarkStart w:id="7" w:name="_Toc122525786"/>
      <w:r w:rsidRPr="004775EA">
        <w:lastRenderedPageBreak/>
        <w:t>Support and alignment</w:t>
      </w:r>
      <w:bookmarkEnd w:id="4"/>
      <w:bookmarkEnd w:id="5"/>
      <w:bookmarkEnd w:id="6"/>
      <w:bookmarkEnd w:id="7"/>
    </w:p>
    <w:p w14:paraId="6C72C1D8" w14:textId="7E6C1523"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For additional support or advice</w:t>
      </w:r>
      <w:r w:rsidR="00A03F8A">
        <w:t>,</w:t>
      </w:r>
      <w:r w:rsidRPr="00C61FBF">
        <w:t xml:space="preserve"> contact the </w:t>
      </w:r>
      <w:r w:rsidR="00F45BF3">
        <w:t xml:space="preserve">TAS </w:t>
      </w:r>
      <w:r>
        <w:t>c</w:t>
      </w:r>
      <w:r w:rsidRPr="00C61FBF">
        <w:t xml:space="preserve">urriculum team by emailing </w:t>
      </w:r>
      <w:hyperlink r:id="rId13" w:history="1">
        <w:r w:rsidR="006157EB" w:rsidRPr="00F02A96">
          <w:rPr>
            <w:rStyle w:val="Hyperlink"/>
          </w:rPr>
          <w:t>TAS@det.nsw.edu.au</w:t>
        </w:r>
      </w:hyperlink>
      <w:r w:rsidR="006157EB">
        <w:t>.</w:t>
      </w:r>
    </w:p>
    <w:p w14:paraId="10273588"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14">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15">
        <w:r w:rsidRPr="00C61FBF">
          <w:rPr>
            <w:rFonts w:eastAsia="Calibri" w:cs="Times New Roman"/>
            <w:color w:val="2F5496"/>
            <w:u w:val="single"/>
          </w:rPr>
          <w:t>School Success Model</w:t>
        </w:r>
      </w:hyperlink>
    </w:p>
    <w:p w14:paraId="4B3D6DEF" w14:textId="1373E6D1"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16">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0EAF4743" w14:textId="77777777"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This resource supports teachers to address </w:t>
      </w:r>
      <w:hyperlink r:id="rId17">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754D9C38" w14:textId="2989340B" w:rsidR="004775EA" w:rsidRPr="00C61FBF" w:rsidRDefault="004775EA" w:rsidP="004775EA">
      <w:r w:rsidRPr="127B10CA">
        <w:rPr>
          <w:b/>
          <w:bCs/>
        </w:rPr>
        <w:t xml:space="preserve">Consulted with: </w:t>
      </w:r>
      <w:r w:rsidRPr="127B10CA">
        <w:t xml:space="preserve">Curriculum and Reform and </w:t>
      </w:r>
      <w:r>
        <w:t>subject matter experts</w:t>
      </w:r>
    </w:p>
    <w:p w14:paraId="3D6F0A1A" w14:textId="5CEEF482" w:rsidR="004775EA" w:rsidRPr="00C61FBF" w:rsidRDefault="004775EA" w:rsidP="004775EA">
      <w:pPr>
        <w:rPr>
          <w:rFonts w:eastAsia="Calibri" w:cs="Times New Roman"/>
        </w:rPr>
      </w:pPr>
      <w:r w:rsidRPr="127B10CA">
        <w:rPr>
          <w:rFonts w:eastAsia="Calibri" w:cs="Times New Roman"/>
          <w:b/>
          <w:bCs/>
        </w:rPr>
        <w:t xml:space="preserve">NSW </w:t>
      </w:r>
      <w:r>
        <w:rPr>
          <w:rFonts w:eastAsia="Calibri" w:cs="Times New Roman"/>
          <w:b/>
          <w:bCs/>
        </w:rPr>
        <w:t>s</w:t>
      </w:r>
      <w:r w:rsidRPr="127B10CA">
        <w:rPr>
          <w:rFonts w:eastAsia="Calibri" w:cs="Times New Roman"/>
          <w:b/>
          <w:bCs/>
        </w:rPr>
        <w:t>yllabus:</w:t>
      </w:r>
      <w:r w:rsidRPr="127B10CA">
        <w:rPr>
          <w:rFonts w:eastAsia="Calibri" w:cs="Times New Roman"/>
        </w:rPr>
        <w:t xml:space="preserve"> </w:t>
      </w:r>
      <w:r w:rsidR="00365454">
        <w:rPr>
          <w:rFonts w:eastAsia="Calibri" w:cs="Times New Roman"/>
        </w:rPr>
        <w:t>Computing Technology 7-10</w:t>
      </w:r>
    </w:p>
    <w:p w14:paraId="67E367BA" w14:textId="65417336" w:rsidR="004775EA" w:rsidRPr="008B4F37" w:rsidRDefault="004775EA" w:rsidP="004775EA">
      <w:pPr>
        <w:rPr>
          <w:rFonts w:eastAsia="Calibri" w:cs="Times New Roman"/>
          <w:b/>
          <w:bCs/>
        </w:rPr>
      </w:pPr>
      <w:r w:rsidRPr="3C55D533">
        <w:rPr>
          <w:rFonts w:eastAsia="Calibri" w:cs="Times New Roman"/>
          <w:b/>
          <w:bCs/>
        </w:rPr>
        <w:t xml:space="preserve">Syllabus outcomes: </w:t>
      </w:r>
      <w:r w:rsidR="004E37E4">
        <w:rPr>
          <w:bCs/>
          <w:szCs w:val="22"/>
        </w:rPr>
        <w:t xml:space="preserve">CT5-DPM-01, </w:t>
      </w:r>
      <w:r w:rsidR="007E38F8" w:rsidRPr="00F940DA">
        <w:t>CT5-COL-01</w:t>
      </w:r>
      <w:r w:rsidR="008B4F37">
        <w:t xml:space="preserve">, </w:t>
      </w:r>
      <w:r w:rsidR="008B4F37" w:rsidRPr="00F940DA">
        <w:t>CT5-EVL-01</w:t>
      </w:r>
      <w:r w:rsidR="008B4F37">
        <w:t xml:space="preserve">, </w:t>
      </w:r>
      <w:r w:rsidR="00800E2C" w:rsidRPr="00C822F3">
        <w:rPr>
          <w:bCs/>
          <w:szCs w:val="22"/>
        </w:rPr>
        <w:t>CT</w:t>
      </w:r>
      <w:r w:rsidR="00800E2C">
        <w:rPr>
          <w:bCs/>
          <w:szCs w:val="22"/>
        </w:rPr>
        <w:t>5-DAT-0</w:t>
      </w:r>
      <w:r w:rsidR="003F7721">
        <w:rPr>
          <w:bCs/>
          <w:szCs w:val="22"/>
        </w:rPr>
        <w:t xml:space="preserve">1, CT5-COM-01, </w:t>
      </w:r>
      <w:r w:rsidR="00983B06" w:rsidRPr="00F940DA">
        <w:t>CT5-OPL-01</w:t>
      </w:r>
      <w:r w:rsidR="00983B06">
        <w:t xml:space="preserve">, </w:t>
      </w:r>
      <w:r w:rsidR="0092292B" w:rsidRPr="00F940DA">
        <w:t>CT5-THI-01</w:t>
      </w:r>
      <w:r w:rsidR="0092292B">
        <w:t>,</w:t>
      </w:r>
      <w:r w:rsidR="005B4A13">
        <w:t xml:space="preserve"> </w:t>
      </w:r>
      <w:r w:rsidR="005B4A13" w:rsidRPr="00C822F3">
        <w:rPr>
          <w:bCs/>
          <w:szCs w:val="22"/>
        </w:rPr>
        <w:t>CT</w:t>
      </w:r>
      <w:r w:rsidR="005B4A13">
        <w:rPr>
          <w:bCs/>
          <w:szCs w:val="22"/>
        </w:rPr>
        <w:t>5-DAT-02.</w:t>
      </w:r>
    </w:p>
    <w:p w14:paraId="1A0F3412" w14:textId="08363773"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433ECD">
        <w:rPr>
          <w:rFonts w:eastAsia="Calibri" w:cs="Times New Roman"/>
        </w:rPr>
        <w:t>TAS Curriculum Secondary Learners</w:t>
      </w:r>
    </w:p>
    <w:p w14:paraId="544D66C9"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386D1B77" w14:textId="77777777"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Pr>
          <w:rFonts w:eastAsia="Calibri" w:cs="Times New Roman"/>
        </w:rPr>
        <w:t>Scope and sequence</w:t>
      </w:r>
    </w:p>
    <w:p w14:paraId="4CC37407" w14:textId="7C5415F0" w:rsidR="004775EA" w:rsidRPr="00C61FBF" w:rsidRDefault="004775EA" w:rsidP="004775EA">
      <w:pPr>
        <w:rPr>
          <w:rFonts w:eastAsia="Calibri" w:cs="Times New Roman"/>
        </w:rPr>
      </w:pPr>
      <w:r w:rsidRPr="127B10CA">
        <w:rPr>
          <w:rFonts w:eastAsia="Calibri" w:cs="Times New Roman"/>
          <w:b/>
          <w:bCs/>
        </w:rPr>
        <w:t>Related resources:</w:t>
      </w:r>
      <w:r w:rsidRPr="127B10CA">
        <w:rPr>
          <w:rFonts w:eastAsia="Calibri" w:cs="Times New Roman"/>
        </w:rPr>
        <w:t xml:space="preserve"> </w:t>
      </w:r>
      <w:bookmarkStart w:id="8" w:name="_Hlk112245591"/>
      <w:r>
        <w:rPr>
          <w:rFonts w:eastAsia="Calibri" w:cs="Times New Roman"/>
        </w:rPr>
        <w:t>F</w:t>
      </w:r>
      <w:r w:rsidRPr="127B10CA">
        <w:rPr>
          <w:rFonts w:eastAsia="Calibri" w:cs="Times New Roman"/>
        </w:rPr>
        <w:t>urther resources to support Stage</w:t>
      </w:r>
      <w:r w:rsidR="00F45BF3">
        <w:rPr>
          <w:rFonts w:eastAsia="Calibri" w:cs="Times New Roman"/>
        </w:rPr>
        <w:t xml:space="preserve"> 5</w:t>
      </w:r>
      <w:r w:rsidRPr="127B10CA">
        <w:rPr>
          <w:rFonts w:eastAsia="Calibri" w:cs="Times New Roman"/>
        </w:rPr>
        <w:t xml:space="preserve"> and </w:t>
      </w:r>
      <w:r w:rsidR="00F45BF3">
        <w:rPr>
          <w:rFonts w:eastAsia="Calibri" w:cs="Times New Roman"/>
        </w:rPr>
        <w:t>Computing Technology</w:t>
      </w:r>
      <w:r w:rsidRPr="127B10CA">
        <w:rPr>
          <w:rFonts w:eastAsia="Calibri" w:cs="Times New Roman"/>
        </w:rPr>
        <w:t xml:space="preserve"> can be found on </w:t>
      </w:r>
      <w:r w:rsidR="00C602AA">
        <w:rPr>
          <w:rFonts w:eastAsia="Calibri" w:cs="Times New Roman"/>
        </w:rPr>
        <w:t xml:space="preserve">the </w:t>
      </w:r>
      <w:hyperlink r:id="rId18" w:history="1">
        <w:r w:rsidR="00C602AA" w:rsidRPr="00721DCC">
          <w:rPr>
            <w:rStyle w:val="Hyperlink"/>
            <w:rFonts w:eastAsia="Calibri" w:cs="Times New Roman"/>
          </w:rPr>
          <w:t xml:space="preserve">TAS </w:t>
        </w:r>
        <w:r w:rsidRPr="00721DCC">
          <w:rPr>
            <w:rStyle w:val="Hyperlink"/>
            <w:rFonts w:eastAsia="Calibri" w:cs="Times New Roman"/>
          </w:rPr>
          <w:t>curriculum page</w:t>
        </w:r>
      </w:hyperlink>
      <w:r w:rsidRPr="127B10CA">
        <w:rPr>
          <w:rFonts w:eastAsia="Calibri" w:cs="Times New Roman"/>
        </w:rPr>
        <w:t>.</w:t>
      </w:r>
      <w:bookmarkEnd w:id="8"/>
    </w:p>
    <w:p w14:paraId="01471B8B" w14:textId="6D612B04"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t>Relevant p</w:t>
      </w:r>
      <w:r w:rsidRPr="784E087E">
        <w:t xml:space="preserve">rofessional </w:t>
      </w:r>
      <w:r>
        <w:t>l</w:t>
      </w:r>
      <w:r w:rsidRPr="784E087E">
        <w:t xml:space="preserve">earning is available through </w:t>
      </w:r>
      <w:r w:rsidR="00C602AA">
        <w:t>the</w:t>
      </w:r>
      <w:r>
        <w:t xml:space="preserve"> </w:t>
      </w:r>
      <w:r w:rsidR="00C602AA">
        <w:t xml:space="preserve">TAS </w:t>
      </w:r>
      <w:proofErr w:type="spellStart"/>
      <w:r>
        <w:t>statewide</w:t>
      </w:r>
      <w:proofErr w:type="spellEnd"/>
      <w:r>
        <w:t xml:space="preserve"> staffroom</w:t>
      </w:r>
      <w:r w:rsidR="00306594">
        <w:t>.</w:t>
      </w:r>
    </w:p>
    <w:p w14:paraId="1FF865A9" w14:textId="41D2F5AB" w:rsidR="004775EA" w:rsidRPr="00C61FBF" w:rsidRDefault="004775EA" w:rsidP="004775EA">
      <w:pPr>
        <w:rPr>
          <w:rFonts w:eastAsia="Calibri" w:cs="Times New Roman"/>
        </w:rPr>
      </w:pPr>
      <w:r w:rsidRPr="00C61FBF">
        <w:rPr>
          <w:rFonts w:eastAsia="Calibri" w:cs="Times New Roman"/>
          <w:b/>
          <w:bCs/>
        </w:rPr>
        <w:lastRenderedPageBreak/>
        <w:t xml:space="preserve">Universal Design for Learning: </w:t>
      </w:r>
      <w:hyperlink r:id="rId19" w:history="1">
        <w:r w:rsidRPr="00C61FBF">
          <w:rPr>
            <w:rFonts w:eastAsia="Calibri" w:cs="Times New Roman"/>
            <w:color w:val="2F5496"/>
            <w:u w:val="single"/>
            <w:lang w:eastAsia="zh-CN"/>
          </w:rPr>
          <w:t>Universal Design for Learning planning tool</w:t>
        </w:r>
      </w:hyperlink>
      <w:r w:rsidRPr="00C61FBF">
        <w:rPr>
          <w:rFonts w:eastAsia="Calibri" w:cs="Times New Roman"/>
          <w:lang w:eastAsia="zh-CN"/>
        </w:rPr>
        <w:t>. Support the diverse learning needs of students using inclusive teaching and learning strategies</w:t>
      </w:r>
      <w:r w:rsidR="00306594">
        <w:rPr>
          <w:rFonts w:eastAsia="Calibri" w:cs="Times New Roman"/>
          <w:lang w:eastAsia="zh-CN"/>
        </w:rPr>
        <w:t>.</w:t>
      </w:r>
    </w:p>
    <w:p w14:paraId="1760C6C9" w14:textId="246474ED"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112587">
        <w:rPr>
          <w:rFonts w:eastAsia="Calibri" w:cs="Times New Roman"/>
        </w:rPr>
        <w:t>2022</w:t>
      </w:r>
    </w:p>
    <w:p w14:paraId="76B6C972" w14:textId="77777777" w:rsidR="004775EA" w:rsidRPr="00C61FBF" w:rsidRDefault="004775EA" w:rsidP="004775EA">
      <w:pPr>
        <w:rPr>
          <w:rFonts w:eastAsia="Calibri" w:cs="Times New Roman"/>
        </w:rPr>
      </w:pPr>
      <w:bookmarkStart w:id="9" w:name="_Hlk113021492"/>
      <w:r w:rsidRPr="00C61FBF">
        <w:rPr>
          <w:rFonts w:eastAsia="Calibri" w:cs="Times New Roman"/>
          <w:b/>
          <w:bCs/>
        </w:rPr>
        <w:t>Rights:</w:t>
      </w:r>
      <w:r w:rsidRPr="00C61FBF">
        <w:rPr>
          <w:rFonts w:eastAsia="Calibri" w:cs="Times New Roman"/>
        </w:rPr>
        <w:t xml:space="preserve"> © State of New South Wales, Department of Education</w:t>
      </w:r>
      <w:r w:rsidR="00306594">
        <w:rPr>
          <w:rFonts w:eastAsia="Calibri" w:cs="Times New Roman"/>
        </w:rPr>
        <w:t>.</w:t>
      </w:r>
    </w:p>
    <w:bookmarkEnd w:id="9"/>
    <w:p w14:paraId="5D5B1A5A" w14:textId="77777777" w:rsidR="00ED4BFA" w:rsidRDefault="00ED4BFA" w:rsidP="004775EA">
      <w:r>
        <w:br w:type="page"/>
      </w:r>
    </w:p>
    <w:p w14:paraId="0B0EE190" w14:textId="77777777" w:rsidR="00ED4BFA" w:rsidRDefault="00ED4BFA" w:rsidP="00ED4BFA">
      <w:pPr>
        <w:pStyle w:val="Heading2"/>
      </w:pPr>
      <w:bookmarkStart w:id="10" w:name="_Toc115859264"/>
      <w:bookmarkStart w:id="11" w:name="_Toc122525787"/>
      <w:r>
        <w:lastRenderedPageBreak/>
        <w:t xml:space="preserve">Evidence </w:t>
      </w:r>
      <w:r w:rsidR="004668C5">
        <w:t>base</w:t>
      </w:r>
      <w:bookmarkEnd w:id="10"/>
      <w:bookmarkEnd w:id="11"/>
    </w:p>
    <w:p w14:paraId="54F0163F" w14:textId="77777777" w:rsidR="00ED4BFA" w:rsidRPr="00ED4BFA" w:rsidRDefault="00ED4BFA" w:rsidP="00ED4BFA">
      <w:pPr>
        <w:pStyle w:val="FeatureBox2"/>
        <w:rPr>
          <w:b/>
          <w:bCs/>
        </w:rPr>
      </w:pPr>
      <w:r w:rsidRPr="00ED4BFA">
        <w:rPr>
          <w:b/>
          <w:bCs/>
        </w:rPr>
        <w:t>Links to third-party material and websites</w:t>
      </w:r>
    </w:p>
    <w:p w14:paraId="19924CED" w14:textId="77777777" w:rsidR="00ED4BFA" w:rsidRDefault="00ED4BFA" w:rsidP="00ED4BFA">
      <w:pPr>
        <w:pStyle w:val="FeatureBox2"/>
      </w:pPr>
      <w:r>
        <w:t>Please note that the provided (reading/viewing material/list/links/texts) are a suggestion only and implies no endorsement, by the New South Wales Department of Education, of any author, publisher</w:t>
      </w:r>
      <w:r w:rsidR="00BF264E">
        <w:t>,</w:t>
      </w:r>
      <w:r>
        <w:t xml:space="preserve"> or book title. School principals and teachers are best placed to assess the suitability of resources that would complement the curriculum and reflect the needs and interests of their students.</w:t>
      </w:r>
    </w:p>
    <w:p w14:paraId="1C9DD201" w14:textId="77777777" w:rsidR="00ED4BFA" w:rsidRDefault="00ED4BFA" w:rsidP="00ED4BF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D4BFA">
        <w:rPr>
          <w:i/>
          <w:iCs/>
        </w:rPr>
        <w:t>Copyright Act 1968</w:t>
      </w:r>
      <w:r>
        <w:t xml:space="preserve"> (Cth). The department accepts no responsibility for content on third-party websites.</w:t>
      </w:r>
    </w:p>
    <w:p w14:paraId="5520597C" w14:textId="77777777" w:rsidR="007D6D43" w:rsidRDefault="00ED4BFA" w:rsidP="007D6D43">
      <w:pPr>
        <w:tabs>
          <w:tab w:val="left" w:pos="11250"/>
        </w:tabs>
      </w:pPr>
      <w:r>
        <w:t xml:space="preserve">All material </w:t>
      </w:r>
      <w:hyperlink r:id="rId20" w:history="1">
        <w:r w:rsidRPr="00ED4BFA">
          <w:rPr>
            <w:rStyle w:val="Hyperlink"/>
          </w:rPr>
          <w:t>© State of New South Wales (Department of Education), 2021</w:t>
        </w:r>
      </w:hyperlink>
      <w:r>
        <w:t xml:space="preserve"> unless otherwise indicated. All other material used by permission or under licence.</w:t>
      </w:r>
      <w:r w:rsidR="007D6D43">
        <w:t xml:space="preserve"> </w:t>
      </w:r>
      <w:r w:rsidR="007D6D43" w:rsidRPr="00004308">
        <w:t xml:space="preserve">Except as otherwise noted, this </w:t>
      </w:r>
      <w:r w:rsidR="007D6D43">
        <w:t>resource</w:t>
      </w:r>
      <w:r w:rsidR="007D6D43" w:rsidRPr="00004308">
        <w:t xml:space="preserve"> is licensed under the Creative Commons Attribution 4.0 International Licence. To view a copy of this licence, visit </w:t>
      </w:r>
      <w:hyperlink r:id="rId21" w:history="1">
        <w:r w:rsidR="007D6D43" w:rsidRPr="00240823">
          <w:rPr>
            <w:rStyle w:val="Hyperlink"/>
          </w:rPr>
          <w:t>http://creativecommons.org/licenses/by/4.0/</w:t>
        </w:r>
      </w:hyperlink>
      <w:r w:rsidR="007D6D43">
        <w:t xml:space="preserve"> </w:t>
      </w:r>
    </w:p>
    <w:p w14:paraId="6D8E22CA" w14:textId="4C10D666" w:rsidR="00ED4BFA" w:rsidRDefault="007D6D43" w:rsidP="007D6D43">
      <w:pPr>
        <w:tabs>
          <w:tab w:val="left" w:pos="11250"/>
        </w:tabs>
      </w:pPr>
      <w:r>
        <w:rPr>
          <w:noProof/>
        </w:rPr>
        <w:drawing>
          <wp:inline distT="0" distB="0" distL="0" distR="0" wp14:anchorId="015F05F7" wp14:editId="35748FA0">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00D98298" w14:textId="01479CFD" w:rsidR="00ED4BFA" w:rsidRDefault="00000000" w:rsidP="00ED4BFA">
      <w:hyperlink r:id="rId23" w:history="1">
        <w:r w:rsidR="00ED4BFA" w:rsidRPr="00B369F1">
          <w:rPr>
            <w:rStyle w:val="Hyperlink"/>
          </w:rPr>
          <w:t xml:space="preserve">NSW </w:t>
        </w:r>
        <w:r w:rsidR="00B369F1" w:rsidRPr="00B369F1">
          <w:rPr>
            <w:rStyle w:val="Hyperlink"/>
          </w:rPr>
          <w:t xml:space="preserve">Computing Technology 7-10 </w:t>
        </w:r>
        <w:r w:rsidR="00ED4BFA" w:rsidRPr="00B369F1">
          <w:rPr>
            <w:rStyle w:val="Hyperlink"/>
          </w:rPr>
          <w:t>Syllabus</w:t>
        </w:r>
      </w:hyperlink>
      <w:r w:rsidR="00ED4BFA">
        <w:t xml:space="preserve"> © </w:t>
      </w:r>
      <w:r w:rsidR="00ED4BFA" w:rsidRPr="004167B4">
        <w:t>20</w:t>
      </w:r>
      <w:r w:rsidR="00B369F1">
        <w:t>22</w:t>
      </w:r>
      <w:r w:rsidR="00ED4BFA">
        <w:t xml:space="preserve"> NSW Education Standards Authority (NESA) for and on behalf of the Crown in right of the State of New South Wales.</w:t>
      </w:r>
    </w:p>
    <w:p w14:paraId="3373A137" w14:textId="687C6BD4" w:rsidR="00ED4BFA" w:rsidRDefault="00000000" w:rsidP="00ED4BFA">
      <w:hyperlink r:id="rId24" w:history="1">
        <w:r w:rsidR="00ED4BFA" w:rsidRPr="00ED4BFA">
          <w:rPr>
            <w:rStyle w:val="Hyperlink"/>
          </w:rPr>
          <w:t>© 2021 NSW Education Standards Authority</w:t>
        </w:r>
      </w:hyperlink>
      <w:r w:rsidR="00ED4BFA">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r w:rsidR="00BF264E">
        <w:t xml:space="preserve"> </w:t>
      </w:r>
      <w:r w:rsidR="00ED4BFA">
        <w:t xml:space="preserve">Please refer to the </w:t>
      </w:r>
      <w:hyperlink r:id="rId25" w:history="1">
        <w:r w:rsidR="00ED4BFA" w:rsidRPr="00BF264E">
          <w:rPr>
            <w:rStyle w:val="Hyperlink"/>
          </w:rPr>
          <w:t>NESA Copyright Disclaimer</w:t>
        </w:r>
      </w:hyperlink>
      <w:r w:rsidR="00ED4BFA">
        <w:t xml:space="preserve"> for more information.</w:t>
      </w:r>
    </w:p>
    <w:p w14:paraId="75FC83F5" w14:textId="7435619F" w:rsidR="00ED4BFA" w:rsidRDefault="00ED4BFA" w:rsidP="00ED4BFA">
      <w:r>
        <w:lastRenderedPageBreak/>
        <w:t xml:space="preserve">NESA </w:t>
      </w:r>
      <w:r w:rsidR="004167B4">
        <w:t>(</w:t>
      </w:r>
      <w:r>
        <w:t>NSW Education Standards Authority</w:t>
      </w:r>
      <w:r w:rsidR="004167B4">
        <w:t>)</w:t>
      </w:r>
      <w:r>
        <w:t xml:space="preserve"> (202</w:t>
      </w:r>
      <w:r w:rsidR="004167B4">
        <w:t>2</w:t>
      </w:r>
      <w:r>
        <w:t xml:space="preserve">) </w:t>
      </w:r>
      <w:r w:rsidR="004167B4">
        <w:t>‘</w:t>
      </w:r>
      <w:hyperlink r:id="rId26" w:history="1">
        <w:r w:rsidRPr="00ED0929">
          <w:rPr>
            <w:rStyle w:val="Hyperlink"/>
            <w:iCs/>
          </w:rPr>
          <w:t>Advice of scope and sequences</w:t>
        </w:r>
      </w:hyperlink>
      <w:r w:rsidR="004167B4">
        <w:t>’</w:t>
      </w:r>
      <w:r w:rsidR="004167B4" w:rsidRPr="007B0D74">
        <w:rPr>
          <w:i/>
          <w:iCs/>
        </w:rPr>
        <w:t>,</w:t>
      </w:r>
      <w:r w:rsidRPr="007B0D74">
        <w:rPr>
          <w:i/>
          <w:iCs/>
        </w:rPr>
        <w:t xml:space="preserve"> </w:t>
      </w:r>
      <w:r w:rsidR="004167B4" w:rsidRPr="007B0D74">
        <w:rPr>
          <w:i/>
          <w:iCs/>
        </w:rPr>
        <w:t>Programming</w:t>
      </w:r>
      <w:r w:rsidR="004167B4">
        <w:t xml:space="preserve">, </w:t>
      </w:r>
      <w:r>
        <w:t>NESA</w:t>
      </w:r>
      <w:r w:rsidR="004167B4">
        <w:t xml:space="preserve"> website</w:t>
      </w:r>
      <w:r>
        <w:t xml:space="preserve">, accessed </w:t>
      </w:r>
      <w:r w:rsidR="004167B4">
        <w:t>16 December</w:t>
      </w:r>
      <w:r w:rsidR="00C61AC5">
        <w:t xml:space="preserve"> 2022.</w:t>
      </w:r>
    </w:p>
    <w:p w14:paraId="41E4B225" w14:textId="4C331AC9" w:rsidR="009064D7" w:rsidRPr="000A01D4" w:rsidRDefault="009064D7" w:rsidP="009064D7">
      <w:pPr>
        <w:rPr>
          <w:highlight w:val="yellow"/>
        </w:rPr>
      </w:pPr>
      <w:r w:rsidRPr="00EC038F">
        <w:t>NESA (NSW Education Standards Authority) (202</w:t>
      </w:r>
      <w:r>
        <w:t>2</w:t>
      </w:r>
      <w:r w:rsidRPr="00EC038F">
        <w:t xml:space="preserve">) </w:t>
      </w:r>
      <w:r>
        <w:t>‘</w:t>
      </w:r>
      <w:hyperlink r:id="rId27"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t>16 December</w:t>
      </w:r>
      <w:r w:rsidRPr="00EC038F">
        <w:t xml:space="preserve"> 2022.</w:t>
      </w:r>
    </w:p>
    <w:p w14:paraId="28646057" w14:textId="315FBC57" w:rsidR="009064D7" w:rsidRDefault="009064D7" w:rsidP="009064D7">
      <w:r w:rsidRPr="009064D7">
        <w:t xml:space="preserve">State of New South Wales (Department of Education) </w:t>
      </w:r>
      <w:r>
        <w:t>(2021) ‘</w:t>
      </w:r>
      <w:hyperlink r:id="rId28" w:history="1">
        <w:r w:rsidRPr="00ED0929">
          <w:rPr>
            <w:rStyle w:val="Hyperlink"/>
            <w:iCs/>
          </w:rPr>
          <w:t>Universal Design for Learning planning tool</w:t>
        </w:r>
      </w:hyperlink>
      <w:r>
        <w:t xml:space="preserve">’, </w:t>
      </w:r>
      <w:r w:rsidRPr="009064D7">
        <w:rPr>
          <w:rStyle w:val="Emphasis"/>
        </w:rPr>
        <w:t>Teaching and learning</w:t>
      </w:r>
      <w:r>
        <w:t>, NSW Department of Education website, accessed 16 December 2022.</w:t>
      </w:r>
    </w:p>
    <w:p w14:paraId="735F568F" w14:textId="310A9FAF" w:rsidR="00ED4BFA" w:rsidRDefault="009064D7" w:rsidP="00ED4BFA">
      <w:r w:rsidRPr="009064D7">
        <w:t xml:space="preserve">State of New South Wales (Department of Education) </w:t>
      </w:r>
      <w:r w:rsidR="00ED4BFA">
        <w:t xml:space="preserve">(2022) </w:t>
      </w:r>
      <w:r w:rsidR="004167B4">
        <w:t>‘</w:t>
      </w:r>
      <w:hyperlink r:id="rId29" w:history="1">
        <w:r w:rsidR="00ED4BFA" w:rsidRPr="00ED0929">
          <w:rPr>
            <w:rStyle w:val="Hyperlink"/>
            <w:iCs/>
          </w:rPr>
          <w:t>Developing a scope and sequence</w:t>
        </w:r>
      </w:hyperlink>
      <w:r w:rsidR="004167B4">
        <w:t>’,</w:t>
      </w:r>
      <w:r w:rsidR="00ED4BFA">
        <w:t xml:space="preserve"> </w:t>
      </w:r>
      <w:r w:rsidR="004167B4" w:rsidRPr="004167B4">
        <w:rPr>
          <w:rStyle w:val="Emphasis"/>
        </w:rPr>
        <w:t>Primary curriculum hub</w:t>
      </w:r>
      <w:r w:rsidR="004167B4">
        <w:t xml:space="preserve">, </w:t>
      </w:r>
      <w:r w:rsidR="00ED4BFA">
        <w:t>NSW Department of Education</w:t>
      </w:r>
      <w:r>
        <w:t xml:space="preserve"> website</w:t>
      </w:r>
      <w:r w:rsidR="00ED4BFA">
        <w:t xml:space="preserve">, accessed </w:t>
      </w:r>
      <w:r>
        <w:t>16 December</w:t>
      </w:r>
      <w:r w:rsidR="00C61AC5">
        <w:t xml:space="preserve"> </w:t>
      </w:r>
      <w:r w:rsidR="00ED4BFA">
        <w:t>2022</w:t>
      </w:r>
      <w:r w:rsidR="00C61AC5">
        <w:t>.</w:t>
      </w:r>
    </w:p>
    <w:p w14:paraId="2B889A9F" w14:textId="3EEF0247" w:rsidR="00ED4BFA" w:rsidRDefault="009064D7" w:rsidP="00ED4BFA">
      <w:r w:rsidRPr="009064D7">
        <w:t xml:space="preserve">State of New South Wales (Department of Education) </w:t>
      </w:r>
      <w:r w:rsidR="00ED4BFA">
        <w:t>(202</w:t>
      </w:r>
      <w:r>
        <w:t>2</w:t>
      </w:r>
      <w:r w:rsidR="00ED4BFA">
        <w:t xml:space="preserve">) </w:t>
      </w:r>
      <w:r>
        <w:t>‘</w:t>
      </w:r>
      <w:hyperlink r:id="rId30" w:history="1">
        <w:r w:rsidR="00ED4BFA" w:rsidRPr="00ED0929">
          <w:rPr>
            <w:rStyle w:val="Hyperlink"/>
            <w:iCs/>
          </w:rPr>
          <w:t>Differentiating learning</w:t>
        </w:r>
      </w:hyperlink>
      <w:r>
        <w:t>’,</w:t>
      </w:r>
      <w:r w:rsidR="00ED4BFA">
        <w:t xml:space="preserve"> </w:t>
      </w:r>
      <w:r w:rsidRPr="009064D7">
        <w:rPr>
          <w:rStyle w:val="Emphasis"/>
        </w:rPr>
        <w:t>Refining practice</w:t>
      </w:r>
      <w:r>
        <w:t xml:space="preserve">, </w:t>
      </w:r>
      <w:r w:rsidR="00ED4BFA">
        <w:t>NSW Department of Education</w:t>
      </w:r>
      <w:r>
        <w:t xml:space="preserve"> website</w:t>
      </w:r>
      <w:r w:rsidR="00ED4BFA">
        <w:t xml:space="preserve">, accessed </w:t>
      </w:r>
      <w:r>
        <w:t>16 December</w:t>
      </w:r>
      <w:r w:rsidR="00C61AC5">
        <w:t xml:space="preserve"> </w:t>
      </w:r>
      <w:r w:rsidR="00ED4BFA">
        <w:t>2022</w:t>
      </w:r>
      <w:r w:rsidR="00C61AC5">
        <w:t>.</w:t>
      </w:r>
    </w:p>
    <w:p w14:paraId="52FB97F3" w14:textId="53EF328E" w:rsidR="00962DCD" w:rsidRPr="00962DCD" w:rsidRDefault="00ED4BFA" w:rsidP="00ED4BFA">
      <w:proofErr w:type="spellStart"/>
      <w:r>
        <w:t>Wiliam</w:t>
      </w:r>
      <w:proofErr w:type="spellEnd"/>
      <w:r>
        <w:t xml:space="preserve"> D (2013)</w:t>
      </w:r>
      <w:r w:rsidR="004775EA">
        <w:t xml:space="preserve"> </w:t>
      </w:r>
      <w:r w:rsidR="004775EA" w:rsidRPr="127B10CA">
        <w:rPr>
          <w:noProof/>
        </w:rPr>
        <w:t>‘</w:t>
      </w:r>
      <w:hyperlink r:id="rId31">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rsidR="004775EA" w:rsidRPr="127B10CA">
        <w:rPr>
          <w:noProof/>
        </w:rPr>
        <w:t>’</w:t>
      </w:r>
      <w:r>
        <w:t xml:space="preserve">, </w:t>
      </w:r>
      <w:r w:rsidRPr="009064D7">
        <w:rPr>
          <w:rStyle w:val="Emphasis"/>
        </w:rPr>
        <w:t>Voices from the Middle</w:t>
      </w:r>
      <w:r>
        <w:t xml:space="preserve">, 21(2):15–20, accessed </w:t>
      </w:r>
      <w:r w:rsidR="009064D7">
        <w:t>16 December</w:t>
      </w:r>
      <w:r w:rsidR="002334C4">
        <w:t xml:space="preserve"> 2022.</w:t>
      </w:r>
    </w:p>
    <w:sectPr w:rsidR="00962DCD" w:rsidRPr="00962DCD" w:rsidSect="000802FE">
      <w:footerReference w:type="even" r:id="rId32"/>
      <w:footerReference w:type="default" r:id="rId33"/>
      <w:headerReference w:type="first" r:id="rId34"/>
      <w:footerReference w:type="first" r:id="rId3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CA96" w14:textId="77777777" w:rsidR="00592552" w:rsidRDefault="00592552" w:rsidP="00E51733">
      <w:r>
        <w:separator/>
      </w:r>
    </w:p>
  </w:endnote>
  <w:endnote w:type="continuationSeparator" w:id="0">
    <w:p w14:paraId="0EB03FB2" w14:textId="77777777" w:rsidR="00592552" w:rsidRDefault="00592552" w:rsidP="00E51733">
      <w:r>
        <w:continuationSeparator/>
      </w:r>
    </w:p>
  </w:endnote>
  <w:endnote w:type="continuationNotice" w:id="1">
    <w:p w14:paraId="77E394FD" w14:textId="77777777" w:rsidR="00592552" w:rsidRDefault="005925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7944" w14:textId="3783EE96" w:rsidR="00F66145" w:rsidRPr="00E76C3B" w:rsidRDefault="00677835" w:rsidP="009328BB">
    <w:pPr>
      <w:pStyle w:val="Footer"/>
      <w:ind w:left="0"/>
    </w:pPr>
    <w:r w:rsidRPr="00E56264">
      <w:t xml:space="preserve">© NSW Department of </w:t>
    </w:r>
    <w:r w:rsidRPr="00E76C3B">
      <w:t>Education</w:t>
    </w:r>
    <w:r w:rsidRPr="00E56264">
      <w:t xml:space="preserve">,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196118">
      <w:rPr>
        <w:noProof/>
      </w:rPr>
      <w:t>Dec-22</w:t>
    </w:r>
    <w:r w:rsidRPr="00E56264">
      <w:rPr>
        <w:color w:val="2B579A"/>
        <w:shd w:val="clear" w:color="auto" w:fill="E6E6E6"/>
      </w:rPr>
      <w:fldChar w:fldCharType="end"/>
    </w:r>
    <w:r w:rsidRPr="00E56264">
      <w:ptab w:relativeTo="margin" w:alignment="right" w:leader="none"/>
    </w:r>
    <w:r w:rsidRPr="00E76C3B">
      <w:fldChar w:fldCharType="begin"/>
    </w:r>
    <w:r w:rsidRPr="00E76C3B">
      <w:instrText xml:space="preserve"> PAGE  \* Arabic  \* MERGEFORMAT </w:instrText>
    </w:r>
    <w:r w:rsidRPr="00E76C3B">
      <w:fldChar w:fldCharType="separate"/>
    </w:r>
    <w:r w:rsidRPr="00E76C3B">
      <w:t>2</w:t>
    </w:r>
    <w:r w:rsidRPr="00E76C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1584" w14:textId="28FB0C42" w:rsidR="00F66145" w:rsidRDefault="00677835" w:rsidP="009328BB">
    <w:pPr>
      <w:pStyle w:val="Footer"/>
      <w:ind w:left="0"/>
    </w:pPr>
    <w:r w:rsidRPr="00E76C3B">
      <w:fldChar w:fldCharType="begin"/>
    </w:r>
    <w:r w:rsidRPr="00E76C3B">
      <w:instrText xml:space="preserve"> PAGE   \* MERGEFORMAT </w:instrText>
    </w:r>
    <w:r w:rsidRPr="00E76C3B">
      <w:fldChar w:fldCharType="separate"/>
    </w:r>
    <w:r w:rsidRPr="00E76C3B">
      <w:t>3</w:t>
    </w:r>
    <w:r w:rsidRPr="00E76C3B">
      <w:fldChar w:fldCharType="end"/>
    </w:r>
    <w:r w:rsidRPr="009D6697">
      <w:ptab w:relativeTo="margin" w:alignment="right" w:leader="none"/>
    </w:r>
    <w:r w:rsidR="00D4631D">
      <w:t>Stage 5 Computing Technology 7-10</w:t>
    </w:r>
    <w:r w:rsidR="00E76C3B">
      <w:t xml:space="preserve"> –</w:t>
    </w:r>
    <w:r w:rsidR="00D4631D">
      <w:t xml:space="preserve"> </w:t>
    </w:r>
    <w:r w:rsidR="00C96F6E">
      <w:t>100-hour</w:t>
    </w:r>
    <w:r w:rsidR="00D4631D">
      <w:t xml:space="preserve"> </w:t>
    </w:r>
    <w:r w:rsidR="00E76C3B">
      <w:t xml:space="preserve">sample </w:t>
    </w:r>
    <w:r w:rsidR="00D4631D">
      <w:t>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FEA2" w14:textId="77777777" w:rsidR="006911FD" w:rsidRPr="008607DD" w:rsidRDefault="00677835" w:rsidP="008607DD">
    <w:pPr>
      <w:pStyle w:val="Logo"/>
      <w:ind w:left="0" w:right="111"/>
    </w:pPr>
    <w:r w:rsidRPr="008607DD">
      <w:t>education.nsw.gov.au</w:t>
    </w:r>
    <w:r w:rsidRPr="008607DD">
      <w:ptab w:relativeTo="margin" w:alignment="right" w:leader="none"/>
    </w:r>
    <w:r w:rsidRPr="008607DD">
      <w:rPr>
        <w:noProof/>
      </w:rPr>
      <w:drawing>
        <wp:inline distT="0" distB="0" distL="0" distR="0" wp14:anchorId="010C7EE7" wp14:editId="576D078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7A86" w14:textId="77777777" w:rsidR="00592552" w:rsidRDefault="00592552" w:rsidP="00E51733">
      <w:r>
        <w:separator/>
      </w:r>
    </w:p>
  </w:footnote>
  <w:footnote w:type="continuationSeparator" w:id="0">
    <w:p w14:paraId="1710B95B" w14:textId="77777777" w:rsidR="00592552" w:rsidRDefault="00592552" w:rsidP="00E51733">
      <w:r>
        <w:continuationSeparator/>
      </w:r>
    </w:p>
  </w:footnote>
  <w:footnote w:type="continuationNotice" w:id="1">
    <w:p w14:paraId="5B93D141" w14:textId="77777777" w:rsidR="00592552" w:rsidRDefault="005925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C50" w14:textId="77777777" w:rsidR="006911FD"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1222787">
    <w:abstractNumId w:val="5"/>
  </w:num>
  <w:num w:numId="2" w16cid:durableId="1176727579">
    <w:abstractNumId w:val="8"/>
  </w:num>
  <w:num w:numId="3" w16cid:durableId="676156415">
    <w:abstractNumId w:val="4"/>
  </w:num>
  <w:num w:numId="4" w16cid:durableId="2101370872">
    <w:abstractNumId w:val="7"/>
  </w:num>
  <w:num w:numId="5" w16cid:durableId="811824040">
    <w:abstractNumId w:val="2"/>
  </w:num>
  <w:num w:numId="6" w16cid:durableId="1741321639">
    <w:abstractNumId w:val="0"/>
  </w:num>
  <w:num w:numId="7" w16cid:durableId="684290456">
    <w:abstractNumId w:val="4"/>
  </w:num>
  <w:num w:numId="8" w16cid:durableId="1032653035">
    <w:abstractNumId w:val="3"/>
  </w:num>
  <w:num w:numId="9" w16cid:durableId="61251997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520503146">
    <w:abstractNumId w:val="1"/>
  </w:num>
  <w:num w:numId="11" w16cid:durableId="1205680656">
    <w:abstractNumId w:val="9"/>
  </w:num>
  <w:num w:numId="12" w16cid:durableId="1900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7981957">
    <w:abstractNumId w:val="6"/>
  </w:num>
  <w:num w:numId="14" w16cid:durableId="47823479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83249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97125138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72287416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343591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0169588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6051152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0978791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82097272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65006254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16682007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56186337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809622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3160291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5312653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969046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951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6717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3392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2383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3761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5070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007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6216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5748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0372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5699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6576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899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0664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1612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3418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F3"/>
    <w:rsid w:val="00000DE7"/>
    <w:rsid w:val="00013FF2"/>
    <w:rsid w:val="000252CB"/>
    <w:rsid w:val="00027AAD"/>
    <w:rsid w:val="00045F0D"/>
    <w:rsid w:val="0004750C"/>
    <w:rsid w:val="00047862"/>
    <w:rsid w:val="00061D5B"/>
    <w:rsid w:val="00065A05"/>
    <w:rsid w:val="00074F0F"/>
    <w:rsid w:val="000802FE"/>
    <w:rsid w:val="00080917"/>
    <w:rsid w:val="00081AED"/>
    <w:rsid w:val="00093790"/>
    <w:rsid w:val="000B0850"/>
    <w:rsid w:val="000C0493"/>
    <w:rsid w:val="000C1B93"/>
    <w:rsid w:val="000C24ED"/>
    <w:rsid w:val="000C3A62"/>
    <w:rsid w:val="000C6591"/>
    <w:rsid w:val="000D3A5E"/>
    <w:rsid w:val="000D3BBE"/>
    <w:rsid w:val="000D7466"/>
    <w:rsid w:val="00112528"/>
    <w:rsid w:val="00112587"/>
    <w:rsid w:val="001365A5"/>
    <w:rsid w:val="00140D9B"/>
    <w:rsid w:val="0014582B"/>
    <w:rsid w:val="00173515"/>
    <w:rsid w:val="00190C6F"/>
    <w:rsid w:val="00190D3C"/>
    <w:rsid w:val="00191CC1"/>
    <w:rsid w:val="00196118"/>
    <w:rsid w:val="001A2D64"/>
    <w:rsid w:val="001A3009"/>
    <w:rsid w:val="001B1224"/>
    <w:rsid w:val="001C7E97"/>
    <w:rsid w:val="001D5230"/>
    <w:rsid w:val="001F5C52"/>
    <w:rsid w:val="00202E19"/>
    <w:rsid w:val="002105AD"/>
    <w:rsid w:val="002334C4"/>
    <w:rsid w:val="00237359"/>
    <w:rsid w:val="00242543"/>
    <w:rsid w:val="00247C1F"/>
    <w:rsid w:val="0025103A"/>
    <w:rsid w:val="0025592F"/>
    <w:rsid w:val="0026548C"/>
    <w:rsid w:val="00266207"/>
    <w:rsid w:val="0027370C"/>
    <w:rsid w:val="002A28B4"/>
    <w:rsid w:val="002A2B8C"/>
    <w:rsid w:val="002A35CF"/>
    <w:rsid w:val="002A475D"/>
    <w:rsid w:val="002A6D21"/>
    <w:rsid w:val="002D3ACA"/>
    <w:rsid w:val="002E5F5F"/>
    <w:rsid w:val="002F7CFE"/>
    <w:rsid w:val="00303085"/>
    <w:rsid w:val="003057F1"/>
    <w:rsid w:val="00306594"/>
    <w:rsid w:val="00306C23"/>
    <w:rsid w:val="003320BF"/>
    <w:rsid w:val="00340DD9"/>
    <w:rsid w:val="00342A50"/>
    <w:rsid w:val="00351C0E"/>
    <w:rsid w:val="00360E17"/>
    <w:rsid w:val="0036209C"/>
    <w:rsid w:val="00365454"/>
    <w:rsid w:val="00367F27"/>
    <w:rsid w:val="00385DFB"/>
    <w:rsid w:val="0039316D"/>
    <w:rsid w:val="0039785F"/>
    <w:rsid w:val="003A5190"/>
    <w:rsid w:val="003B240E"/>
    <w:rsid w:val="003B58F7"/>
    <w:rsid w:val="003C77C3"/>
    <w:rsid w:val="003D13EF"/>
    <w:rsid w:val="003E1D01"/>
    <w:rsid w:val="003F7721"/>
    <w:rsid w:val="00401084"/>
    <w:rsid w:val="004036D8"/>
    <w:rsid w:val="00407EF0"/>
    <w:rsid w:val="00412F2B"/>
    <w:rsid w:val="004167B4"/>
    <w:rsid w:val="00416D59"/>
    <w:rsid w:val="004178B3"/>
    <w:rsid w:val="00430F12"/>
    <w:rsid w:val="00433ECD"/>
    <w:rsid w:val="0043713A"/>
    <w:rsid w:val="00450146"/>
    <w:rsid w:val="004662AB"/>
    <w:rsid w:val="004668C5"/>
    <w:rsid w:val="00473704"/>
    <w:rsid w:val="004775EA"/>
    <w:rsid w:val="00480185"/>
    <w:rsid w:val="0048642E"/>
    <w:rsid w:val="004B484F"/>
    <w:rsid w:val="004C11A9"/>
    <w:rsid w:val="004D781F"/>
    <w:rsid w:val="004E37E4"/>
    <w:rsid w:val="004E4BE5"/>
    <w:rsid w:val="004F48DD"/>
    <w:rsid w:val="004F6AF2"/>
    <w:rsid w:val="00511863"/>
    <w:rsid w:val="00526795"/>
    <w:rsid w:val="0053609D"/>
    <w:rsid w:val="00537CF9"/>
    <w:rsid w:val="00541FBB"/>
    <w:rsid w:val="00547D88"/>
    <w:rsid w:val="005649D2"/>
    <w:rsid w:val="0058102D"/>
    <w:rsid w:val="00583731"/>
    <w:rsid w:val="00592552"/>
    <w:rsid w:val="005934B4"/>
    <w:rsid w:val="005A34D4"/>
    <w:rsid w:val="005A67CA"/>
    <w:rsid w:val="005B184F"/>
    <w:rsid w:val="005B4A13"/>
    <w:rsid w:val="005B77E0"/>
    <w:rsid w:val="005C08F4"/>
    <w:rsid w:val="005C14A7"/>
    <w:rsid w:val="005D0140"/>
    <w:rsid w:val="005D49FE"/>
    <w:rsid w:val="005E1F63"/>
    <w:rsid w:val="005E3B0F"/>
    <w:rsid w:val="006157EB"/>
    <w:rsid w:val="00626BBF"/>
    <w:rsid w:val="00637453"/>
    <w:rsid w:val="0064273E"/>
    <w:rsid w:val="00643CC4"/>
    <w:rsid w:val="00650143"/>
    <w:rsid w:val="00677835"/>
    <w:rsid w:val="00680388"/>
    <w:rsid w:val="006911FD"/>
    <w:rsid w:val="00696410"/>
    <w:rsid w:val="006A3884"/>
    <w:rsid w:val="006A466F"/>
    <w:rsid w:val="006B3488"/>
    <w:rsid w:val="006C2EA7"/>
    <w:rsid w:val="006D00B0"/>
    <w:rsid w:val="006D1CF3"/>
    <w:rsid w:val="006D3268"/>
    <w:rsid w:val="006D3DFC"/>
    <w:rsid w:val="006E54D3"/>
    <w:rsid w:val="00717237"/>
    <w:rsid w:val="00721DCC"/>
    <w:rsid w:val="0075382D"/>
    <w:rsid w:val="00755F39"/>
    <w:rsid w:val="00766D19"/>
    <w:rsid w:val="007748D4"/>
    <w:rsid w:val="007A2518"/>
    <w:rsid w:val="007B020C"/>
    <w:rsid w:val="007B0D74"/>
    <w:rsid w:val="007B523A"/>
    <w:rsid w:val="007C61E6"/>
    <w:rsid w:val="007D5255"/>
    <w:rsid w:val="007D6D43"/>
    <w:rsid w:val="007E38F8"/>
    <w:rsid w:val="007E4CE7"/>
    <w:rsid w:val="007E57D1"/>
    <w:rsid w:val="007E6C69"/>
    <w:rsid w:val="007F066A"/>
    <w:rsid w:val="007F2A46"/>
    <w:rsid w:val="007F6BE6"/>
    <w:rsid w:val="00800D43"/>
    <w:rsid w:val="00800E2C"/>
    <w:rsid w:val="0080248A"/>
    <w:rsid w:val="00804F58"/>
    <w:rsid w:val="008073B1"/>
    <w:rsid w:val="008334CF"/>
    <w:rsid w:val="00844BF4"/>
    <w:rsid w:val="0085393F"/>
    <w:rsid w:val="008559F3"/>
    <w:rsid w:val="00856CA3"/>
    <w:rsid w:val="00860191"/>
    <w:rsid w:val="008607DD"/>
    <w:rsid w:val="00865BC1"/>
    <w:rsid w:val="008663E0"/>
    <w:rsid w:val="00871E47"/>
    <w:rsid w:val="0087496A"/>
    <w:rsid w:val="00890EEE"/>
    <w:rsid w:val="0089316E"/>
    <w:rsid w:val="00896572"/>
    <w:rsid w:val="008A4CF6"/>
    <w:rsid w:val="008B4F37"/>
    <w:rsid w:val="008E3DE9"/>
    <w:rsid w:val="008E4CF3"/>
    <w:rsid w:val="009064D7"/>
    <w:rsid w:val="009107ED"/>
    <w:rsid w:val="009138BF"/>
    <w:rsid w:val="0092292B"/>
    <w:rsid w:val="009328BB"/>
    <w:rsid w:val="0093679E"/>
    <w:rsid w:val="00944629"/>
    <w:rsid w:val="00953037"/>
    <w:rsid w:val="00962DCD"/>
    <w:rsid w:val="009739C8"/>
    <w:rsid w:val="00982157"/>
    <w:rsid w:val="00983B06"/>
    <w:rsid w:val="0099132D"/>
    <w:rsid w:val="00994B5A"/>
    <w:rsid w:val="00994E6F"/>
    <w:rsid w:val="009A2577"/>
    <w:rsid w:val="009B1280"/>
    <w:rsid w:val="009C2DB5"/>
    <w:rsid w:val="009C4BE1"/>
    <w:rsid w:val="009C5B0E"/>
    <w:rsid w:val="00A03F8A"/>
    <w:rsid w:val="00A119B4"/>
    <w:rsid w:val="00A170A2"/>
    <w:rsid w:val="00A46438"/>
    <w:rsid w:val="00A52883"/>
    <w:rsid w:val="00A534B8"/>
    <w:rsid w:val="00A54063"/>
    <w:rsid w:val="00A5409F"/>
    <w:rsid w:val="00A57460"/>
    <w:rsid w:val="00A577A0"/>
    <w:rsid w:val="00A63054"/>
    <w:rsid w:val="00A75D86"/>
    <w:rsid w:val="00A84095"/>
    <w:rsid w:val="00A84990"/>
    <w:rsid w:val="00A9743F"/>
    <w:rsid w:val="00AB099B"/>
    <w:rsid w:val="00AE7D66"/>
    <w:rsid w:val="00B1115A"/>
    <w:rsid w:val="00B2036D"/>
    <w:rsid w:val="00B26C50"/>
    <w:rsid w:val="00B369F1"/>
    <w:rsid w:val="00B46033"/>
    <w:rsid w:val="00B53FCE"/>
    <w:rsid w:val="00B546C3"/>
    <w:rsid w:val="00B65452"/>
    <w:rsid w:val="00B7119E"/>
    <w:rsid w:val="00B72931"/>
    <w:rsid w:val="00B75846"/>
    <w:rsid w:val="00B80AAD"/>
    <w:rsid w:val="00B87141"/>
    <w:rsid w:val="00BA7230"/>
    <w:rsid w:val="00BA7AAB"/>
    <w:rsid w:val="00BC2871"/>
    <w:rsid w:val="00BC47CC"/>
    <w:rsid w:val="00BE3E4A"/>
    <w:rsid w:val="00BF264E"/>
    <w:rsid w:val="00BF35D4"/>
    <w:rsid w:val="00BF456D"/>
    <w:rsid w:val="00BF732E"/>
    <w:rsid w:val="00C143C1"/>
    <w:rsid w:val="00C2711D"/>
    <w:rsid w:val="00C436AB"/>
    <w:rsid w:val="00C602AA"/>
    <w:rsid w:val="00C61AC5"/>
    <w:rsid w:val="00C62B29"/>
    <w:rsid w:val="00C6532C"/>
    <w:rsid w:val="00C664FC"/>
    <w:rsid w:val="00C72713"/>
    <w:rsid w:val="00C77294"/>
    <w:rsid w:val="00C8663F"/>
    <w:rsid w:val="00C94081"/>
    <w:rsid w:val="00C96F6E"/>
    <w:rsid w:val="00CA0226"/>
    <w:rsid w:val="00CB2145"/>
    <w:rsid w:val="00CB66B0"/>
    <w:rsid w:val="00CD6723"/>
    <w:rsid w:val="00CE5951"/>
    <w:rsid w:val="00CE6147"/>
    <w:rsid w:val="00CE74FD"/>
    <w:rsid w:val="00CF73E9"/>
    <w:rsid w:val="00D136E3"/>
    <w:rsid w:val="00D15A52"/>
    <w:rsid w:val="00D31E35"/>
    <w:rsid w:val="00D4631D"/>
    <w:rsid w:val="00D507E2"/>
    <w:rsid w:val="00D534B3"/>
    <w:rsid w:val="00D61CE0"/>
    <w:rsid w:val="00D678DB"/>
    <w:rsid w:val="00DA0F11"/>
    <w:rsid w:val="00DC2708"/>
    <w:rsid w:val="00DC74E1"/>
    <w:rsid w:val="00DD2F4E"/>
    <w:rsid w:val="00DE07A5"/>
    <w:rsid w:val="00DE2CE3"/>
    <w:rsid w:val="00DF13EE"/>
    <w:rsid w:val="00E04D45"/>
    <w:rsid w:val="00E04DAF"/>
    <w:rsid w:val="00E07037"/>
    <w:rsid w:val="00E112C7"/>
    <w:rsid w:val="00E1389A"/>
    <w:rsid w:val="00E4272D"/>
    <w:rsid w:val="00E443F3"/>
    <w:rsid w:val="00E46220"/>
    <w:rsid w:val="00E5058E"/>
    <w:rsid w:val="00E5112A"/>
    <w:rsid w:val="00E51733"/>
    <w:rsid w:val="00E56264"/>
    <w:rsid w:val="00E604B6"/>
    <w:rsid w:val="00E66CA0"/>
    <w:rsid w:val="00E76C3B"/>
    <w:rsid w:val="00E80FE6"/>
    <w:rsid w:val="00E820BD"/>
    <w:rsid w:val="00E836F5"/>
    <w:rsid w:val="00ED0929"/>
    <w:rsid w:val="00ED4BFA"/>
    <w:rsid w:val="00EE2748"/>
    <w:rsid w:val="00EF248C"/>
    <w:rsid w:val="00F1065A"/>
    <w:rsid w:val="00F14D7F"/>
    <w:rsid w:val="00F20AC8"/>
    <w:rsid w:val="00F3454B"/>
    <w:rsid w:val="00F357AD"/>
    <w:rsid w:val="00F378F3"/>
    <w:rsid w:val="00F45BF3"/>
    <w:rsid w:val="00F46A62"/>
    <w:rsid w:val="00F50AD5"/>
    <w:rsid w:val="00F522E3"/>
    <w:rsid w:val="00F66145"/>
    <w:rsid w:val="00F66EDF"/>
    <w:rsid w:val="00F67719"/>
    <w:rsid w:val="00F73CDD"/>
    <w:rsid w:val="00F81980"/>
    <w:rsid w:val="00F940DA"/>
    <w:rsid w:val="00F9440A"/>
    <w:rsid w:val="00FA3555"/>
    <w:rsid w:val="00FB0394"/>
    <w:rsid w:val="00FC2075"/>
    <w:rsid w:val="00FD0A93"/>
    <w:rsid w:val="00FD4AEB"/>
    <w:rsid w:val="00FE5E0D"/>
    <w:rsid w:val="1BA48512"/>
    <w:rsid w:val="2FDB6E80"/>
    <w:rsid w:val="6B8FC8E4"/>
    <w:rsid w:val="6FBF5403"/>
    <w:rsid w:val="7BE6225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D6D2"/>
  <w15:chartTrackingRefBased/>
  <w15:docId w15:val="{D4210A2C-CDFE-B64E-B127-AE62B080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B122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B122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B122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B122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B122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B122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1B1224"/>
    <w:pPr>
      <w:tabs>
        <w:tab w:val="right" w:pos="10200"/>
      </w:tabs>
      <w:spacing w:before="240" w:line="300" w:lineRule="atLeast"/>
      <w:ind w:left="-567" w:right="-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1B122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43CC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43CC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43CC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B26C50"/>
    <w:pPr>
      <w:outlineLvl w:val="9"/>
    </w:pPr>
    <w:rPr>
      <w:sz w:val="40"/>
      <w:szCs w:val="40"/>
    </w:rPr>
  </w:style>
  <w:style w:type="paragraph" w:styleId="Footer">
    <w:name w:val="footer"/>
    <w:aliases w:val="ŠFooter"/>
    <w:basedOn w:val="Normal"/>
    <w:link w:val="FooterChar"/>
    <w:uiPriority w:val="99"/>
    <w:rsid w:val="00E56264"/>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E56264"/>
    <w:rPr>
      <w:rFonts w:ascii="Arial" w:hAnsi="Arial" w:cs="Arial"/>
      <w:sz w:val="18"/>
      <w:szCs w:val="18"/>
      <w:lang w:val="en-US"/>
    </w:rPr>
  </w:style>
  <w:style w:type="paragraph" w:styleId="Header">
    <w:name w:val="header"/>
    <w:aliases w:val="ŠHeader"/>
    <w:basedOn w:val="Normal"/>
    <w:link w:val="HeaderChar"/>
    <w:uiPriority w:val="24"/>
    <w:unhideWhenUsed/>
    <w:rsid w:val="001B122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14D7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43CC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43CC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43CC4"/>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Spacing">
    <w:name w:val="No Spacing"/>
    <w:aliases w:val="ŠNo Spacing,ŠNo spacing"/>
    <w:next w:val="Normal"/>
    <w:uiPriority w:val="1"/>
    <w:qFormat/>
    <w:rsid w:val="007E6C69"/>
    <w:pPr>
      <w:spacing w:after="0" w:line="240" w:lineRule="auto"/>
    </w:pPr>
    <w:rPr>
      <w:rFonts w:ascii="Arial" w:hAnsi="Arial"/>
      <w:sz w:val="24"/>
      <w:szCs w:val="24"/>
    </w:rPr>
  </w:style>
  <w:style w:type="character" w:styleId="Mention">
    <w:name w:val="Mention"/>
    <w:basedOn w:val="DefaultParagraphFont"/>
    <w:uiPriority w:val="99"/>
    <w:unhideWhenUsed/>
    <w:rsid w:val="00FB0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S@det.nsw.edu.au" TargetMode="External"/><Relationship Id="rId18" Type="http://schemas.openxmlformats.org/officeDocument/2006/relationships/hyperlink" Target="https://education.nsw.gov.au/teaching-and-learning/curriculum/tas" TargetMode="External"/><Relationship Id="rId26" Type="http://schemas.openxmlformats.org/officeDocument/2006/relationships/hyperlink" Target="https://www.educationstandards.nsw.edu.au/wps/portal/nesa/k-10/understanding-the-curriculum/programming/advice-on-scope-and-sequences" TargetMode="External"/><Relationship Id="rId21" Type="http://schemas.openxmlformats.org/officeDocument/2006/relationships/hyperlink" Target="http://creativecommons.org/licenses/by/4.0/"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urriculum.nsw.edu.au/syllabuses/computing-technology-7-10-2022" TargetMode="External"/><Relationship Id="rId17" Type="http://schemas.openxmlformats.org/officeDocument/2006/relationships/hyperlink" Target="https://educationstandards.nsw.edu.au/wps/portal/nesa/teacher-accreditation/meeting-requirements/the-standards/proficient-teacher" TargetMode="External"/><Relationship Id="rId25" Type="http://schemas.openxmlformats.org/officeDocument/2006/relationships/hyperlink" Target="https://educationstandards.nsw.edu.au/wps/portal/nesa/mini-footer/copyrigh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nsw.gov.au/teaching-and-learning/school-excellence-and-accountability/sef-evidence-guide/resources/about-sef" TargetMode="External"/><Relationship Id="rId20" Type="http://schemas.openxmlformats.org/officeDocument/2006/relationships/hyperlink" Target="https://education.nsw.gov.au/about-us/copyright" TargetMode="External"/><Relationship Id="rId29" Type="http://schemas.openxmlformats.org/officeDocument/2006/relationships/hyperlink" Target="https://education.nsw.gov.au/teaching-and-learning/curriculum/primary/scope-and-seque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standards.nsw.edu.au/wps/portal/nesa/hom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public-schools/school-success-model/school-success-model-explained" TargetMode="External"/><Relationship Id="rId23" Type="http://schemas.openxmlformats.org/officeDocument/2006/relationships/hyperlink" Target="https://curriculum.nsw.edu.au/syllabuses/computing-technology-7-10-2022" TargetMode="External"/><Relationship Id="rId28" Type="http://schemas.openxmlformats.org/officeDocument/2006/relationships/hyperlink" Target="https://education.nsw.gov.au/teaching-and-learning/learning-from-home/teaching-at-home/teaching-and-learning-resources/universal-design-for-learn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www.researchgate.net/publication/258423377_Assessment_The_bridge_between_teaching_and_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16-0468" TargetMode="External"/><Relationship Id="rId22" Type="http://schemas.openxmlformats.org/officeDocument/2006/relationships/image" Target="media/image2.jpeg"/><Relationship Id="rId27" Type="http://schemas.openxmlformats.org/officeDocument/2006/relationships/hyperlink" Target="https://educationstandards.nsw.edu.au/wps/portal/nesa/teacher-accreditation/meeting-requirements/the-standards/proficient-teacher" TargetMode="External"/><Relationship Id="rId30" Type="http://schemas.openxmlformats.org/officeDocument/2006/relationships/hyperlink" Target="https://education.nsw.gov.au/teaching-and-learning/professional-learning/teacher-quality-and-accreditation/strong-start-great-teachers/refining-practice/differentiating-learning"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13AB6-8915-4786-AFBA-C46D37F0EFCA}">
  <ds:schemaRefs>
    <ds:schemaRef ds:uri="http://schemas.openxmlformats.org/officeDocument/2006/bibliography"/>
  </ds:schemaRefs>
</ds:datastoreItem>
</file>

<file path=customXml/itemProps2.xml><?xml version="1.0" encoding="utf-8"?>
<ds:datastoreItem xmlns:ds="http://schemas.openxmlformats.org/officeDocument/2006/customXml" ds:itemID="{86A6CB8C-A9FF-4E52-BC4A-26D0D70353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24EFD-703D-4542-9D4E-358E9E9CBF1C}">
  <ds:schemaRefs>
    <ds:schemaRef ds:uri="http://schemas.microsoft.com/sharepoint/v3/contenttype/forms"/>
  </ds:schemaRefs>
</ds:datastoreItem>
</file>

<file path=customXml/itemProps4.xml><?xml version="1.0" encoding="utf-8"?>
<ds:datastoreItem xmlns:ds="http://schemas.openxmlformats.org/officeDocument/2006/customXml" ds:itemID="{70466AC1-C4E5-4CA5-8072-2158B92B7AA5}"/>
</file>

<file path=docProps/app.xml><?xml version="1.0" encoding="utf-8"?>
<Properties xmlns="http://schemas.openxmlformats.org/officeDocument/2006/extended-properties" xmlns:vt="http://schemas.openxmlformats.org/officeDocument/2006/docPropsVTypes">
  <Template>Normal.dotm</Template>
  <TotalTime>1</TotalTime>
  <Pages>10</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Computing-technology-100hr-scope-sequence</dc:title>
  <dc:subject/>
  <dc:creator>NSW Department of Education</dc:creator>
  <cp:keywords/>
  <dc:description/>
  <cp:lastModifiedBy>Liz Rose</cp:lastModifiedBy>
  <cp:revision>3</cp:revision>
  <dcterms:created xsi:type="dcterms:W3CDTF">2022-12-22T02:07:00Z</dcterms:created>
  <dcterms:modified xsi:type="dcterms:W3CDTF">2022-12-22T02:07:00Z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