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C9C2" w14:textId="2CAA4519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8BD6A7C" wp14:editId="35AAE44D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E6574">
        <w:t>HSC</w:t>
      </w:r>
      <w:r w:rsidR="00566683">
        <w:t xml:space="preserve"> drama </w:t>
      </w:r>
      <w:r w:rsidR="00DA0AA7">
        <w:t xml:space="preserve">assessment </w:t>
      </w:r>
      <w:bookmarkStart w:id="0" w:name="_GoBack"/>
      <w:bookmarkEnd w:id="0"/>
      <w:r w:rsidR="00DA0AA7">
        <w:t>schedule</w:t>
      </w:r>
      <w:r w:rsidR="00144113">
        <w:t xml:space="preserve"> – sample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grid table"/>
      </w:tblPr>
      <w:tblGrid>
        <w:gridCol w:w="1655"/>
        <w:gridCol w:w="2514"/>
        <w:gridCol w:w="2642"/>
        <w:gridCol w:w="2506"/>
        <w:gridCol w:w="2642"/>
        <w:gridCol w:w="2058"/>
        <w:gridCol w:w="1280"/>
      </w:tblGrid>
      <w:tr w:rsidR="00FE6574" w14:paraId="157D3648" w14:textId="77777777" w:rsidTr="001030B6">
        <w:trPr>
          <w:tblHeader/>
        </w:trPr>
        <w:tc>
          <w:tcPr>
            <w:tcW w:w="1668" w:type="dxa"/>
            <w:vAlign w:val="bottom"/>
          </w:tcPr>
          <w:p w14:paraId="53630D90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Outcomes</w:t>
            </w:r>
          </w:p>
        </w:tc>
        <w:tc>
          <w:tcPr>
            <w:tcW w:w="2551" w:type="dxa"/>
            <w:vAlign w:val="bottom"/>
          </w:tcPr>
          <w:p w14:paraId="1A0C3158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Components</w:t>
            </w:r>
          </w:p>
        </w:tc>
        <w:tc>
          <w:tcPr>
            <w:tcW w:w="2693" w:type="dxa"/>
          </w:tcPr>
          <w:p w14:paraId="60CDC340" w14:textId="5BA24047" w:rsidR="00FE6574" w:rsidRDefault="007567FE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4</w:t>
            </w:r>
            <w:r w:rsidR="00F20C2E" w:rsidRPr="00F20C2E">
              <w:rPr>
                <w:lang w:eastAsia="en-US"/>
              </w:rPr>
              <w:t xml:space="preserve"> 2018</w:t>
            </w:r>
          </w:p>
          <w:p w14:paraId="50C856A0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1</w:t>
            </w:r>
          </w:p>
        </w:tc>
        <w:tc>
          <w:tcPr>
            <w:tcW w:w="2552" w:type="dxa"/>
          </w:tcPr>
          <w:p w14:paraId="30B012F0" w14:textId="1D27043D" w:rsidR="00FE6574" w:rsidRDefault="007567FE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  <w:p w14:paraId="6DD360B8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2</w:t>
            </w:r>
          </w:p>
        </w:tc>
        <w:tc>
          <w:tcPr>
            <w:tcW w:w="2693" w:type="dxa"/>
          </w:tcPr>
          <w:p w14:paraId="61326362" w14:textId="77777777" w:rsidR="00FE6574" w:rsidRDefault="00F20C2E" w:rsidP="00FE6574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TERM II</w:t>
            </w:r>
          </w:p>
          <w:p w14:paraId="651BA035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3</w:t>
            </w:r>
          </w:p>
        </w:tc>
        <w:tc>
          <w:tcPr>
            <w:tcW w:w="2086" w:type="dxa"/>
          </w:tcPr>
          <w:p w14:paraId="6FDE09E3" w14:textId="77777777" w:rsidR="00FE6574" w:rsidRDefault="00F20C2E" w:rsidP="00FE6574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TERM III</w:t>
            </w:r>
          </w:p>
          <w:p w14:paraId="342E343D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4 (prac trial)</w:t>
            </w:r>
          </w:p>
        </w:tc>
        <w:tc>
          <w:tcPr>
            <w:tcW w:w="1280" w:type="dxa"/>
            <w:vAlign w:val="bottom"/>
          </w:tcPr>
          <w:p w14:paraId="6B96DBDA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Weighting</w:t>
            </w:r>
          </w:p>
        </w:tc>
      </w:tr>
      <w:tr w:rsidR="00FE6574" w14:paraId="0E4F093E" w14:textId="77777777" w:rsidTr="001030B6">
        <w:tc>
          <w:tcPr>
            <w:tcW w:w="1668" w:type="dxa"/>
          </w:tcPr>
          <w:p w14:paraId="7F9813D6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H1.1,1.2, 1.3, 1.4, 1.5, 1.6 1.7,</w:t>
            </w:r>
          </w:p>
        </w:tc>
        <w:tc>
          <w:tcPr>
            <w:tcW w:w="2551" w:type="dxa"/>
          </w:tcPr>
          <w:p w14:paraId="083DF4FA" w14:textId="77777777" w:rsid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MAKING</w:t>
            </w:r>
          </w:p>
          <w:p w14:paraId="4BEBD497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  <w:tc>
          <w:tcPr>
            <w:tcW w:w="2693" w:type="dxa"/>
          </w:tcPr>
          <w:p w14:paraId="3147806B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Drama &amp; Theatre Workshop 10%</w:t>
            </w:r>
          </w:p>
        </w:tc>
        <w:tc>
          <w:tcPr>
            <w:tcW w:w="2552" w:type="dxa"/>
          </w:tcPr>
          <w:p w14:paraId="1F16615D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Drama &amp; Theatre Workshop 10%</w:t>
            </w:r>
          </w:p>
        </w:tc>
        <w:tc>
          <w:tcPr>
            <w:tcW w:w="2693" w:type="dxa"/>
          </w:tcPr>
          <w:p w14:paraId="38A1F41E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IP Presentation</w:t>
            </w:r>
          </w:p>
          <w:p w14:paraId="381EF9BE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Progress 10%</w:t>
            </w:r>
          </w:p>
        </w:tc>
        <w:tc>
          <w:tcPr>
            <w:tcW w:w="2086" w:type="dxa"/>
          </w:tcPr>
          <w:p w14:paraId="175FB582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Individual Project</w:t>
            </w:r>
          </w:p>
          <w:p w14:paraId="4DC2FAA4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1280" w:type="dxa"/>
          </w:tcPr>
          <w:p w14:paraId="4C164B2E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FE6574" w14:paraId="425A99E7" w14:textId="77777777" w:rsidTr="001030B6">
        <w:tc>
          <w:tcPr>
            <w:tcW w:w="1668" w:type="dxa"/>
          </w:tcPr>
          <w:p w14:paraId="092247B9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H2.1, 2.2, 2.3,</w:t>
            </w:r>
          </w:p>
        </w:tc>
        <w:tc>
          <w:tcPr>
            <w:tcW w:w="2551" w:type="dxa"/>
          </w:tcPr>
          <w:p w14:paraId="03264087" w14:textId="77777777" w:rsid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PERFORMING</w:t>
            </w:r>
          </w:p>
          <w:p w14:paraId="6D8636FC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693" w:type="dxa"/>
          </w:tcPr>
          <w:p w14:paraId="50F84760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Drama &amp; Theatre Presentation 5%</w:t>
            </w:r>
          </w:p>
        </w:tc>
        <w:tc>
          <w:tcPr>
            <w:tcW w:w="2552" w:type="dxa"/>
          </w:tcPr>
          <w:p w14:paraId="5FD718F2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Drama &amp; Theatre Presentation 15%</w:t>
            </w:r>
          </w:p>
        </w:tc>
        <w:tc>
          <w:tcPr>
            <w:tcW w:w="2693" w:type="dxa"/>
          </w:tcPr>
          <w:p w14:paraId="59E4EB68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IP Presentation 5%</w:t>
            </w:r>
          </w:p>
        </w:tc>
        <w:tc>
          <w:tcPr>
            <w:tcW w:w="2086" w:type="dxa"/>
          </w:tcPr>
          <w:p w14:paraId="3E27D969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GDP Presentation </w:t>
            </w:r>
          </w:p>
          <w:p w14:paraId="19CC68D0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  <w:tc>
          <w:tcPr>
            <w:tcW w:w="1280" w:type="dxa"/>
          </w:tcPr>
          <w:p w14:paraId="51DDBAF8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FE6574" w14:paraId="0CA61431" w14:textId="77777777" w:rsidTr="001030B6">
        <w:tc>
          <w:tcPr>
            <w:tcW w:w="1668" w:type="dxa"/>
          </w:tcPr>
          <w:p w14:paraId="28CF1CA5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H3.1, 3.2, 3.3</w:t>
            </w:r>
          </w:p>
        </w:tc>
        <w:tc>
          <w:tcPr>
            <w:tcW w:w="2551" w:type="dxa"/>
          </w:tcPr>
          <w:p w14:paraId="2C8AA4BC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CRITICALLY STUDYING</w:t>
            </w:r>
          </w:p>
          <w:p w14:paraId="5DDE7C03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693" w:type="dxa"/>
          </w:tcPr>
          <w:p w14:paraId="3B487660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and Written Response 10%</w:t>
            </w:r>
          </w:p>
        </w:tc>
        <w:tc>
          <w:tcPr>
            <w:tcW w:w="2552" w:type="dxa"/>
          </w:tcPr>
          <w:p w14:paraId="65F2214E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</w:tcPr>
          <w:p w14:paraId="14F4A4C6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IP Logbook &amp; reflection statement + rationale 5%</w:t>
            </w:r>
          </w:p>
        </w:tc>
        <w:tc>
          <w:tcPr>
            <w:tcW w:w="2086" w:type="dxa"/>
          </w:tcPr>
          <w:p w14:paraId="086207F1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GDP logbooks</w:t>
            </w:r>
          </w:p>
          <w:p w14:paraId="33D74B05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280" w:type="dxa"/>
          </w:tcPr>
          <w:p w14:paraId="6565C792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FE6574" w14:paraId="5D392C34" w14:textId="77777777" w:rsidTr="001030B6">
        <w:tc>
          <w:tcPr>
            <w:tcW w:w="1668" w:type="dxa"/>
          </w:tcPr>
          <w:p w14:paraId="5A6161B5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14:paraId="64EE48A6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  <w:tc>
          <w:tcPr>
            <w:tcW w:w="2693" w:type="dxa"/>
          </w:tcPr>
          <w:p w14:paraId="2465F7BA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  <w:tc>
          <w:tcPr>
            <w:tcW w:w="2552" w:type="dxa"/>
          </w:tcPr>
          <w:p w14:paraId="76DD51DD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  <w:tc>
          <w:tcPr>
            <w:tcW w:w="2693" w:type="dxa"/>
          </w:tcPr>
          <w:p w14:paraId="239A8D70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2086" w:type="dxa"/>
          </w:tcPr>
          <w:p w14:paraId="7B30C8CB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1280" w:type="dxa"/>
          </w:tcPr>
          <w:p w14:paraId="1993FC0D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14:paraId="67D157D5" w14:textId="72B4F645" w:rsidR="009545BD" w:rsidRDefault="003C69CF" w:rsidP="009545BD">
      <w:pPr>
        <w:pStyle w:val="DoEreference2018"/>
        <w:rPr>
          <w:rStyle w:val="DoEstrongemphasis2018"/>
        </w:rPr>
      </w:pPr>
      <w:hyperlink r:id="rId12" w:history="1">
        <w:r w:rsidR="009545BD" w:rsidRPr="009545BD">
          <w:rPr>
            <w:rStyle w:val="Hyperlink"/>
          </w:rPr>
          <w:t>Drama Stage 6 Syllabus</w:t>
        </w:r>
      </w:hyperlink>
      <w:r w:rsidR="009545BD">
        <w:t xml:space="preserve"> © NSW Education Standards Authority (NESA) for and on behalf of the Crown in right of the State of New South Wales, 2009.</w:t>
      </w:r>
    </w:p>
    <w:p w14:paraId="7561AA8B" w14:textId="62C2D77A" w:rsidR="001030B6" w:rsidRPr="00144113" w:rsidRDefault="001030B6" w:rsidP="00144113">
      <w:pPr>
        <w:pStyle w:val="DoEbodytext2018"/>
        <w:rPr>
          <w:b/>
        </w:rPr>
      </w:pPr>
      <w:r w:rsidRPr="001030B6">
        <w:rPr>
          <w:rStyle w:val="DoEstrongemphasis2018"/>
        </w:rPr>
        <w:t>Task Summary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sk summary table"/>
      </w:tblPr>
      <w:tblGrid>
        <w:gridCol w:w="1233"/>
        <w:gridCol w:w="989"/>
        <w:gridCol w:w="13075"/>
      </w:tblGrid>
      <w:tr w:rsidR="001030B6" w14:paraId="0C286399" w14:textId="77777777" w:rsidTr="001030B6">
        <w:trPr>
          <w:tblHeader/>
        </w:trPr>
        <w:tc>
          <w:tcPr>
            <w:tcW w:w="1242" w:type="dxa"/>
          </w:tcPr>
          <w:p w14:paraId="3ED886AA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Task No.</w:t>
            </w:r>
          </w:p>
        </w:tc>
        <w:tc>
          <w:tcPr>
            <w:tcW w:w="993" w:type="dxa"/>
          </w:tcPr>
          <w:p w14:paraId="13B2FE74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Task</w:t>
            </w:r>
          </w:p>
        </w:tc>
        <w:tc>
          <w:tcPr>
            <w:tcW w:w="13288" w:type="dxa"/>
          </w:tcPr>
          <w:p w14:paraId="54D861AF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</w:tr>
      <w:tr w:rsidR="001030B6" w14:paraId="18AFF9B4" w14:textId="77777777" w:rsidTr="001030B6">
        <w:tc>
          <w:tcPr>
            <w:tcW w:w="1242" w:type="dxa"/>
          </w:tcPr>
          <w:p w14:paraId="0481A314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14:paraId="7C59D61B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4 (2018)</w:t>
            </w:r>
          </w:p>
        </w:tc>
        <w:tc>
          <w:tcPr>
            <w:tcW w:w="13288" w:type="dxa"/>
          </w:tcPr>
          <w:p w14:paraId="1D77D195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 xml:space="preserve">Devise and produce a performance piece in the style of the plays studied in </w:t>
            </w:r>
            <w:r w:rsidRPr="00C60564">
              <w:rPr>
                <w:rStyle w:val="DoEstrongemphasis2018"/>
              </w:rPr>
              <w:t>Australian Studies in Theatre</w:t>
            </w:r>
            <w:r w:rsidRPr="001030B6">
              <w:rPr>
                <w:lang w:eastAsia="en-US"/>
              </w:rPr>
              <w:t xml:space="preserve"> –. [topic </w:t>
            </w:r>
            <w:r w:rsidRPr="00C60564">
              <w:rPr>
                <w:rStyle w:val="DoEscientifictermorlanguage2018"/>
              </w:rPr>
              <w:t>Contemporary Australian Theatre Practice</w:t>
            </w:r>
            <w:r>
              <w:rPr>
                <w:lang w:eastAsia="en-US"/>
              </w:rPr>
              <w:t xml:space="preserve">] </w:t>
            </w:r>
            <w:r w:rsidRPr="00C60564">
              <w:rPr>
                <w:rStyle w:val="DoEstrongemphasis2018"/>
              </w:rPr>
              <w:t>pairs/groups</w:t>
            </w:r>
            <w:r w:rsidRPr="001030B6">
              <w:rPr>
                <w:lang w:eastAsia="en-US"/>
              </w:rPr>
              <w:t xml:space="preserve"> (+External marker)</w:t>
            </w:r>
          </w:p>
        </w:tc>
      </w:tr>
      <w:tr w:rsidR="001030B6" w14:paraId="3EFE9355" w14:textId="77777777" w:rsidTr="001030B6">
        <w:tc>
          <w:tcPr>
            <w:tcW w:w="1242" w:type="dxa"/>
          </w:tcPr>
          <w:p w14:paraId="320B2730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14:paraId="70EB2A2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</w:tc>
        <w:tc>
          <w:tcPr>
            <w:tcW w:w="13288" w:type="dxa"/>
          </w:tcPr>
          <w:p w14:paraId="08BC686B" w14:textId="055DFC3F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Workshop presentation of scene/s from plays studied in </w:t>
            </w:r>
            <w:r w:rsidRPr="00C60564">
              <w:rPr>
                <w:rStyle w:val="DoEstrongemphasis2018"/>
              </w:rPr>
              <w:t>Studies in Drama and Theatre</w:t>
            </w:r>
            <w:r>
              <w:rPr>
                <w:lang w:eastAsia="en-US"/>
              </w:rPr>
              <w:t xml:space="preserve"> [topic </w:t>
            </w:r>
            <w:r w:rsidRPr="00C60564">
              <w:rPr>
                <w:rStyle w:val="DoEscientifictermorlanguage2018"/>
              </w:rPr>
              <w:t>Significant Plays of 20th Century</w:t>
            </w:r>
            <w:r>
              <w:rPr>
                <w:lang w:eastAsia="en-US"/>
              </w:rPr>
              <w:t xml:space="preserve">] </w:t>
            </w:r>
            <w:r w:rsidRPr="00C60564">
              <w:rPr>
                <w:rStyle w:val="DoEstrongemphasis2018"/>
              </w:rPr>
              <w:t>groups tbc</w:t>
            </w:r>
            <w:r>
              <w:rPr>
                <w:lang w:eastAsia="en-US"/>
              </w:rPr>
              <w:t xml:space="preserve"> (+External marker)</w:t>
            </w:r>
          </w:p>
        </w:tc>
      </w:tr>
      <w:tr w:rsidR="001030B6" w14:paraId="32A66C29" w14:textId="77777777" w:rsidTr="001030B6">
        <w:tc>
          <w:tcPr>
            <w:tcW w:w="1242" w:type="dxa"/>
          </w:tcPr>
          <w:p w14:paraId="4767022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</w:tcPr>
          <w:p w14:paraId="55C9E5E2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2</w:t>
            </w:r>
          </w:p>
        </w:tc>
        <w:tc>
          <w:tcPr>
            <w:tcW w:w="13288" w:type="dxa"/>
          </w:tcPr>
          <w:p w14:paraId="3D8501E4" w14:textId="39F04B59" w:rsidR="001030B6" w:rsidRDefault="001030B6" w:rsidP="001030B6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Presentation of progress with In</w:t>
            </w:r>
            <w:r w:rsidR="0079730A">
              <w:rPr>
                <w:lang w:eastAsia="en-US"/>
              </w:rPr>
              <w:t xml:space="preserve">dividual Project (and logbook) </w:t>
            </w:r>
            <w:r w:rsidRPr="001030B6">
              <w:rPr>
                <w:lang w:eastAsia="en-US"/>
              </w:rPr>
              <w:t>(+External marker)</w:t>
            </w:r>
          </w:p>
        </w:tc>
      </w:tr>
      <w:tr w:rsidR="001030B6" w14:paraId="1E4B9FF7" w14:textId="77777777" w:rsidTr="001030B6">
        <w:tc>
          <w:tcPr>
            <w:tcW w:w="1242" w:type="dxa"/>
          </w:tcPr>
          <w:p w14:paraId="35901CB0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Prac Trial</w:t>
            </w:r>
          </w:p>
        </w:tc>
        <w:tc>
          <w:tcPr>
            <w:tcW w:w="993" w:type="dxa"/>
          </w:tcPr>
          <w:p w14:paraId="74A963D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</w:tc>
        <w:tc>
          <w:tcPr>
            <w:tcW w:w="13288" w:type="dxa"/>
          </w:tcPr>
          <w:p w14:paraId="21679854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Performance Group Devised (+ logbook) –early TRIAL – IP Performances + Submission Rationale (+External marker )</w:t>
            </w:r>
          </w:p>
        </w:tc>
      </w:tr>
    </w:tbl>
    <w:p w14:paraId="56448B37" w14:textId="77777777" w:rsidR="001030B6" w:rsidRDefault="001030B6" w:rsidP="001030B6">
      <w:pPr>
        <w:pStyle w:val="DoEreference2018"/>
        <w:rPr>
          <w:lang w:eastAsia="en-US"/>
        </w:rPr>
      </w:pPr>
      <w:r>
        <w:rPr>
          <w:lang w:eastAsia="en-US"/>
        </w:rPr>
        <w:lastRenderedPageBreak/>
        <w:t xml:space="preserve">Class essays under exam conditions – non assessed but marked for feedback and practice </w:t>
      </w:r>
    </w:p>
    <w:p w14:paraId="6F123A2D" w14:textId="6D21F41A" w:rsidR="0026479B" w:rsidRDefault="001030B6" w:rsidP="0079730A">
      <w:pPr>
        <w:pStyle w:val="DoEreference2018"/>
        <w:rPr>
          <w:lang w:eastAsia="en-US"/>
        </w:rPr>
      </w:pPr>
      <w:r>
        <w:rPr>
          <w:lang w:eastAsia="en-US"/>
        </w:rPr>
        <w:t>NB: In the event of illness/misadventure for tasks where a group is involved, the particular gr</w:t>
      </w:r>
      <w:r w:rsidR="0079730A">
        <w:rPr>
          <w:lang w:eastAsia="en-US"/>
        </w:rPr>
        <w:t>oup affected will be rescheduled.</w:t>
      </w:r>
    </w:p>
    <w:p w14:paraId="4A9E8886" w14:textId="77777777" w:rsidR="001030B6" w:rsidRPr="0026479B" w:rsidRDefault="001030B6" w:rsidP="0026479B">
      <w:pPr>
        <w:pStyle w:val="DoEbodytext2018"/>
        <w:rPr>
          <w:lang w:eastAsia="en-US"/>
        </w:rPr>
      </w:pPr>
    </w:p>
    <w:sectPr w:rsidR="001030B6" w:rsidRPr="0026479B" w:rsidSect="00FE6574">
      <w:headerReference w:type="default" r:id="rId13"/>
      <w:footerReference w:type="even" r:id="rId14"/>
      <w:footerReference w:type="default" r:id="rId15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0891" w14:textId="77777777" w:rsidR="00FE6574" w:rsidRDefault="00FE6574" w:rsidP="00F247F6">
      <w:r>
        <w:separator/>
      </w:r>
    </w:p>
    <w:p w14:paraId="1B096BA9" w14:textId="77777777" w:rsidR="00FE6574" w:rsidRDefault="00FE6574"/>
    <w:p w14:paraId="5373E2B9" w14:textId="77777777" w:rsidR="00FE6574" w:rsidRDefault="00FE6574"/>
    <w:p w14:paraId="1FCDB31E" w14:textId="77777777" w:rsidR="00FE6574" w:rsidRDefault="00FE6574"/>
  </w:endnote>
  <w:endnote w:type="continuationSeparator" w:id="0">
    <w:p w14:paraId="634EC870" w14:textId="77777777" w:rsidR="00FE6574" w:rsidRDefault="00FE6574" w:rsidP="00F247F6">
      <w:r>
        <w:continuationSeparator/>
      </w:r>
    </w:p>
    <w:p w14:paraId="606C5D42" w14:textId="77777777" w:rsidR="00FE6574" w:rsidRDefault="00FE6574"/>
    <w:p w14:paraId="38428E62" w14:textId="77777777" w:rsidR="00FE6574" w:rsidRDefault="00FE6574"/>
    <w:p w14:paraId="6C5D2489" w14:textId="77777777" w:rsidR="00FE6574" w:rsidRDefault="00FE6574"/>
  </w:endnote>
  <w:endnote w:type="continuationNotice" w:id="1">
    <w:p w14:paraId="267AD209" w14:textId="77777777" w:rsidR="00DA0AA7" w:rsidRDefault="00DA0AA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2DA1" w14:textId="3C6E765C" w:rsidR="00566683" w:rsidRPr="0092025C" w:rsidRDefault="00BB366E" w:rsidP="00566683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C69CF">
      <w:rPr>
        <w:noProof/>
      </w:rPr>
      <w:t>2</w:t>
    </w:r>
    <w:r w:rsidRPr="004E338C">
      <w:fldChar w:fldCharType="end"/>
    </w:r>
    <w:r>
      <w:tab/>
    </w:r>
    <w:r>
      <w:tab/>
    </w:r>
    <w:r w:rsidR="00566683">
      <w:t>HSC sample assessment grid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79D3" w14:textId="28CD7DDA" w:rsidR="00BB366E" w:rsidRPr="00182340" w:rsidRDefault="0026479B" w:rsidP="00667FEF">
    <w:pPr>
      <w:pStyle w:val="DoEfooter2018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February 2019</w:t>
    </w:r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3C69CF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C878" w14:textId="77777777" w:rsidR="00FE6574" w:rsidRDefault="00FE6574" w:rsidP="00F247F6">
      <w:r>
        <w:separator/>
      </w:r>
    </w:p>
    <w:p w14:paraId="73B9A60B" w14:textId="77777777" w:rsidR="00FE6574" w:rsidRDefault="00FE6574"/>
    <w:p w14:paraId="3423D6FA" w14:textId="77777777" w:rsidR="00FE6574" w:rsidRDefault="00FE6574"/>
    <w:p w14:paraId="5DFB0CB6" w14:textId="77777777" w:rsidR="00FE6574" w:rsidRDefault="00FE6574"/>
  </w:footnote>
  <w:footnote w:type="continuationSeparator" w:id="0">
    <w:p w14:paraId="03B61369" w14:textId="77777777" w:rsidR="00FE6574" w:rsidRDefault="00FE6574" w:rsidP="00F247F6">
      <w:r>
        <w:continuationSeparator/>
      </w:r>
    </w:p>
    <w:p w14:paraId="7B1367A1" w14:textId="77777777" w:rsidR="00FE6574" w:rsidRDefault="00FE6574"/>
    <w:p w14:paraId="327B7D12" w14:textId="77777777" w:rsidR="00FE6574" w:rsidRDefault="00FE6574"/>
    <w:p w14:paraId="4679F454" w14:textId="77777777" w:rsidR="00FE6574" w:rsidRDefault="00FE6574"/>
  </w:footnote>
  <w:footnote w:type="continuationNotice" w:id="1">
    <w:p w14:paraId="18DDFD74" w14:textId="77777777" w:rsidR="00DA0AA7" w:rsidRDefault="00DA0AA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A064" w14:textId="77777777" w:rsidR="00DA0AA7" w:rsidRDefault="00DA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bE0MTCysDA0NTVS0lEKTi0uzszPAykwNKgFAAuLnDktAAAA"/>
  </w:docVars>
  <w:rsids>
    <w:rsidRoot w:val="00FE657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30B6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113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479B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67AD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69CF"/>
    <w:rsid w:val="003C795A"/>
    <w:rsid w:val="003D0C0A"/>
    <w:rsid w:val="003D1B79"/>
    <w:rsid w:val="003D1CB3"/>
    <w:rsid w:val="003D4526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2F1F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683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8717C"/>
    <w:rsid w:val="00691235"/>
    <w:rsid w:val="00693224"/>
    <w:rsid w:val="00693A28"/>
    <w:rsid w:val="00693F00"/>
    <w:rsid w:val="006A2B62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1063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7FE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9730A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5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5206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0564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0AA7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C2E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6574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426D0E"/>
  <w15:docId w15:val="{AD31593B-281F-403E-AE3A-E3454DB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1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41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1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stage-6-creative-arts/drama-syllab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4192-A96D-44CF-94A4-AE9BAD28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7798F-6DFB-4E42-845C-E8628EECA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546F-688E-43BA-91E0-CA3AA3D641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93377F-2ED4-4300-983F-4A479605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internal assessment grid – sample 1</vt:lpstr>
    </vt:vector>
  </TitlesOfParts>
  <Manager/>
  <Company>NSW Department of Education</Company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internal assessment grid – sample 1</dc:title>
  <dc:subject/>
  <dc:creator>Milton, Gerri</dc:creator>
  <cp:keywords/>
  <dc:description/>
  <cp:lastModifiedBy>Cathryn Ricketts</cp:lastModifiedBy>
  <cp:revision>3</cp:revision>
  <cp:lastPrinted>2017-12-20T04:16:00Z</cp:lastPrinted>
  <dcterms:created xsi:type="dcterms:W3CDTF">2019-02-18T22:34:00Z</dcterms:created>
  <dcterms:modified xsi:type="dcterms:W3CDTF">2019-02-18T22:35:00Z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