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52BBCC" w14:textId="2C8C8E8E" w:rsidR="00001A84" w:rsidRPr="00087761" w:rsidRDefault="00E52FBE" w:rsidP="00693C8D">
      <w:pPr>
        <w:pStyle w:val="Heading1"/>
        <w:shd w:val="clear" w:color="auto" w:fill="002664" w:themeFill="accent1"/>
        <w:spacing w:before="9180"/>
        <w:rPr>
          <w:b/>
          <w:bCs w:val="0"/>
          <w:color w:val="FFFFFF" w:themeColor="background1"/>
          <w:sz w:val="56"/>
          <w:szCs w:val="56"/>
        </w:rPr>
      </w:pPr>
      <w:r w:rsidRPr="00087761">
        <w:rPr>
          <w:rFonts w:eastAsia="Calibri"/>
          <w:b/>
          <w:bCs w:val="0"/>
          <w:noProof/>
          <w:color w:val="FFFFFF" w:themeColor="background1"/>
          <w:sz w:val="56"/>
          <w:szCs w:val="56"/>
        </w:rPr>
        <mc:AlternateContent>
          <mc:Choice Requires="wps">
            <w:drawing>
              <wp:anchor distT="0" distB="0" distL="114300" distR="114300" simplePos="0" relativeHeight="251658242" behindDoc="1" locked="0" layoutInCell="1" allowOverlap="1" wp14:anchorId="5601428C" wp14:editId="6FC95609">
                <wp:simplePos x="0" y="0"/>
                <wp:positionH relativeFrom="page">
                  <wp:posOffset>-461108</wp:posOffset>
                </wp:positionH>
                <wp:positionV relativeFrom="paragraph">
                  <wp:posOffset>5203776</wp:posOffset>
                </wp:positionV>
                <wp:extent cx="8863965" cy="4396203"/>
                <wp:effectExtent l="0" t="0" r="13335" b="23495"/>
                <wp:wrapNone/>
                <wp:docPr id="841546806" name="Rectangle 8415468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3965" cy="4396203"/>
                        </a:xfrm>
                        <a:prstGeom prst="rect">
                          <a:avLst/>
                        </a:prstGeom>
                        <a:solidFill>
                          <a:srgbClr val="002664"/>
                        </a:solidFill>
                        <a:ln w="12700" cap="flat" cmpd="sng" algn="ctr">
                          <a:solidFill>
                            <a:srgbClr val="00266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841546806" style="position:absolute;margin-left:-36.3pt;margin-top:409.75pt;width:697.95pt;height:346.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664" strokecolor="#001947" strokeweight="1pt" w14:anchorId="61120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">
                <w10:wrap anchorx="page"/>
              </v:rect>
            </w:pict>
          </mc:Fallback>
        </mc:AlternateContent>
      </w:r>
      <w:r w:rsidR="00592A6A" w:rsidRPr="00087761">
        <w:rPr>
          <w:b/>
          <w:bCs w:val="0"/>
          <w:noProof/>
          <w:color w:val="FFFFFF" w:themeColor="background1"/>
          <w:sz w:val="56"/>
          <w:szCs w:val="56"/>
        </w:rPr>
        <w:drawing>
          <wp:anchor distT="0" distB="0" distL="114300" distR="114300" simplePos="0" relativeHeight="251658240" behindDoc="1" locked="0" layoutInCell="1" allowOverlap="1" wp14:anchorId="30A11C90" wp14:editId="226F9EF6">
            <wp:simplePos x="0" y="0"/>
            <wp:positionH relativeFrom="page">
              <wp:posOffset>-48733</wp:posOffset>
            </wp:positionH>
            <wp:positionV relativeFrom="paragraph">
              <wp:posOffset>-189230</wp:posOffset>
            </wp:positionV>
            <wp:extent cx="7678402" cy="5411972"/>
            <wp:effectExtent l="0" t="0" r="0" b="0"/>
            <wp:wrapNone/>
            <wp:docPr id="763400035" name="Picture 763400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0035"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7678402" cy="5411972"/>
                    </a:xfrm>
                    <a:prstGeom prst="rect">
                      <a:avLst/>
                    </a:prstGeom>
                  </pic:spPr>
                </pic:pic>
              </a:graphicData>
            </a:graphic>
            <wp14:sizeRelH relativeFrom="page">
              <wp14:pctWidth>0</wp14:pctWidth>
            </wp14:sizeRelH>
            <wp14:sizeRelV relativeFrom="page">
              <wp14:pctHeight>0</wp14:pctHeight>
            </wp14:sizeRelV>
          </wp:anchor>
        </w:drawing>
      </w:r>
      <w:r w:rsidR="00F84C27" w:rsidRPr="00087761">
        <w:rPr>
          <w:b/>
          <w:bCs w:val="0"/>
          <w:noProof/>
          <w:color w:val="FFFFFF" w:themeColor="background1"/>
          <w:sz w:val="56"/>
          <w:szCs w:val="56"/>
        </w:rPr>
        <w:t>Geography 11</w:t>
      </w:r>
      <w:r w:rsidR="00CB372B">
        <w:rPr>
          <w:b/>
          <w:bCs w:val="0"/>
          <w:noProof/>
          <w:color w:val="FFFFFF" w:themeColor="background1"/>
          <w:sz w:val="56"/>
          <w:szCs w:val="56"/>
        </w:rPr>
        <w:t>–</w:t>
      </w:r>
      <w:r w:rsidR="00F84C27" w:rsidRPr="00087761">
        <w:rPr>
          <w:b/>
          <w:bCs w:val="0"/>
          <w:noProof/>
          <w:color w:val="FFFFFF" w:themeColor="background1"/>
          <w:sz w:val="56"/>
          <w:szCs w:val="56"/>
        </w:rPr>
        <w:t xml:space="preserve">12 </w:t>
      </w:r>
      <w:r w:rsidR="00CB372B">
        <w:rPr>
          <w:b/>
          <w:bCs w:val="0"/>
          <w:noProof/>
          <w:color w:val="FFFFFF" w:themeColor="background1"/>
          <w:sz w:val="56"/>
          <w:szCs w:val="56"/>
        </w:rPr>
        <w:t>–</w:t>
      </w:r>
      <w:r w:rsidR="2B06DB3A" w:rsidRPr="00087761">
        <w:rPr>
          <w:b/>
          <w:bCs w:val="0"/>
          <w:noProof/>
          <w:color w:val="FFFFFF" w:themeColor="background1"/>
          <w:sz w:val="56"/>
          <w:szCs w:val="56"/>
        </w:rPr>
        <w:t xml:space="preserve"> </w:t>
      </w:r>
      <w:r w:rsidR="00F84C27" w:rsidRPr="00087761">
        <w:rPr>
          <w:b/>
          <w:bCs w:val="0"/>
          <w:noProof/>
          <w:color w:val="FFFFFF" w:themeColor="background1"/>
          <w:sz w:val="56"/>
          <w:szCs w:val="56"/>
        </w:rPr>
        <w:t>teaching and learning approaches</w:t>
      </w:r>
    </w:p>
    <w:p w14:paraId="5E13A94B" w14:textId="0D314610" w:rsidR="00001A84" w:rsidRDefault="00930A20" w:rsidP="00087761">
      <w:pPr>
        <w:pStyle w:val="Subtitle0"/>
        <w:rPr>
          <w:rFonts w:eastAsiaTheme="majorEastAsia"/>
          <w:bCs/>
          <w:sz w:val="36"/>
        </w:rPr>
      </w:pPr>
      <w:r w:rsidRPr="00087761">
        <w:rPr>
          <w:noProof/>
          <w:color w:val="FFFFFF" w:themeColor="background1"/>
        </w:rPr>
        <w:drawing>
          <wp:anchor distT="0" distB="0" distL="114300" distR="114300" simplePos="0" relativeHeight="251658241" behindDoc="0" locked="0" layoutInCell="1" allowOverlap="1" wp14:anchorId="55DCCA70" wp14:editId="234094C2">
            <wp:simplePos x="0" y="0"/>
            <wp:positionH relativeFrom="column">
              <wp:posOffset>5461879</wp:posOffset>
            </wp:positionH>
            <wp:positionV relativeFrom="paragraph">
              <wp:posOffset>819005</wp:posOffset>
            </wp:positionV>
            <wp:extent cx="835025" cy="905897"/>
            <wp:effectExtent l="0" t="0" r="3175" b="8890"/>
            <wp:wrapNone/>
            <wp:docPr id="116890786" name="Graphic 1168907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0786" name="Graphic 11689078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35025" cy="905897"/>
                    </a:xfrm>
                    <a:prstGeom prst="rect">
                      <a:avLst/>
                    </a:prstGeom>
                  </pic:spPr>
                </pic:pic>
              </a:graphicData>
            </a:graphic>
          </wp:anchor>
        </w:drawing>
      </w:r>
      <w:bookmarkStart w:id="0" w:name="_Toc133406250"/>
      <w:r w:rsidRPr="00087761">
        <w:rPr>
          <w:color w:val="FFFFFF" w:themeColor="background1"/>
        </w:rPr>
        <w:t>Facilitator guide</w:t>
      </w:r>
      <w:r w:rsidR="00001A84">
        <w:br w:type="page"/>
      </w:r>
    </w:p>
    <w:bookmarkEnd w:id="0" w:displacedByCustomXml="next"/>
    <w:sdt>
      <w:sdtPr>
        <w:rPr>
          <w:rFonts w:eastAsiaTheme="minorHAnsi"/>
          <w:bCs w:val="0"/>
          <w:noProof/>
          <w:color w:val="auto"/>
          <w:sz w:val="22"/>
          <w:szCs w:val="24"/>
        </w:rPr>
        <w:id w:val="1360382464"/>
        <w:docPartObj>
          <w:docPartGallery w:val="Table of Contents"/>
          <w:docPartUnique/>
        </w:docPartObj>
      </w:sdtPr>
      <w:sdtEndPr/>
      <w:sdtContent>
        <w:p w14:paraId="740DA3B4" w14:textId="77777777" w:rsidR="001B1CE9" w:rsidRDefault="00EC22E4" w:rsidP="002B7BA5">
          <w:pPr>
            <w:pStyle w:val="TOCHeading"/>
            <w:rPr>
              <w:noProof/>
            </w:rPr>
          </w:pPr>
          <w:r>
            <w:t>Contents</w:t>
          </w:r>
        </w:p>
        <w:p w14:paraId="04995F03" w14:textId="2E3366BA" w:rsidR="00E14512" w:rsidRDefault="00072168">
          <w:pPr>
            <w:pStyle w:val="TOC2"/>
            <w:rPr>
              <w:rFonts w:asciiTheme="minorHAnsi" w:eastAsiaTheme="minorEastAsia" w:hAnsiTheme="minorHAnsi" w:cstheme="minorBidi"/>
              <w:kern w:val="2"/>
              <w:szCs w:val="22"/>
              <w:lang w:eastAsia="en-AU"/>
              <w14:ligatures w14:val="standardContextual"/>
            </w:rPr>
          </w:pPr>
          <w:r>
            <w:fldChar w:fldCharType="begin"/>
          </w:r>
          <w:r>
            <w:instrText>TOC \o "2-3" \h \z \u</w:instrText>
          </w:r>
          <w:r>
            <w:fldChar w:fldCharType="separate"/>
          </w:r>
          <w:hyperlink w:anchor="_Toc156460770" w:history="1">
            <w:r w:rsidR="00E14512" w:rsidRPr="0053534A">
              <w:rPr>
                <w:rStyle w:val="Hyperlink"/>
              </w:rPr>
              <w:t>About this guide</w:t>
            </w:r>
            <w:r w:rsidR="00E14512">
              <w:rPr>
                <w:webHidden/>
              </w:rPr>
              <w:tab/>
            </w:r>
            <w:r w:rsidR="00E14512">
              <w:rPr>
                <w:webHidden/>
              </w:rPr>
              <w:fldChar w:fldCharType="begin"/>
            </w:r>
            <w:r w:rsidR="00E14512">
              <w:rPr>
                <w:webHidden/>
              </w:rPr>
              <w:instrText xml:space="preserve"> PAGEREF _Toc156460770 \h </w:instrText>
            </w:r>
            <w:r w:rsidR="00E14512">
              <w:rPr>
                <w:webHidden/>
              </w:rPr>
            </w:r>
            <w:r w:rsidR="00E14512">
              <w:rPr>
                <w:webHidden/>
              </w:rPr>
              <w:fldChar w:fldCharType="separate"/>
            </w:r>
            <w:r w:rsidR="00E14512">
              <w:rPr>
                <w:webHidden/>
              </w:rPr>
              <w:t>2</w:t>
            </w:r>
            <w:r w:rsidR="00E14512">
              <w:rPr>
                <w:webHidden/>
              </w:rPr>
              <w:fldChar w:fldCharType="end"/>
            </w:r>
          </w:hyperlink>
        </w:p>
        <w:p w14:paraId="0ADEB51C" w14:textId="2D242B7C" w:rsidR="00E14512" w:rsidRDefault="008850AE">
          <w:pPr>
            <w:pStyle w:val="TOC2"/>
            <w:rPr>
              <w:rFonts w:asciiTheme="minorHAnsi" w:eastAsiaTheme="minorEastAsia" w:hAnsiTheme="minorHAnsi" w:cstheme="minorBidi"/>
              <w:kern w:val="2"/>
              <w:szCs w:val="22"/>
              <w:lang w:eastAsia="en-AU"/>
              <w14:ligatures w14:val="standardContextual"/>
            </w:rPr>
          </w:pPr>
          <w:hyperlink w:anchor="_Toc156460771" w:history="1">
            <w:r w:rsidR="00E14512" w:rsidRPr="0053534A">
              <w:rPr>
                <w:rStyle w:val="Hyperlink"/>
              </w:rPr>
              <w:t>Presentation overview</w:t>
            </w:r>
            <w:r w:rsidR="00E14512">
              <w:rPr>
                <w:webHidden/>
              </w:rPr>
              <w:tab/>
            </w:r>
            <w:r w:rsidR="00E14512">
              <w:rPr>
                <w:webHidden/>
              </w:rPr>
              <w:fldChar w:fldCharType="begin"/>
            </w:r>
            <w:r w:rsidR="00E14512">
              <w:rPr>
                <w:webHidden/>
              </w:rPr>
              <w:instrText xml:space="preserve"> PAGEREF _Toc156460771 \h </w:instrText>
            </w:r>
            <w:r w:rsidR="00E14512">
              <w:rPr>
                <w:webHidden/>
              </w:rPr>
            </w:r>
            <w:r w:rsidR="00E14512">
              <w:rPr>
                <w:webHidden/>
              </w:rPr>
              <w:fldChar w:fldCharType="separate"/>
            </w:r>
            <w:r w:rsidR="00E14512">
              <w:rPr>
                <w:webHidden/>
              </w:rPr>
              <w:t>3</w:t>
            </w:r>
            <w:r w:rsidR="00E14512">
              <w:rPr>
                <w:webHidden/>
              </w:rPr>
              <w:fldChar w:fldCharType="end"/>
            </w:r>
          </w:hyperlink>
        </w:p>
        <w:p w14:paraId="1CD69D6F" w14:textId="0F555EEA"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72" w:history="1">
            <w:r w:rsidR="00E14512" w:rsidRPr="0053534A">
              <w:rPr>
                <w:rStyle w:val="Hyperlink"/>
                <w:noProof/>
              </w:rPr>
              <w:t>Learning intentions and success criteria</w:t>
            </w:r>
            <w:r w:rsidR="00E14512">
              <w:rPr>
                <w:noProof/>
                <w:webHidden/>
              </w:rPr>
              <w:tab/>
            </w:r>
            <w:r w:rsidR="00E14512">
              <w:rPr>
                <w:noProof/>
                <w:webHidden/>
              </w:rPr>
              <w:fldChar w:fldCharType="begin"/>
            </w:r>
            <w:r w:rsidR="00E14512">
              <w:rPr>
                <w:noProof/>
                <w:webHidden/>
              </w:rPr>
              <w:instrText xml:space="preserve"> PAGEREF _Toc156460772 \h </w:instrText>
            </w:r>
            <w:r w:rsidR="00E14512">
              <w:rPr>
                <w:noProof/>
                <w:webHidden/>
              </w:rPr>
            </w:r>
            <w:r w:rsidR="00E14512">
              <w:rPr>
                <w:noProof/>
                <w:webHidden/>
              </w:rPr>
              <w:fldChar w:fldCharType="separate"/>
            </w:r>
            <w:r w:rsidR="00E14512">
              <w:rPr>
                <w:noProof/>
                <w:webHidden/>
              </w:rPr>
              <w:t>3</w:t>
            </w:r>
            <w:r w:rsidR="00E14512">
              <w:rPr>
                <w:noProof/>
                <w:webHidden/>
              </w:rPr>
              <w:fldChar w:fldCharType="end"/>
            </w:r>
          </w:hyperlink>
        </w:p>
        <w:p w14:paraId="70626FE2" w14:textId="27824A43"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73" w:history="1">
            <w:r w:rsidR="00E14512" w:rsidRPr="0053534A">
              <w:rPr>
                <w:rStyle w:val="Hyperlink"/>
                <w:noProof/>
              </w:rPr>
              <w:t>Alignment to the Australian Professional Standards for Teachers</w:t>
            </w:r>
            <w:r w:rsidR="00E14512">
              <w:rPr>
                <w:noProof/>
                <w:webHidden/>
              </w:rPr>
              <w:tab/>
            </w:r>
            <w:r w:rsidR="00E14512">
              <w:rPr>
                <w:noProof/>
                <w:webHidden/>
              </w:rPr>
              <w:fldChar w:fldCharType="begin"/>
            </w:r>
            <w:r w:rsidR="00E14512">
              <w:rPr>
                <w:noProof/>
                <w:webHidden/>
              </w:rPr>
              <w:instrText xml:space="preserve"> PAGEREF _Toc156460773 \h </w:instrText>
            </w:r>
            <w:r w:rsidR="00E14512">
              <w:rPr>
                <w:noProof/>
                <w:webHidden/>
              </w:rPr>
            </w:r>
            <w:r w:rsidR="00E14512">
              <w:rPr>
                <w:noProof/>
                <w:webHidden/>
              </w:rPr>
              <w:fldChar w:fldCharType="separate"/>
            </w:r>
            <w:r w:rsidR="00E14512">
              <w:rPr>
                <w:noProof/>
                <w:webHidden/>
              </w:rPr>
              <w:t>4</w:t>
            </w:r>
            <w:r w:rsidR="00E14512">
              <w:rPr>
                <w:noProof/>
                <w:webHidden/>
              </w:rPr>
              <w:fldChar w:fldCharType="end"/>
            </w:r>
          </w:hyperlink>
        </w:p>
        <w:p w14:paraId="0B6B12A9" w14:textId="624A1605"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74" w:history="1">
            <w:r w:rsidR="00E14512" w:rsidRPr="0053534A">
              <w:rPr>
                <w:rStyle w:val="Hyperlink"/>
                <w:noProof/>
              </w:rPr>
              <w:t>Alignment to the School Excellence Framework</w:t>
            </w:r>
            <w:r w:rsidR="00E14512">
              <w:rPr>
                <w:noProof/>
                <w:webHidden/>
              </w:rPr>
              <w:tab/>
            </w:r>
            <w:r w:rsidR="00E14512">
              <w:rPr>
                <w:noProof/>
                <w:webHidden/>
              </w:rPr>
              <w:fldChar w:fldCharType="begin"/>
            </w:r>
            <w:r w:rsidR="00E14512">
              <w:rPr>
                <w:noProof/>
                <w:webHidden/>
              </w:rPr>
              <w:instrText xml:space="preserve"> PAGEREF _Toc156460774 \h </w:instrText>
            </w:r>
            <w:r w:rsidR="00E14512">
              <w:rPr>
                <w:noProof/>
                <w:webHidden/>
              </w:rPr>
            </w:r>
            <w:r w:rsidR="00E14512">
              <w:rPr>
                <w:noProof/>
                <w:webHidden/>
              </w:rPr>
              <w:fldChar w:fldCharType="separate"/>
            </w:r>
            <w:r w:rsidR="00E14512">
              <w:rPr>
                <w:noProof/>
                <w:webHidden/>
              </w:rPr>
              <w:t>4</w:t>
            </w:r>
            <w:r w:rsidR="00E14512">
              <w:rPr>
                <w:noProof/>
                <w:webHidden/>
              </w:rPr>
              <w:fldChar w:fldCharType="end"/>
            </w:r>
          </w:hyperlink>
        </w:p>
        <w:p w14:paraId="25B7A40E" w14:textId="2DDC2FE5" w:rsidR="00E14512" w:rsidRDefault="008850AE">
          <w:pPr>
            <w:pStyle w:val="TOC2"/>
            <w:rPr>
              <w:rFonts w:asciiTheme="minorHAnsi" w:eastAsiaTheme="minorEastAsia" w:hAnsiTheme="minorHAnsi" w:cstheme="minorBidi"/>
              <w:kern w:val="2"/>
              <w:szCs w:val="22"/>
              <w:lang w:eastAsia="en-AU"/>
              <w14:ligatures w14:val="standardContextual"/>
            </w:rPr>
          </w:pPr>
          <w:hyperlink w:anchor="_Toc156460775" w:history="1">
            <w:r w:rsidR="00E14512" w:rsidRPr="0053534A">
              <w:rPr>
                <w:rStyle w:val="Hyperlink"/>
              </w:rPr>
              <w:t>Preparation</w:t>
            </w:r>
            <w:r w:rsidR="00E14512">
              <w:rPr>
                <w:webHidden/>
              </w:rPr>
              <w:tab/>
            </w:r>
            <w:r w:rsidR="00E14512">
              <w:rPr>
                <w:webHidden/>
              </w:rPr>
              <w:fldChar w:fldCharType="begin"/>
            </w:r>
            <w:r w:rsidR="00E14512">
              <w:rPr>
                <w:webHidden/>
              </w:rPr>
              <w:instrText xml:space="preserve"> PAGEREF _Toc156460775 \h </w:instrText>
            </w:r>
            <w:r w:rsidR="00E14512">
              <w:rPr>
                <w:webHidden/>
              </w:rPr>
            </w:r>
            <w:r w:rsidR="00E14512">
              <w:rPr>
                <w:webHidden/>
              </w:rPr>
              <w:fldChar w:fldCharType="separate"/>
            </w:r>
            <w:r w:rsidR="00E14512">
              <w:rPr>
                <w:webHidden/>
              </w:rPr>
              <w:t>5</w:t>
            </w:r>
            <w:r w:rsidR="00E14512">
              <w:rPr>
                <w:webHidden/>
              </w:rPr>
              <w:fldChar w:fldCharType="end"/>
            </w:r>
          </w:hyperlink>
        </w:p>
        <w:p w14:paraId="111D6B94" w14:textId="21D1ECCE"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76" w:history="1">
            <w:r w:rsidR="00E14512" w:rsidRPr="0053534A">
              <w:rPr>
                <w:rStyle w:val="Hyperlink"/>
                <w:noProof/>
                <w:lang w:eastAsia="zh-CN"/>
              </w:rPr>
              <w:t>Prior to the session</w:t>
            </w:r>
            <w:r w:rsidR="00E14512">
              <w:rPr>
                <w:noProof/>
                <w:webHidden/>
              </w:rPr>
              <w:tab/>
            </w:r>
            <w:r w:rsidR="00E14512">
              <w:rPr>
                <w:noProof/>
                <w:webHidden/>
              </w:rPr>
              <w:fldChar w:fldCharType="begin"/>
            </w:r>
            <w:r w:rsidR="00E14512">
              <w:rPr>
                <w:noProof/>
                <w:webHidden/>
              </w:rPr>
              <w:instrText xml:space="preserve"> PAGEREF _Toc156460776 \h </w:instrText>
            </w:r>
            <w:r w:rsidR="00E14512">
              <w:rPr>
                <w:noProof/>
                <w:webHidden/>
              </w:rPr>
            </w:r>
            <w:r w:rsidR="00E14512">
              <w:rPr>
                <w:noProof/>
                <w:webHidden/>
              </w:rPr>
              <w:fldChar w:fldCharType="separate"/>
            </w:r>
            <w:r w:rsidR="00E14512">
              <w:rPr>
                <w:noProof/>
                <w:webHidden/>
              </w:rPr>
              <w:t>5</w:t>
            </w:r>
            <w:r w:rsidR="00E14512">
              <w:rPr>
                <w:noProof/>
                <w:webHidden/>
              </w:rPr>
              <w:fldChar w:fldCharType="end"/>
            </w:r>
          </w:hyperlink>
        </w:p>
        <w:p w14:paraId="30B4D2FA" w14:textId="389185D0"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77" w:history="1">
            <w:r w:rsidR="00E14512" w:rsidRPr="0053534A">
              <w:rPr>
                <w:rStyle w:val="Hyperlink"/>
                <w:noProof/>
              </w:rPr>
              <w:t>After the session</w:t>
            </w:r>
            <w:r w:rsidR="00E14512">
              <w:rPr>
                <w:noProof/>
                <w:webHidden/>
              </w:rPr>
              <w:tab/>
            </w:r>
            <w:r w:rsidR="00E14512">
              <w:rPr>
                <w:noProof/>
                <w:webHidden/>
              </w:rPr>
              <w:fldChar w:fldCharType="begin"/>
            </w:r>
            <w:r w:rsidR="00E14512">
              <w:rPr>
                <w:noProof/>
                <w:webHidden/>
              </w:rPr>
              <w:instrText xml:space="preserve"> PAGEREF _Toc156460777 \h </w:instrText>
            </w:r>
            <w:r w:rsidR="00E14512">
              <w:rPr>
                <w:noProof/>
                <w:webHidden/>
              </w:rPr>
            </w:r>
            <w:r w:rsidR="00E14512">
              <w:rPr>
                <w:noProof/>
                <w:webHidden/>
              </w:rPr>
              <w:fldChar w:fldCharType="separate"/>
            </w:r>
            <w:r w:rsidR="00E14512">
              <w:rPr>
                <w:noProof/>
                <w:webHidden/>
              </w:rPr>
              <w:t>5</w:t>
            </w:r>
            <w:r w:rsidR="00E14512">
              <w:rPr>
                <w:noProof/>
                <w:webHidden/>
              </w:rPr>
              <w:fldChar w:fldCharType="end"/>
            </w:r>
          </w:hyperlink>
        </w:p>
        <w:p w14:paraId="240E7BDE" w14:textId="10C34E3D" w:rsidR="00E14512" w:rsidRDefault="008850AE">
          <w:pPr>
            <w:pStyle w:val="TOC2"/>
            <w:rPr>
              <w:rFonts w:asciiTheme="minorHAnsi" w:eastAsiaTheme="minorEastAsia" w:hAnsiTheme="minorHAnsi" w:cstheme="minorBidi"/>
              <w:kern w:val="2"/>
              <w:szCs w:val="22"/>
              <w:lang w:eastAsia="en-AU"/>
              <w14:ligatures w14:val="standardContextual"/>
            </w:rPr>
          </w:pPr>
          <w:hyperlink w:anchor="_Toc156460778" w:history="1">
            <w:r w:rsidR="00E14512" w:rsidRPr="0053534A">
              <w:rPr>
                <w:rStyle w:val="Hyperlink"/>
              </w:rPr>
              <w:t>Session structure</w:t>
            </w:r>
            <w:r w:rsidR="00E14512">
              <w:rPr>
                <w:webHidden/>
              </w:rPr>
              <w:tab/>
            </w:r>
            <w:r w:rsidR="00E14512">
              <w:rPr>
                <w:webHidden/>
              </w:rPr>
              <w:fldChar w:fldCharType="begin"/>
            </w:r>
            <w:r w:rsidR="00E14512">
              <w:rPr>
                <w:webHidden/>
              </w:rPr>
              <w:instrText xml:space="preserve"> PAGEREF _Toc156460778 \h </w:instrText>
            </w:r>
            <w:r w:rsidR="00E14512">
              <w:rPr>
                <w:webHidden/>
              </w:rPr>
            </w:r>
            <w:r w:rsidR="00E14512">
              <w:rPr>
                <w:webHidden/>
              </w:rPr>
              <w:fldChar w:fldCharType="separate"/>
            </w:r>
            <w:r w:rsidR="00E14512">
              <w:rPr>
                <w:webHidden/>
              </w:rPr>
              <w:t>6</w:t>
            </w:r>
            <w:r w:rsidR="00E14512">
              <w:rPr>
                <w:webHidden/>
              </w:rPr>
              <w:fldChar w:fldCharType="end"/>
            </w:r>
          </w:hyperlink>
        </w:p>
        <w:p w14:paraId="5AB2AC38" w14:textId="1451514F" w:rsidR="00E14512" w:rsidRDefault="008850AE">
          <w:pPr>
            <w:pStyle w:val="TOC2"/>
            <w:rPr>
              <w:rFonts w:asciiTheme="minorHAnsi" w:eastAsiaTheme="minorEastAsia" w:hAnsiTheme="minorHAnsi" w:cstheme="minorBidi"/>
              <w:kern w:val="2"/>
              <w:szCs w:val="22"/>
              <w:lang w:eastAsia="en-AU"/>
              <w14:ligatures w14:val="standardContextual"/>
            </w:rPr>
          </w:pPr>
          <w:hyperlink w:anchor="_Toc156460779" w:history="1">
            <w:r w:rsidR="00E14512" w:rsidRPr="0053534A">
              <w:rPr>
                <w:rStyle w:val="Hyperlink"/>
              </w:rPr>
              <w:t>Session activities</w:t>
            </w:r>
            <w:r w:rsidR="00E14512">
              <w:rPr>
                <w:webHidden/>
              </w:rPr>
              <w:tab/>
            </w:r>
            <w:r w:rsidR="00E14512">
              <w:rPr>
                <w:webHidden/>
              </w:rPr>
              <w:fldChar w:fldCharType="begin"/>
            </w:r>
            <w:r w:rsidR="00E14512">
              <w:rPr>
                <w:webHidden/>
              </w:rPr>
              <w:instrText xml:space="preserve"> PAGEREF _Toc156460779 \h </w:instrText>
            </w:r>
            <w:r w:rsidR="00E14512">
              <w:rPr>
                <w:webHidden/>
              </w:rPr>
            </w:r>
            <w:r w:rsidR="00E14512">
              <w:rPr>
                <w:webHidden/>
              </w:rPr>
              <w:fldChar w:fldCharType="separate"/>
            </w:r>
            <w:r w:rsidR="00E14512">
              <w:rPr>
                <w:webHidden/>
              </w:rPr>
              <w:t>7</w:t>
            </w:r>
            <w:r w:rsidR="00E14512">
              <w:rPr>
                <w:webHidden/>
              </w:rPr>
              <w:fldChar w:fldCharType="end"/>
            </w:r>
          </w:hyperlink>
        </w:p>
        <w:p w14:paraId="1385BF81" w14:textId="179B7D6E"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80" w:history="1">
            <w:r w:rsidR="00E14512" w:rsidRPr="0053534A">
              <w:rPr>
                <w:rStyle w:val="Hyperlink"/>
                <w:noProof/>
              </w:rPr>
              <w:t>Participant workbook</w:t>
            </w:r>
            <w:r w:rsidR="00E14512">
              <w:rPr>
                <w:noProof/>
                <w:webHidden/>
              </w:rPr>
              <w:tab/>
            </w:r>
            <w:r w:rsidR="00E14512">
              <w:rPr>
                <w:noProof/>
                <w:webHidden/>
              </w:rPr>
              <w:fldChar w:fldCharType="begin"/>
            </w:r>
            <w:r w:rsidR="00E14512">
              <w:rPr>
                <w:noProof/>
                <w:webHidden/>
              </w:rPr>
              <w:instrText xml:space="preserve"> PAGEREF _Toc156460780 \h </w:instrText>
            </w:r>
            <w:r w:rsidR="00E14512">
              <w:rPr>
                <w:noProof/>
                <w:webHidden/>
              </w:rPr>
            </w:r>
            <w:r w:rsidR="00E14512">
              <w:rPr>
                <w:noProof/>
                <w:webHidden/>
              </w:rPr>
              <w:fldChar w:fldCharType="separate"/>
            </w:r>
            <w:r w:rsidR="00E14512">
              <w:rPr>
                <w:noProof/>
                <w:webHidden/>
              </w:rPr>
              <w:t>7</w:t>
            </w:r>
            <w:r w:rsidR="00E14512">
              <w:rPr>
                <w:noProof/>
                <w:webHidden/>
              </w:rPr>
              <w:fldChar w:fldCharType="end"/>
            </w:r>
          </w:hyperlink>
        </w:p>
        <w:p w14:paraId="0D108591" w14:textId="7BA809DC"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81" w:history="1">
            <w:r w:rsidR="00E14512" w:rsidRPr="0053534A">
              <w:rPr>
                <w:rStyle w:val="Hyperlink"/>
                <w:noProof/>
              </w:rPr>
              <w:t>Activity 1 – getting to know the syllabus</w:t>
            </w:r>
            <w:r w:rsidR="00E14512">
              <w:rPr>
                <w:noProof/>
                <w:webHidden/>
              </w:rPr>
              <w:tab/>
            </w:r>
            <w:r w:rsidR="00E14512">
              <w:rPr>
                <w:noProof/>
                <w:webHidden/>
              </w:rPr>
              <w:fldChar w:fldCharType="begin"/>
            </w:r>
            <w:r w:rsidR="00E14512">
              <w:rPr>
                <w:noProof/>
                <w:webHidden/>
              </w:rPr>
              <w:instrText xml:space="preserve"> PAGEREF _Toc156460781 \h </w:instrText>
            </w:r>
            <w:r w:rsidR="00E14512">
              <w:rPr>
                <w:noProof/>
                <w:webHidden/>
              </w:rPr>
            </w:r>
            <w:r w:rsidR="00E14512">
              <w:rPr>
                <w:noProof/>
                <w:webHidden/>
              </w:rPr>
              <w:fldChar w:fldCharType="separate"/>
            </w:r>
            <w:r w:rsidR="00E14512">
              <w:rPr>
                <w:noProof/>
                <w:webHidden/>
              </w:rPr>
              <w:t>8</w:t>
            </w:r>
            <w:r w:rsidR="00E14512">
              <w:rPr>
                <w:noProof/>
                <w:webHidden/>
              </w:rPr>
              <w:fldChar w:fldCharType="end"/>
            </w:r>
          </w:hyperlink>
        </w:p>
        <w:p w14:paraId="4DE0CD03" w14:textId="7F03B722"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82" w:history="1">
            <w:r w:rsidR="00E14512" w:rsidRPr="0053534A">
              <w:rPr>
                <w:rStyle w:val="Hyperlink"/>
                <w:noProof/>
              </w:rPr>
              <w:t>Activity 2 – programs of learning and resource booklets</w:t>
            </w:r>
            <w:r w:rsidR="00E14512">
              <w:rPr>
                <w:noProof/>
                <w:webHidden/>
              </w:rPr>
              <w:tab/>
            </w:r>
            <w:r w:rsidR="00E14512">
              <w:rPr>
                <w:noProof/>
                <w:webHidden/>
              </w:rPr>
              <w:fldChar w:fldCharType="begin"/>
            </w:r>
            <w:r w:rsidR="00E14512">
              <w:rPr>
                <w:noProof/>
                <w:webHidden/>
              </w:rPr>
              <w:instrText xml:space="preserve"> PAGEREF _Toc156460782 \h </w:instrText>
            </w:r>
            <w:r w:rsidR="00E14512">
              <w:rPr>
                <w:noProof/>
                <w:webHidden/>
              </w:rPr>
            </w:r>
            <w:r w:rsidR="00E14512">
              <w:rPr>
                <w:noProof/>
                <w:webHidden/>
              </w:rPr>
              <w:fldChar w:fldCharType="separate"/>
            </w:r>
            <w:r w:rsidR="00E14512">
              <w:rPr>
                <w:noProof/>
                <w:webHidden/>
              </w:rPr>
              <w:t>9</w:t>
            </w:r>
            <w:r w:rsidR="00E14512">
              <w:rPr>
                <w:noProof/>
                <w:webHidden/>
              </w:rPr>
              <w:fldChar w:fldCharType="end"/>
            </w:r>
          </w:hyperlink>
        </w:p>
        <w:p w14:paraId="4425D4EA" w14:textId="6BB22CD6"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83" w:history="1">
            <w:r w:rsidR="00E14512" w:rsidRPr="0053534A">
              <w:rPr>
                <w:rStyle w:val="Hyperlink"/>
                <w:noProof/>
              </w:rPr>
              <w:t>Activity 3 – modify an assessment task</w:t>
            </w:r>
            <w:r w:rsidR="00E14512">
              <w:rPr>
                <w:noProof/>
                <w:webHidden/>
              </w:rPr>
              <w:tab/>
            </w:r>
            <w:r w:rsidR="00E14512">
              <w:rPr>
                <w:noProof/>
                <w:webHidden/>
              </w:rPr>
              <w:fldChar w:fldCharType="begin"/>
            </w:r>
            <w:r w:rsidR="00E14512">
              <w:rPr>
                <w:noProof/>
                <w:webHidden/>
              </w:rPr>
              <w:instrText xml:space="preserve"> PAGEREF _Toc156460783 \h </w:instrText>
            </w:r>
            <w:r w:rsidR="00E14512">
              <w:rPr>
                <w:noProof/>
                <w:webHidden/>
              </w:rPr>
            </w:r>
            <w:r w:rsidR="00E14512">
              <w:rPr>
                <w:noProof/>
                <w:webHidden/>
              </w:rPr>
              <w:fldChar w:fldCharType="separate"/>
            </w:r>
            <w:r w:rsidR="00E14512">
              <w:rPr>
                <w:noProof/>
                <w:webHidden/>
              </w:rPr>
              <w:t>11</w:t>
            </w:r>
            <w:r w:rsidR="00E14512">
              <w:rPr>
                <w:noProof/>
                <w:webHidden/>
              </w:rPr>
              <w:fldChar w:fldCharType="end"/>
            </w:r>
          </w:hyperlink>
        </w:p>
        <w:p w14:paraId="7A65F344" w14:textId="566D2366" w:rsidR="00E14512" w:rsidRDefault="008850AE">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6460784" w:history="1">
            <w:r w:rsidR="00E14512" w:rsidRPr="0053534A">
              <w:rPr>
                <w:rStyle w:val="Hyperlink"/>
                <w:noProof/>
              </w:rPr>
              <w:t>Activity 4 – case studies and fieldwork</w:t>
            </w:r>
            <w:r w:rsidR="00E14512">
              <w:rPr>
                <w:noProof/>
                <w:webHidden/>
              </w:rPr>
              <w:tab/>
            </w:r>
            <w:r w:rsidR="00E14512">
              <w:rPr>
                <w:noProof/>
                <w:webHidden/>
              </w:rPr>
              <w:fldChar w:fldCharType="begin"/>
            </w:r>
            <w:r w:rsidR="00E14512">
              <w:rPr>
                <w:noProof/>
                <w:webHidden/>
              </w:rPr>
              <w:instrText xml:space="preserve"> PAGEREF _Toc156460784 \h </w:instrText>
            </w:r>
            <w:r w:rsidR="00E14512">
              <w:rPr>
                <w:noProof/>
                <w:webHidden/>
              </w:rPr>
            </w:r>
            <w:r w:rsidR="00E14512">
              <w:rPr>
                <w:noProof/>
                <w:webHidden/>
              </w:rPr>
              <w:fldChar w:fldCharType="separate"/>
            </w:r>
            <w:r w:rsidR="00E14512">
              <w:rPr>
                <w:noProof/>
                <w:webHidden/>
              </w:rPr>
              <w:t>12</w:t>
            </w:r>
            <w:r w:rsidR="00E14512">
              <w:rPr>
                <w:noProof/>
                <w:webHidden/>
              </w:rPr>
              <w:fldChar w:fldCharType="end"/>
            </w:r>
          </w:hyperlink>
        </w:p>
        <w:p w14:paraId="343264E0" w14:textId="6F6EADEF" w:rsidR="00E14512" w:rsidRDefault="008850AE">
          <w:pPr>
            <w:pStyle w:val="TOC2"/>
            <w:rPr>
              <w:rFonts w:asciiTheme="minorHAnsi" w:eastAsiaTheme="minorEastAsia" w:hAnsiTheme="minorHAnsi" w:cstheme="minorBidi"/>
              <w:kern w:val="2"/>
              <w:szCs w:val="22"/>
              <w:lang w:eastAsia="en-AU"/>
              <w14:ligatures w14:val="standardContextual"/>
            </w:rPr>
          </w:pPr>
          <w:hyperlink w:anchor="_Toc156460785" w:history="1">
            <w:r w:rsidR="00E14512" w:rsidRPr="0053534A">
              <w:rPr>
                <w:rStyle w:val="Hyperlink"/>
              </w:rPr>
              <w:t>Where to next?</w:t>
            </w:r>
            <w:r w:rsidR="00E14512">
              <w:rPr>
                <w:webHidden/>
              </w:rPr>
              <w:tab/>
            </w:r>
            <w:r w:rsidR="00E14512">
              <w:rPr>
                <w:webHidden/>
              </w:rPr>
              <w:fldChar w:fldCharType="begin"/>
            </w:r>
            <w:r w:rsidR="00E14512">
              <w:rPr>
                <w:webHidden/>
              </w:rPr>
              <w:instrText xml:space="preserve"> PAGEREF _Toc156460785 \h </w:instrText>
            </w:r>
            <w:r w:rsidR="00E14512">
              <w:rPr>
                <w:webHidden/>
              </w:rPr>
            </w:r>
            <w:r w:rsidR="00E14512">
              <w:rPr>
                <w:webHidden/>
              </w:rPr>
              <w:fldChar w:fldCharType="separate"/>
            </w:r>
            <w:r w:rsidR="00E14512">
              <w:rPr>
                <w:webHidden/>
              </w:rPr>
              <w:t>13</w:t>
            </w:r>
            <w:r w:rsidR="00E14512">
              <w:rPr>
                <w:webHidden/>
              </w:rPr>
              <w:fldChar w:fldCharType="end"/>
            </w:r>
          </w:hyperlink>
        </w:p>
        <w:p w14:paraId="0C54B1E1" w14:textId="4EFEAA92" w:rsidR="00E14512" w:rsidRDefault="008850AE">
          <w:pPr>
            <w:pStyle w:val="TOC2"/>
            <w:rPr>
              <w:rFonts w:asciiTheme="minorHAnsi" w:eastAsiaTheme="minorEastAsia" w:hAnsiTheme="minorHAnsi" w:cstheme="minorBidi"/>
              <w:kern w:val="2"/>
              <w:szCs w:val="22"/>
              <w:lang w:eastAsia="en-AU"/>
              <w14:ligatures w14:val="standardContextual"/>
            </w:rPr>
          </w:pPr>
          <w:hyperlink w:anchor="_Toc156460786" w:history="1">
            <w:r w:rsidR="00E14512" w:rsidRPr="0053534A">
              <w:rPr>
                <w:rStyle w:val="Hyperlink"/>
              </w:rPr>
              <w:t>References</w:t>
            </w:r>
            <w:r w:rsidR="00E14512">
              <w:rPr>
                <w:webHidden/>
              </w:rPr>
              <w:tab/>
            </w:r>
            <w:r w:rsidR="00E14512">
              <w:rPr>
                <w:webHidden/>
              </w:rPr>
              <w:fldChar w:fldCharType="begin"/>
            </w:r>
            <w:r w:rsidR="00E14512">
              <w:rPr>
                <w:webHidden/>
              </w:rPr>
              <w:instrText xml:space="preserve"> PAGEREF _Toc156460786 \h </w:instrText>
            </w:r>
            <w:r w:rsidR="00E14512">
              <w:rPr>
                <w:webHidden/>
              </w:rPr>
            </w:r>
            <w:r w:rsidR="00E14512">
              <w:rPr>
                <w:webHidden/>
              </w:rPr>
              <w:fldChar w:fldCharType="separate"/>
            </w:r>
            <w:r w:rsidR="00E14512">
              <w:rPr>
                <w:webHidden/>
              </w:rPr>
              <w:t>14</w:t>
            </w:r>
            <w:r w:rsidR="00E14512">
              <w:rPr>
                <w:webHidden/>
              </w:rPr>
              <w:fldChar w:fldCharType="end"/>
            </w:r>
          </w:hyperlink>
        </w:p>
        <w:p w14:paraId="044AEFB8" w14:textId="2838C9AD" w:rsidR="001B1CE9" w:rsidRDefault="00072168" w:rsidP="008B2388">
          <w:pPr>
            <w:pStyle w:val="TOC2"/>
            <w:tabs>
              <w:tab w:val="right" w:leader="dot" w:pos="9630"/>
            </w:tabs>
            <w:rPr>
              <w:rStyle w:val="Hyperlink"/>
              <w:kern w:val="2"/>
              <w:lang w:eastAsia="en-AU"/>
              <w14:ligatures w14:val="standardContextual"/>
            </w:rPr>
          </w:pPr>
          <w:r>
            <w:fldChar w:fldCharType="end"/>
          </w:r>
        </w:p>
      </w:sdtContent>
    </w:sdt>
    <w:p w14:paraId="2F50F38A" w14:textId="77777777" w:rsidR="00B101F5" w:rsidRPr="00CB372B" w:rsidRDefault="00B101F5" w:rsidP="00CB372B">
      <w:r w:rsidRPr="00CB372B">
        <w:br w:type="page"/>
      </w:r>
    </w:p>
    <w:p w14:paraId="4F9BC96D" w14:textId="77777777" w:rsidR="00B101F5" w:rsidRDefault="00B101F5" w:rsidP="00B101F5">
      <w:pPr>
        <w:pStyle w:val="Heading2"/>
      </w:pPr>
      <w:bookmarkStart w:id="1" w:name="_Toc148094974"/>
      <w:bookmarkStart w:id="2" w:name="_Toc148344456"/>
      <w:bookmarkStart w:id="3" w:name="_Toc156460770"/>
      <w:r>
        <w:lastRenderedPageBreak/>
        <w:t xml:space="preserve">About this </w:t>
      </w:r>
      <w:bookmarkEnd w:id="1"/>
      <w:bookmarkEnd w:id="2"/>
      <w:r>
        <w:t>guide</w:t>
      </w:r>
      <w:bookmarkEnd w:id="3"/>
    </w:p>
    <w:p w14:paraId="268B41B3" w14:textId="205289F0" w:rsidR="00B101F5" w:rsidRDefault="00B101F5" w:rsidP="00B101F5">
      <w:r>
        <w:t xml:space="preserve">This guide has been </w:t>
      </w:r>
      <w:r w:rsidR="0053186C">
        <w:t>developed</w:t>
      </w:r>
      <w:r>
        <w:t xml:space="preserve"> to assist leaders in facilitating the ‘</w:t>
      </w:r>
      <w:r w:rsidR="00F84C27">
        <w:t>Geography 11</w:t>
      </w:r>
      <w:r w:rsidR="00CB372B">
        <w:t>–</w:t>
      </w:r>
      <w:r w:rsidR="00F84C27">
        <w:t>12: teaching and learning approaches</w:t>
      </w:r>
      <w:r>
        <w:t xml:space="preserve">’ </w:t>
      </w:r>
      <w:r w:rsidR="00E371E3">
        <w:t>professional learning session</w:t>
      </w:r>
      <w:r>
        <w:t>. The guide will explore:</w:t>
      </w:r>
    </w:p>
    <w:p w14:paraId="47644778" w14:textId="77777777" w:rsidR="00B101F5" w:rsidRPr="00CB372B" w:rsidRDefault="00B101F5" w:rsidP="00CB372B">
      <w:pPr>
        <w:pStyle w:val="ListBullet"/>
      </w:pPr>
      <w:r w:rsidRPr="00CB372B">
        <w:t>how the presentation supports the NSW Curriculum Reform</w:t>
      </w:r>
    </w:p>
    <w:p w14:paraId="6D169F75" w14:textId="2998D124" w:rsidR="00B101F5" w:rsidRPr="00CB372B" w:rsidRDefault="00B101F5" w:rsidP="00CB372B">
      <w:pPr>
        <w:pStyle w:val="ListBullet"/>
      </w:pPr>
      <w:r w:rsidRPr="00CB372B">
        <w:t xml:space="preserve">how the </w:t>
      </w:r>
      <w:r w:rsidR="003A144B" w:rsidRPr="00CB372B">
        <w:t>session</w:t>
      </w:r>
      <w:r w:rsidRPr="00CB372B">
        <w:t xml:space="preserve"> aligns with the Australian Professional Standards for Teachers and the School Excellence Framework</w:t>
      </w:r>
    </w:p>
    <w:p w14:paraId="17F035AE" w14:textId="20EDD82C" w:rsidR="00B101F5" w:rsidRPr="00CB372B" w:rsidRDefault="00B101F5" w:rsidP="00CB372B">
      <w:pPr>
        <w:pStyle w:val="ListBullet"/>
      </w:pPr>
      <w:r w:rsidRPr="00CB372B">
        <w:t xml:space="preserve">how to structure the session to help your team </w:t>
      </w:r>
      <w:r w:rsidR="007554FF" w:rsidRPr="00CB372B">
        <w:t xml:space="preserve">effectively </w:t>
      </w:r>
      <w:r w:rsidRPr="00CB372B">
        <w:t>engage with the presentation content</w:t>
      </w:r>
    </w:p>
    <w:p w14:paraId="75481685" w14:textId="77777777" w:rsidR="00B101F5" w:rsidRPr="00CB372B" w:rsidRDefault="00B101F5" w:rsidP="00CB372B">
      <w:pPr>
        <w:pStyle w:val="ListBullet"/>
      </w:pPr>
      <w:r w:rsidRPr="00CB372B">
        <w:t>recommended activities to promote collaboration, reflection and plans for future action</w:t>
      </w:r>
    </w:p>
    <w:p w14:paraId="6994E300" w14:textId="2A4F7436" w:rsidR="00B101F5" w:rsidRPr="00CB372B" w:rsidRDefault="00B101F5" w:rsidP="00CB372B">
      <w:pPr>
        <w:pStyle w:val="ListBullet"/>
      </w:pPr>
      <w:r w:rsidRPr="00CB372B">
        <w:t xml:space="preserve">additional resources to support further </w:t>
      </w:r>
      <w:r w:rsidR="002E2962" w:rsidRPr="00CB372B">
        <w:t>professional development</w:t>
      </w:r>
      <w:r w:rsidRPr="00CB372B">
        <w:t>.</w:t>
      </w:r>
    </w:p>
    <w:p w14:paraId="03532C1D" w14:textId="7895A172" w:rsidR="00204AAC" w:rsidRDefault="00B101F5" w:rsidP="00204AAC">
      <w:r>
        <w:t xml:space="preserve">If you have questions about the </w:t>
      </w:r>
      <w:r w:rsidR="00204AAC">
        <w:t>session</w:t>
      </w:r>
      <w:r>
        <w:t xml:space="preserve">, please email </w:t>
      </w:r>
      <w:hyperlink r:id="rId10" w:history="1">
        <w:r w:rsidR="00706282">
          <w:rPr>
            <w:rStyle w:val="Hyperlink"/>
          </w:rPr>
          <w:t>HSIE@det.nw.edu.au</w:t>
        </w:r>
      </w:hyperlink>
      <w:r w:rsidR="00CB372B" w:rsidRPr="00CB372B">
        <w:t>.</w:t>
      </w:r>
    </w:p>
    <w:p w14:paraId="7A4DF01E" w14:textId="77777777" w:rsidR="00CB372B" w:rsidRPr="00CB372B" w:rsidRDefault="00CB372B" w:rsidP="00CB372B">
      <w:r w:rsidRPr="00CB372B">
        <w:br w:type="page"/>
      </w:r>
    </w:p>
    <w:p w14:paraId="7AE824E2" w14:textId="1B019D92" w:rsidR="008F301A" w:rsidRDefault="001D7F94" w:rsidP="00204AAC">
      <w:pPr>
        <w:pStyle w:val="Heading2"/>
      </w:pPr>
      <w:bookmarkStart w:id="4" w:name="_Toc156460771"/>
      <w:r>
        <w:lastRenderedPageBreak/>
        <w:t>Presentation</w:t>
      </w:r>
      <w:r w:rsidR="00A532AC">
        <w:t xml:space="preserve"> overview</w:t>
      </w:r>
      <w:bookmarkEnd w:id="4"/>
    </w:p>
    <w:p w14:paraId="32CF47D3" w14:textId="1982882B" w:rsidR="003322C1" w:rsidRDefault="18242524" w:rsidP="003322C1">
      <w:r>
        <w:t>This professional lear</w:t>
      </w:r>
      <w:r w:rsidR="00FD6D9F">
        <w:t>n</w:t>
      </w:r>
      <w:r>
        <w:t>ing</w:t>
      </w:r>
      <w:r w:rsidR="000359A1">
        <w:t xml:space="preserve"> series</w:t>
      </w:r>
      <w:r>
        <w:t xml:space="preserve"> provides teachers with the opportunity to</w:t>
      </w:r>
      <w:r w:rsidR="000359A1" w:rsidRPr="000359A1">
        <w:rPr>
          <w:rFonts w:eastAsia="Times New Roman"/>
          <w:lang w:eastAsia="en-AU"/>
        </w:rPr>
        <w:t xml:space="preserve"> </w:t>
      </w:r>
      <w:r w:rsidR="000359A1">
        <w:t>e</w:t>
      </w:r>
      <w:r w:rsidR="000359A1" w:rsidRPr="000359A1">
        <w:t>xamine the resources available to support Geography 11</w:t>
      </w:r>
      <w:r w:rsidR="00CB372B">
        <w:t>–</w:t>
      </w:r>
      <w:r w:rsidR="000359A1" w:rsidRPr="000359A1">
        <w:t xml:space="preserve">12, including practical activities to contextualise these resources to </w:t>
      </w:r>
      <w:r w:rsidR="000359A1">
        <w:t>the</w:t>
      </w:r>
      <w:r w:rsidR="000359A1" w:rsidRPr="000359A1">
        <w:t xml:space="preserve"> school context.</w:t>
      </w:r>
      <w:r w:rsidR="00FA5F1A" w:rsidRPr="00FA5F1A">
        <w:t xml:space="preserve"> Included</w:t>
      </w:r>
      <w:r w:rsidR="00FA5F1A">
        <w:t xml:space="preserve"> are 4 short recordings to provide context for the </w:t>
      </w:r>
      <w:r w:rsidR="00EA73AB">
        <w:t xml:space="preserve">provided </w:t>
      </w:r>
      <w:r w:rsidR="00FA5F1A">
        <w:t>resources and</w:t>
      </w:r>
      <w:r w:rsidR="00EA73AB">
        <w:t xml:space="preserve"> collaboration activities.</w:t>
      </w:r>
    </w:p>
    <w:p w14:paraId="0D12FD96" w14:textId="680AAA8B" w:rsidR="00742812" w:rsidRDefault="00742812" w:rsidP="00DF1C4F">
      <w:pPr>
        <w:pStyle w:val="Heading3"/>
      </w:pPr>
      <w:bookmarkStart w:id="5" w:name="_Toc156460772"/>
      <w:r>
        <w:t>Learning intentions and success criteria</w:t>
      </w:r>
      <w:bookmarkEnd w:id="5"/>
    </w:p>
    <w:p w14:paraId="0EA9223D" w14:textId="5E9519AD" w:rsidR="00DF3091" w:rsidRDefault="00E46E21" w:rsidP="00DF3091">
      <w:r>
        <w:t>By</w:t>
      </w:r>
      <w:r w:rsidR="00D04AC0">
        <w:t xml:space="preserve"> the end of this presentation, participants will</w:t>
      </w:r>
      <w:r w:rsidR="00474A6B">
        <w:t>:</w:t>
      </w:r>
    </w:p>
    <w:p w14:paraId="207ED8DF" w14:textId="37B37729" w:rsidR="00FF1355" w:rsidRPr="00EA6F81" w:rsidRDefault="00FF1355" w:rsidP="00EA6F81">
      <w:pPr>
        <w:pStyle w:val="ListBullet"/>
      </w:pPr>
      <w:r w:rsidRPr="00EA6F81">
        <w:t>adapt the department resources to meet diverse learning needs, including those of</w:t>
      </w:r>
      <w:r w:rsidR="00EA6F81">
        <w:t xml:space="preserve"> </w:t>
      </w:r>
      <w:r w:rsidRPr="00EA6F81">
        <w:t>students with disabilities and EAL/D learners, and understand how to make effective</w:t>
      </w:r>
      <w:r w:rsidR="00EA6F81">
        <w:t xml:space="preserve"> </w:t>
      </w:r>
      <w:r w:rsidRPr="00EA6F81">
        <w:t>adjustments</w:t>
      </w:r>
    </w:p>
    <w:p w14:paraId="7D6CFD8A" w14:textId="7AEF26D9" w:rsidR="00B114C7" w:rsidRPr="00EA6F81" w:rsidRDefault="00B114C7" w:rsidP="00EA6F81">
      <w:pPr>
        <w:pStyle w:val="ListBullet"/>
      </w:pPr>
      <w:r w:rsidRPr="00EA6F81">
        <w:t xml:space="preserve">understand the use of case studies and </w:t>
      </w:r>
      <w:r w:rsidR="00530443" w:rsidRPr="00EA6F81">
        <w:t xml:space="preserve">how to </w:t>
      </w:r>
      <w:r w:rsidRPr="00EA6F81">
        <w:t>apply ethical practices when conducting fieldwork, particularly when it involves interaction with people and Aboriginal sites</w:t>
      </w:r>
    </w:p>
    <w:p w14:paraId="3224E3CB" w14:textId="3FAE9424" w:rsidR="00BC2B67" w:rsidRPr="00EA6F81" w:rsidRDefault="00BC2B67" w:rsidP="00EA6F81">
      <w:pPr>
        <w:pStyle w:val="ListBullet"/>
      </w:pPr>
      <w:r w:rsidRPr="00EA6F81">
        <w:t>understand</w:t>
      </w:r>
      <w:r w:rsidR="00EA6F81">
        <w:t xml:space="preserve"> </w:t>
      </w:r>
      <w:r w:rsidRPr="00EA6F81">
        <w:t>the importance of assessment in Geography 11</w:t>
      </w:r>
      <w:r w:rsidR="00EA6F81">
        <w:t>–</w:t>
      </w:r>
      <w:r w:rsidRPr="00EA6F81">
        <w:t>12 including</w:t>
      </w:r>
      <w:r w:rsidR="00EA6F81">
        <w:t xml:space="preserve"> </w:t>
      </w:r>
      <w:r w:rsidR="0092647E" w:rsidRPr="00EA6F81">
        <w:t>the use of</w:t>
      </w:r>
      <w:r w:rsidRPr="00EA6F81">
        <w:t xml:space="preserve"> geographical concepts, </w:t>
      </w:r>
      <w:proofErr w:type="gramStart"/>
      <w:r w:rsidRPr="00EA6F81">
        <w:t>tools</w:t>
      </w:r>
      <w:proofErr w:type="gramEnd"/>
      <w:r w:rsidR="00EA6F81">
        <w:t xml:space="preserve"> </w:t>
      </w:r>
      <w:r w:rsidRPr="00EA6F81">
        <w:t>and inquiry skills</w:t>
      </w:r>
    </w:p>
    <w:p w14:paraId="1AEF9942" w14:textId="2D26E847" w:rsidR="00BC2B67" w:rsidRPr="00EA6F81" w:rsidRDefault="00BC2B67" w:rsidP="00EA6F81">
      <w:pPr>
        <w:pStyle w:val="ListBullet"/>
      </w:pPr>
      <w:r w:rsidRPr="00EA6F81">
        <w:t>develop knowledge of conducting</w:t>
      </w:r>
      <w:r w:rsidR="00EA6F81">
        <w:t xml:space="preserve"> </w:t>
      </w:r>
      <w:r w:rsidRPr="00EA6F81">
        <w:t>fieldwork activities and applying geographical concepts in real-world settings</w:t>
      </w:r>
      <w:r w:rsidR="00A120EC" w:rsidRPr="00EA6F81">
        <w:t>.</w:t>
      </w:r>
    </w:p>
    <w:p w14:paraId="1904D368" w14:textId="587DBC3B" w:rsidR="00474A6B" w:rsidRDefault="00D04AC0" w:rsidP="00474A6B">
      <w:pPr>
        <w:pStyle w:val="ListBullet"/>
        <w:numPr>
          <w:ilvl w:val="0"/>
          <w:numId w:val="0"/>
        </w:numPr>
        <w:ind w:left="567" w:hanging="567"/>
      </w:pPr>
      <w:r>
        <w:t>To demonstrate learning, participants will</w:t>
      </w:r>
      <w:r w:rsidR="00474A6B">
        <w:t>:</w:t>
      </w:r>
    </w:p>
    <w:p w14:paraId="23789281" w14:textId="329D3FB3" w:rsidR="00076B51" w:rsidRDefault="00EE601C" w:rsidP="00112618">
      <w:pPr>
        <w:pStyle w:val="ListBullet"/>
      </w:pPr>
      <w:r>
        <w:t>use</w:t>
      </w:r>
      <w:r w:rsidR="003B3063" w:rsidRPr="00FA10FE">
        <w:t xml:space="preserve"> the scope and sequences, programs, resource booklets and learning sequences</w:t>
      </w:r>
    </w:p>
    <w:p w14:paraId="0399C72A" w14:textId="2F77FE6B" w:rsidR="00B114C7" w:rsidRDefault="00B114C7" w:rsidP="00112618">
      <w:pPr>
        <w:pStyle w:val="ListBullet"/>
      </w:pPr>
      <w:r w:rsidRPr="00B114C7">
        <w:t xml:space="preserve">apply case studies to </w:t>
      </w:r>
      <w:r w:rsidR="009A0B21">
        <w:t>their</w:t>
      </w:r>
      <w:r w:rsidRPr="00B114C7">
        <w:t xml:space="preserve"> context</w:t>
      </w:r>
      <w:r w:rsidR="0060374C">
        <w:t xml:space="preserve">, </w:t>
      </w:r>
      <w:r w:rsidR="0060374C" w:rsidRPr="00FA10FE">
        <w:t>make necessary adjustments, and adapt programs</w:t>
      </w:r>
      <w:r w:rsidR="00EA6F81">
        <w:t xml:space="preserve"> </w:t>
      </w:r>
      <w:r w:rsidR="0060374C" w:rsidRPr="00FA10FE">
        <w:t>for future use</w:t>
      </w:r>
    </w:p>
    <w:p w14:paraId="0C9EAC25" w14:textId="7C80D07D" w:rsidR="0092647E" w:rsidRPr="00BC2B67" w:rsidRDefault="0092647E" w:rsidP="0092647E">
      <w:pPr>
        <w:pStyle w:val="ListBullet"/>
      </w:pPr>
      <w:r w:rsidRPr="00BC2B67">
        <w:t>articulate the role and relevance of geographical concepts, tools, and inquiry skills in assessments</w:t>
      </w:r>
    </w:p>
    <w:p w14:paraId="60097E45" w14:textId="1A65FF40" w:rsidR="00B114C7" w:rsidRPr="00B114C7" w:rsidRDefault="0092647E" w:rsidP="0052304C">
      <w:pPr>
        <w:pStyle w:val="ListBullet"/>
      </w:pPr>
      <w:r w:rsidRPr="00BC2B67">
        <w:t>plan fieldwork activities, demonstrating the application of geographical concepts and</w:t>
      </w:r>
      <w:r w:rsidR="00EA6F81">
        <w:t xml:space="preserve"> </w:t>
      </w:r>
      <w:r w:rsidRPr="00BC2B67">
        <w:t>tools</w:t>
      </w:r>
      <w:r w:rsidR="00EA6F81">
        <w:t xml:space="preserve"> </w:t>
      </w:r>
      <w:r w:rsidRPr="00BC2B67">
        <w:t>in real-world settings.</w:t>
      </w:r>
    </w:p>
    <w:p w14:paraId="537331D0" w14:textId="77777777" w:rsidR="002358AF" w:rsidRPr="00EA6F81" w:rsidRDefault="002358AF" w:rsidP="00EA6F81">
      <w:r w:rsidRPr="00EA6F81">
        <w:br w:type="page"/>
      </w:r>
    </w:p>
    <w:p w14:paraId="4E3C5120" w14:textId="75CCF8D6" w:rsidR="00EC22E4" w:rsidRDefault="00755511" w:rsidP="005F2640">
      <w:pPr>
        <w:pStyle w:val="Heading3"/>
      </w:pPr>
      <w:bookmarkStart w:id="6" w:name="_Toc156460773"/>
      <w:r>
        <w:lastRenderedPageBreak/>
        <w:t xml:space="preserve">Alignment to the </w:t>
      </w:r>
      <w:r w:rsidR="00D74CEA">
        <w:t xml:space="preserve">Australian </w:t>
      </w:r>
      <w:r>
        <w:t>Professional Standards</w:t>
      </w:r>
      <w:r w:rsidR="00D74CEA">
        <w:t xml:space="preserve"> for Teachers</w:t>
      </w:r>
      <w:bookmarkEnd w:id="6"/>
    </w:p>
    <w:p w14:paraId="22CC6E72" w14:textId="7C803C13" w:rsidR="004F67BC" w:rsidRDefault="00A42885" w:rsidP="004F67BC">
      <w:r>
        <w:t xml:space="preserve">This </w:t>
      </w:r>
      <w:r w:rsidR="00334732">
        <w:t>professional learning session</w:t>
      </w:r>
      <w:r>
        <w:t xml:space="preserve"> aligns </w:t>
      </w:r>
      <w:r w:rsidR="003049CC">
        <w:t xml:space="preserve">with the following </w:t>
      </w:r>
      <w:r w:rsidR="00705D54">
        <w:t>standards:</w:t>
      </w:r>
    </w:p>
    <w:p w14:paraId="5081BC2E" w14:textId="55FDF5E4" w:rsidR="00283500" w:rsidRPr="00A365B2" w:rsidRDefault="001872F9" w:rsidP="006C40A7">
      <w:pPr>
        <w:pStyle w:val="ListBullet"/>
        <w:rPr>
          <w:rStyle w:val="ui-provider"/>
        </w:rPr>
      </w:pPr>
      <w:r w:rsidRPr="00A365B2">
        <w:rPr>
          <w:rStyle w:val="ui-provider"/>
        </w:rPr>
        <w:t>2.1.2 Apply knowledge of the content and teaching strategies of the teaching area to develop engaging teaching activities</w:t>
      </w:r>
      <w:r>
        <w:rPr>
          <w:rStyle w:val="ui-provider"/>
        </w:rPr>
        <w:t>.</w:t>
      </w:r>
    </w:p>
    <w:p w14:paraId="1F75A88E" w14:textId="0ACF1C26" w:rsidR="00283500" w:rsidRDefault="00205754" w:rsidP="006C40A7">
      <w:pPr>
        <w:pStyle w:val="ListBullet"/>
      </w:pPr>
      <w:r>
        <w:rPr>
          <w:rStyle w:val="ui-provider"/>
        </w:rPr>
        <w:t>3.2.2 Plan and implement well-structured learning and teaching programs or lesson sequences that engage students and promote learning</w:t>
      </w:r>
      <w:r>
        <w:t xml:space="preserve"> </w:t>
      </w:r>
      <w:r w:rsidR="00283500">
        <w:t>Assess, provide feedback and report of student learning</w:t>
      </w:r>
      <w:r w:rsidR="00EA6F81">
        <w:t>.</w:t>
      </w:r>
    </w:p>
    <w:p w14:paraId="02237FCC" w14:textId="46779BFF" w:rsidR="00E83365" w:rsidRDefault="00E83365" w:rsidP="006C40A7">
      <w:pPr>
        <w:pStyle w:val="ListBullet"/>
        <w:rPr>
          <w:rStyle w:val="ui-provider"/>
        </w:rPr>
      </w:pPr>
      <w:r>
        <w:rPr>
          <w:rStyle w:val="ui-provider"/>
        </w:rPr>
        <w:t>3.3.2 Select and use relevant teaching strategies to develop knowledge, skills, problem-solving, and critical and creative thinking</w:t>
      </w:r>
      <w:r w:rsidR="00EA6F81">
        <w:rPr>
          <w:rStyle w:val="ui-provider"/>
        </w:rPr>
        <w:t>.</w:t>
      </w:r>
    </w:p>
    <w:p w14:paraId="057285D0" w14:textId="77777777" w:rsidR="00507007" w:rsidRDefault="00B22000" w:rsidP="006C40A7">
      <w:pPr>
        <w:pStyle w:val="ListBullet"/>
      </w:pPr>
      <w:r>
        <w:rPr>
          <w:rStyle w:val="ui-provider"/>
        </w:rPr>
        <w:t xml:space="preserve">5.1.2 Develop, </w:t>
      </w:r>
      <w:proofErr w:type="gramStart"/>
      <w:r>
        <w:rPr>
          <w:rStyle w:val="ui-provider"/>
        </w:rPr>
        <w:t>select</w:t>
      </w:r>
      <w:proofErr w:type="gramEnd"/>
      <w:r>
        <w:rPr>
          <w:rStyle w:val="ui-provider"/>
        </w:rPr>
        <w:t xml:space="preserve"> and use informal and formal, diagnostic, formative and summative assessment strategies to assess student learning.</w:t>
      </w:r>
    </w:p>
    <w:p w14:paraId="6809C25A" w14:textId="75A85655" w:rsidR="00996900" w:rsidRDefault="00507007" w:rsidP="006C40A7">
      <w:pPr>
        <w:pStyle w:val="ListBullet"/>
      </w:pPr>
      <w:r>
        <w:rPr>
          <w:rStyle w:val="ui-provider"/>
        </w:rPr>
        <w:t>6.4.2 Undertake professional learning programs designed to address identified student learning needs.</w:t>
      </w:r>
    </w:p>
    <w:p w14:paraId="7FD8383D" w14:textId="06436B83" w:rsidR="00996900" w:rsidRDefault="00996900" w:rsidP="006C40A7">
      <w:pPr>
        <w:pStyle w:val="ListBullet"/>
      </w:pPr>
      <w:r>
        <w:rPr>
          <w:rStyle w:val="ui-provider"/>
        </w:rPr>
        <w:t>6.3.2 Contribute to collegial discussions and apply constructive feedback from colleagues to improve professional knowledge and practice.</w:t>
      </w:r>
    </w:p>
    <w:p w14:paraId="76D31860" w14:textId="6F752F43" w:rsidR="00D6778D" w:rsidRDefault="00D6778D" w:rsidP="00D6778D">
      <w:pPr>
        <w:pStyle w:val="Heading3"/>
      </w:pPr>
      <w:bookmarkStart w:id="7" w:name="_Toc156460774"/>
      <w:r>
        <w:t>Alignment to the School Excellence Framework</w:t>
      </w:r>
      <w:bookmarkEnd w:id="7"/>
    </w:p>
    <w:p w14:paraId="6640F132" w14:textId="08D3B189" w:rsidR="00D6778D" w:rsidRDefault="00334732" w:rsidP="00D6778D">
      <w:r>
        <w:t xml:space="preserve">This professional </w:t>
      </w:r>
      <w:r w:rsidR="006E13C3">
        <w:t xml:space="preserve">learning session aligns with the following elements of the </w:t>
      </w:r>
      <w:r w:rsidR="00E20845">
        <w:t>School Excellence Framework</w:t>
      </w:r>
      <w:r w:rsidR="006E13C3">
        <w:t>:</w:t>
      </w:r>
    </w:p>
    <w:p w14:paraId="0AD0454E" w14:textId="704A98FA" w:rsidR="00442E54" w:rsidRPr="00EA6F81" w:rsidRDefault="00442E54" w:rsidP="00EA6F81">
      <w:pPr>
        <w:pStyle w:val="ListBullet"/>
      </w:pPr>
      <w:r w:rsidRPr="00EA6F81">
        <w:t>Assessment</w:t>
      </w:r>
    </w:p>
    <w:p w14:paraId="1D2CDE12" w14:textId="3B6B53BF" w:rsidR="00442E54" w:rsidRPr="00EA6F81" w:rsidRDefault="00442E54" w:rsidP="00EA6F81">
      <w:pPr>
        <w:pStyle w:val="ListBullet"/>
      </w:pPr>
      <w:r w:rsidRPr="00EA6F81">
        <w:t>Curriculum</w:t>
      </w:r>
    </w:p>
    <w:p w14:paraId="6E210B59" w14:textId="653B4255" w:rsidR="00442E54" w:rsidRPr="00EA6F81" w:rsidRDefault="00442E54" w:rsidP="00EA6F81">
      <w:pPr>
        <w:pStyle w:val="ListBullet"/>
      </w:pPr>
      <w:r>
        <w:t xml:space="preserve">Effective </w:t>
      </w:r>
      <w:r w:rsidR="000E2B6B">
        <w:t>c</w:t>
      </w:r>
      <w:r>
        <w:t xml:space="preserve">lassroom </w:t>
      </w:r>
      <w:r w:rsidR="000E2B6B">
        <w:t>p</w:t>
      </w:r>
      <w:r>
        <w:t>ractice</w:t>
      </w:r>
      <w:r w:rsidR="724AE166">
        <w:t>.</w:t>
      </w:r>
    </w:p>
    <w:p w14:paraId="54445C50" w14:textId="77777777" w:rsidR="0062559D" w:rsidRPr="00EA6F81" w:rsidRDefault="0062559D" w:rsidP="00EA6F81">
      <w:r w:rsidRPr="00EA6F81">
        <w:br w:type="page"/>
      </w:r>
    </w:p>
    <w:p w14:paraId="1C1F092A" w14:textId="34B278E0" w:rsidR="0010685D" w:rsidRPr="00C53340" w:rsidRDefault="0010685D" w:rsidP="0010685D">
      <w:pPr>
        <w:pStyle w:val="Heading2"/>
      </w:pPr>
      <w:bookmarkStart w:id="8" w:name="_Toc152758911"/>
      <w:bookmarkStart w:id="9" w:name="_Toc153212809"/>
      <w:bookmarkStart w:id="10" w:name="_Toc156460775"/>
      <w:r>
        <w:lastRenderedPageBreak/>
        <w:t>Preparation</w:t>
      </w:r>
      <w:bookmarkEnd w:id="8"/>
      <w:bookmarkEnd w:id="9"/>
      <w:bookmarkEnd w:id="10"/>
    </w:p>
    <w:p w14:paraId="6DAF40A9" w14:textId="77777777" w:rsidR="0010685D" w:rsidRDefault="0010685D" w:rsidP="0010685D">
      <w:pPr>
        <w:rPr>
          <w:lang w:eastAsia="zh-CN"/>
        </w:rPr>
      </w:pPr>
      <w:r w:rsidRPr="5254966E">
        <w:rPr>
          <w:lang w:eastAsia="zh-CN"/>
        </w:rPr>
        <w:t>It is recommended that you are familiar with the course structure and content prior to the professional learning session. You should guide participants through the learning by:</w:t>
      </w:r>
    </w:p>
    <w:p w14:paraId="77507A45" w14:textId="77777777" w:rsidR="0010685D" w:rsidRDefault="0010685D" w:rsidP="0010685D">
      <w:pPr>
        <w:pStyle w:val="ListBullet"/>
        <w:numPr>
          <w:ilvl w:val="0"/>
          <w:numId w:val="1"/>
        </w:numPr>
        <w:rPr>
          <w:lang w:eastAsia="zh-CN"/>
        </w:rPr>
      </w:pPr>
      <w:r w:rsidRPr="5254966E">
        <w:rPr>
          <w:lang w:eastAsia="zh-CN"/>
        </w:rPr>
        <w:t>playing video and audio files</w:t>
      </w:r>
    </w:p>
    <w:p w14:paraId="656F920A" w14:textId="77777777" w:rsidR="0010685D" w:rsidRDefault="0010685D" w:rsidP="0010685D">
      <w:pPr>
        <w:pStyle w:val="ListBullet"/>
        <w:numPr>
          <w:ilvl w:val="0"/>
          <w:numId w:val="1"/>
        </w:numPr>
        <w:rPr>
          <w:lang w:eastAsia="zh-CN"/>
        </w:rPr>
      </w:pPr>
      <w:r w:rsidRPr="5254966E">
        <w:rPr>
          <w:lang w:eastAsia="zh-CN"/>
        </w:rPr>
        <w:t>reading content when required (for example, activity instructions)</w:t>
      </w:r>
    </w:p>
    <w:p w14:paraId="044275E8" w14:textId="77777777" w:rsidR="0010685D" w:rsidRDefault="0010685D" w:rsidP="0010685D">
      <w:pPr>
        <w:pStyle w:val="ListBullet"/>
        <w:numPr>
          <w:ilvl w:val="0"/>
          <w:numId w:val="1"/>
        </w:numPr>
        <w:rPr>
          <w:lang w:eastAsia="zh-CN"/>
        </w:rPr>
      </w:pPr>
      <w:r w:rsidRPr="5254966E">
        <w:rPr>
          <w:lang w:eastAsia="zh-CN"/>
        </w:rPr>
        <w:t>leading activities and discussions</w:t>
      </w:r>
    </w:p>
    <w:p w14:paraId="04B20AD2" w14:textId="77777777" w:rsidR="0010685D" w:rsidRDefault="0010685D" w:rsidP="0010685D">
      <w:pPr>
        <w:pStyle w:val="ListBullet"/>
        <w:numPr>
          <w:ilvl w:val="0"/>
          <w:numId w:val="1"/>
        </w:numPr>
        <w:rPr>
          <w:lang w:eastAsia="zh-CN"/>
        </w:rPr>
      </w:pPr>
      <w:r w:rsidRPr="5254966E">
        <w:rPr>
          <w:lang w:eastAsia="zh-CN"/>
        </w:rPr>
        <w:t>managing time.</w:t>
      </w:r>
    </w:p>
    <w:p w14:paraId="3D55BCFB" w14:textId="77777777" w:rsidR="0010685D" w:rsidRDefault="0010685D" w:rsidP="0010685D">
      <w:pPr>
        <w:pStyle w:val="Heading3"/>
        <w:rPr>
          <w:lang w:eastAsia="zh-CN"/>
        </w:rPr>
      </w:pPr>
      <w:bookmarkStart w:id="11" w:name="_Toc153212810"/>
      <w:bookmarkStart w:id="12" w:name="_Toc156460776"/>
      <w:r>
        <w:rPr>
          <w:lang w:eastAsia="zh-CN"/>
        </w:rPr>
        <w:t>Prior to the session</w:t>
      </w:r>
      <w:bookmarkEnd w:id="11"/>
      <w:bookmarkEnd w:id="12"/>
    </w:p>
    <w:p w14:paraId="1D3FC6D9" w14:textId="77777777" w:rsidR="0010685D" w:rsidRDefault="0010685D" w:rsidP="0010685D">
      <w:pPr>
        <w:pStyle w:val="ListBullet"/>
        <w:numPr>
          <w:ilvl w:val="0"/>
          <w:numId w:val="1"/>
        </w:numPr>
      </w:pPr>
      <w:r>
        <w:t>Ensure all participants will have access to:</w:t>
      </w:r>
    </w:p>
    <w:p w14:paraId="32BC2842" w14:textId="77777777" w:rsidR="0010685D" w:rsidRPr="00D53E6E" w:rsidRDefault="0010685D" w:rsidP="00D53E6E">
      <w:pPr>
        <w:pStyle w:val="ListBullet2"/>
      </w:pPr>
      <w:r w:rsidRPr="00D53E6E">
        <w:t>the participant workbook (either printed or downloaded and completed electronically on a device)</w:t>
      </w:r>
    </w:p>
    <w:p w14:paraId="44E4E410" w14:textId="7BB096F7" w:rsidR="0342FBAB" w:rsidRDefault="0342FBAB" w:rsidP="7DC61B58">
      <w:pPr>
        <w:pStyle w:val="ListBullet2"/>
      </w:pPr>
      <w:r>
        <w:t>a device required for Activity</w:t>
      </w:r>
      <w:r w:rsidR="00B84009">
        <w:t xml:space="preserve"> </w:t>
      </w:r>
      <w:r w:rsidR="72E7AE20">
        <w:t>– getting to know the syllabus</w:t>
      </w:r>
    </w:p>
    <w:p w14:paraId="0E7C4CA9" w14:textId="4A60F53E" w:rsidR="0C387547" w:rsidRDefault="008850AE" w:rsidP="7DC61B58">
      <w:pPr>
        <w:pStyle w:val="ListBullet2"/>
      </w:pPr>
      <w:hyperlink r:id="rId11">
        <w:r w:rsidR="0C387547" w:rsidRPr="0C30E4CD">
          <w:rPr>
            <w:rStyle w:val="Hyperlink"/>
          </w:rPr>
          <w:t>Rural and Urban Places</w:t>
        </w:r>
        <w:r w:rsidR="03D17B77" w:rsidRPr="0C30E4CD">
          <w:rPr>
            <w:rStyle w:val="Hyperlink"/>
          </w:rPr>
          <w:t xml:space="preserve"> case studies</w:t>
        </w:r>
      </w:hyperlink>
      <w:r w:rsidR="03D17B77">
        <w:t xml:space="preserve"> </w:t>
      </w:r>
      <w:r w:rsidR="6935D386">
        <w:t xml:space="preserve">(Wollongong and Broken Hill) </w:t>
      </w:r>
      <w:r w:rsidR="03D17B77">
        <w:t xml:space="preserve">required for Activity – deep dive into case studies and </w:t>
      </w:r>
      <w:r w:rsidR="00B84009">
        <w:t>fieldwork.</w:t>
      </w:r>
    </w:p>
    <w:p w14:paraId="66EEB50E" w14:textId="77777777" w:rsidR="0010685D" w:rsidRDefault="0010685D" w:rsidP="0010685D">
      <w:pPr>
        <w:pStyle w:val="ListBullet"/>
        <w:numPr>
          <w:ilvl w:val="0"/>
          <w:numId w:val="1"/>
        </w:numPr>
        <w:rPr>
          <w:rStyle w:val="Strong"/>
        </w:rPr>
      </w:pPr>
      <w:r>
        <w:t xml:space="preserve">Play any video or multimedia on your browser to ensure they have loaded for your session. </w:t>
      </w:r>
    </w:p>
    <w:p w14:paraId="6EA4D87D" w14:textId="77777777" w:rsidR="0010685D" w:rsidRDefault="0010685D" w:rsidP="0010685D">
      <w:pPr>
        <w:pStyle w:val="ListBullet"/>
        <w:numPr>
          <w:ilvl w:val="0"/>
          <w:numId w:val="1"/>
        </w:numPr>
      </w:pPr>
      <w:r>
        <w:t>Consider room or equipment set up for the day.</w:t>
      </w:r>
    </w:p>
    <w:p w14:paraId="45121DA9" w14:textId="77777777" w:rsidR="0010685D" w:rsidRDefault="0010685D" w:rsidP="0010685D">
      <w:pPr>
        <w:pStyle w:val="Heading3"/>
        <w:rPr>
          <w:rStyle w:val="Strong"/>
        </w:rPr>
      </w:pPr>
      <w:bookmarkStart w:id="13" w:name="_Toc153212812"/>
      <w:bookmarkStart w:id="14" w:name="_Toc156460777"/>
      <w:r>
        <w:t>After</w:t>
      </w:r>
      <w:r w:rsidRPr="00FE024E">
        <w:t xml:space="preserve"> the session</w:t>
      </w:r>
      <w:bookmarkEnd w:id="13"/>
      <w:bookmarkEnd w:id="14"/>
    </w:p>
    <w:p w14:paraId="3D7712F5" w14:textId="6308A5BF" w:rsidR="0010685D" w:rsidRPr="0010685D" w:rsidRDefault="0010685D" w:rsidP="00514C03">
      <w:pPr>
        <w:pStyle w:val="ListBullet"/>
      </w:pPr>
      <w:r w:rsidRPr="0010685D">
        <w:t>Direct participants to complete the evaluation survey using the QR code in their participant workbook.</w:t>
      </w:r>
      <w:r w:rsidRPr="0010685D">
        <w:br w:type="page"/>
      </w:r>
    </w:p>
    <w:p w14:paraId="03E640F3" w14:textId="2FF3EF5B" w:rsidR="00D6778D" w:rsidRPr="00D6778D" w:rsidRDefault="001E2C3F" w:rsidP="00AA448E">
      <w:pPr>
        <w:pStyle w:val="Heading2"/>
      </w:pPr>
      <w:bookmarkStart w:id="15" w:name="_Toc156460778"/>
      <w:r>
        <w:lastRenderedPageBreak/>
        <w:t>Session structure</w:t>
      </w:r>
      <w:bookmarkEnd w:id="15"/>
    </w:p>
    <w:p w14:paraId="5923A177" w14:textId="2DA3791E" w:rsidR="004551EB" w:rsidRDefault="001E2782" w:rsidP="001336E0">
      <w:pPr>
        <w:spacing w:after="240"/>
      </w:pPr>
      <w:r>
        <w:t>Th</w:t>
      </w:r>
      <w:r w:rsidR="001E5525">
        <w:t>ese</w:t>
      </w:r>
      <w:r>
        <w:t xml:space="preserve"> session</w:t>
      </w:r>
      <w:r w:rsidR="00EA6F81">
        <w:t>s</w:t>
      </w:r>
      <w:r>
        <w:t xml:space="preserve"> should take approximately </w:t>
      </w:r>
      <w:r w:rsidR="001E5525">
        <w:t>90 minutes</w:t>
      </w:r>
      <w:r>
        <w:t xml:space="preserve"> to complete. </w:t>
      </w:r>
      <w:r w:rsidR="00C65745">
        <w:t xml:space="preserve">We recommend </w:t>
      </w:r>
      <w:r w:rsidR="00CB35CF">
        <w:t>following the structure below</w:t>
      </w:r>
      <w:r w:rsidR="001336E0">
        <w:t>.</w:t>
      </w:r>
    </w:p>
    <w:tbl>
      <w:tblPr>
        <w:tblStyle w:val="Tableheader"/>
        <w:tblW w:w="0" w:type="auto"/>
        <w:tblLook w:val="04A0" w:firstRow="1" w:lastRow="0" w:firstColumn="1" w:lastColumn="0" w:noHBand="0" w:noVBand="1"/>
        <w:tblDescription w:val="Session items and durations."/>
      </w:tblPr>
      <w:tblGrid>
        <w:gridCol w:w="7225"/>
        <w:gridCol w:w="2403"/>
      </w:tblGrid>
      <w:tr w:rsidR="00FA7403" w14:paraId="15AFC08F" w14:textId="77777777" w:rsidTr="00133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C870CFE" w14:textId="1868569F" w:rsidR="00FA7403" w:rsidRDefault="00FA7403" w:rsidP="00FA7403">
            <w:r>
              <w:t>Item</w:t>
            </w:r>
          </w:p>
        </w:tc>
        <w:tc>
          <w:tcPr>
            <w:tcW w:w="2403" w:type="dxa"/>
          </w:tcPr>
          <w:p w14:paraId="040A2EBD" w14:textId="552BAF62" w:rsidR="00FA7403" w:rsidRDefault="00FA7403" w:rsidP="00FA7403">
            <w:pPr>
              <w:cnfStyle w:val="100000000000" w:firstRow="1" w:lastRow="0" w:firstColumn="0" w:lastColumn="0" w:oddVBand="0" w:evenVBand="0" w:oddHBand="0" w:evenHBand="0" w:firstRowFirstColumn="0" w:firstRowLastColumn="0" w:lastRowFirstColumn="0" w:lastRowLastColumn="0"/>
            </w:pPr>
            <w:r>
              <w:t>Duration</w:t>
            </w:r>
          </w:p>
        </w:tc>
      </w:tr>
      <w:tr w:rsidR="0008001D" w14:paraId="1FD78D97" w14:textId="77777777" w:rsidTr="00133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0B83980" w14:textId="449A0B43" w:rsidR="0008001D" w:rsidRDefault="00F84C27" w:rsidP="00FA7403">
            <w:pPr>
              <w:rPr>
                <w:b w:val="0"/>
                <w:bCs/>
              </w:rPr>
            </w:pPr>
            <w:r>
              <w:rPr>
                <w:b w:val="0"/>
                <w:bCs/>
              </w:rPr>
              <w:t>Session 1</w:t>
            </w:r>
            <w:r w:rsidR="00776BFB">
              <w:rPr>
                <w:b w:val="0"/>
                <w:bCs/>
              </w:rPr>
              <w:t xml:space="preserve"> </w:t>
            </w:r>
            <w:r w:rsidR="00C67930" w:rsidRPr="00C67930">
              <w:rPr>
                <w:b w:val="0"/>
                <w:bCs/>
              </w:rPr>
              <w:t>–</w:t>
            </w:r>
            <w:r w:rsidR="00950C7B">
              <w:rPr>
                <w:b w:val="0"/>
                <w:bCs/>
              </w:rPr>
              <w:t xml:space="preserve"> </w:t>
            </w:r>
            <w:r w:rsidR="00970673">
              <w:rPr>
                <w:b w:val="0"/>
                <w:bCs/>
              </w:rPr>
              <w:t>getting to know the</w:t>
            </w:r>
            <w:r>
              <w:rPr>
                <w:b w:val="0"/>
                <w:bCs/>
              </w:rPr>
              <w:t xml:space="preserve"> syllabus</w:t>
            </w:r>
            <w:r w:rsidR="00EC043E">
              <w:rPr>
                <w:b w:val="0"/>
                <w:bCs/>
              </w:rPr>
              <w:t xml:space="preserve"> presentation and activity</w:t>
            </w:r>
          </w:p>
        </w:tc>
        <w:tc>
          <w:tcPr>
            <w:tcW w:w="2403" w:type="dxa"/>
          </w:tcPr>
          <w:p w14:paraId="4682B7F2" w14:textId="2F69A4F8" w:rsidR="0008001D" w:rsidRDefault="00EC043E" w:rsidP="00FA7403">
            <w:pPr>
              <w:cnfStyle w:val="000000100000" w:firstRow="0" w:lastRow="0" w:firstColumn="0" w:lastColumn="0" w:oddVBand="0" w:evenVBand="0" w:oddHBand="1" w:evenHBand="0" w:firstRowFirstColumn="0" w:firstRowLastColumn="0" w:lastRowFirstColumn="0" w:lastRowLastColumn="0"/>
            </w:pPr>
            <w:r>
              <w:t>1</w:t>
            </w:r>
            <w:r w:rsidR="002F703D">
              <w:t>5 minutes</w:t>
            </w:r>
          </w:p>
        </w:tc>
      </w:tr>
      <w:tr w:rsidR="00F84C27" w14:paraId="2BA639DD" w14:textId="77777777" w:rsidTr="00133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C463654" w14:textId="35E328BD" w:rsidR="00F84C27" w:rsidRPr="00F84C27" w:rsidRDefault="00F84C27" w:rsidP="00F84C27">
            <w:pPr>
              <w:rPr>
                <w:b w:val="0"/>
                <w:bCs/>
              </w:rPr>
            </w:pPr>
            <w:r w:rsidRPr="00F84C27">
              <w:rPr>
                <w:b w:val="0"/>
                <w:bCs/>
              </w:rPr>
              <w:t>Session 2</w:t>
            </w:r>
            <w:r w:rsidR="00950C7B">
              <w:rPr>
                <w:b w:val="0"/>
                <w:bCs/>
              </w:rPr>
              <w:t xml:space="preserve"> </w:t>
            </w:r>
            <w:r w:rsidR="00950C7B" w:rsidRPr="00C67930">
              <w:rPr>
                <w:b w:val="0"/>
                <w:bCs/>
              </w:rPr>
              <w:t>–</w:t>
            </w:r>
            <w:r w:rsidRPr="00F84C27">
              <w:rPr>
                <w:b w:val="0"/>
                <w:bCs/>
              </w:rPr>
              <w:t xml:space="preserve"> programs of learning and resource booklets</w:t>
            </w:r>
            <w:r w:rsidR="002B3787">
              <w:rPr>
                <w:b w:val="0"/>
                <w:bCs/>
              </w:rPr>
              <w:t xml:space="preserve"> presentation and activit</w:t>
            </w:r>
            <w:r w:rsidR="00575C06">
              <w:rPr>
                <w:b w:val="0"/>
                <w:bCs/>
              </w:rPr>
              <w:t>y</w:t>
            </w:r>
          </w:p>
        </w:tc>
        <w:tc>
          <w:tcPr>
            <w:tcW w:w="2403" w:type="dxa"/>
          </w:tcPr>
          <w:p w14:paraId="6C9F0596" w14:textId="4CE23CE5" w:rsidR="00F84C27" w:rsidRDefault="00575C06" w:rsidP="00FA7403">
            <w:pPr>
              <w:cnfStyle w:val="000000010000" w:firstRow="0" w:lastRow="0" w:firstColumn="0" w:lastColumn="0" w:oddVBand="0" w:evenVBand="0" w:oddHBand="0" w:evenHBand="1" w:firstRowFirstColumn="0" w:firstRowLastColumn="0" w:lastRowFirstColumn="0" w:lastRowLastColumn="0"/>
            </w:pPr>
            <w:r>
              <w:t>25</w:t>
            </w:r>
            <w:r w:rsidR="00087E31">
              <w:t xml:space="preserve"> minutes</w:t>
            </w:r>
          </w:p>
        </w:tc>
      </w:tr>
      <w:tr w:rsidR="00F84C27" w14:paraId="7F8159DB" w14:textId="77777777" w:rsidTr="00133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5129869" w14:textId="4C0EA829" w:rsidR="00F84C27" w:rsidRPr="00F84C27" w:rsidRDefault="00F84C27" w:rsidP="00FA7403">
            <w:pPr>
              <w:rPr>
                <w:b w:val="0"/>
              </w:rPr>
            </w:pPr>
            <w:r w:rsidRPr="00F84C27">
              <w:rPr>
                <w:b w:val="0"/>
              </w:rPr>
              <w:t>Session 3</w:t>
            </w:r>
            <w:r w:rsidR="00950C7B">
              <w:rPr>
                <w:b w:val="0"/>
              </w:rPr>
              <w:t xml:space="preserve"> </w:t>
            </w:r>
            <w:r w:rsidR="00950C7B" w:rsidRPr="00C67930">
              <w:rPr>
                <w:b w:val="0"/>
                <w:bCs/>
              </w:rPr>
              <w:t>–</w:t>
            </w:r>
            <w:r w:rsidRPr="00F84C27">
              <w:rPr>
                <w:b w:val="0"/>
              </w:rPr>
              <w:t xml:space="preserve"> assessment in Geography 11</w:t>
            </w:r>
            <w:r w:rsidR="006625F5">
              <w:rPr>
                <w:b w:val="0"/>
              </w:rPr>
              <w:t>–</w:t>
            </w:r>
            <w:r w:rsidRPr="00F84C27">
              <w:rPr>
                <w:b w:val="0"/>
              </w:rPr>
              <w:t>12</w:t>
            </w:r>
            <w:r w:rsidR="009D77A5">
              <w:rPr>
                <w:b w:val="0"/>
              </w:rPr>
              <w:t xml:space="preserve"> presentation and activiti</w:t>
            </w:r>
            <w:r w:rsidR="004F4127">
              <w:rPr>
                <w:b w:val="0"/>
              </w:rPr>
              <w:t>es</w:t>
            </w:r>
          </w:p>
        </w:tc>
        <w:tc>
          <w:tcPr>
            <w:tcW w:w="2403" w:type="dxa"/>
          </w:tcPr>
          <w:p w14:paraId="256DC73E" w14:textId="5586C054" w:rsidR="00F84C27" w:rsidRDefault="009D77A5" w:rsidP="00FA7403">
            <w:pPr>
              <w:cnfStyle w:val="000000100000" w:firstRow="0" w:lastRow="0" w:firstColumn="0" w:lastColumn="0" w:oddVBand="0" w:evenVBand="0" w:oddHBand="1" w:evenHBand="0" w:firstRowFirstColumn="0" w:firstRowLastColumn="0" w:lastRowFirstColumn="0" w:lastRowLastColumn="0"/>
            </w:pPr>
            <w:r>
              <w:t>2</w:t>
            </w:r>
            <w:r w:rsidR="002C074C">
              <w:t>5</w:t>
            </w:r>
            <w:r w:rsidR="0088724D">
              <w:t xml:space="preserve"> minutes</w:t>
            </w:r>
          </w:p>
        </w:tc>
      </w:tr>
      <w:tr w:rsidR="00F84C27" w14:paraId="45763BF6" w14:textId="77777777" w:rsidTr="001336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79AC6616" w14:textId="45353DBB" w:rsidR="00F84C27" w:rsidRPr="00F84C27" w:rsidRDefault="00F84C27" w:rsidP="00FA7403">
            <w:pPr>
              <w:rPr>
                <w:b w:val="0"/>
              </w:rPr>
            </w:pPr>
            <w:r w:rsidRPr="00F84C27">
              <w:rPr>
                <w:b w:val="0"/>
              </w:rPr>
              <w:t>Session 4</w:t>
            </w:r>
            <w:r w:rsidR="00950C7B">
              <w:rPr>
                <w:b w:val="0"/>
              </w:rPr>
              <w:t xml:space="preserve"> </w:t>
            </w:r>
            <w:r w:rsidR="00950C7B" w:rsidRPr="00C67930">
              <w:rPr>
                <w:b w:val="0"/>
                <w:bCs/>
              </w:rPr>
              <w:t>–</w:t>
            </w:r>
            <w:r w:rsidR="00950C7B">
              <w:rPr>
                <w:b w:val="0"/>
                <w:bCs/>
              </w:rPr>
              <w:t xml:space="preserve"> </w:t>
            </w:r>
            <w:r w:rsidRPr="00F84C27">
              <w:rPr>
                <w:b w:val="0"/>
              </w:rPr>
              <w:t>deep dive into case studies and fieldwork</w:t>
            </w:r>
            <w:r w:rsidR="00EB69DD">
              <w:rPr>
                <w:b w:val="0"/>
              </w:rPr>
              <w:t xml:space="preserve"> presentation and activit</w:t>
            </w:r>
            <w:r w:rsidR="005A32F2">
              <w:rPr>
                <w:b w:val="0"/>
              </w:rPr>
              <w:t>ies</w:t>
            </w:r>
          </w:p>
        </w:tc>
        <w:tc>
          <w:tcPr>
            <w:tcW w:w="2403" w:type="dxa"/>
          </w:tcPr>
          <w:p w14:paraId="65D55DA4" w14:textId="2087AFE6" w:rsidR="00F84C27" w:rsidRDefault="005A32F2" w:rsidP="00FA7403">
            <w:pPr>
              <w:cnfStyle w:val="000000010000" w:firstRow="0" w:lastRow="0" w:firstColumn="0" w:lastColumn="0" w:oddVBand="0" w:evenVBand="0" w:oddHBand="0" w:evenHBand="1" w:firstRowFirstColumn="0" w:firstRowLastColumn="0" w:lastRowFirstColumn="0" w:lastRowLastColumn="0"/>
            </w:pPr>
            <w:r>
              <w:t>2</w:t>
            </w:r>
            <w:r w:rsidR="002C074C">
              <w:t>5</w:t>
            </w:r>
            <w:r w:rsidR="00C43E65">
              <w:t xml:space="preserve"> minute</w:t>
            </w:r>
            <w:r w:rsidR="00D31D2A">
              <w:t>s</w:t>
            </w:r>
          </w:p>
        </w:tc>
      </w:tr>
    </w:tbl>
    <w:p w14:paraId="263B7E24" w14:textId="77777777" w:rsidR="006625F5" w:rsidRPr="006625F5" w:rsidRDefault="006625F5" w:rsidP="006625F5">
      <w:r w:rsidRPr="006625F5">
        <w:br w:type="page"/>
      </w:r>
    </w:p>
    <w:p w14:paraId="2AB26C3F" w14:textId="12CCFB26" w:rsidR="006337BB" w:rsidRDefault="006337BB" w:rsidP="006337BB">
      <w:pPr>
        <w:pStyle w:val="Heading2"/>
      </w:pPr>
      <w:bookmarkStart w:id="16" w:name="_Toc156460779"/>
      <w:r>
        <w:lastRenderedPageBreak/>
        <w:t>Session activities</w:t>
      </w:r>
      <w:bookmarkEnd w:id="16"/>
    </w:p>
    <w:p w14:paraId="7E375E14" w14:textId="5EC7D594" w:rsidR="006C01EB" w:rsidRPr="006C01EB" w:rsidRDefault="00801611" w:rsidP="006C01EB">
      <w:r>
        <w:t>Learning in this session is supported by the Participant workbook</w:t>
      </w:r>
      <w:r w:rsidR="00BD64E1">
        <w:t>, which includes</w:t>
      </w:r>
      <w:r>
        <w:t xml:space="preserve"> </w:t>
      </w:r>
      <w:r w:rsidR="00EE7B3E">
        <w:t>4</w:t>
      </w:r>
      <w:r w:rsidR="00333B97">
        <w:t xml:space="preserve"> collaborative activities. </w:t>
      </w:r>
      <w:r w:rsidR="00F25B5E">
        <w:t xml:space="preserve">These activities are designed to </w:t>
      </w:r>
      <w:r w:rsidR="0014791E">
        <w:t xml:space="preserve">help your </w:t>
      </w:r>
      <w:r w:rsidR="00663F0B">
        <w:t xml:space="preserve">team reflect on the presentation and consider </w:t>
      </w:r>
      <w:r w:rsidR="00D13D6C">
        <w:t xml:space="preserve">how the information can be applied </w:t>
      </w:r>
      <w:r w:rsidR="0076062A">
        <w:t>to</w:t>
      </w:r>
      <w:r w:rsidR="00D13D6C">
        <w:t xml:space="preserve"> your school context.</w:t>
      </w:r>
    </w:p>
    <w:p w14:paraId="759CA79A" w14:textId="6138FE8F" w:rsidR="00FA24B6" w:rsidRDefault="00FA24B6" w:rsidP="00FA24B6">
      <w:pPr>
        <w:pStyle w:val="Heading3"/>
      </w:pPr>
      <w:bookmarkStart w:id="17" w:name="_Toc156460780"/>
      <w:r>
        <w:t>Participant workbook</w:t>
      </w:r>
      <w:bookmarkEnd w:id="17"/>
    </w:p>
    <w:p w14:paraId="44D1046E" w14:textId="45B1EDBD" w:rsidR="00393493" w:rsidRDefault="00B7025C" w:rsidP="006337BB">
      <w:r>
        <w:t>The Participant workbook can be printed double-sided or used digitally. T</w:t>
      </w:r>
      <w:r w:rsidR="0030474E">
        <w:t>here</w:t>
      </w:r>
      <w:r w:rsidR="008E3195">
        <w:t xml:space="preserve"> are </w:t>
      </w:r>
      <w:r w:rsidR="008E3195" w:rsidRPr="00356442">
        <w:t>note-taking pages</w:t>
      </w:r>
      <w:r w:rsidR="008E3195">
        <w:t xml:space="preserve"> that complement the presentation and </w:t>
      </w:r>
      <w:r w:rsidR="008E3195" w:rsidRPr="00356442">
        <w:t>activity templates</w:t>
      </w:r>
      <w:r w:rsidR="008E3195">
        <w:t xml:space="preserve"> to guide engagement with the content.</w:t>
      </w:r>
    </w:p>
    <w:p w14:paraId="2037E289" w14:textId="34B2FD1C" w:rsidR="0059303F" w:rsidRDefault="00CD0D2B" w:rsidP="006337BB">
      <w:r>
        <w:t xml:space="preserve">The </w:t>
      </w:r>
      <w:r w:rsidRPr="00356442">
        <w:rPr>
          <w:b/>
          <w:bCs/>
        </w:rPr>
        <w:t>note-taking pages</w:t>
      </w:r>
      <w:r>
        <w:t xml:space="preserve"> </w:t>
      </w:r>
      <w:r w:rsidR="009E7FDC">
        <w:t>are to be used while watching the presentation</w:t>
      </w:r>
      <w:r w:rsidR="00A35F67">
        <w:t>s</w:t>
      </w:r>
      <w:r w:rsidR="009E7FDC">
        <w:t xml:space="preserve">. They </w:t>
      </w:r>
      <w:r>
        <w:t xml:space="preserve">provide your team with an opportunity to reflect </w:t>
      </w:r>
      <w:r w:rsidR="00870F1E">
        <w:t xml:space="preserve">and think critically about the </w:t>
      </w:r>
      <w:r w:rsidR="0059303F">
        <w:t>information being shared</w:t>
      </w:r>
      <w:r w:rsidR="009E7FDC">
        <w:t>.</w:t>
      </w:r>
      <w:r w:rsidR="0059303F">
        <w:t xml:space="preserve"> </w:t>
      </w:r>
      <w:r w:rsidR="008D217F">
        <w:t xml:space="preserve">The </w:t>
      </w:r>
      <w:r w:rsidR="00E34BEE">
        <w:t xml:space="preserve">note-taking </w:t>
      </w:r>
      <w:r w:rsidR="008D217F">
        <w:t xml:space="preserve">pages </w:t>
      </w:r>
      <w:r w:rsidR="00B517B7">
        <w:t>feature</w:t>
      </w:r>
      <w:r w:rsidR="008D217F">
        <w:t xml:space="preserve"> </w:t>
      </w:r>
      <w:r w:rsidR="0030474E">
        <w:t>3 main sections:</w:t>
      </w:r>
    </w:p>
    <w:p w14:paraId="7892C282" w14:textId="330E4E2A" w:rsidR="00A53A90" w:rsidRDefault="00A53A90" w:rsidP="00AB6392">
      <w:pPr>
        <w:pStyle w:val="ListBullet"/>
      </w:pPr>
      <w:r>
        <w:t xml:space="preserve">Focus questions – these </w:t>
      </w:r>
      <w:r w:rsidR="00E835E8">
        <w:t xml:space="preserve">are </w:t>
      </w:r>
      <w:r w:rsidR="0024245A">
        <w:t xml:space="preserve">questions to keep in mind while engaging with the </w:t>
      </w:r>
      <w:r w:rsidR="00FE0D9D">
        <w:t>session</w:t>
      </w:r>
      <w:r w:rsidR="0024245A">
        <w:t xml:space="preserve">. They </w:t>
      </w:r>
      <w:r w:rsidR="00755834">
        <w:t xml:space="preserve">encourage your team to </w:t>
      </w:r>
      <w:r w:rsidR="001A624C">
        <w:t>consider</w:t>
      </w:r>
      <w:r w:rsidR="00755834">
        <w:t xml:space="preserve"> how the content </w:t>
      </w:r>
      <w:r w:rsidR="00781617">
        <w:t xml:space="preserve">in the presentation </w:t>
      </w:r>
      <w:r w:rsidR="0066756D">
        <w:t>can inform their</w:t>
      </w:r>
      <w:r w:rsidR="00B66E20">
        <w:t xml:space="preserve"> </w:t>
      </w:r>
      <w:r w:rsidR="0066756D">
        <w:t>practice.</w:t>
      </w:r>
    </w:p>
    <w:p w14:paraId="6EA8AAFF" w14:textId="6AF4ECA6" w:rsidR="00B361D5" w:rsidRDefault="00C8761A" w:rsidP="0072586B">
      <w:pPr>
        <w:pStyle w:val="ListBullet"/>
      </w:pPr>
      <w:r>
        <w:t xml:space="preserve">Key points and notes – </w:t>
      </w:r>
      <w:r w:rsidR="00D2328C">
        <w:t xml:space="preserve">in </w:t>
      </w:r>
      <w:r>
        <w:t>this section</w:t>
      </w:r>
      <w:r w:rsidR="00D2328C">
        <w:t xml:space="preserve">, </w:t>
      </w:r>
      <w:r w:rsidR="00161A66">
        <w:t>your team</w:t>
      </w:r>
      <w:r w:rsidR="00317690">
        <w:t xml:space="preserve"> </w:t>
      </w:r>
      <w:r w:rsidR="00D2328C">
        <w:t>can</w:t>
      </w:r>
      <w:r>
        <w:t xml:space="preserve"> record</w:t>
      </w:r>
      <w:r w:rsidR="00E12002">
        <w:t xml:space="preserve"> </w:t>
      </w:r>
      <w:r>
        <w:t xml:space="preserve">any </w:t>
      </w:r>
      <w:r w:rsidR="00B839A3">
        <w:t xml:space="preserve">concepts </w:t>
      </w:r>
      <w:r w:rsidR="00270B9F">
        <w:t xml:space="preserve">or ideas </w:t>
      </w:r>
      <w:r w:rsidR="000B09A2">
        <w:t xml:space="preserve">that </w:t>
      </w:r>
      <w:r w:rsidR="00E430CC">
        <w:t>resonate with them</w:t>
      </w:r>
      <w:r w:rsidR="005767E4">
        <w:t>.</w:t>
      </w:r>
      <w:r w:rsidR="00B839A3">
        <w:t xml:space="preserve"> </w:t>
      </w:r>
      <w:r w:rsidR="00B361D5">
        <w:t xml:space="preserve">The left column </w:t>
      </w:r>
      <w:r w:rsidR="00083D09">
        <w:t>is for</w:t>
      </w:r>
      <w:r w:rsidR="00B361D5">
        <w:t xml:space="preserve"> staff to write down the </w:t>
      </w:r>
      <w:r w:rsidR="00C62C09">
        <w:t xml:space="preserve">main points of the presentation for </w:t>
      </w:r>
      <w:r w:rsidR="00E35F43">
        <w:t>future reference</w:t>
      </w:r>
      <w:r w:rsidR="00AD5178">
        <w:t>. T</w:t>
      </w:r>
      <w:r w:rsidR="00E35F43">
        <w:t xml:space="preserve">he right column provides </w:t>
      </w:r>
      <w:r w:rsidR="00A327C0">
        <w:t xml:space="preserve">them with </w:t>
      </w:r>
      <w:r w:rsidR="00E35F43">
        <w:t xml:space="preserve">space to expand </w:t>
      </w:r>
      <w:r w:rsidR="0072586B">
        <w:t>on their thinking and provide additional detail.</w:t>
      </w:r>
    </w:p>
    <w:p w14:paraId="46291BA1" w14:textId="509CB112" w:rsidR="00F24272" w:rsidRDefault="00F24272" w:rsidP="0059303F">
      <w:pPr>
        <w:pStyle w:val="ListBullet"/>
      </w:pPr>
      <w:r>
        <w:t xml:space="preserve">Summary – at the </w:t>
      </w:r>
      <w:r w:rsidR="00C45942">
        <w:t>end</w:t>
      </w:r>
      <w:r>
        <w:t xml:space="preserve"> of the presentation, </w:t>
      </w:r>
      <w:r w:rsidR="00DF4516">
        <w:t xml:space="preserve">staff </w:t>
      </w:r>
      <w:r w:rsidR="006B0512">
        <w:t>can</w:t>
      </w:r>
      <w:r w:rsidR="00DF4516">
        <w:t xml:space="preserve"> write down 3 key ideas they would like to apply to their practice. </w:t>
      </w:r>
      <w:r w:rsidR="00D44B92">
        <w:t xml:space="preserve">You may like to </w:t>
      </w:r>
      <w:r w:rsidR="001E6994">
        <w:t>conclude</w:t>
      </w:r>
      <w:r w:rsidR="00D44B92">
        <w:t xml:space="preserve"> the session by having your team share the reflections they have recorded.</w:t>
      </w:r>
    </w:p>
    <w:p w14:paraId="1E3339C8" w14:textId="12F87C94" w:rsidR="008E3195" w:rsidRDefault="00D44B92" w:rsidP="006337BB">
      <w:r>
        <w:t xml:space="preserve">The </w:t>
      </w:r>
      <w:r w:rsidRPr="00356442">
        <w:rPr>
          <w:b/>
          <w:bCs/>
        </w:rPr>
        <w:t>activity templates</w:t>
      </w:r>
      <w:r>
        <w:t xml:space="preserve"> </w:t>
      </w:r>
      <w:r w:rsidR="005F6896">
        <w:t xml:space="preserve">provide a scaffold for the </w:t>
      </w:r>
      <w:r w:rsidR="00E94912">
        <w:t xml:space="preserve">collaborative activities that are to be completed </w:t>
      </w:r>
      <w:r w:rsidR="000E03B6">
        <w:t>after each presentation</w:t>
      </w:r>
      <w:r w:rsidR="005F6896">
        <w:t xml:space="preserve">. Further information about these activities </w:t>
      </w:r>
      <w:r w:rsidR="008C6C5C">
        <w:t>is</w:t>
      </w:r>
      <w:r w:rsidR="005F6896">
        <w:t xml:space="preserve"> provided below.</w:t>
      </w:r>
    </w:p>
    <w:p w14:paraId="3279B5B5" w14:textId="77777777" w:rsidR="00F84C27" w:rsidRPr="006625F5" w:rsidRDefault="00F84C27" w:rsidP="006625F5">
      <w:r w:rsidRPr="006625F5">
        <w:br w:type="page"/>
      </w:r>
    </w:p>
    <w:p w14:paraId="321CD68B" w14:textId="677F4065" w:rsidR="00EA4355" w:rsidRDefault="00393493" w:rsidP="00BB537E">
      <w:pPr>
        <w:pStyle w:val="Heading3"/>
      </w:pPr>
      <w:bookmarkStart w:id="18" w:name="_Toc156460781"/>
      <w:r>
        <w:lastRenderedPageBreak/>
        <w:t xml:space="preserve">Activity </w:t>
      </w:r>
      <w:r w:rsidR="00F84C27">
        <w:t>1</w:t>
      </w:r>
      <w:r w:rsidR="00911C83">
        <w:t xml:space="preserve"> – getting to know the syllabus</w:t>
      </w:r>
      <w:bookmarkEnd w:id="18"/>
    </w:p>
    <w:p w14:paraId="28A86BDA" w14:textId="450975FC" w:rsidR="004F6B33" w:rsidRPr="004F6B33" w:rsidRDefault="004F6B33" w:rsidP="004F6B33">
      <w:r>
        <w:t>Access the first recording</w:t>
      </w:r>
      <w:r w:rsidR="002263F9">
        <w:t>:</w:t>
      </w:r>
      <w:r>
        <w:t xml:space="preserve"> Session 1 – Welcome and </w:t>
      </w:r>
      <w:r w:rsidR="00B773AC">
        <w:t>examining the new syllabus</w:t>
      </w:r>
      <w:r w:rsidR="005C5CB5">
        <w:t>.</w:t>
      </w:r>
    </w:p>
    <w:p w14:paraId="0B0CD09C" w14:textId="252581A3" w:rsidR="00F84C27" w:rsidRDefault="00C55530" w:rsidP="008C6C5C">
      <w:r>
        <w:t>This activity is designed to assist teachers in becoming familiar with</w:t>
      </w:r>
      <w:r w:rsidR="00435BF5">
        <w:t xml:space="preserve"> the digital format of the syllabus and the content. </w:t>
      </w:r>
      <w:r w:rsidR="00EA3DBA">
        <w:t xml:space="preserve">Two options have been provided for </w:t>
      </w:r>
      <w:r w:rsidR="00E52AED">
        <w:t xml:space="preserve">this activity. </w:t>
      </w:r>
      <w:r w:rsidR="00E620BC">
        <w:t>Both options will require staff to have access to computers and the internet. The first option may be completed individually, while the second option is designed to be collaborative and involve</w:t>
      </w:r>
      <w:r w:rsidR="002D3C6A">
        <w:t xml:space="preserve"> discussion.</w:t>
      </w:r>
    </w:p>
    <w:p w14:paraId="086621DB" w14:textId="17D64201" w:rsidR="00F84C27" w:rsidRPr="00F84C27" w:rsidRDefault="00F84C27" w:rsidP="00F84C27">
      <w:r w:rsidRPr="00F84C27">
        <w:rPr>
          <w:b/>
          <w:bCs/>
        </w:rPr>
        <w:t>Option 1:</w:t>
      </w:r>
    </w:p>
    <w:p w14:paraId="512D833C" w14:textId="1CA6A044" w:rsidR="00F84C27" w:rsidRPr="00F84C27" w:rsidRDefault="00F84C27" w:rsidP="00F84C27">
      <w:r w:rsidRPr="00F84C27">
        <w:t xml:space="preserve">Access and enrol in the </w:t>
      </w:r>
      <w:proofErr w:type="gramStart"/>
      <w:r w:rsidRPr="00F84C27">
        <w:t>Geography</w:t>
      </w:r>
      <w:proofErr w:type="gramEnd"/>
      <w:r w:rsidRPr="00F84C27">
        <w:t xml:space="preserve"> 11</w:t>
      </w:r>
      <w:r w:rsidR="00D241A4">
        <w:t>–</w:t>
      </w:r>
      <w:r w:rsidRPr="00F84C27">
        <w:t>12 Microlearning modules</w:t>
      </w:r>
      <w:r w:rsidR="00FB053C">
        <w:t xml:space="preserve"> in MyPL (</w:t>
      </w:r>
      <w:r w:rsidR="00FB053C" w:rsidRPr="00FB053C">
        <w:rPr>
          <w:lang w:val="en-US"/>
        </w:rPr>
        <w:t>NR38783)</w:t>
      </w:r>
      <w:r w:rsidRPr="00F84C27">
        <w:t xml:space="preserve">. Complete </w:t>
      </w:r>
      <w:r w:rsidR="00FB053C">
        <w:t xml:space="preserve">Module </w:t>
      </w:r>
      <w:r w:rsidR="005D47EA">
        <w:t>1 – Overview of the Geography syllabus.</w:t>
      </w:r>
    </w:p>
    <w:p w14:paraId="5A1062DF" w14:textId="06375D80" w:rsidR="00F84C27" w:rsidRPr="00F84C27" w:rsidRDefault="00F84C27" w:rsidP="00F84C27">
      <w:r w:rsidRPr="00F84C27">
        <w:rPr>
          <w:b/>
          <w:bCs/>
        </w:rPr>
        <w:t>Option 2:</w:t>
      </w:r>
    </w:p>
    <w:p w14:paraId="41ADE931" w14:textId="57C94DE9" w:rsidR="00F84C27" w:rsidRDefault="00F84C27" w:rsidP="00F84C27">
      <w:r w:rsidRPr="00F84C27">
        <w:t>Use the discussion prompts as a guide to examine the digital syllabus</w:t>
      </w:r>
      <w:r w:rsidR="00983EBB">
        <w:t>. Use the prompts below to navigate through the</w:t>
      </w:r>
      <w:r w:rsidR="002D3C6A">
        <w:t xml:space="preserve"> </w:t>
      </w:r>
      <w:r w:rsidRPr="00F84C27">
        <w:t xml:space="preserve">content, outcomes, </w:t>
      </w:r>
      <w:proofErr w:type="gramStart"/>
      <w:r w:rsidRPr="00F84C27">
        <w:t>tools</w:t>
      </w:r>
      <w:proofErr w:type="gramEnd"/>
      <w:r w:rsidR="00983EBB">
        <w:t xml:space="preserve"> and teaching advice</w:t>
      </w:r>
      <w:r w:rsidRPr="00F84C27">
        <w:t>.</w:t>
      </w:r>
      <w:r w:rsidR="00D241A4">
        <w:t xml:space="preserve"> </w:t>
      </w:r>
      <w:r w:rsidR="00B621E8">
        <w:t>T</w:t>
      </w:r>
      <w:r w:rsidR="00811FCA">
        <w:t>he 3 prompts are:</w:t>
      </w:r>
    </w:p>
    <w:p w14:paraId="7E13E64C" w14:textId="757E7477" w:rsidR="00B46EED" w:rsidRPr="00714A41" w:rsidRDefault="00B46EED" w:rsidP="003E301C">
      <w:pPr>
        <w:pStyle w:val="ListNumber"/>
      </w:pPr>
      <w:r>
        <w:t>How many focus areas are to be taught in Year 11 and Year 12?</w:t>
      </w:r>
    </w:p>
    <w:p w14:paraId="0FDCEA0A" w14:textId="674C87A5" w:rsidR="003E36DE" w:rsidRPr="00714A41" w:rsidRDefault="003E36DE" w:rsidP="003E301C">
      <w:pPr>
        <w:pStyle w:val="ListNumber"/>
      </w:pPr>
      <w:r>
        <w:t>How do you access the teaching advice for each focus area?</w:t>
      </w:r>
    </w:p>
    <w:p w14:paraId="1CC3951C" w14:textId="5A522ED0" w:rsidR="003E301C" w:rsidRPr="00714A41" w:rsidRDefault="003E301C" w:rsidP="003E301C">
      <w:pPr>
        <w:pStyle w:val="ListNumber"/>
      </w:pPr>
      <w:r>
        <w:t xml:space="preserve">Access Year 11 People, </w:t>
      </w:r>
      <w:proofErr w:type="gramStart"/>
      <w:r>
        <w:t>patterns</w:t>
      </w:r>
      <w:proofErr w:type="gramEnd"/>
      <w:r>
        <w:t xml:space="preserve"> and processes content</w:t>
      </w:r>
      <w:r w:rsidR="00FE6AE3">
        <w:t xml:space="preserve"> page</w:t>
      </w:r>
      <w:r>
        <w:t>. Where will you find the outcomes and geographical tools related to this content?</w:t>
      </w:r>
    </w:p>
    <w:p w14:paraId="6BA6EB8C" w14:textId="1D96BD1F" w:rsidR="00F84C27" w:rsidRDefault="00EC7248" w:rsidP="00D91463">
      <w:pPr>
        <w:jc w:val="center"/>
      </w:pPr>
      <w:r>
        <w:rPr>
          <w:noProof/>
        </w:rPr>
        <w:drawing>
          <wp:inline distT="0" distB="0" distL="0" distR="0" wp14:anchorId="3C7AA0D4" wp14:editId="76E393C3">
            <wp:extent cx="5295900" cy="2584232"/>
            <wp:effectExtent l="0" t="0" r="0" b="6985"/>
            <wp:docPr id="376636856" name="Picture 3766368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36856" name="Picture 37663685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9684" cy="2605597"/>
                    </a:xfrm>
                    <a:prstGeom prst="rect">
                      <a:avLst/>
                    </a:prstGeom>
                    <a:noFill/>
                  </pic:spPr>
                </pic:pic>
              </a:graphicData>
            </a:graphic>
          </wp:inline>
        </w:drawing>
      </w:r>
    </w:p>
    <w:p w14:paraId="2457DC65" w14:textId="6B164AA8" w:rsidR="00F84C27" w:rsidRDefault="00F84C27">
      <w:pPr>
        <w:suppressAutoHyphens w:val="0"/>
        <w:spacing w:before="0" w:after="160" w:line="259" w:lineRule="auto"/>
      </w:pPr>
      <w:r>
        <w:br w:type="page"/>
      </w:r>
    </w:p>
    <w:p w14:paraId="59AEC4DD" w14:textId="1D78A46D" w:rsidR="00F84C27" w:rsidRDefault="00F84C27" w:rsidP="00F84C27">
      <w:pPr>
        <w:pStyle w:val="Heading3"/>
      </w:pPr>
      <w:bookmarkStart w:id="19" w:name="_Toc156460782"/>
      <w:r>
        <w:lastRenderedPageBreak/>
        <w:t>Activity 2</w:t>
      </w:r>
      <w:r w:rsidR="00306125">
        <w:t xml:space="preserve"> – programs of learning and resource booklets</w:t>
      </w:r>
      <w:bookmarkEnd w:id="19"/>
    </w:p>
    <w:p w14:paraId="6C65E4BF" w14:textId="48BB420A" w:rsidR="00306125" w:rsidRDefault="00306125" w:rsidP="00F84C27">
      <w:r>
        <w:t xml:space="preserve">Access the second recording: Session 2 </w:t>
      </w:r>
      <w:r w:rsidR="00867B69">
        <w:t>–</w:t>
      </w:r>
      <w:r>
        <w:t xml:space="preserve"> </w:t>
      </w:r>
      <w:r w:rsidR="00867B69">
        <w:t>Introduction to the sample programs of learning and resource booklets</w:t>
      </w:r>
      <w:r w:rsidR="003A62A9">
        <w:t>.</w:t>
      </w:r>
    </w:p>
    <w:p w14:paraId="23E3E810" w14:textId="43B31862" w:rsidR="00307D9B" w:rsidRPr="00950C7B" w:rsidRDefault="00307D9B" w:rsidP="00307D9B">
      <w:r>
        <w:rPr>
          <w:rStyle w:val="normaltextrun"/>
          <w:color w:val="000000"/>
          <w:szCs w:val="22"/>
          <w:shd w:val="clear" w:color="auto" w:fill="FFFFFF"/>
        </w:rPr>
        <w:t>An example lesson activity is provided below that can be adapted to meet the needs of a student in your school.</w:t>
      </w:r>
    </w:p>
    <w:p w14:paraId="1B60437F" w14:textId="77777777" w:rsidR="00F233CB" w:rsidRPr="000E1EC1" w:rsidRDefault="00F233CB" w:rsidP="00F233CB">
      <w:pPr>
        <w:pStyle w:val="FeatureBox2"/>
        <w:rPr>
          <w:rStyle w:val="Strong"/>
        </w:rPr>
      </w:pPr>
      <w:r w:rsidRPr="000E1EC1">
        <w:rPr>
          <w:rStyle w:val="Strong"/>
        </w:rPr>
        <w:t xml:space="preserve">Lesson </w:t>
      </w:r>
      <w:r>
        <w:rPr>
          <w:rStyle w:val="Strong"/>
        </w:rPr>
        <w:t>a</w:t>
      </w:r>
      <w:r w:rsidRPr="000E1EC1">
        <w:rPr>
          <w:rStyle w:val="Strong"/>
        </w:rPr>
        <w:t>ctivity:</w:t>
      </w:r>
    </w:p>
    <w:p w14:paraId="570A1083" w14:textId="061C8F74" w:rsidR="00F233CB" w:rsidRPr="009462DA" w:rsidRDefault="00F233CB" w:rsidP="00F233CB">
      <w:pPr>
        <w:pStyle w:val="FeatureBox2"/>
      </w:pPr>
      <w:r>
        <w:t>In groups of 4–5, select a specific Transnational Corporation (TNC) (for example</w:t>
      </w:r>
      <w:r w:rsidR="004177B4">
        <w:t>,</w:t>
      </w:r>
      <w:r>
        <w:t xml:space="preserve"> Apple, Coca-Cola, Tesla, Nestle).</w:t>
      </w:r>
    </w:p>
    <w:p w14:paraId="38286654" w14:textId="77777777" w:rsidR="00F233CB" w:rsidRPr="009462DA" w:rsidRDefault="00F233CB" w:rsidP="00F233CB">
      <w:pPr>
        <w:pStyle w:val="FeatureBox2"/>
      </w:pPr>
      <w:r>
        <w:t>Research and map the selected TNC, each group should focus on one of the following aspects:</w:t>
      </w:r>
    </w:p>
    <w:p w14:paraId="00EA7E35" w14:textId="75195C56" w:rsidR="00F233CB" w:rsidRPr="009462DA" w:rsidRDefault="00441C48" w:rsidP="00570FB8">
      <w:pPr>
        <w:pStyle w:val="FeatureBox2"/>
        <w:numPr>
          <w:ilvl w:val="0"/>
          <w:numId w:val="2"/>
        </w:numPr>
        <w:ind w:left="567" w:hanging="567"/>
      </w:pPr>
      <w:r>
        <w:t xml:space="preserve">company </w:t>
      </w:r>
      <w:r w:rsidR="00F233CB">
        <w:t xml:space="preserve">profile (headquarters, industries, </w:t>
      </w:r>
      <w:proofErr w:type="gramStart"/>
      <w:r w:rsidR="00F233CB">
        <w:t>products</w:t>
      </w:r>
      <w:proofErr w:type="gramEnd"/>
      <w:r w:rsidR="00F233CB">
        <w:t xml:space="preserve"> or services)</w:t>
      </w:r>
    </w:p>
    <w:p w14:paraId="3EF87AFD" w14:textId="68F84541" w:rsidR="00F233CB" w:rsidRPr="009462DA" w:rsidRDefault="00441C48" w:rsidP="00570FB8">
      <w:pPr>
        <w:pStyle w:val="FeatureBox2"/>
        <w:numPr>
          <w:ilvl w:val="0"/>
          <w:numId w:val="2"/>
        </w:numPr>
        <w:ind w:left="567" w:hanging="567"/>
      </w:pPr>
      <w:r>
        <w:t xml:space="preserve">global </w:t>
      </w:r>
      <w:r w:rsidR="00F233CB">
        <w:t>presence (number of countries, international partnerships)</w:t>
      </w:r>
    </w:p>
    <w:p w14:paraId="5D931D8B" w14:textId="1785ABC0" w:rsidR="00F233CB" w:rsidRPr="009462DA" w:rsidRDefault="00441C48" w:rsidP="00570FB8">
      <w:pPr>
        <w:pStyle w:val="FeatureBox2"/>
        <w:numPr>
          <w:ilvl w:val="0"/>
          <w:numId w:val="2"/>
        </w:numPr>
        <w:ind w:left="567" w:hanging="567"/>
      </w:pPr>
      <w:r>
        <w:t xml:space="preserve">impact </w:t>
      </w:r>
      <w:r w:rsidR="00F233CB">
        <w:t>on international integration (job creation, economic growth, cultural influence</w:t>
      </w:r>
      <w:r w:rsidR="3BF9434F">
        <w:t>)</w:t>
      </w:r>
      <w:r w:rsidR="091987B5">
        <w:t>.</w:t>
      </w:r>
    </w:p>
    <w:p w14:paraId="6FE1366F" w14:textId="4FFDB06D" w:rsidR="00F233CB" w:rsidRPr="009462DA" w:rsidRDefault="00F233CB" w:rsidP="00F233CB">
      <w:pPr>
        <w:pStyle w:val="FeatureBox2"/>
      </w:pPr>
      <w:r>
        <w:t xml:space="preserve">Present the research findings to the class. Provided </w:t>
      </w:r>
      <w:r w:rsidR="2B8C2BF1">
        <w:t xml:space="preserve">below </w:t>
      </w:r>
      <w:r>
        <w:t>are some guiding questions for the presentation:</w:t>
      </w:r>
    </w:p>
    <w:p w14:paraId="2DF23178" w14:textId="77777777" w:rsidR="00F233CB" w:rsidRPr="009462DA" w:rsidRDefault="00F233CB" w:rsidP="00570FB8">
      <w:pPr>
        <w:pStyle w:val="FeatureBox2"/>
        <w:numPr>
          <w:ilvl w:val="0"/>
          <w:numId w:val="3"/>
        </w:numPr>
        <w:ind w:left="567" w:hanging="567"/>
      </w:pPr>
      <w:r>
        <w:t>How does the TNC interact with local economies and communities in the countries where it operates? Consider factors such as employment practices, sourcing of raw materials, and contributions to local infrastructure.</w:t>
      </w:r>
    </w:p>
    <w:p w14:paraId="3F6086DC" w14:textId="77777777" w:rsidR="00F233CB" w:rsidRPr="009462DA" w:rsidRDefault="00F233CB" w:rsidP="00570FB8">
      <w:pPr>
        <w:pStyle w:val="FeatureBox2"/>
        <w:numPr>
          <w:ilvl w:val="0"/>
          <w:numId w:val="3"/>
        </w:numPr>
        <w:ind w:left="567" w:hanging="567"/>
      </w:pPr>
      <w:r>
        <w:t>What role does the TNC play in technological innovation and knowledge transfer between countries? Provide specific examples of innovative products, services, or collaborations that have resulted from the TNC's international presence.</w:t>
      </w:r>
    </w:p>
    <w:p w14:paraId="4D58B372" w14:textId="57BDB55F" w:rsidR="00F84C27" w:rsidRDefault="00286435" w:rsidP="00F84C27">
      <w:r>
        <w:t xml:space="preserve">Further </w:t>
      </w:r>
      <w:r w:rsidR="00650347">
        <w:t xml:space="preserve">options for </w:t>
      </w:r>
      <w:r>
        <w:t>learning activities can be selected from the published resources, including:</w:t>
      </w:r>
    </w:p>
    <w:p w14:paraId="44312D13" w14:textId="2D5FB44D" w:rsidR="00286435" w:rsidRDefault="008850AE" w:rsidP="00441C48">
      <w:pPr>
        <w:pStyle w:val="ListBullet"/>
      </w:pPr>
      <w:hyperlink r:id="rId13" w:history="1">
        <w:r w:rsidR="00441C48">
          <w:rPr>
            <w:rStyle w:val="Hyperlink"/>
          </w:rPr>
          <w:t>Year 11 – Earth’s natural systems program [DOC 332 KB]</w:t>
        </w:r>
      </w:hyperlink>
      <w:r w:rsidR="0029018F" w:rsidRPr="008B2388">
        <w:t xml:space="preserve"> and </w:t>
      </w:r>
      <w:hyperlink r:id="rId14" w:history="1">
        <w:r w:rsidR="000851F3">
          <w:rPr>
            <w:rStyle w:val="Hyperlink"/>
          </w:rPr>
          <w:t>resource booklet [DOC 360 KB]</w:t>
        </w:r>
      </w:hyperlink>
    </w:p>
    <w:p w14:paraId="0BD863E3" w14:textId="247E54D9" w:rsidR="00286435" w:rsidRDefault="008850AE" w:rsidP="00441C48">
      <w:pPr>
        <w:pStyle w:val="ListBullet"/>
      </w:pPr>
      <w:hyperlink r:id="rId15" w:history="1">
        <w:r w:rsidR="000851F3">
          <w:rPr>
            <w:rStyle w:val="Hyperlink"/>
          </w:rPr>
          <w:t>Year 11 – People, patterns and processes program [DOC 286 KB]</w:t>
        </w:r>
      </w:hyperlink>
      <w:r w:rsidR="0029018F" w:rsidRPr="008B2388">
        <w:t xml:space="preserve"> and</w:t>
      </w:r>
      <w:r w:rsidR="001111A8" w:rsidRPr="008B2388">
        <w:t xml:space="preserve"> </w:t>
      </w:r>
      <w:hyperlink r:id="rId16" w:history="1">
        <w:r w:rsidR="000851F3">
          <w:rPr>
            <w:rStyle w:val="Hyperlink"/>
          </w:rPr>
          <w:t>resource booklet [DOC 197 KB]</w:t>
        </w:r>
      </w:hyperlink>
    </w:p>
    <w:p w14:paraId="18EFFC60" w14:textId="03E053A6" w:rsidR="00605E37" w:rsidRDefault="00605E37" w:rsidP="00441C48">
      <w:pPr>
        <w:pStyle w:val="ListBullet"/>
      </w:pPr>
      <w:r>
        <w:lastRenderedPageBreak/>
        <w:t xml:space="preserve">Year 12 </w:t>
      </w:r>
      <w:r w:rsidR="00A75841">
        <w:t xml:space="preserve">– </w:t>
      </w:r>
      <w:r>
        <w:t>Rural and urban places program</w:t>
      </w:r>
      <w:r w:rsidR="001111A8">
        <w:t xml:space="preserve"> and resource booklet</w:t>
      </w:r>
    </w:p>
    <w:p w14:paraId="12E71229" w14:textId="10B8088B" w:rsidR="00F84C27" w:rsidRPr="00F84C27" w:rsidRDefault="00F84C27" w:rsidP="00F84C27">
      <w:r w:rsidRPr="00F84C27">
        <w:rPr>
          <w:b/>
          <w:bCs/>
        </w:rPr>
        <w:t>Activity</w:t>
      </w:r>
      <w:r w:rsidRPr="00F84C27">
        <w:t xml:space="preserve">: </w:t>
      </w:r>
      <w:r w:rsidR="00A75841">
        <w:t>select</w:t>
      </w:r>
      <w:r w:rsidR="00A75841" w:rsidRPr="00F84C27">
        <w:t xml:space="preserve"> </w:t>
      </w:r>
      <w:r w:rsidRPr="00F84C27">
        <w:t xml:space="preserve">a student from your cohort, </w:t>
      </w:r>
      <w:r w:rsidR="00DF169D">
        <w:t xml:space="preserve">and </w:t>
      </w:r>
      <w:r w:rsidRPr="00F84C27">
        <w:t xml:space="preserve">adapt a lesson activity to </w:t>
      </w:r>
      <w:r w:rsidR="00C0463E">
        <w:t>meet the</w:t>
      </w:r>
      <w:r w:rsidRPr="00F84C27">
        <w:t xml:space="preserve"> </w:t>
      </w:r>
      <w:r w:rsidR="00C0463E" w:rsidRPr="00F84C27">
        <w:t>students’</w:t>
      </w:r>
      <w:r w:rsidRPr="00F84C27">
        <w:t xml:space="preserve"> </w:t>
      </w:r>
      <w:r w:rsidR="00C0463E">
        <w:t xml:space="preserve">learning </w:t>
      </w:r>
      <w:r w:rsidRPr="00F84C27">
        <w:t xml:space="preserve">needs to optimise their </w:t>
      </w:r>
      <w:r w:rsidR="009A330C">
        <w:t>engagement</w:t>
      </w:r>
      <w:r w:rsidRPr="00F84C27">
        <w:t>, for example, a student</w:t>
      </w:r>
      <w:r w:rsidR="00FA1D40">
        <w:t xml:space="preserve"> with</w:t>
      </w:r>
      <w:r w:rsidRPr="00F84C27">
        <w:t>:</w:t>
      </w:r>
    </w:p>
    <w:p w14:paraId="4C0B09D9" w14:textId="7366F2CB" w:rsidR="00FA1D40" w:rsidRPr="00A75841" w:rsidRDefault="00F84C27" w:rsidP="00A75841">
      <w:pPr>
        <w:pStyle w:val="ListBullet"/>
      </w:pPr>
      <w:r w:rsidRPr="00A75841">
        <w:t>an EAL/D background</w:t>
      </w:r>
    </w:p>
    <w:p w14:paraId="1BDCFB20" w14:textId="098109BA" w:rsidR="00F84C27" w:rsidRPr="00A75841" w:rsidRDefault="00F84C27" w:rsidP="00A75841">
      <w:pPr>
        <w:pStyle w:val="ListBullet"/>
      </w:pPr>
      <w:r w:rsidRPr="00A75841">
        <w:t>a disability</w:t>
      </w:r>
    </w:p>
    <w:p w14:paraId="079AB36D" w14:textId="4CF4DCFA" w:rsidR="00F84C27" w:rsidRPr="00A75841" w:rsidRDefault="00F84C27" w:rsidP="00A75841">
      <w:pPr>
        <w:pStyle w:val="ListBullet"/>
      </w:pPr>
      <w:r w:rsidRPr="00A75841">
        <w:t>Aboriginal and Torres Strait Islander</w:t>
      </w:r>
      <w:r w:rsidR="00A75841" w:rsidRPr="00A75841">
        <w:t xml:space="preserve"> </w:t>
      </w:r>
      <w:r w:rsidR="00FA1D40" w:rsidRPr="00A75841">
        <w:t>background</w:t>
      </w:r>
    </w:p>
    <w:p w14:paraId="54E203EF" w14:textId="3E7B3169" w:rsidR="00F84C27" w:rsidRPr="00A75841" w:rsidRDefault="00E21B5A" w:rsidP="00A75841">
      <w:pPr>
        <w:pStyle w:val="ListBullet"/>
      </w:pPr>
      <w:r w:rsidRPr="00A75841">
        <w:t>other</w:t>
      </w:r>
      <w:r w:rsidR="00F84C27" w:rsidRPr="00A75841">
        <w:t xml:space="preserve"> identified need</w:t>
      </w:r>
      <w:r w:rsidRPr="00A75841">
        <w:t>.</w:t>
      </w:r>
    </w:p>
    <w:p w14:paraId="2324B458" w14:textId="7C7A19C3" w:rsidR="00E57F35" w:rsidRDefault="00E57F35" w:rsidP="00AA1D98">
      <w:r>
        <w:t xml:space="preserve">Space is provided in the workbook for teachers to identify a student and </w:t>
      </w:r>
      <w:r w:rsidR="0069148E">
        <w:t xml:space="preserve">to record the adjustments and strategies to be </w:t>
      </w:r>
      <w:r w:rsidR="00AA1D98">
        <w:t>used.</w:t>
      </w:r>
    </w:p>
    <w:p w14:paraId="29EB70E8" w14:textId="77777777" w:rsidR="00F84C27" w:rsidRDefault="00F84C27">
      <w:pPr>
        <w:suppressAutoHyphens w:val="0"/>
        <w:spacing w:before="0" w:after="160" w:line="259" w:lineRule="auto"/>
      </w:pPr>
      <w:r>
        <w:br w:type="page"/>
      </w:r>
    </w:p>
    <w:p w14:paraId="48574DF8" w14:textId="3053DB7E" w:rsidR="00F84C27" w:rsidRDefault="00F84C27" w:rsidP="00F84C27">
      <w:pPr>
        <w:pStyle w:val="Heading3"/>
      </w:pPr>
      <w:bookmarkStart w:id="20" w:name="_Toc156460783"/>
      <w:r>
        <w:lastRenderedPageBreak/>
        <w:t>Activity 3</w:t>
      </w:r>
      <w:r w:rsidR="00911C83">
        <w:t xml:space="preserve"> – modify an assessment task</w:t>
      </w:r>
      <w:bookmarkEnd w:id="20"/>
    </w:p>
    <w:p w14:paraId="17C6BC29" w14:textId="1FF17989" w:rsidR="005B314E" w:rsidRPr="005B314E" w:rsidRDefault="005B314E" w:rsidP="005B314E">
      <w:r>
        <w:t xml:space="preserve">Access the </w:t>
      </w:r>
      <w:r w:rsidR="00D77F35">
        <w:t xml:space="preserve">third </w:t>
      </w:r>
      <w:r>
        <w:t>recording</w:t>
      </w:r>
      <w:r w:rsidR="00D77F35">
        <w:t>: Session 3 – Assessment in Geography 11</w:t>
      </w:r>
      <w:r w:rsidR="00D91463">
        <w:t>–</w:t>
      </w:r>
      <w:r w:rsidR="00D77F35">
        <w:t>12</w:t>
      </w:r>
    </w:p>
    <w:p w14:paraId="468C8E4F" w14:textId="4C0B8245" w:rsidR="00E623E8" w:rsidRDefault="00E623E8" w:rsidP="00F84C27">
      <w:r>
        <w:t>The</w:t>
      </w:r>
      <w:r w:rsidR="00266F71">
        <w:t>re</w:t>
      </w:r>
      <w:r>
        <w:t xml:space="preserve"> have been changes to </w:t>
      </w:r>
      <w:r w:rsidR="00901B54">
        <w:t xml:space="preserve">school-based </w:t>
      </w:r>
      <w:r>
        <w:t>assessment</w:t>
      </w:r>
      <w:r w:rsidR="00901B54">
        <w:t xml:space="preserve"> and </w:t>
      </w:r>
      <w:r w:rsidR="003B1D40">
        <w:t xml:space="preserve">the structure of the HSC examination </w:t>
      </w:r>
      <w:r>
        <w:t xml:space="preserve">in </w:t>
      </w:r>
      <w:r w:rsidR="009A01D2">
        <w:t xml:space="preserve">the </w:t>
      </w:r>
      <w:proofErr w:type="gramStart"/>
      <w:r w:rsidR="00C73413">
        <w:t>Geography</w:t>
      </w:r>
      <w:proofErr w:type="gramEnd"/>
      <w:r w:rsidR="00C73413">
        <w:t xml:space="preserve"> 11</w:t>
      </w:r>
      <w:r w:rsidR="00D91463">
        <w:t>–</w:t>
      </w:r>
      <w:r w:rsidR="00C73413">
        <w:t>12</w:t>
      </w:r>
      <w:r w:rsidR="009A01D2">
        <w:t xml:space="preserve"> </w:t>
      </w:r>
      <w:r w:rsidR="00D91463">
        <w:t>Syllabus</w:t>
      </w:r>
      <w:r w:rsidR="00FF4447">
        <w:t xml:space="preserve">. </w:t>
      </w:r>
      <w:r w:rsidR="00956038">
        <w:t xml:space="preserve">Two examples of changes to </w:t>
      </w:r>
      <w:hyperlink r:id="rId17" w:history="1">
        <w:r w:rsidR="00956038" w:rsidRPr="00956038">
          <w:rPr>
            <w:rStyle w:val="Hyperlink"/>
          </w:rPr>
          <w:t>assessment</w:t>
        </w:r>
      </w:hyperlink>
      <w:r w:rsidR="00956038">
        <w:t xml:space="preserve"> are provided below.</w:t>
      </w:r>
    </w:p>
    <w:p w14:paraId="7E09D5BA" w14:textId="7EAC291E" w:rsidR="008C1454" w:rsidRDefault="008C1454" w:rsidP="00F84C27">
      <w:r w:rsidRPr="008C1454">
        <w:rPr>
          <w:rStyle w:val="Strong"/>
        </w:rPr>
        <w:t xml:space="preserve">Fieldwork </w:t>
      </w:r>
      <w:r w:rsidR="004752F2">
        <w:rPr>
          <w:rStyle w:val="Strong"/>
        </w:rPr>
        <w:t>activity</w:t>
      </w:r>
      <w:r w:rsidR="00EF4931">
        <w:rPr>
          <w:rStyle w:val="Strong"/>
        </w:rPr>
        <w:t xml:space="preserve"> </w:t>
      </w:r>
      <w:r w:rsidR="00D91463">
        <w:rPr>
          <w:rStyle w:val="Strong"/>
        </w:rPr>
        <w:t>–</w:t>
      </w:r>
      <w:r w:rsidR="00EF4931">
        <w:rPr>
          <w:rStyle w:val="Strong"/>
        </w:rPr>
        <w:t xml:space="preserve"> </w:t>
      </w:r>
      <w:r w:rsidR="00D91463">
        <w:t xml:space="preserve">the </w:t>
      </w:r>
      <w:r w:rsidR="00B77B1A">
        <w:t xml:space="preserve">introduction of </w:t>
      </w:r>
      <w:r w:rsidR="000B4E22">
        <w:t>a mandatory fieldwork activity</w:t>
      </w:r>
      <w:r w:rsidR="004752F2" w:rsidRPr="004752F2">
        <w:t xml:space="preserve"> task provides students with the opportunity to investigate geographical characteristics, processes and/or impacts at a local scale, and their management. </w:t>
      </w:r>
      <w:r w:rsidR="000B4E22">
        <w:t>The fieldwork activity</w:t>
      </w:r>
      <w:r w:rsidR="004752F2" w:rsidRPr="004752F2">
        <w:t xml:space="preserve"> must relate to a focus area studied in the Year 12 course</w:t>
      </w:r>
    </w:p>
    <w:p w14:paraId="7FBED68C" w14:textId="03F84142" w:rsidR="00911C83" w:rsidRDefault="00E623E8" w:rsidP="00F84C27">
      <w:r w:rsidRPr="00FF4447">
        <w:rPr>
          <w:rStyle w:val="Strong"/>
        </w:rPr>
        <w:t xml:space="preserve">HSC </w:t>
      </w:r>
      <w:r w:rsidR="00C73413" w:rsidRPr="00FF4447">
        <w:rPr>
          <w:rStyle w:val="Strong"/>
        </w:rPr>
        <w:t>examination</w:t>
      </w:r>
      <w:r w:rsidR="00EF4931">
        <w:rPr>
          <w:rStyle w:val="Strong"/>
        </w:rPr>
        <w:t xml:space="preserve"> </w:t>
      </w:r>
      <w:r w:rsidR="00D91463">
        <w:rPr>
          <w:rStyle w:val="Strong"/>
        </w:rPr>
        <w:t>–</w:t>
      </w:r>
      <w:r w:rsidR="00EF4931">
        <w:rPr>
          <w:rStyle w:val="Strong"/>
        </w:rPr>
        <w:t xml:space="preserve"> </w:t>
      </w:r>
      <w:r w:rsidR="00D91463">
        <w:t xml:space="preserve">one </w:t>
      </w:r>
      <w:r w:rsidR="00E26586">
        <w:t xml:space="preserve">significant difference is the inclusion of a </w:t>
      </w:r>
      <w:r w:rsidR="002D1F7C">
        <w:t xml:space="preserve">structured extended response question in Section III. This question will be on either </w:t>
      </w:r>
      <w:r w:rsidR="00964435">
        <w:t>Rural and urban places OR Ecosystems and global biodiversity.</w:t>
      </w:r>
      <w:r w:rsidR="00EF4931">
        <w:t xml:space="preserve"> </w:t>
      </w:r>
      <w:r w:rsidR="00964435">
        <w:t xml:space="preserve">Structured extended response questions may have </w:t>
      </w:r>
      <w:r w:rsidR="00D91463">
        <w:t xml:space="preserve">2 </w:t>
      </w:r>
      <w:r w:rsidR="009C2D99">
        <w:t xml:space="preserve">or </w:t>
      </w:r>
      <w:r w:rsidR="00D91463">
        <w:t xml:space="preserve">3 </w:t>
      </w:r>
      <w:r w:rsidR="009C2D99">
        <w:t>parts</w:t>
      </w:r>
      <w:r w:rsidR="00BE1404">
        <w:t xml:space="preserve"> and may require students to reference </w:t>
      </w:r>
      <w:r w:rsidR="00911C83">
        <w:t>parts of the stimulus booklet.</w:t>
      </w:r>
    </w:p>
    <w:p w14:paraId="727BCB71" w14:textId="67FB6404" w:rsidR="00F84C27" w:rsidRPr="00F84C27" w:rsidRDefault="0BBFFDF4" w:rsidP="00F84C27">
      <w:r w:rsidRPr="7A968F30">
        <w:rPr>
          <w:b/>
          <w:bCs/>
        </w:rPr>
        <w:t>Activity</w:t>
      </w:r>
      <w:r w:rsidR="00F84C27" w:rsidRPr="00F84C27">
        <w:rPr>
          <w:b/>
          <w:bCs/>
        </w:rPr>
        <w:t>:</w:t>
      </w:r>
      <w:r w:rsidR="00F84C27" w:rsidRPr="00F84C27">
        <w:t xml:space="preserve"> </w:t>
      </w:r>
      <w:r w:rsidR="00EE601C">
        <w:t>use</w:t>
      </w:r>
      <w:r w:rsidR="00D91463">
        <w:t xml:space="preserve"> </w:t>
      </w:r>
      <w:r w:rsidR="00F84C27" w:rsidRPr="00F84C27">
        <w:t xml:space="preserve">one of the past HSC questions below </w:t>
      </w:r>
      <w:r w:rsidR="001432AA">
        <w:t>to create a</w:t>
      </w:r>
      <w:r w:rsidR="00F84C27" w:rsidRPr="00F84C27">
        <w:t xml:space="preserve"> structured extended response question, </w:t>
      </w:r>
      <w:proofErr w:type="gramStart"/>
      <w:r w:rsidR="00F84C27" w:rsidRPr="00F84C27">
        <w:t>similar to</w:t>
      </w:r>
      <w:proofErr w:type="gramEnd"/>
      <w:r w:rsidR="00F84C27" w:rsidRPr="00F84C27">
        <w:t xml:space="preserve"> what will now be included in Part </w:t>
      </w:r>
      <w:r w:rsidR="001432AA">
        <w:t>III</w:t>
      </w:r>
      <w:r w:rsidR="00F84C27" w:rsidRPr="00F84C27">
        <w:t xml:space="preserve"> of the HSC exam</w:t>
      </w:r>
      <w:r w:rsidR="001432AA">
        <w:t>ination</w:t>
      </w:r>
      <w:r w:rsidR="00F84C27" w:rsidRPr="00F84C27">
        <w:t>. Consider how this will impact the marking criteria.</w:t>
      </w:r>
    </w:p>
    <w:p w14:paraId="1238ABB5" w14:textId="410830C4" w:rsidR="00F84C27" w:rsidRDefault="006808FD" w:rsidP="00F84C27">
      <w:r w:rsidRPr="00F84C27">
        <w:t xml:space="preserve">Past </w:t>
      </w:r>
      <w:r>
        <w:t>HSC</w:t>
      </w:r>
      <w:r w:rsidRPr="00F84C27">
        <w:t xml:space="preserve"> questions suitable for this activity</w:t>
      </w:r>
      <w:r>
        <w:t>:</w:t>
      </w:r>
    </w:p>
    <w:p w14:paraId="233C8E40" w14:textId="65EC2E89" w:rsidR="000F2CD1" w:rsidRDefault="000F2CD1" w:rsidP="00F84C27">
      <w:r>
        <w:t xml:space="preserve">2023 </w:t>
      </w:r>
      <w:r w:rsidR="00D91463">
        <w:t>–</w:t>
      </w:r>
      <w:r>
        <w:t xml:space="preserve"> To what extent have humans had negative impacts on ecosystems? </w:t>
      </w:r>
    </w:p>
    <w:p w14:paraId="0CB32A26" w14:textId="30C21906" w:rsidR="00EA07D2" w:rsidRDefault="00EA07D2" w:rsidP="00F84C27">
      <w:r>
        <w:t xml:space="preserve">2022 </w:t>
      </w:r>
      <w:r w:rsidR="00D91463">
        <w:t>–</w:t>
      </w:r>
      <w:r>
        <w:t xml:space="preserve"> Assess the </w:t>
      </w:r>
      <w:r w:rsidRPr="00A51CBB">
        <w:t>vulnerability and resilience of ecosystems at risk</w:t>
      </w:r>
      <w:r>
        <w:t>.</w:t>
      </w:r>
    </w:p>
    <w:p w14:paraId="04125E72" w14:textId="2146CEE0" w:rsidR="00FE1C2F" w:rsidRDefault="00FE1C2F" w:rsidP="00F84C27">
      <w:r>
        <w:t xml:space="preserve">2021 </w:t>
      </w:r>
      <w:r w:rsidR="00D91463">
        <w:t>–</w:t>
      </w:r>
      <w:r>
        <w:t xml:space="preserve"> Analyse both the positive and negative effects of human activities on ecosystems.</w:t>
      </w:r>
    </w:p>
    <w:p w14:paraId="0E9C0F75" w14:textId="347B3D18" w:rsidR="008C5742" w:rsidRDefault="00D4127F" w:rsidP="008C5742">
      <w:pPr>
        <w:rPr>
          <w:noProof/>
        </w:rPr>
      </w:pPr>
      <w:r>
        <w:t xml:space="preserve">2019 </w:t>
      </w:r>
      <w:r w:rsidR="00D91463">
        <w:t>–</w:t>
      </w:r>
      <w:r>
        <w:t xml:space="preserve"> Explain the importance of ecosystem management and protection in ecosystems at risk.</w:t>
      </w:r>
    </w:p>
    <w:p w14:paraId="249144B0" w14:textId="065D66D6" w:rsidR="00D4127F" w:rsidRPr="00F84C27" w:rsidRDefault="74BBC43E" w:rsidP="00D91463">
      <w:pPr>
        <w:jc w:val="center"/>
      </w:pPr>
      <w:r>
        <w:rPr>
          <w:noProof/>
        </w:rPr>
        <w:drawing>
          <wp:inline distT="0" distB="0" distL="0" distR="0" wp14:anchorId="061961B1" wp14:editId="3A4FBC24">
            <wp:extent cx="3481118" cy="1866900"/>
            <wp:effectExtent l="0" t="0" r="5080" b="0"/>
            <wp:docPr id="201901857" name="Picture 201901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1857" name="Picture 20190185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91543" cy="1872491"/>
                    </a:xfrm>
                    <a:prstGeom prst="rect">
                      <a:avLst/>
                    </a:prstGeom>
                  </pic:spPr>
                </pic:pic>
              </a:graphicData>
            </a:graphic>
          </wp:inline>
        </w:drawing>
      </w:r>
    </w:p>
    <w:p w14:paraId="4FEA4279" w14:textId="1FE5F5C2" w:rsidR="00F84C27" w:rsidRDefault="00F84C27" w:rsidP="00F84C27">
      <w:pPr>
        <w:pStyle w:val="Heading3"/>
      </w:pPr>
      <w:bookmarkStart w:id="21" w:name="_Toc156460784"/>
      <w:r>
        <w:lastRenderedPageBreak/>
        <w:t>Activity 4</w:t>
      </w:r>
      <w:r w:rsidR="00C956BE">
        <w:t xml:space="preserve"> – case studies and fieldwork</w:t>
      </w:r>
      <w:bookmarkEnd w:id="21"/>
    </w:p>
    <w:p w14:paraId="181BC79E" w14:textId="3DEA6AFF" w:rsidR="00F84C27" w:rsidRDefault="4706BE5A" w:rsidP="00F84C27">
      <w:r>
        <w:t xml:space="preserve">Case studies and fieldwork are featured throughout the syllabus content. They can assist with student engagement and are often the basis for </w:t>
      </w:r>
      <w:r w:rsidR="3EB0DDF0">
        <w:t>venturing beyond the school gates to put learning into action.</w:t>
      </w:r>
    </w:p>
    <w:p w14:paraId="0C86A780" w14:textId="68644B62" w:rsidR="3EB0DDF0" w:rsidRDefault="3EB0DDF0" w:rsidP="7A968F30">
      <w:r w:rsidRPr="7A968F30">
        <w:rPr>
          <w:rStyle w:val="Strong"/>
        </w:rPr>
        <w:t>Case studies –</w:t>
      </w:r>
      <w:r>
        <w:t xml:space="preserve"> should be relevant to the focus area being investigated and support students in applying their geographical knowledge and inquiry skills to a specific context.</w:t>
      </w:r>
    </w:p>
    <w:p w14:paraId="4A58920D" w14:textId="3682BA48" w:rsidR="0B61F899" w:rsidRDefault="0B61F899" w:rsidP="7A968F30">
      <w:r w:rsidRPr="7A968F30">
        <w:rPr>
          <w:rStyle w:val="Strong"/>
        </w:rPr>
        <w:t>Fieldwork</w:t>
      </w:r>
      <w:r w:rsidR="5EDA3935" w:rsidRPr="7A968F30">
        <w:rPr>
          <w:rStyle w:val="Strong"/>
        </w:rPr>
        <w:t xml:space="preserve"> – </w:t>
      </w:r>
      <w:r w:rsidR="5EDA3935">
        <w:t>is mandatory in Geography. Student must undertake a minimum of 12 hours of fieldwork activities in both Year 11 and Year 12.</w:t>
      </w:r>
    </w:p>
    <w:p w14:paraId="4343FA0E" w14:textId="7F2C8732" w:rsidR="00AC19F3" w:rsidRDefault="002309E1" w:rsidP="7A968F30">
      <w:r>
        <w:t>Two</w:t>
      </w:r>
      <w:r w:rsidR="008E6B71">
        <w:t xml:space="preserve"> </w:t>
      </w:r>
      <w:r w:rsidR="00AC19F3">
        <w:t>different ac</w:t>
      </w:r>
      <w:r w:rsidR="00A55C13">
        <w:t>tivities have been provided for teachers. Select the one that meets the needs of your school conte</w:t>
      </w:r>
      <w:r w:rsidR="00C550F5">
        <w:t>x</w:t>
      </w:r>
      <w:r w:rsidR="00A55C13">
        <w:t xml:space="preserve">t and </w:t>
      </w:r>
      <w:r w:rsidR="00C550F5">
        <w:t>current stage of planning for Geography 11</w:t>
      </w:r>
      <w:r w:rsidR="001C0240">
        <w:t>–</w:t>
      </w:r>
      <w:r w:rsidR="00C550F5">
        <w:t>12.</w:t>
      </w:r>
      <w:r w:rsidR="00927A9D">
        <w:t xml:space="preserve"> Space is provided in the workbook to record your responses.</w:t>
      </w:r>
    </w:p>
    <w:p w14:paraId="5853198A" w14:textId="40B97FB9" w:rsidR="00F84C27" w:rsidRPr="00F84C27" w:rsidRDefault="00F84C27" w:rsidP="00F84C27">
      <w:r w:rsidRPr="00F84C27">
        <w:rPr>
          <w:b/>
          <w:bCs/>
        </w:rPr>
        <w:t>Activity</w:t>
      </w:r>
      <w:r w:rsidR="00582319">
        <w:rPr>
          <w:b/>
          <w:bCs/>
        </w:rPr>
        <w:t xml:space="preserve"> o</w:t>
      </w:r>
      <w:r w:rsidRPr="00F84C27">
        <w:rPr>
          <w:b/>
          <w:bCs/>
        </w:rPr>
        <w:t>ption 1:</w:t>
      </w:r>
      <w:r w:rsidRPr="00F84C27">
        <w:t xml:space="preserve"> </w:t>
      </w:r>
      <w:r w:rsidR="001C0240">
        <w:t xml:space="preserve">plan </w:t>
      </w:r>
      <w:r w:rsidR="00582319" w:rsidRPr="00F84C27">
        <w:t>a hands-on fieldwork activity, considering the resources and challenges discussed.</w:t>
      </w:r>
      <w:r w:rsidR="001C0240">
        <w:t xml:space="preserve"> </w:t>
      </w:r>
      <w:r w:rsidR="007D2B19">
        <w:t>Use</w:t>
      </w:r>
      <w:r w:rsidRPr="00F84C27">
        <w:t xml:space="preserve"> the case studies provided for Wollongong and Broken Hill to plan a fieldwork excursion.</w:t>
      </w:r>
      <w:r w:rsidR="001C0240">
        <w:t xml:space="preserve"> </w:t>
      </w:r>
      <w:r w:rsidRPr="00F84C27">
        <w:t>Identify:</w:t>
      </w:r>
    </w:p>
    <w:p w14:paraId="0707A24C" w14:textId="2BC77A4B" w:rsidR="00F84C27" w:rsidRPr="00F84C27" w:rsidRDefault="00F84C27" w:rsidP="001C0240">
      <w:pPr>
        <w:pStyle w:val="ListBullet"/>
      </w:pPr>
      <w:r w:rsidRPr="00F84C27">
        <w:t xml:space="preserve">the fieldwork </w:t>
      </w:r>
      <w:proofErr w:type="gramStart"/>
      <w:r w:rsidRPr="00F84C27">
        <w:t>question</w:t>
      </w:r>
      <w:proofErr w:type="gramEnd"/>
    </w:p>
    <w:p w14:paraId="4AE9E4F2" w14:textId="74A32A59" w:rsidR="00F84C27" w:rsidRPr="00F84C27" w:rsidRDefault="00F84C27" w:rsidP="001C0240">
      <w:pPr>
        <w:pStyle w:val="ListBullet"/>
      </w:pPr>
      <w:r w:rsidRPr="00F84C27">
        <w:t>the locations to visit and the fieldwork tools to be used at each location</w:t>
      </w:r>
    </w:p>
    <w:p w14:paraId="0A00FF9E" w14:textId="62708A37" w:rsidR="00F84C27" w:rsidRPr="00F84C27" w:rsidRDefault="00F84C27" w:rsidP="001C0240">
      <w:pPr>
        <w:pStyle w:val="ListBullet"/>
      </w:pPr>
      <w:r w:rsidRPr="00F84C27">
        <w:t>the equipment required</w:t>
      </w:r>
      <w:r w:rsidR="57317B6E">
        <w:t>.</w:t>
      </w:r>
    </w:p>
    <w:p w14:paraId="597B900B" w14:textId="7CBB58EF" w:rsidR="00E60A93" w:rsidRDefault="00582319" w:rsidP="00F84C27">
      <w:r>
        <w:rPr>
          <w:b/>
          <w:bCs/>
        </w:rPr>
        <w:t>Activity o</w:t>
      </w:r>
      <w:r w:rsidR="00F84C27" w:rsidRPr="4414E370">
        <w:rPr>
          <w:b/>
          <w:bCs/>
        </w:rPr>
        <w:t>ption 2:</w:t>
      </w:r>
      <w:r w:rsidR="001C0240">
        <w:t xml:space="preserve"> identify </w:t>
      </w:r>
      <w:r w:rsidR="00E451AE">
        <w:t>the f</w:t>
      </w:r>
      <w:r w:rsidR="6116BFCA">
        <w:t xml:space="preserve">ieldwork equipment </w:t>
      </w:r>
      <w:r w:rsidR="00E451AE">
        <w:t xml:space="preserve">available </w:t>
      </w:r>
      <w:r w:rsidR="6116BFCA">
        <w:t>in you</w:t>
      </w:r>
      <w:r w:rsidR="00E451AE">
        <w:t>r</w:t>
      </w:r>
      <w:r w:rsidR="6116BFCA">
        <w:t xml:space="preserve"> school</w:t>
      </w:r>
      <w:r w:rsidR="00E451AE">
        <w:t xml:space="preserve">. Items may also be </w:t>
      </w:r>
      <w:r w:rsidR="00E60A93">
        <w:t xml:space="preserve">part of equipment held in other faculties, including </w:t>
      </w:r>
      <w:r w:rsidR="001C0240">
        <w:t>science</w:t>
      </w:r>
      <w:r w:rsidR="00E60A93">
        <w:t xml:space="preserve">, </w:t>
      </w:r>
      <w:proofErr w:type="gramStart"/>
      <w:r w:rsidR="001C0240">
        <w:t>mathematics</w:t>
      </w:r>
      <w:proofErr w:type="gramEnd"/>
      <w:r w:rsidR="001C0240">
        <w:t xml:space="preserve"> </w:t>
      </w:r>
      <w:r w:rsidR="00E60A93">
        <w:t>and TAS.</w:t>
      </w:r>
    </w:p>
    <w:p w14:paraId="25ED25AA" w14:textId="55CE0041" w:rsidR="00F84C27" w:rsidRPr="00F84C27" w:rsidRDefault="00E60A93" w:rsidP="00F84C27">
      <w:r>
        <w:t>H</w:t>
      </w:r>
      <w:r w:rsidR="6116BFCA">
        <w:t>ow can th</w:t>
      </w:r>
      <w:r>
        <w:t>ese</w:t>
      </w:r>
      <w:r w:rsidR="001342B7">
        <w:t xml:space="preserve"> pieces of equipment</w:t>
      </w:r>
      <w:r w:rsidR="6116BFCA">
        <w:t xml:space="preserve"> be </w:t>
      </w:r>
      <w:r w:rsidR="00EE601C">
        <w:t>used</w:t>
      </w:r>
      <w:r w:rsidR="6116BFCA">
        <w:t xml:space="preserve"> in teaching and learning activities on your school site</w:t>
      </w:r>
      <w:r w:rsidR="001342B7">
        <w:t>?</w:t>
      </w:r>
    </w:p>
    <w:p w14:paraId="11E0EA37" w14:textId="483EDCCF" w:rsidR="006337BB" w:rsidRDefault="2C75E0EA" w:rsidP="00AF7618">
      <w:pPr>
        <w:jc w:val="center"/>
      </w:pPr>
      <w:r>
        <w:rPr>
          <w:noProof/>
        </w:rPr>
        <w:drawing>
          <wp:inline distT="0" distB="0" distL="0" distR="0" wp14:anchorId="7C9C0413" wp14:editId="61F0D2E8">
            <wp:extent cx="1645310" cy="1643743"/>
            <wp:effectExtent l="0" t="0" r="0" b="0"/>
            <wp:docPr id="109762725" name="Picture 109762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2725" name="Picture 109762725">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646820" cy="1645251"/>
                    </a:xfrm>
                    <a:prstGeom prst="rect">
                      <a:avLst/>
                    </a:prstGeom>
                  </pic:spPr>
                </pic:pic>
              </a:graphicData>
            </a:graphic>
          </wp:inline>
        </w:drawing>
      </w:r>
      <w:r w:rsidR="006337BB">
        <w:br w:type="page"/>
      </w:r>
    </w:p>
    <w:p w14:paraId="550B2023" w14:textId="77777777" w:rsidR="0094562F" w:rsidRDefault="00086102" w:rsidP="006E755C">
      <w:pPr>
        <w:pStyle w:val="Heading2"/>
      </w:pPr>
      <w:bookmarkStart w:id="22" w:name="_Toc156460785"/>
      <w:bookmarkStart w:id="23" w:name="_Toc143504798"/>
      <w:r>
        <w:lastRenderedPageBreak/>
        <w:t>Where to next?</w:t>
      </w:r>
      <w:bookmarkEnd w:id="22"/>
    </w:p>
    <w:p w14:paraId="15D325CE" w14:textId="3C576E94" w:rsidR="0004038C" w:rsidRDefault="002C34E7" w:rsidP="0004038C">
      <w:r>
        <w:t>Would you like to learn more? The links below provide additional learning and resources</w:t>
      </w:r>
      <w:r w:rsidR="00C12567">
        <w:t xml:space="preserve">. These may </w:t>
      </w:r>
      <w:r w:rsidR="0065721A">
        <w:t>assist you</w:t>
      </w:r>
      <w:r w:rsidR="00C12567">
        <w:t xml:space="preserve"> </w:t>
      </w:r>
      <w:r w:rsidR="00585365">
        <w:t>in developing future professional learning sessions to respond to the needs of your team.</w:t>
      </w:r>
    </w:p>
    <w:p w14:paraId="2B9B924B" w14:textId="3AFB9E33" w:rsidR="009F1FA6" w:rsidRDefault="009F1FA6" w:rsidP="0004038C">
      <w:pPr>
        <w:pStyle w:val="ListBullet"/>
      </w:pPr>
      <w:r>
        <w:t>Microlearning</w:t>
      </w:r>
      <w:r w:rsidR="20E9C803">
        <w:t xml:space="preserve"> – Geography 11</w:t>
      </w:r>
      <w:r w:rsidR="00EE601C">
        <w:t>–</w:t>
      </w:r>
      <w:r w:rsidR="20E9C803">
        <w:t>12 (NR38783)</w:t>
      </w:r>
    </w:p>
    <w:p w14:paraId="79A23469" w14:textId="188C09AF" w:rsidR="009F1FA6" w:rsidRDefault="008850AE" w:rsidP="0004038C">
      <w:pPr>
        <w:pStyle w:val="ListBullet"/>
      </w:pPr>
      <w:hyperlink r:id="rId20" w:history="1">
        <w:r w:rsidR="001F48F7" w:rsidRPr="001F48F7">
          <w:rPr>
            <w:rStyle w:val="Hyperlink"/>
          </w:rPr>
          <w:t xml:space="preserve">HSIE </w:t>
        </w:r>
        <w:r w:rsidR="009F1FA6" w:rsidRPr="001F48F7">
          <w:rPr>
            <w:rStyle w:val="Hyperlink"/>
          </w:rPr>
          <w:t>S</w:t>
        </w:r>
        <w:r w:rsidR="001F48F7" w:rsidRPr="001F48F7">
          <w:rPr>
            <w:rStyle w:val="Hyperlink"/>
          </w:rPr>
          <w:t xml:space="preserve">tatewide </w:t>
        </w:r>
        <w:r w:rsidR="009F1FA6" w:rsidRPr="001F48F7">
          <w:rPr>
            <w:rStyle w:val="Hyperlink"/>
          </w:rPr>
          <w:t>S</w:t>
        </w:r>
        <w:r w:rsidR="001F48F7" w:rsidRPr="001F48F7">
          <w:rPr>
            <w:rStyle w:val="Hyperlink"/>
          </w:rPr>
          <w:t>taffroom</w:t>
        </w:r>
      </w:hyperlink>
      <w:r w:rsidR="009F1FA6">
        <w:t xml:space="preserve"> Professional learning session recordings</w:t>
      </w:r>
    </w:p>
    <w:p w14:paraId="53D94CFF" w14:textId="6B08EADB" w:rsidR="009F1FA6" w:rsidRDefault="008850AE" w:rsidP="0004038C">
      <w:pPr>
        <w:pStyle w:val="ListBullet"/>
      </w:pPr>
      <w:hyperlink r:id="rId21">
        <w:r w:rsidR="009F1FA6" w:rsidRPr="58DA61C6">
          <w:rPr>
            <w:rStyle w:val="Hyperlink"/>
          </w:rPr>
          <w:t>Planning and programming Geography 11</w:t>
        </w:r>
        <w:r w:rsidR="005F11BB">
          <w:rPr>
            <w:rStyle w:val="Hyperlink"/>
          </w:rPr>
          <w:t>–</w:t>
        </w:r>
        <w:r w:rsidR="009F1FA6" w:rsidRPr="58DA61C6">
          <w:rPr>
            <w:rStyle w:val="Hyperlink"/>
          </w:rPr>
          <w:t>12</w:t>
        </w:r>
      </w:hyperlink>
    </w:p>
    <w:p w14:paraId="7E7ECA6E" w14:textId="17FFBD64" w:rsidR="00627C2D" w:rsidRPr="0004038C" w:rsidRDefault="008850AE" w:rsidP="00374E24">
      <w:pPr>
        <w:pStyle w:val="ListBullet"/>
      </w:pPr>
      <w:hyperlink r:id="rId22" w:tgtFrame="_blank" w:history="1">
        <w:r w:rsidR="005F11BB">
          <w:rPr>
            <w:rStyle w:val="Hyperlink"/>
          </w:rPr>
          <w:t>Curriculum planning for every student in every classroom (AC00180)</w:t>
        </w:r>
      </w:hyperlink>
      <w:r w:rsidR="005F11BB" w:rsidRPr="00EE601C">
        <w:t xml:space="preserve"> is available in MyPL</w:t>
      </w:r>
      <w:r w:rsidR="005F11BB">
        <w:t>.</w:t>
      </w:r>
    </w:p>
    <w:p w14:paraId="3918AFF1" w14:textId="77777777" w:rsidR="005F11BB" w:rsidRPr="00EE601C" w:rsidRDefault="005F11BB" w:rsidP="004177B4">
      <w:r w:rsidRPr="005F11BB">
        <w:br w:type="page"/>
      </w:r>
    </w:p>
    <w:p w14:paraId="70B4C9F9" w14:textId="4C24C14E" w:rsidR="00627C2D" w:rsidRDefault="00627C2D" w:rsidP="00627C2D">
      <w:pPr>
        <w:pStyle w:val="Heading2"/>
      </w:pPr>
      <w:bookmarkStart w:id="24" w:name="_Toc156460786"/>
      <w:r>
        <w:lastRenderedPageBreak/>
        <w:t>References</w:t>
      </w:r>
      <w:bookmarkEnd w:id="24"/>
    </w:p>
    <w:bookmarkEnd w:id="23"/>
    <w:p w14:paraId="5B53C47D" w14:textId="77777777" w:rsidR="00570FB8" w:rsidRDefault="00570FB8" w:rsidP="00570FB8">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7A5D3D1" w14:textId="77777777" w:rsidR="00570FB8" w:rsidRDefault="00570FB8" w:rsidP="00570FB8">
      <w:pPr>
        <w:pStyle w:val="FeatureBox2"/>
      </w:pPr>
      <w:r>
        <w:t xml:space="preserve">Please refer to the NESA Copyright Disclaimer for more information </w:t>
      </w:r>
      <w:hyperlink r:id="rId23" w:tgtFrame="_blank" w:tooltip="https://educationstandards.nsw.edu.au/wps/portal/nesa/mini-footer/copyright" w:history="1">
        <w:r>
          <w:rPr>
            <w:rStyle w:val="Hyperlink"/>
          </w:rPr>
          <w:t>https://educationstandards.nsw.edu.au/wps/portal/nesa/mini-footer/copyright</w:t>
        </w:r>
      </w:hyperlink>
      <w:r>
        <w:t>.</w:t>
      </w:r>
    </w:p>
    <w:p w14:paraId="6FBBBBAF" w14:textId="77777777" w:rsidR="00570FB8" w:rsidRDefault="00570FB8" w:rsidP="00570FB8">
      <w:pPr>
        <w:pStyle w:val="FeatureBox2"/>
      </w:pPr>
      <w:r>
        <w:t xml:space="preserve">NESA holds the only official and up-to-date versions of the NSW Curriculum and syllabus documents. Please visit the NSW Education Standards Authority (NESA) website </w:t>
      </w:r>
      <w:hyperlink r:id="rId24" w:history="1">
        <w:r>
          <w:rPr>
            <w:rStyle w:val="Hyperlink"/>
          </w:rPr>
          <w:t>https://educationstandards.nsw.edu.au/</w:t>
        </w:r>
      </w:hyperlink>
      <w:r>
        <w:t xml:space="preserve"> and the NSW Curriculum website </w:t>
      </w:r>
      <w:hyperlink r:id="rId25" w:history="1">
        <w:r>
          <w:rPr>
            <w:rStyle w:val="Hyperlink"/>
          </w:rPr>
          <w:t>https://curriculum.nsw.edu.au</w:t>
        </w:r>
      </w:hyperlink>
      <w:r>
        <w:t>.</w:t>
      </w:r>
    </w:p>
    <w:p w14:paraId="23020A86" w14:textId="101C22B6" w:rsidR="00570FB8" w:rsidRDefault="008850AE" w:rsidP="00570FB8">
      <w:pPr>
        <w:spacing w:after="0"/>
        <w:rPr>
          <w:rFonts w:eastAsia="Arial"/>
          <w:sz w:val="24"/>
        </w:rPr>
      </w:pPr>
      <w:hyperlink r:id="rId26" w:tgtFrame="_blank" w:history="1">
        <w:r w:rsidR="00570FB8" w:rsidRPr="00570FB8">
          <w:rPr>
            <w:rStyle w:val="Hyperlink"/>
          </w:rPr>
          <w:t>Geography 11–12 Syllabus</w:t>
        </w:r>
      </w:hyperlink>
      <w:r w:rsidR="00570FB8">
        <w:rPr>
          <w:color w:val="000000"/>
          <w:shd w:val="clear" w:color="auto" w:fill="FFFFFF"/>
        </w:rPr>
        <w:t xml:space="preserve"> © NSW Education Standards Authority (NESA) for and on behalf of the Crown in right of the State of New South Wales, 2022.</w:t>
      </w:r>
    </w:p>
    <w:p w14:paraId="4464EA40" w14:textId="0F2B69C1" w:rsidR="00570FB8" w:rsidRDefault="00570FB8" w:rsidP="58DA61C6">
      <w:pPr>
        <w:spacing w:after="0"/>
        <w:rPr>
          <w:rFonts w:eastAsia="Arial"/>
          <w:sz w:val="24"/>
        </w:rPr>
        <w:sectPr w:rsidR="00570FB8" w:rsidSect="007F6C91">
          <w:headerReference w:type="even" r:id="rId27"/>
          <w:headerReference w:type="default" r:id="rId28"/>
          <w:footerReference w:type="default" r:id="rId29"/>
          <w:headerReference w:type="first" r:id="rId30"/>
          <w:footerReference w:type="first" r:id="rId31"/>
          <w:pgSz w:w="11906" w:h="16838"/>
          <w:pgMar w:top="1560" w:right="1134" w:bottom="1134" w:left="1134" w:header="709" w:footer="709" w:gutter="0"/>
          <w:pgNumType w:start="0"/>
          <w:cols w:space="708"/>
          <w:titlePg/>
          <w:docGrid w:linePitch="360"/>
        </w:sectPr>
      </w:pPr>
    </w:p>
    <w:p w14:paraId="6E7B7662" w14:textId="77777777" w:rsidR="004D6705" w:rsidRPr="002D25A3" w:rsidRDefault="004D6705" w:rsidP="001435BB">
      <w:pPr>
        <w:spacing w:before="0"/>
        <w:rPr>
          <w:rStyle w:val="Strong"/>
          <w:szCs w:val="22"/>
        </w:rPr>
      </w:pPr>
      <w:r w:rsidRPr="002D25A3">
        <w:rPr>
          <w:rStyle w:val="Strong"/>
          <w:szCs w:val="22"/>
        </w:rPr>
        <w:lastRenderedPageBreak/>
        <w:t>© State of New South Wales (Department of Education), 2023</w:t>
      </w:r>
    </w:p>
    <w:p w14:paraId="11798557" w14:textId="77777777" w:rsidR="004D6705" w:rsidRDefault="004D6705" w:rsidP="004D6705">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7DFD1845" w14:textId="77777777" w:rsidR="004D6705" w:rsidRDefault="004D6705" w:rsidP="004D6705">
      <w:r>
        <w:t xml:space="preserve">Copyright material available in this resource and owned by the NSW Department of Education is licensed under a </w:t>
      </w:r>
      <w:hyperlink r:id="rId32" w:history="1">
        <w:r w:rsidRPr="003B3E41">
          <w:rPr>
            <w:rStyle w:val="Hyperlink"/>
          </w:rPr>
          <w:t>Creative Commons Attribution 4.0 International (CC BY 4.0) license</w:t>
        </w:r>
      </w:hyperlink>
      <w:r>
        <w:t>.</w:t>
      </w:r>
    </w:p>
    <w:p w14:paraId="7198FBB6" w14:textId="261E007F" w:rsidR="004D6705" w:rsidRDefault="004D6705" w:rsidP="004D6705">
      <w:r>
        <w:rPr>
          <w:noProof/>
        </w:rPr>
        <w:drawing>
          <wp:inline distT="0" distB="0" distL="0" distR="0" wp14:anchorId="53021043" wp14:editId="2882DFE3">
            <wp:extent cx="1228725" cy="428625"/>
            <wp:effectExtent l="0" t="0" r="9525" b="9525"/>
            <wp:docPr id="32" name="Picture 32" descr="Creative Commons Attribution licens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4FD5DA5" w14:textId="77777777" w:rsidR="004D6705" w:rsidRDefault="004D6705" w:rsidP="004D6705">
      <w:r>
        <w:t>This license allows you to share and adapt the material for any purpose, even commercially.</w:t>
      </w:r>
    </w:p>
    <w:p w14:paraId="56FE4567" w14:textId="77777777" w:rsidR="004D6705" w:rsidRDefault="004D6705" w:rsidP="004D6705">
      <w:r>
        <w:t>Attribution should be given to © State of New South Wales (Department of Education), 2023.</w:t>
      </w:r>
    </w:p>
    <w:p w14:paraId="73B95EAD" w14:textId="77777777" w:rsidR="004D6705" w:rsidRDefault="004D6705" w:rsidP="004D6705">
      <w:r>
        <w:t>Material in this resource not available under a Creative Commons license:</w:t>
      </w:r>
    </w:p>
    <w:p w14:paraId="29720005" w14:textId="77777777" w:rsidR="004D6705" w:rsidRDefault="004D6705" w:rsidP="00570FB8">
      <w:pPr>
        <w:pStyle w:val="ListBullet"/>
        <w:numPr>
          <w:ilvl w:val="0"/>
          <w:numId w:val="1"/>
        </w:numPr>
      </w:pPr>
      <w:r>
        <w:t xml:space="preserve">the NSW Department of Education logo, other </w:t>
      </w:r>
      <w:proofErr w:type="gramStart"/>
      <w:r>
        <w:t>logos</w:t>
      </w:r>
      <w:proofErr w:type="gramEnd"/>
      <w:r>
        <w:t xml:space="preserve"> and trademark-protected material</w:t>
      </w:r>
    </w:p>
    <w:p w14:paraId="15778C52" w14:textId="77777777" w:rsidR="004D6705" w:rsidRDefault="004D6705" w:rsidP="00570FB8">
      <w:pPr>
        <w:pStyle w:val="ListBullet"/>
        <w:numPr>
          <w:ilvl w:val="0"/>
          <w:numId w:val="1"/>
        </w:numPr>
      </w:pPr>
      <w:r>
        <w:t>material owned by a third party that has been reproduced with permission. You will need to obtain permission from the third party to reuse its material.</w:t>
      </w:r>
    </w:p>
    <w:p w14:paraId="264EEABA" w14:textId="77777777" w:rsidR="004D6705" w:rsidRPr="003B3E41" w:rsidRDefault="004D6705" w:rsidP="004D6705">
      <w:pPr>
        <w:pStyle w:val="FeatureBox2"/>
        <w:rPr>
          <w:rStyle w:val="Strong"/>
        </w:rPr>
      </w:pPr>
      <w:r w:rsidRPr="003B3E41">
        <w:rPr>
          <w:rStyle w:val="Strong"/>
        </w:rPr>
        <w:t>Links to third-party material and websites</w:t>
      </w:r>
    </w:p>
    <w:p w14:paraId="3C8F993E" w14:textId="77777777" w:rsidR="004D6705" w:rsidRDefault="004D6705" w:rsidP="004D67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BF6B7C9" w14:textId="77777777" w:rsidR="004D6705" w:rsidRPr="00607DF0" w:rsidRDefault="004D6705" w:rsidP="004D670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4D6705" w:rsidRPr="00607DF0" w:rsidSect="0012654C">
      <w:headerReference w:type="first" r:id="rId34"/>
      <w:footerReference w:type="first" r:id="rId3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1583" w14:textId="77777777" w:rsidR="00C60D91" w:rsidRDefault="00C60D91" w:rsidP="00843DF5">
      <w:r>
        <w:separator/>
      </w:r>
    </w:p>
    <w:p w14:paraId="038C304A" w14:textId="77777777" w:rsidR="00C60D91" w:rsidRDefault="00C60D91" w:rsidP="00843DF5"/>
    <w:p w14:paraId="3425375D" w14:textId="77777777" w:rsidR="00C60D91" w:rsidRDefault="00C60D91" w:rsidP="00843DF5"/>
  </w:endnote>
  <w:endnote w:type="continuationSeparator" w:id="0">
    <w:p w14:paraId="5EC8BF7B" w14:textId="77777777" w:rsidR="00C60D91" w:rsidRDefault="00C60D91" w:rsidP="00843DF5">
      <w:r>
        <w:continuationSeparator/>
      </w:r>
    </w:p>
    <w:p w14:paraId="5666B749" w14:textId="77777777" w:rsidR="00C60D91" w:rsidRDefault="00C60D91" w:rsidP="00843DF5"/>
    <w:p w14:paraId="3D92510C" w14:textId="77777777" w:rsidR="00C60D91" w:rsidRDefault="00C60D91" w:rsidP="00843DF5"/>
  </w:endnote>
  <w:endnote w:type="continuationNotice" w:id="1">
    <w:p w14:paraId="696E750D" w14:textId="77777777" w:rsidR="00C60D91" w:rsidRDefault="00C60D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AFC7" w14:textId="1DBA1BCD" w:rsidR="008A353C" w:rsidRPr="00123A38" w:rsidRDefault="00123A38" w:rsidP="00843DF5">
    <w:pPr>
      <w:pStyle w:val="Footer"/>
    </w:pPr>
    <w:r>
      <w:t>© NSW Department of Education,</w:t>
    </w:r>
    <w:r w:rsidR="007E159F">
      <w:t xml:space="preserve"> Apr-24</w:t>
    </w:r>
    <w:r>
      <w:ptab w:relativeTo="margin" w:alignment="right" w:leader="none"/>
    </w:r>
    <w:r>
      <w:rPr>
        <w:b/>
        <w:noProof/>
        <w:sz w:val="28"/>
        <w:szCs w:val="28"/>
      </w:rPr>
      <w:drawing>
        <wp:inline distT="0" distB="0" distL="0" distR="0" wp14:anchorId="1A4E5729" wp14:editId="038FF81F">
          <wp:extent cx="571500" cy="190500"/>
          <wp:effectExtent l="0" t="0" r="0" b="0"/>
          <wp:docPr id="355365176" name="Picture 355365176"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65176" name="Picture 355365176"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34B0" w14:textId="224370FB" w:rsidR="009B3D61" w:rsidRPr="002F375A" w:rsidRDefault="00AC0185" w:rsidP="00AC0185">
    <w:pPr>
      <w:pStyle w:val="Logo"/>
      <w:tabs>
        <w:tab w:val="clear" w:pos="10200"/>
        <w:tab w:val="left" w:pos="4378"/>
        <w:tab w:val="right" w:pos="9639"/>
      </w:tabs>
      <w:ind w:right="-285"/>
      <w:jc w:val="right"/>
    </w:pPr>
    <w:r>
      <w:rPr>
        <w:noProof/>
      </w:rPr>
      <w:drawing>
        <wp:inline distT="0" distB="0" distL="0" distR="0" wp14:anchorId="2B8DD144" wp14:editId="66E01045">
          <wp:extent cx="835349" cy="907200"/>
          <wp:effectExtent l="0" t="0" r="3175" b="7620"/>
          <wp:docPr id="196961726" name="Graphic 1969617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28017" name="Graphic 190832801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5349" cy="90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27F9"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7F43" w14:textId="77777777" w:rsidR="00C60D91" w:rsidRDefault="00C60D91" w:rsidP="00843DF5">
      <w:r>
        <w:separator/>
      </w:r>
    </w:p>
    <w:p w14:paraId="6FCA3375" w14:textId="77777777" w:rsidR="00C60D91" w:rsidRDefault="00C60D91" w:rsidP="00843DF5"/>
    <w:p w14:paraId="3B25151A" w14:textId="77777777" w:rsidR="00C60D91" w:rsidRDefault="00C60D91" w:rsidP="00843DF5"/>
  </w:footnote>
  <w:footnote w:type="continuationSeparator" w:id="0">
    <w:p w14:paraId="67622AFC" w14:textId="77777777" w:rsidR="00C60D91" w:rsidRDefault="00C60D91" w:rsidP="00843DF5">
      <w:r>
        <w:continuationSeparator/>
      </w:r>
    </w:p>
    <w:p w14:paraId="3C17EAA0" w14:textId="77777777" w:rsidR="00C60D91" w:rsidRDefault="00C60D91" w:rsidP="00843DF5"/>
    <w:p w14:paraId="7C90D73C" w14:textId="77777777" w:rsidR="00C60D91" w:rsidRDefault="00C60D91" w:rsidP="00843DF5"/>
  </w:footnote>
  <w:footnote w:type="continuationNotice" w:id="1">
    <w:p w14:paraId="5A79EF06" w14:textId="77777777" w:rsidR="00C60D91" w:rsidRDefault="00C60D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858" w14:textId="77777777" w:rsidR="00EC7662" w:rsidRDefault="00EC7662">
    <w:pPr>
      <w:pStyle w:val="Header"/>
    </w:pPr>
  </w:p>
  <w:p w14:paraId="2DFB0F30" w14:textId="77777777" w:rsidR="006215C8" w:rsidRDefault="006215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E13B" w14:textId="253C95FB" w:rsidR="006215C8" w:rsidRDefault="00071526" w:rsidP="00D2440E">
    <w:pPr>
      <w:pStyle w:val="Documentname"/>
    </w:pPr>
    <w:r>
      <w:t>Geography 11</w:t>
    </w:r>
    <w:r w:rsidR="007F6C91">
      <w:t>–</w:t>
    </w:r>
    <w:r>
      <w:t>12 – teaching and learning approaches</w:t>
    </w:r>
    <w:r w:rsidR="00050417">
      <w:t xml:space="preserve"> – </w:t>
    </w:r>
    <w:r w:rsidR="004D2114">
      <w:t>Facilitator guide</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D8F" w14:textId="5EFBFD27" w:rsidR="00001A84" w:rsidRPr="00001A84" w:rsidRDefault="00001A84" w:rsidP="00001A84">
    <w:pPr>
      <w:shd w:val="clear" w:color="auto" w:fill="002664"/>
      <w:tabs>
        <w:tab w:val="right" w:pos="9638"/>
      </w:tabs>
      <w:suppressAutoHyphens w:val="0"/>
      <w:spacing w:before="0" w:after="240" w:line="276" w:lineRule="auto"/>
      <w:rPr>
        <w:rFonts w:eastAsia="Calibri"/>
        <w:color w:val="002664"/>
        <w:sz w:val="28"/>
        <w:szCs w:val="28"/>
      </w:rPr>
    </w:pPr>
    <w:r w:rsidRPr="00001A84">
      <w:rPr>
        <w:rFonts w:eastAsia="Calibri"/>
        <w:noProof/>
        <w:color w:val="002664"/>
        <w:sz w:val="28"/>
        <w:szCs w:val="28"/>
      </w:rPr>
      <mc:AlternateContent>
        <mc:Choice Requires="wps">
          <w:drawing>
            <wp:anchor distT="0" distB="0" distL="114300" distR="114300" simplePos="0" relativeHeight="251658240" behindDoc="1" locked="0" layoutInCell="1" allowOverlap="1" wp14:anchorId="4963A47E" wp14:editId="0CED106A">
              <wp:simplePos x="0" y="0"/>
              <wp:positionH relativeFrom="page">
                <wp:posOffset>-568411</wp:posOffset>
              </wp:positionH>
              <wp:positionV relativeFrom="paragraph">
                <wp:posOffset>-450216</wp:posOffset>
              </wp:positionV>
              <wp:extent cx="8864081" cy="1025611"/>
              <wp:effectExtent l="0" t="0" r="13335" b="2222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4081" cy="1025611"/>
                      </a:xfrm>
                      <a:prstGeom prst="rect">
                        <a:avLst/>
                      </a:prstGeom>
                      <a:solidFill>
                        <a:srgbClr val="002664"/>
                      </a:solidFill>
                      <a:ln w="12700" cap="flat" cmpd="sng" algn="ctr">
                        <a:solidFill>
                          <a:srgbClr val="00266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dec="http://schemas.microsoft.com/office/drawing/2017/decorative" xmlns:a="http://schemas.openxmlformats.org/drawingml/2006/main">
          <w:pict>
            <v:rect id="Rectangle 2" style="position:absolute;margin-left:-44.75pt;margin-top:-35.45pt;width:697.95pt;height:8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664" strokecolor="#001947" strokeweight="1pt" w14:anchorId="4785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">
              <w10:wrap anchorx="page"/>
            </v:rect>
          </w:pict>
        </mc:Fallback>
      </mc:AlternateContent>
    </w:r>
    <w:r w:rsidRPr="00001A84">
      <w:rPr>
        <w:rFonts w:eastAsia="Calibri"/>
        <w:color w:val="FFFFFF"/>
        <w:sz w:val="28"/>
        <w:szCs w:val="28"/>
      </w:rPr>
      <w:t>NSW Department of Education</w:t>
    </w:r>
  </w:p>
  <w:p w14:paraId="0884B00F" w14:textId="34E1FBE9" w:rsidR="003B3E41" w:rsidRPr="00001A84" w:rsidRDefault="00001A84" w:rsidP="00001A84">
    <w:pPr>
      <w:pStyle w:val="Header"/>
      <w:tabs>
        <w:tab w:val="left" w:pos="820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EA86"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9ACE6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82E051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04EC05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46A0E69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ED3638"/>
    <w:multiLevelType w:val="hybridMultilevel"/>
    <w:tmpl w:val="81B80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9C24801"/>
    <w:multiLevelType w:val="hybridMultilevel"/>
    <w:tmpl w:val="1B0CD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5781224">
    <w:abstractNumId w:val="3"/>
  </w:num>
  <w:num w:numId="2" w16cid:durableId="1676222347">
    <w:abstractNumId w:val="6"/>
  </w:num>
  <w:num w:numId="3" w16cid:durableId="1663390491">
    <w:abstractNumId w:val="8"/>
  </w:num>
  <w:num w:numId="4" w16cid:durableId="13391098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1783184708">
    <w:abstractNumId w:val="0"/>
  </w:num>
  <w:num w:numId="6" w16cid:durableId="2010014464">
    <w:abstractNumId w:val="3"/>
  </w:num>
  <w:num w:numId="7" w16cid:durableId="595753232">
    <w:abstractNumId w:val="7"/>
  </w:num>
  <w:num w:numId="8" w16cid:durableId="298606561">
    <w:abstractNumId w:val="4"/>
  </w:num>
  <w:num w:numId="9" w16cid:durableId="202526514">
    <w:abstractNumId w:val="2"/>
  </w:num>
  <w:num w:numId="10" w16cid:durableId="1685400606">
    <w:abstractNumId w:val="1"/>
  </w:num>
  <w:num w:numId="11" w16cid:durableId="20341112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1298990313">
    <w:abstractNumId w:val="0"/>
  </w:num>
  <w:num w:numId="13" w16cid:durableId="1336155430">
    <w:abstractNumId w:val="3"/>
  </w:num>
  <w:num w:numId="14" w16cid:durableId="2019236843">
    <w:abstractNumId w:val="7"/>
  </w:num>
  <w:num w:numId="15" w16cid:durableId="1111826632">
    <w:abstractNumId w:val="7"/>
  </w:num>
  <w:num w:numId="16" w16cid:durableId="109196939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4"/>
    <w:rsid w:val="00001A84"/>
    <w:rsid w:val="00001B97"/>
    <w:rsid w:val="00003EFA"/>
    <w:rsid w:val="00004183"/>
    <w:rsid w:val="00006110"/>
    <w:rsid w:val="000077BF"/>
    <w:rsid w:val="00010C82"/>
    <w:rsid w:val="00013FF2"/>
    <w:rsid w:val="00016CC2"/>
    <w:rsid w:val="00017B07"/>
    <w:rsid w:val="00020EB9"/>
    <w:rsid w:val="000252CB"/>
    <w:rsid w:val="000257A4"/>
    <w:rsid w:val="00030F8E"/>
    <w:rsid w:val="000359A1"/>
    <w:rsid w:val="0004038C"/>
    <w:rsid w:val="00045B7D"/>
    <w:rsid w:val="00045F0D"/>
    <w:rsid w:val="000470CD"/>
    <w:rsid w:val="000474C6"/>
    <w:rsid w:val="0004750C"/>
    <w:rsid w:val="00047862"/>
    <w:rsid w:val="00050417"/>
    <w:rsid w:val="00050836"/>
    <w:rsid w:val="00051080"/>
    <w:rsid w:val="00054D26"/>
    <w:rsid w:val="000576A8"/>
    <w:rsid w:val="00057C91"/>
    <w:rsid w:val="00057F61"/>
    <w:rsid w:val="00061D5B"/>
    <w:rsid w:val="000652C9"/>
    <w:rsid w:val="0006718B"/>
    <w:rsid w:val="000672C0"/>
    <w:rsid w:val="000673B7"/>
    <w:rsid w:val="00070384"/>
    <w:rsid w:val="00070804"/>
    <w:rsid w:val="00071526"/>
    <w:rsid w:val="00072168"/>
    <w:rsid w:val="00072E86"/>
    <w:rsid w:val="000733A1"/>
    <w:rsid w:val="00074F0F"/>
    <w:rsid w:val="000761CC"/>
    <w:rsid w:val="000769CC"/>
    <w:rsid w:val="00076B51"/>
    <w:rsid w:val="0008001D"/>
    <w:rsid w:val="0008218E"/>
    <w:rsid w:val="000821DD"/>
    <w:rsid w:val="00083D09"/>
    <w:rsid w:val="000851F3"/>
    <w:rsid w:val="00086102"/>
    <w:rsid w:val="00086CD9"/>
    <w:rsid w:val="00086E3E"/>
    <w:rsid w:val="00087761"/>
    <w:rsid w:val="00087E31"/>
    <w:rsid w:val="00094976"/>
    <w:rsid w:val="000965B8"/>
    <w:rsid w:val="000A2B84"/>
    <w:rsid w:val="000A504F"/>
    <w:rsid w:val="000A7B70"/>
    <w:rsid w:val="000B09A2"/>
    <w:rsid w:val="000B4E22"/>
    <w:rsid w:val="000B50B9"/>
    <w:rsid w:val="000C1B93"/>
    <w:rsid w:val="000C24ED"/>
    <w:rsid w:val="000C27F6"/>
    <w:rsid w:val="000C4344"/>
    <w:rsid w:val="000C49FA"/>
    <w:rsid w:val="000C5481"/>
    <w:rsid w:val="000D1EB7"/>
    <w:rsid w:val="000D3BBE"/>
    <w:rsid w:val="000D7466"/>
    <w:rsid w:val="000D7E5E"/>
    <w:rsid w:val="000E03B6"/>
    <w:rsid w:val="000E15EF"/>
    <w:rsid w:val="000E1ACB"/>
    <w:rsid w:val="000E2A95"/>
    <w:rsid w:val="000E2B6B"/>
    <w:rsid w:val="000F29FB"/>
    <w:rsid w:val="000F2CD1"/>
    <w:rsid w:val="001003DA"/>
    <w:rsid w:val="00100DC0"/>
    <w:rsid w:val="00103E4F"/>
    <w:rsid w:val="0010685D"/>
    <w:rsid w:val="00110277"/>
    <w:rsid w:val="001110F4"/>
    <w:rsid w:val="001111A8"/>
    <w:rsid w:val="00112528"/>
    <w:rsid w:val="00112618"/>
    <w:rsid w:val="00113093"/>
    <w:rsid w:val="00123A38"/>
    <w:rsid w:val="00125DFF"/>
    <w:rsid w:val="0012654C"/>
    <w:rsid w:val="00127598"/>
    <w:rsid w:val="0013059F"/>
    <w:rsid w:val="001336E0"/>
    <w:rsid w:val="001342B7"/>
    <w:rsid w:val="001432AA"/>
    <w:rsid w:val="001435BB"/>
    <w:rsid w:val="0014592B"/>
    <w:rsid w:val="0014791E"/>
    <w:rsid w:val="001523F6"/>
    <w:rsid w:val="00153D13"/>
    <w:rsid w:val="0015452C"/>
    <w:rsid w:val="001557DD"/>
    <w:rsid w:val="001613E4"/>
    <w:rsid w:val="00161A66"/>
    <w:rsid w:val="0017352B"/>
    <w:rsid w:val="0017408C"/>
    <w:rsid w:val="00181F54"/>
    <w:rsid w:val="001840FC"/>
    <w:rsid w:val="001872F9"/>
    <w:rsid w:val="00190C6F"/>
    <w:rsid w:val="001A2D64"/>
    <w:rsid w:val="001A3009"/>
    <w:rsid w:val="001A4342"/>
    <w:rsid w:val="001A624C"/>
    <w:rsid w:val="001B17A8"/>
    <w:rsid w:val="001B1CE9"/>
    <w:rsid w:val="001B3C94"/>
    <w:rsid w:val="001C0240"/>
    <w:rsid w:val="001C0511"/>
    <w:rsid w:val="001C0997"/>
    <w:rsid w:val="001C70C5"/>
    <w:rsid w:val="001C7E97"/>
    <w:rsid w:val="001D09AF"/>
    <w:rsid w:val="001D203F"/>
    <w:rsid w:val="001D3041"/>
    <w:rsid w:val="001D5230"/>
    <w:rsid w:val="001D6EFD"/>
    <w:rsid w:val="001D7F94"/>
    <w:rsid w:val="001E103F"/>
    <w:rsid w:val="001E211B"/>
    <w:rsid w:val="001E2782"/>
    <w:rsid w:val="001E2C3F"/>
    <w:rsid w:val="001E3497"/>
    <w:rsid w:val="001E5525"/>
    <w:rsid w:val="001E6994"/>
    <w:rsid w:val="001E761A"/>
    <w:rsid w:val="001F0BEC"/>
    <w:rsid w:val="001F1506"/>
    <w:rsid w:val="001F2668"/>
    <w:rsid w:val="001F2D78"/>
    <w:rsid w:val="001F48F7"/>
    <w:rsid w:val="001F4E1A"/>
    <w:rsid w:val="001F5F7B"/>
    <w:rsid w:val="00201C0F"/>
    <w:rsid w:val="00204AAC"/>
    <w:rsid w:val="00205754"/>
    <w:rsid w:val="002075BD"/>
    <w:rsid w:val="002105AD"/>
    <w:rsid w:val="00216244"/>
    <w:rsid w:val="00216986"/>
    <w:rsid w:val="002178F4"/>
    <w:rsid w:val="002227AD"/>
    <w:rsid w:val="002263F9"/>
    <w:rsid w:val="002300CD"/>
    <w:rsid w:val="002309E1"/>
    <w:rsid w:val="002358AF"/>
    <w:rsid w:val="00237214"/>
    <w:rsid w:val="0024171B"/>
    <w:rsid w:val="00241C18"/>
    <w:rsid w:val="0024245A"/>
    <w:rsid w:val="00242D98"/>
    <w:rsid w:val="0024474D"/>
    <w:rsid w:val="0025592F"/>
    <w:rsid w:val="002607E6"/>
    <w:rsid w:val="0026229D"/>
    <w:rsid w:val="0026327B"/>
    <w:rsid w:val="0026548C"/>
    <w:rsid w:val="00266207"/>
    <w:rsid w:val="00266F71"/>
    <w:rsid w:val="00270B9F"/>
    <w:rsid w:val="0027370C"/>
    <w:rsid w:val="0027436B"/>
    <w:rsid w:val="00280936"/>
    <w:rsid w:val="002817BA"/>
    <w:rsid w:val="002830E1"/>
    <w:rsid w:val="00283500"/>
    <w:rsid w:val="00286435"/>
    <w:rsid w:val="0029018F"/>
    <w:rsid w:val="002A28B4"/>
    <w:rsid w:val="002A2ACB"/>
    <w:rsid w:val="002A2B8C"/>
    <w:rsid w:val="002A30D8"/>
    <w:rsid w:val="002A35CF"/>
    <w:rsid w:val="002A4756"/>
    <w:rsid w:val="002A475D"/>
    <w:rsid w:val="002B316A"/>
    <w:rsid w:val="002B3787"/>
    <w:rsid w:val="002B4C73"/>
    <w:rsid w:val="002B50F2"/>
    <w:rsid w:val="002B7BA5"/>
    <w:rsid w:val="002C074C"/>
    <w:rsid w:val="002C34E7"/>
    <w:rsid w:val="002C36AC"/>
    <w:rsid w:val="002C468E"/>
    <w:rsid w:val="002D1F7C"/>
    <w:rsid w:val="002D25A3"/>
    <w:rsid w:val="002D3C6A"/>
    <w:rsid w:val="002D7EB2"/>
    <w:rsid w:val="002E2962"/>
    <w:rsid w:val="002E3064"/>
    <w:rsid w:val="002F0381"/>
    <w:rsid w:val="002F375A"/>
    <w:rsid w:val="002F6376"/>
    <w:rsid w:val="002F703D"/>
    <w:rsid w:val="002F7CFE"/>
    <w:rsid w:val="00302680"/>
    <w:rsid w:val="00302841"/>
    <w:rsid w:val="00303085"/>
    <w:rsid w:val="0030474E"/>
    <w:rsid w:val="003049CC"/>
    <w:rsid w:val="00306125"/>
    <w:rsid w:val="00306C23"/>
    <w:rsid w:val="00307D9B"/>
    <w:rsid w:val="00314C46"/>
    <w:rsid w:val="003151F9"/>
    <w:rsid w:val="00317690"/>
    <w:rsid w:val="003206DC"/>
    <w:rsid w:val="00320A29"/>
    <w:rsid w:val="00322B68"/>
    <w:rsid w:val="00330F4B"/>
    <w:rsid w:val="003322C1"/>
    <w:rsid w:val="00333B97"/>
    <w:rsid w:val="00334732"/>
    <w:rsid w:val="003355E2"/>
    <w:rsid w:val="00337931"/>
    <w:rsid w:val="00340A75"/>
    <w:rsid w:val="00340DD9"/>
    <w:rsid w:val="0035008E"/>
    <w:rsid w:val="00351025"/>
    <w:rsid w:val="00351574"/>
    <w:rsid w:val="00356442"/>
    <w:rsid w:val="00360E17"/>
    <w:rsid w:val="0036209C"/>
    <w:rsid w:val="003644E8"/>
    <w:rsid w:val="003701B5"/>
    <w:rsid w:val="00371F68"/>
    <w:rsid w:val="003724AD"/>
    <w:rsid w:val="00374E24"/>
    <w:rsid w:val="00374EA9"/>
    <w:rsid w:val="00375B17"/>
    <w:rsid w:val="00376F5D"/>
    <w:rsid w:val="00381624"/>
    <w:rsid w:val="00382E9A"/>
    <w:rsid w:val="00384371"/>
    <w:rsid w:val="0038469C"/>
    <w:rsid w:val="00384A8E"/>
    <w:rsid w:val="0038536D"/>
    <w:rsid w:val="00385DFB"/>
    <w:rsid w:val="00386C34"/>
    <w:rsid w:val="0039173B"/>
    <w:rsid w:val="003920F0"/>
    <w:rsid w:val="00393493"/>
    <w:rsid w:val="0039655C"/>
    <w:rsid w:val="003A0CFB"/>
    <w:rsid w:val="003A0E41"/>
    <w:rsid w:val="003A144B"/>
    <w:rsid w:val="003A1994"/>
    <w:rsid w:val="003A5190"/>
    <w:rsid w:val="003A62A9"/>
    <w:rsid w:val="003B0768"/>
    <w:rsid w:val="003B1D40"/>
    <w:rsid w:val="003B240E"/>
    <w:rsid w:val="003B3063"/>
    <w:rsid w:val="003B3E41"/>
    <w:rsid w:val="003B3E51"/>
    <w:rsid w:val="003C0CC6"/>
    <w:rsid w:val="003C259F"/>
    <w:rsid w:val="003C7D4F"/>
    <w:rsid w:val="003D13EF"/>
    <w:rsid w:val="003D1F70"/>
    <w:rsid w:val="003D3205"/>
    <w:rsid w:val="003D43BC"/>
    <w:rsid w:val="003E301C"/>
    <w:rsid w:val="003E36DE"/>
    <w:rsid w:val="003E3750"/>
    <w:rsid w:val="003F5A78"/>
    <w:rsid w:val="003F6E52"/>
    <w:rsid w:val="00400ACE"/>
    <w:rsid w:val="00401084"/>
    <w:rsid w:val="00401F18"/>
    <w:rsid w:val="00403C60"/>
    <w:rsid w:val="00407CAD"/>
    <w:rsid w:val="00407EF0"/>
    <w:rsid w:val="00411AF7"/>
    <w:rsid w:val="00412F2B"/>
    <w:rsid w:val="00414BAE"/>
    <w:rsid w:val="00416DC6"/>
    <w:rsid w:val="004177B4"/>
    <w:rsid w:val="004178B3"/>
    <w:rsid w:val="00430F12"/>
    <w:rsid w:val="00435BF5"/>
    <w:rsid w:val="004402CF"/>
    <w:rsid w:val="00440F5B"/>
    <w:rsid w:val="00441C48"/>
    <w:rsid w:val="00442345"/>
    <w:rsid w:val="00442E54"/>
    <w:rsid w:val="004463D0"/>
    <w:rsid w:val="00450719"/>
    <w:rsid w:val="00453EC1"/>
    <w:rsid w:val="00454159"/>
    <w:rsid w:val="004551EB"/>
    <w:rsid w:val="00456066"/>
    <w:rsid w:val="00460A14"/>
    <w:rsid w:val="00461871"/>
    <w:rsid w:val="0046347C"/>
    <w:rsid w:val="00463F54"/>
    <w:rsid w:val="004643DB"/>
    <w:rsid w:val="004662AB"/>
    <w:rsid w:val="00466E0D"/>
    <w:rsid w:val="00474A6B"/>
    <w:rsid w:val="00474E4B"/>
    <w:rsid w:val="004752F2"/>
    <w:rsid w:val="00477A27"/>
    <w:rsid w:val="00480185"/>
    <w:rsid w:val="0048642E"/>
    <w:rsid w:val="00491389"/>
    <w:rsid w:val="00496CA1"/>
    <w:rsid w:val="004A29D0"/>
    <w:rsid w:val="004A7358"/>
    <w:rsid w:val="004B13C5"/>
    <w:rsid w:val="004B176B"/>
    <w:rsid w:val="004B484F"/>
    <w:rsid w:val="004B723A"/>
    <w:rsid w:val="004C11A9"/>
    <w:rsid w:val="004C1B02"/>
    <w:rsid w:val="004C48F6"/>
    <w:rsid w:val="004C4B48"/>
    <w:rsid w:val="004C68E7"/>
    <w:rsid w:val="004D088E"/>
    <w:rsid w:val="004D2114"/>
    <w:rsid w:val="004D2B1F"/>
    <w:rsid w:val="004D4070"/>
    <w:rsid w:val="004D6705"/>
    <w:rsid w:val="004E0C06"/>
    <w:rsid w:val="004E1043"/>
    <w:rsid w:val="004F04C5"/>
    <w:rsid w:val="004F1539"/>
    <w:rsid w:val="004F253A"/>
    <w:rsid w:val="004F2649"/>
    <w:rsid w:val="004F2AC5"/>
    <w:rsid w:val="004F2F68"/>
    <w:rsid w:val="004F4127"/>
    <w:rsid w:val="004F48DD"/>
    <w:rsid w:val="004F67BC"/>
    <w:rsid w:val="004F6AF2"/>
    <w:rsid w:val="004F6B33"/>
    <w:rsid w:val="0050184A"/>
    <w:rsid w:val="00507007"/>
    <w:rsid w:val="00511863"/>
    <w:rsid w:val="005128E7"/>
    <w:rsid w:val="00514C03"/>
    <w:rsid w:val="00521962"/>
    <w:rsid w:val="0052304C"/>
    <w:rsid w:val="00524206"/>
    <w:rsid w:val="0052522C"/>
    <w:rsid w:val="00526751"/>
    <w:rsid w:val="00526795"/>
    <w:rsid w:val="00530443"/>
    <w:rsid w:val="00530C8B"/>
    <w:rsid w:val="0053186C"/>
    <w:rsid w:val="0053707F"/>
    <w:rsid w:val="00541FBB"/>
    <w:rsid w:val="00542036"/>
    <w:rsid w:val="00543052"/>
    <w:rsid w:val="005500B1"/>
    <w:rsid w:val="00552450"/>
    <w:rsid w:val="00552D32"/>
    <w:rsid w:val="005608F0"/>
    <w:rsid w:val="005627BD"/>
    <w:rsid w:val="005645DE"/>
    <w:rsid w:val="005649D2"/>
    <w:rsid w:val="005651B7"/>
    <w:rsid w:val="00570FB8"/>
    <w:rsid w:val="00575C06"/>
    <w:rsid w:val="005767E4"/>
    <w:rsid w:val="00577787"/>
    <w:rsid w:val="005778A0"/>
    <w:rsid w:val="0058102D"/>
    <w:rsid w:val="00582319"/>
    <w:rsid w:val="00583731"/>
    <w:rsid w:val="00585365"/>
    <w:rsid w:val="0058556D"/>
    <w:rsid w:val="00586F7E"/>
    <w:rsid w:val="005918A3"/>
    <w:rsid w:val="00592A6A"/>
    <w:rsid w:val="00592D7D"/>
    <w:rsid w:val="0059303F"/>
    <w:rsid w:val="005934B4"/>
    <w:rsid w:val="0059374B"/>
    <w:rsid w:val="005942B3"/>
    <w:rsid w:val="0059559C"/>
    <w:rsid w:val="005957FA"/>
    <w:rsid w:val="00597644"/>
    <w:rsid w:val="005A219C"/>
    <w:rsid w:val="005A32F2"/>
    <w:rsid w:val="005A34D4"/>
    <w:rsid w:val="005A4B85"/>
    <w:rsid w:val="005A67CA"/>
    <w:rsid w:val="005B184F"/>
    <w:rsid w:val="005B2710"/>
    <w:rsid w:val="005B314E"/>
    <w:rsid w:val="005B4B00"/>
    <w:rsid w:val="005B57F5"/>
    <w:rsid w:val="005B76BC"/>
    <w:rsid w:val="005B77E0"/>
    <w:rsid w:val="005C14A7"/>
    <w:rsid w:val="005C1911"/>
    <w:rsid w:val="005C344B"/>
    <w:rsid w:val="005C5CB5"/>
    <w:rsid w:val="005D0140"/>
    <w:rsid w:val="005D0A00"/>
    <w:rsid w:val="005D1384"/>
    <w:rsid w:val="005D1778"/>
    <w:rsid w:val="005D47EA"/>
    <w:rsid w:val="005D49FE"/>
    <w:rsid w:val="005D6601"/>
    <w:rsid w:val="005D6B76"/>
    <w:rsid w:val="005E1F63"/>
    <w:rsid w:val="005E24F7"/>
    <w:rsid w:val="005E4C63"/>
    <w:rsid w:val="005E66E8"/>
    <w:rsid w:val="005F11BB"/>
    <w:rsid w:val="005F2640"/>
    <w:rsid w:val="005F2C38"/>
    <w:rsid w:val="005F3061"/>
    <w:rsid w:val="005F49D6"/>
    <w:rsid w:val="005F4F2E"/>
    <w:rsid w:val="005F683D"/>
    <w:rsid w:val="005F6896"/>
    <w:rsid w:val="005F792A"/>
    <w:rsid w:val="0060374C"/>
    <w:rsid w:val="0060500C"/>
    <w:rsid w:val="00605E37"/>
    <w:rsid w:val="00607641"/>
    <w:rsid w:val="00613017"/>
    <w:rsid w:val="006170CD"/>
    <w:rsid w:val="006215C8"/>
    <w:rsid w:val="00624D13"/>
    <w:rsid w:val="0062559D"/>
    <w:rsid w:val="00626BBF"/>
    <w:rsid w:val="006276FD"/>
    <w:rsid w:val="00627A57"/>
    <w:rsid w:val="00627C2D"/>
    <w:rsid w:val="006337BB"/>
    <w:rsid w:val="00636C9E"/>
    <w:rsid w:val="0064273E"/>
    <w:rsid w:val="00643CC4"/>
    <w:rsid w:val="00647A53"/>
    <w:rsid w:val="00650347"/>
    <w:rsid w:val="00651DAD"/>
    <w:rsid w:val="0065721A"/>
    <w:rsid w:val="006625F5"/>
    <w:rsid w:val="00663F0B"/>
    <w:rsid w:val="00664459"/>
    <w:rsid w:val="0066676D"/>
    <w:rsid w:val="00666CBF"/>
    <w:rsid w:val="00667430"/>
    <w:rsid w:val="0066756D"/>
    <w:rsid w:val="00674889"/>
    <w:rsid w:val="006755FC"/>
    <w:rsid w:val="00677835"/>
    <w:rsid w:val="00680388"/>
    <w:rsid w:val="006808FD"/>
    <w:rsid w:val="00691121"/>
    <w:rsid w:val="0069148E"/>
    <w:rsid w:val="00693C8D"/>
    <w:rsid w:val="0069617A"/>
    <w:rsid w:val="00696410"/>
    <w:rsid w:val="006A046F"/>
    <w:rsid w:val="006A1DC5"/>
    <w:rsid w:val="006A3884"/>
    <w:rsid w:val="006B0512"/>
    <w:rsid w:val="006B310B"/>
    <w:rsid w:val="006B3488"/>
    <w:rsid w:val="006B4397"/>
    <w:rsid w:val="006B67FB"/>
    <w:rsid w:val="006C01EB"/>
    <w:rsid w:val="006C0CB0"/>
    <w:rsid w:val="006C2774"/>
    <w:rsid w:val="006C40A7"/>
    <w:rsid w:val="006D00B0"/>
    <w:rsid w:val="006D1CF3"/>
    <w:rsid w:val="006D1EC6"/>
    <w:rsid w:val="006E13C3"/>
    <w:rsid w:val="006E2D7E"/>
    <w:rsid w:val="006E54D3"/>
    <w:rsid w:val="006E755C"/>
    <w:rsid w:val="006E7999"/>
    <w:rsid w:val="006E7A1D"/>
    <w:rsid w:val="006F0A8E"/>
    <w:rsid w:val="006F1CF4"/>
    <w:rsid w:val="006F48E4"/>
    <w:rsid w:val="007010DB"/>
    <w:rsid w:val="007016B1"/>
    <w:rsid w:val="00705D54"/>
    <w:rsid w:val="00706282"/>
    <w:rsid w:val="00710DBA"/>
    <w:rsid w:val="00714A41"/>
    <w:rsid w:val="007170A8"/>
    <w:rsid w:val="00717237"/>
    <w:rsid w:val="0071728A"/>
    <w:rsid w:val="0072586B"/>
    <w:rsid w:val="00725FF9"/>
    <w:rsid w:val="0072638E"/>
    <w:rsid w:val="007406C0"/>
    <w:rsid w:val="00740BD1"/>
    <w:rsid w:val="00742812"/>
    <w:rsid w:val="007451A5"/>
    <w:rsid w:val="00752ED5"/>
    <w:rsid w:val="007554FF"/>
    <w:rsid w:val="00755511"/>
    <w:rsid w:val="00755834"/>
    <w:rsid w:val="007564F8"/>
    <w:rsid w:val="0076062A"/>
    <w:rsid w:val="00765F46"/>
    <w:rsid w:val="0076669D"/>
    <w:rsid w:val="00766D19"/>
    <w:rsid w:val="00767CA4"/>
    <w:rsid w:val="00773CDB"/>
    <w:rsid w:val="007749E0"/>
    <w:rsid w:val="00774E04"/>
    <w:rsid w:val="00776BFB"/>
    <w:rsid w:val="00781617"/>
    <w:rsid w:val="00790F7A"/>
    <w:rsid w:val="0079523E"/>
    <w:rsid w:val="00796254"/>
    <w:rsid w:val="00796499"/>
    <w:rsid w:val="007964D9"/>
    <w:rsid w:val="007A2C18"/>
    <w:rsid w:val="007A38A1"/>
    <w:rsid w:val="007A5DDF"/>
    <w:rsid w:val="007A69C7"/>
    <w:rsid w:val="007A7967"/>
    <w:rsid w:val="007B020C"/>
    <w:rsid w:val="007B1A91"/>
    <w:rsid w:val="007B21CF"/>
    <w:rsid w:val="007B523A"/>
    <w:rsid w:val="007C3B24"/>
    <w:rsid w:val="007C4870"/>
    <w:rsid w:val="007C5D33"/>
    <w:rsid w:val="007C61E6"/>
    <w:rsid w:val="007C63BB"/>
    <w:rsid w:val="007D2B19"/>
    <w:rsid w:val="007D2EE8"/>
    <w:rsid w:val="007D3168"/>
    <w:rsid w:val="007D56C3"/>
    <w:rsid w:val="007E159F"/>
    <w:rsid w:val="007E20E5"/>
    <w:rsid w:val="007E4D34"/>
    <w:rsid w:val="007E6A58"/>
    <w:rsid w:val="007F066A"/>
    <w:rsid w:val="007F10FF"/>
    <w:rsid w:val="007F27F8"/>
    <w:rsid w:val="007F6BE6"/>
    <w:rsid w:val="007F6C91"/>
    <w:rsid w:val="00801611"/>
    <w:rsid w:val="00801971"/>
    <w:rsid w:val="0080248A"/>
    <w:rsid w:val="008037DD"/>
    <w:rsid w:val="00804D9E"/>
    <w:rsid w:val="00804F58"/>
    <w:rsid w:val="00806558"/>
    <w:rsid w:val="008066E1"/>
    <w:rsid w:val="00806ECB"/>
    <w:rsid w:val="008073B1"/>
    <w:rsid w:val="00810D93"/>
    <w:rsid w:val="00811FCA"/>
    <w:rsid w:val="0081361B"/>
    <w:rsid w:val="00813661"/>
    <w:rsid w:val="00813AFB"/>
    <w:rsid w:val="00820A38"/>
    <w:rsid w:val="008242EB"/>
    <w:rsid w:val="00824F5A"/>
    <w:rsid w:val="00832D61"/>
    <w:rsid w:val="008366B5"/>
    <w:rsid w:val="00836838"/>
    <w:rsid w:val="008426B6"/>
    <w:rsid w:val="00843DF5"/>
    <w:rsid w:val="0084401B"/>
    <w:rsid w:val="00844C33"/>
    <w:rsid w:val="008474F8"/>
    <w:rsid w:val="008510EC"/>
    <w:rsid w:val="008559F3"/>
    <w:rsid w:val="00856CA3"/>
    <w:rsid w:val="00861514"/>
    <w:rsid w:val="00864528"/>
    <w:rsid w:val="00865887"/>
    <w:rsid w:val="00865BC1"/>
    <w:rsid w:val="00867B69"/>
    <w:rsid w:val="00870F1E"/>
    <w:rsid w:val="008728A8"/>
    <w:rsid w:val="0087496A"/>
    <w:rsid w:val="00881632"/>
    <w:rsid w:val="00881ED0"/>
    <w:rsid w:val="00882D7E"/>
    <w:rsid w:val="008850AE"/>
    <w:rsid w:val="00886249"/>
    <w:rsid w:val="00886735"/>
    <w:rsid w:val="00886D55"/>
    <w:rsid w:val="0088724D"/>
    <w:rsid w:val="008876BB"/>
    <w:rsid w:val="00890EEE"/>
    <w:rsid w:val="0089137F"/>
    <w:rsid w:val="0089316E"/>
    <w:rsid w:val="00895498"/>
    <w:rsid w:val="00896986"/>
    <w:rsid w:val="008A353C"/>
    <w:rsid w:val="008A4CF6"/>
    <w:rsid w:val="008A5CA9"/>
    <w:rsid w:val="008A6842"/>
    <w:rsid w:val="008B1946"/>
    <w:rsid w:val="008B2388"/>
    <w:rsid w:val="008B46E7"/>
    <w:rsid w:val="008B57FB"/>
    <w:rsid w:val="008B69F3"/>
    <w:rsid w:val="008B6B73"/>
    <w:rsid w:val="008B7FB4"/>
    <w:rsid w:val="008C0283"/>
    <w:rsid w:val="008C1454"/>
    <w:rsid w:val="008C28E6"/>
    <w:rsid w:val="008C3EC0"/>
    <w:rsid w:val="008C4AD0"/>
    <w:rsid w:val="008C5742"/>
    <w:rsid w:val="008C6C5C"/>
    <w:rsid w:val="008C7257"/>
    <w:rsid w:val="008D217F"/>
    <w:rsid w:val="008D4243"/>
    <w:rsid w:val="008D4AC4"/>
    <w:rsid w:val="008D5C37"/>
    <w:rsid w:val="008E028F"/>
    <w:rsid w:val="008E1532"/>
    <w:rsid w:val="008E3195"/>
    <w:rsid w:val="008E3DE9"/>
    <w:rsid w:val="008E3EEB"/>
    <w:rsid w:val="008E4E66"/>
    <w:rsid w:val="008E6B71"/>
    <w:rsid w:val="008F301A"/>
    <w:rsid w:val="00901873"/>
    <w:rsid w:val="00901B54"/>
    <w:rsid w:val="009107ED"/>
    <w:rsid w:val="00911C83"/>
    <w:rsid w:val="00911FA8"/>
    <w:rsid w:val="009138BF"/>
    <w:rsid w:val="00915B46"/>
    <w:rsid w:val="00921FDC"/>
    <w:rsid w:val="0092647E"/>
    <w:rsid w:val="00927A9D"/>
    <w:rsid w:val="00930A20"/>
    <w:rsid w:val="0093466B"/>
    <w:rsid w:val="00935DD4"/>
    <w:rsid w:val="0093679E"/>
    <w:rsid w:val="00941947"/>
    <w:rsid w:val="00942F88"/>
    <w:rsid w:val="0094511B"/>
    <w:rsid w:val="0094562F"/>
    <w:rsid w:val="00945B9D"/>
    <w:rsid w:val="00950C7B"/>
    <w:rsid w:val="009545A5"/>
    <w:rsid w:val="00956038"/>
    <w:rsid w:val="009560E5"/>
    <w:rsid w:val="00964435"/>
    <w:rsid w:val="0097042E"/>
    <w:rsid w:val="00970673"/>
    <w:rsid w:val="009739C8"/>
    <w:rsid w:val="00974DA1"/>
    <w:rsid w:val="009814A3"/>
    <w:rsid w:val="00982157"/>
    <w:rsid w:val="00983D34"/>
    <w:rsid w:val="00983EBB"/>
    <w:rsid w:val="009850ED"/>
    <w:rsid w:val="0099399A"/>
    <w:rsid w:val="00995C6E"/>
    <w:rsid w:val="00996900"/>
    <w:rsid w:val="009A01D2"/>
    <w:rsid w:val="009A0B21"/>
    <w:rsid w:val="009A19A4"/>
    <w:rsid w:val="009A330C"/>
    <w:rsid w:val="009B1280"/>
    <w:rsid w:val="009B3D61"/>
    <w:rsid w:val="009B4F7D"/>
    <w:rsid w:val="009B6486"/>
    <w:rsid w:val="009C01E5"/>
    <w:rsid w:val="009C2D99"/>
    <w:rsid w:val="009C2DB5"/>
    <w:rsid w:val="009C5B0E"/>
    <w:rsid w:val="009C5EB8"/>
    <w:rsid w:val="009C6A7B"/>
    <w:rsid w:val="009C7E29"/>
    <w:rsid w:val="009D0BAB"/>
    <w:rsid w:val="009D2C86"/>
    <w:rsid w:val="009D43DD"/>
    <w:rsid w:val="009D4A8E"/>
    <w:rsid w:val="009D6DB8"/>
    <w:rsid w:val="009D76D1"/>
    <w:rsid w:val="009D77A5"/>
    <w:rsid w:val="009D79E9"/>
    <w:rsid w:val="009E3CE2"/>
    <w:rsid w:val="009E422A"/>
    <w:rsid w:val="009E6FBE"/>
    <w:rsid w:val="009E7FDC"/>
    <w:rsid w:val="009F049B"/>
    <w:rsid w:val="009F0B7D"/>
    <w:rsid w:val="009F1FA6"/>
    <w:rsid w:val="009F3074"/>
    <w:rsid w:val="00A00172"/>
    <w:rsid w:val="00A03BBB"/>
    <w:rsid w:val="00A10577"/>
    <w:rsid w:val="00A119B4"/>
    <w:rsid w:val="00A120EC"/>
    <w:rsid w:val="00A1425E"/>
    <w:rsid w:val="00A150CD"/>
    <w:rsid w:val="00A16B58"/>
    <w:rsid w:val="00A170A2"/>
    <w:rsid w:val="00A25AB1"/>
    <w:rsid w:val="00A2629A"/>
    <w:rsid w:val="00A327C0"/>
    <w:rsid w:val="00A32EE6"/>
    <w:rsid w:val="00A35F67"/>
    <w:rsid w:val="00A365B2"/>
    <w:rsid w:val="00A37770"/>
    <w:rsid w:val="00A427AD"/>
    <w:rsid w:val="00A42885"/>
    <w:rsid w:val="00A465A3"/>
    <w:rsid w:val="00A51CBB"/>
    <w:rsid w:val="00A532AC"/>
    <w:rsid w:val="00A534B8"/>
    <w:rsid w:val="00A53A90"/>
    <w:rsid w:val="00A54063"/>
    <w:rsid w:val="00A5409F"/>
    <w:rsid w:val="00A55C13"/>
    <w:rsid w:val="00A56811"/>
    <w:rsid w:val="00A57460"/>
    <w:rsid w:val="00A63054"/>
    <w:rsid w:val="00A6693C"/>
    <w:rsid w:val="00A74A54"/>
    <w:rsid w:val="00A75841"/>
    <w:rsid w:val="00A76FB9"/>
    <w:rsid w:val="00A77103"/>
    <w:rsid w:val="00A80117"/>
    <w:rsid w:val="00A811DA"/>
    <w:rsid w:val="00A83D41"/>
    <w:rsid w:val="00A873E9"/>
    <w:rsid w:val="00A9004C"/>
    <w:rsid w:val="00A94E97"/>
    <w:rsid w:val="00AA1D98"/>
    <w:rsid w:val="00AA448E"/>
    <w:rsid w:val="00AA75A1"/>
    <w:rsid w:val="00AB099B"/>
    <w:rsid w:val="00AB1E45"/>
    <w:rsid w:val="00AB280A"/>
    <w:rsid w:val="00AB30A5"/>
    <w:rsid w:val="00AB3116"/>
    <w:rsid w:val="00AB5F89"/>
    <w:rsid w:val="00AB6392"/>
    <w:rsid w:val="00AB763E"/>
    <w:rsid w:val="00AC0185"/>
    <w:rsid w:val="00AC1946"/>
    <w:rsid w:val="00AC19F3"/>
    <w:rsid w:val="00AC7A8B"/>
    <w:rsid w:val="00AD330C"/>
    <w:rsid w:val="00AD4A0B"/>
    <w:rsid w:val="00AD4B7F"/>
    <w:rsid w:val="00AD5178"/>
    <w:rsid w:val="00AE1425"/>
    <w:rsid w:val="00AE4760"/>
    <w:rsid w:val="00AE49DB"/>
    <w:rsid w:val="00AE7152"/>
    <w:rsid w:val="00AF03A2"/>
    <w:rsid w:val="00AF2947"/>
    <w:rsid w:val="00AF7618"/>
    <w:rsid w:val="00B00B7C"/>
    <w:rsid w:val="00B03CCC"/>
    <w:rsid w:val="00B05292"/>
    <w:rsid w:val="00B0721F"/>
    <w:rsid w:val="00B101F5"/>
    <w:rsid w:val="00B1088D"/>
    <w:rsid w:val="00B114C7"/>
    <w:rsid w:val="00B12BEB"/>
    <w:rsid w:val="00B15AD8"/>
    <w:rsid w:val="00B17E70"/>
    <w:rsid w:val="00B20168"/>
    <w:rsid w:val="00B2036D"/>
    <w:rsid w:val="00B22000"/>
    <w:rsid w:val="00B222FB"/>
    <w:rsid w:val="00B231FC"/>
    <w:rsid w:val="00B26C50"/>
    <w:rsid w:val="00B34C39"/>
    <w:rsid w:val="00B361D5"/>
    <w:rsid w:val="00B42022"/>
    <w:rsid w:val="00B42E51"/>
    <w:rsid w:val="00B46033"/>
    <w:rsid w:val="00B46EED"/>
    <w:rsid w:val="00B50F74"/>
    <w:rsid w:val="00B515B9"/>
    <w:rsid w:val="00B517B7"/>
    <w:rsid w:val="00B539B2"/>
    <w:rsid w:val="00B53FCE"/>
    <w:rsid w:val="00B56BFE"/>
    <w:rsid w:val="00B57D39"/>
    <w:rsid w:val="00B608DA"/>
    <w:rsid w:val="00B612FC"/>
    <w:rsid w:val="00B621E8"/>
    <w:rsid w:val="00B653D2"/>
    <w:rsid w:val="00B65452"/>
    <w:rsid w:val="00B656BE"/>
    <w:rsid w:val="00B65FA2"/>
    <w:rsid w:val="00B66E20"/>
    <w:rsid w:val="00B6716A"/>
    <w:rsid w:val="00B7025C"/>
    <w:rsid w:val="00B727CB"/>
    <w:rsid w:val="00B72931"/>
    <w:rsid w:val="00B773AC"/>
    <w:rsid w:val="00B77B1A"/>
    <w:rsid w:val="00B80AAD"/>
    <w:rsid w:val="00B80ADE"/>
    <w:rsid w:val="00B80AFE"/>
    <w:rsid w:val="00B816F5"/>
    <w:rsid w:val="00B839A3"/>
    <w:rsid w:val="00B84009"/>
    <w:rsid w:val="00B85BD6"/>
    <w:rsid w:val="00B868BA"/>
    <w:rsid w:val="00BA0BB4"/>
    <w:rsid w:val="00BA1737"/>
    <w:rsid w:val="00BA7230"/>
    <w:rsid w:val="00BA7391"/>
    <w:rsid w:val="00BA7AAB"/>
    <w:rsid w:val="00BB46C9"/>
    <w:rsid w:val="00BB4FBA"/>
    <w:rsid w:val="00BB537E"/>
    <w:rsid w:val="00BC1208"/>
    <w:rsid w:val="00BC2B67"/>
    <w:rsid w:val="00BC3DD3"/>
    <w:rsid w:val="00BC4373"/>
    <w:rsid w:val="00BC7C1F"/>
    <w:rsid w:val="00BD0050"/>
    <w:rsid w:val="00BD09A6"/>
    <w:rsid w:val="00BD27C9"/>
    <w:rsid w:val="00BD64E1"/>
    <w:rsid w:val="00BE1404"/>
    <w:rsid w:val="00BF0B9D"/>
    <w:rsid w:val="00BF35D4"/>
    <w:rsid w:val="00BF48D9"/>
    <w:rsid w:val="00BF64FA"/>
    <w:rsid w:val="00BF732E"/>
    <w:rsid w:val="00C035E8"/>
    <w:rsid w:val="00C0463E"/>
    <w:rsid w:val="00C05CB6"/>
    <w:rsid w:val="00C10F25"/>
    <w:rsid w:val="00C12567"/>
    <w:rsid w:val="00C152AE"/>
    <w:rsid w:val="00C15F7D"/>
    <w:rsid w:val="00C20632"/>
    <w:rsid w:val="00C2168A"/>
    <w:rsid w:val="00C303A9"/>
    <w:rsid w:val="00C334AA"/>
    <w:rsid w:val="00C37611"/>
    <w:rsid w:val="00C37A62"/>
    <w:rsid w:val="00C42A75"/>
    <w:rsid w:val="00C436AB"/>
    <w:rsid w:val="00C43793"/>
    <w:rsid w:val="00C43E65"/>
    <w:rsid w:val="00C43F7A"/>
    <w:rsid w:val="00C45942"/>
    <w:rsid w:val="00C45CE8"/>
    <w:rsid w:val="00C46E20"/>
    <w:rsid w:val="00C550F5"/>
    <w:rsid w:val="00C55530"/>
    <w:rsid w:val="00C55B7A"/>
    <w:rsid w:val="00C560E8"/>
    <w:rsid w:val="00C60272"/>
    <w:rsid w:val="00C60D91"/>
    <w:rsid w:val="00C6269B"/>
    <w:rsid w:val="00C62B29"/>
    <w:rsid w:val="00C62C09"/>
    <w:rsid w:val="00C63772"/>
    <w:rsid w:val="00C65745"/>
    <w:rsid w:val="00C664FC"/>
    <w:rsid w:val="00C67344"/>
    <w:rsid w:val="00C67930"/>
    <w:rsid w:val="00C70B25"/>
    <w:rsid w:val="00C70C44"/>
    <w:rsid w:val="00C717CB"/>
    <w:rsid w:val="00C73413"/>
    <w:rsid w:val="00C82322"/>
    <w:rsid w:val="00C84DB5"/>
    <w:rsid w:val="00C8761A"/>
    <w:rsid w:val="00C92FDF"/>
    <w:rsid w:val="00C945F9"/>
    <w:rsid w:val="00C948EA"/>
    <w:rsid w:val="00C956BE"/>
    <w:rsid w:val="00C957EE"/>
    <w:rsid w:val="00CA0226"/>
    <w:rsid w:val="00CA1A79"/>
    <w:rsid w:val="00CA1D84"/>
    <w:rsid w:val="00CA5F47"/>
    <w:rsid w:val="00CB2145"/>
    <w:rsid w:val="00CB35CF"/>
    <w:rsid w:val="00CB372B"/>
    <w:rsid w:val="00CB4CB2"/>
    <w:rsid w:val="00CB66B0"/>
    <w:rsid w:val="00CC6F5B"/>
    <w:rsid w:val="00CC7E42"/>
    <w:rsid w:val="00CD0D2B"/>
    <w:rsid w:val="00CD6723"/>
    <w:rsid w:val="00CE23AC"/>
    <w:rsid w:val="00CE4856"/>
    <w:rsid w:val="00CE5951"/>
    <w:rsid w:val="00CE737B"/>
    <w:rsid w:val="00CF1996"/>
    <w:rsid w:val="00CF1D59"/>
    <w:rsid w:val="00CF1F93"/>
    <w:rsid w:val="00CF3B77"/>
    <w:rsid w:val="00CF70BA"/>
    <w:rsid w:val="00CF73E9"/>
    <w:rsid w:val="00D04AC0"/>
    <w:rsid w:val="00D06464"/>
    <w:rsid w:val="00D11707"/>
    <w:rsid w:val="00D136E3"/>
    <w:rsid w:val="00D13D6C"/>
    <w:rsid w:val="00D14573"/>
    <w:rsid w:val="00D14CA7"/>
    <w:rsid w:val="00D15A52"/>
    <w:rsid w:val="00D20632"/>
    <w:rsid w:val="00D2328C"/>
    <w:rsid w:val="00D2403C"/>
    <w:rsid w:val="00D241A4"/>
    <w:rsid w:val="00D2440E"/>
    <w:rsid w:val="00D26176"/>
    <w:rsid w:val="00D31D2A"/>
    <w:rsid w:val="00D31E35"/>
    <w:rsid w:val="00D407D1"/>
    <w:rsid w:val="00D411BE"/>
    <w:rsid w:val="00D4127F"/>
    <w:rsid w:val="00D44B92"/>
    <w:rsid w:val="00D507E2"/>
    <w:rsid w:val="00D534B3"/>
    <w:rsid w:val="00D53E6E"/>
    <w:rsid w:val="00D61810"/>
    <w:rsid w:val="00D61CE0"/>
    <w:rsid w:val="00D6457D"/>
    <w:rsid w:val="00D64C06"/>
    <w:rsid w:val="00D6778D"/>
    <w:rsid w:val="00D678DB"/>
    <w:rsid w:val="00D74274"/>
    <w:rsid w:val="00D74CEA"/>
    <w:rsid w:val="00D7649E"/>
    <w:rsid w:val="00D77F35"/>
    <w:rsid w:val="00D8022F"/>
    <w:rsid w:val="00D83227"/>
    <w:rsid w:val="00D84EB6"/>
    <w:rsid w:val="00D85B59"/>
    <w:rsid w:val="00D91463"/>
    <w:rsid w:val="00D924E7"/>
    <w:rsid w:val="00D92EBF"/>
    <w:rsid w:val="00D959AB"/>
    <w:rsid w:val="00DA016D"/>
    <w:rsid w:val="00DA4C6C"/>
    <w:rsid w:val="00DA539E"/>
    <w:rsid w:val="00DA62E1"/>
    <w:rsid w:val="00DA781A"/>
    <w:rsid w:val="00DB32F3"/>
    <w:rsid w:val="00DC11B3"/>
    <w:rsid w:val="00DC328F"/>
    <w:rsid w:val="00DC55FA"/>
    <w:rsid w:val="00DC66B8"/>
    <w:rsid w:val="00DC6BCA"/>
    <w:rsid w:val="00DC7243"/>
    <w:rsid w:val="00DC74E1"/>
    <w:rsid w:val="00DC75F6"/>
    <w:rsid w:val="00DD1132"/>
    <w:rsid w:val="00DD1C41"/>
    <w:rsid w:val="00DD2D7B"/>
    <w:rsid w:val="00DD2F4E"/>
    <w:rsid w:val="00DE07A5"/>
    <w:rsid w:val="00DE2CE3"/>
    <w:rsid w:val="00DE3958"/>
    <w:rsid w:val="00DF0677"/>
    <w:rsid w:val="00DF169D"/>
    <w:rsid w:val="00DF1C4F"/>
    <w:rsid w:val="00DF3091"/>
    <w:rsid w:val="00DF3E27"/>
    <w:rsid w:val="00DF4516"/>
    <w:rsid w:val="00E02784"/>
    <w:rsid w:val="00E04DAF"/>
    <w:rsid w:val="00E112C7"/>
    <w:rsid w:val="00E1190B"/>
    <w:rsid w:val="00E12002"/>
    <w:rsid w:val="00E14512"/>
    <w:rsid w:val="00E15C44"/>
    <w:rsid w:val="00E20845"/>
    <w:rsid w:val="00E215F0"/>
    <w:rsid w:val="00E21B5A"/>
    <w:rsid w:val="00E22F6B"/>
    <w:rsid w:val="00E26586"/>
    <w:rsid w:val="00E30620"/>
    <w:rsid w:val="00E32ED9"/>
    <w:rsid w:val="00E34BEE"/>
    <w:rsid w:val="00E35F43"/>
    <w:rsid w:val="00E371E3"/>
    <w:rsid w:val="00E37B3B"/>
    <w:rsid w:val="00E4272D"/>
    <w:rsid w:val="00E430CC"/>
    <w:rsid w:val="00E451AE"/>
    <w:rsid w:val="00E46E21"/>
    <w:rsid w:val="00E4707A"/>
    <w:rsid w:val="00E4733D"/>
    <w:rsid w:val="00E5058E"/>
    <w:rsid w:val="00E50ACD"/>
    <w:rsid w:val="00E51733"/>
    <w:rsid w:val="00E52AB3"/>
    <w:rsid w:val="00E52AED"/>
    <w:rsid w:val="00E52FBE"/>
    <w:rsid w:val="00E56264"/>
    <w:rsid w:val="00E57446"/>
    <w:rsid w:val="00E57F35"/>
    <w:rsid w:val="00E604B6"/>
    <w:rsid w:val="00E60A93"/>
    <w:rsid w:val="00E620BC"/>
    <w:rsid w:val="00E623E8"/>
    <w:rsid w:val="00E66CA0"/>
    <w:rsid w:val="00E72F20"/>
    <w:rsid w:val="00E73831"/>
    <w:rsid w:val="00E83365"/>
    <w:rsid w:val="00E835E8"/>
    <w:rsid w:val="00E836F5"/>
    <w:rsid w:val="00E87132"/>
    <w:rsid w:val="00E904DB"/>
    <w:rsid w:val="00E905D9"/>
    <w:rsid w:val="00E94912"/>
    <w:rsid w:val="00E9688E"/>
    <w:rsid w:val="00E96B7A"/>
    <w:rsid w:val="00EA07C6"/>
    <w:rsid w:val="00EA07D2"/>
    <w:rsid w:val="00EA3DBA"/>
    <w:rsid w:val="00EA4355"/>
    <w:rsid w:val="00EA5F78"/>
    <w:rsid w:val="00EA6F81"/>
    <w:rsid w:val="00EA73AB"/>
    <w:rsid w:val="00EB1444"/>
    <w:rsid w:val="00EB48F5"/>
    <w:rsid w:val="00EB69DD"/>
    <w:rsid w:val="00EC043E"/>
    <w:rsid w:val="00EC22E4"/>
    <w:rsid w:val="00EC4C4B"/>
    <w:rsid w:val="00EC59D6"/>
    <w:rsid w:val="00EC7248"/>
    <w:rsid w:val="00EC7662"/>
    <w:rsid w:val="00ED119D"/>
    <w:rsid w:val="00ED1EDE"/>
    <w:rsid w:val="00ED3903"/>
    <w:rsid w:val="00ED6A99"/>
    <w:rsid w:val="00ED7D10"/>
    <w:rsid w:val="00EE284B"/>
    <w:rsid w:val="00EE5A28"/>
    <w:rsid w:val="00EE601C"/>
    <w:rsid w:val="00EE7B3E"/>
    <w:rsid w:val="00EF11B2"/>
    <w:rsid w:val="00EF1B79"/>
    <w:rsid w:val="00EF4931"/>
    <w:rsid w:val="00EF7A32"/>
    <w:rsid w:val="00F020AE"/>
    <w:rsid w:val="00F04295"/>
    <w:rsid w:val="00F05D61"/>
    <w:rsid w:val="00F066FD"/>
    <w:rsid w:val="00F11445"/>
    <w:rsid w:val="00F130AA"/>
    <w:rsid w:val="00F1353E"/>
    <w:rsid w:val="00F13BE2"/>
    <w:rsid w:val="00F14D7F"/>
    <w:rsid w:val="00F17C0F"/>
    <w:rsid w:val="00F20AC8"/>
    <w:rsid w:val="00F233CB"/>
    <w:rsid w:val="00F24272"/>
    <w:rsid w:val="00F25B5E"/>
    <w:rsid w:val="00F26CD8"/>
    <w:rsid w:val="00F3454B"/>
    <w:rsid w:val="00F42F08"/>
    <w:rsid w:val="00F51027"/>
    <w:rsid w:val="00F522E3"/>
    <w:rsid w:val="00F537D4"/>
    <w:rsid w:val="00F54F06"/>
    <w:rsid w:val="00F550CD"/>
    <w:rsid w:val="00F554D1"/>
    <w:rsid w:val="00F55FDA"/>
    <w:rsid w:val="00F620A7"/>
    <w:rsid w:val="00F65B7F"/>
    <w:rsid w:val="00F66145"/>
    <w:rsid w:val="00F67719"/>
    <w:rsid w:val="00F714AE"/>
    <w:rsid w:val="00F75A0B"/>
    <w:rsid w:val="00F777DD"/>
    <w:rsid w:val="00F814BD"/>
    <w:rsid w:val="00F81980"/>
    <w:rsid w:val="00F84C27"/>
    <w:rsid w:val="00F966E7"/>
    <w:rsid w:val="00F97E78"/>
    <w:rsid w:val="00FA10FE"/>
    <w:rsid w:val="00FA1D40"/>
    <w:rsid w:val="00FA24B6"/>
    <w:rsid w:val="00FA2BE7"/>
    <w:rsid w:val="00FA30A6"/>
    <w:rsid w:val="00FA3555"/>
    <w:rsid w:val="00FA5F1A"/>
    <w:rsid w:val="00FA6449"/>
    <w:rsid w:val="00FA7403"/>
    <w:rsid w:val="00FB018C"/>
    <w:rsid w:val="00FB053C"/>
    <w:rsid w:val="00FB5281"/>
    <w:rsid w:val="00FB6E55"/>
    <w:rsid w:val="00FC0E4A"/>
    <w:rsid w:val="00FC3BCF"/>
    <w:rsid w:val="00FC697A"/>
    <w:rsid w:val="00FD0590"/>
    <w:rsid w:val="00FD0A93"/>
    <w:rsid w:val="00FD2BB4"/>
    <w:rsid w:val="00FD6D9F"/>
    <w:rsid w:val="00FE08CB"/>
    <w:rsid w:val="00FE0A75"/>
    <w:rsid w:val="00FE0D9D"/>
    <w:rsid w:val="00FE1653"/>
    <w:rsid w:val="00FE16EB"/>
    <w:rsid w:val="00FE1C2F"/>
    <w:rsid w:val="00FE393D"/>
    <w:rsid w:val="00FE51F5"/>
    <w:rsid w:val="00FE5E0D"/>
    <w:rsid w:val="00FE6AE3"/>
    <w:rsid w:val="00FE7DA2"/>
    <w:rsid w:val="00FF1355"/>
    <w:rsid w:val="00FF144E"/>
    <w:rsid w:val="00FF4447"/>
    <w:rsid w:val="00FF55ED"/>
    <w:rsid w:val="01362C16"/>
    <w:rsid w:val="0342FBAB"/>
    <w:rsid w:val="03D17B77"/>
    <w:rsid w:val="091987B5"/>
    <w:rsid w:val="09B514C6"/>
    <w:rsid w:val="0B61F899"/>
    <w:rsid w:val="0BBFFDF4"/>
    <w:rsid w:val="0C30E4CD"/>
    <w:rsid w:val="0C387547"/>
    <w:rsid w:val="0CC6B26C"/>
    <w:rsid w:val="0F28B024"/>
    <w:rsid w:val="122EE9E7"/>
    <w:rsid w:val="15ADC5CE"/>
    <w:rsid w:val="163E96C5"/>
    <w:rsid w:val="175C017E"/>
    <w:rsid w:val="18242524"/>
    <w:rsid w:val="1972BBE9"/>
    <w:rsid w:val="19A960FB"/>
    <w:rsid w:val="1B4BB5E8"/>
    <w:rsid w:val="1B4C2B96"/>
    <w:rsid w:val="1BE7DC0F"/>
    <w:rsid w:val="1E2C000C"/>
    <w:rsid w:val="1ECBC57F"/>
    <w:rsid w:val="1EE6AD37"/>
    <w:rsid w:val="20E9C803"/>
    <w:rsid w:val="27A48A3E"/>
    <w:rsid w:val="296FB756"/>
    <w:rsid w:val="2AAC0F94"/>
    <w:rsid w:val="2B06DB3A"/>
    <w:rsid w:val="2B8C2BF1"/>
    <w:rsid w:val="2C4B6589"/>
    <w:rsid w:val="2C75E0EA"/>
    <w:rsid w:val="2FDABF2C"/>
    <w:rsid w:val="35D91F72"/>
    <w:rsid w:val="36148172"/>
    <w:rsid w:val="39636625"/>
    <w:rsid w:val="3BD19EA6"/>
    <w:rsid w:val="3BF9434F"/>
    <w:rsid w:val="3C3DE1AA"/>
    <w:rsid w:val="3C8B7E28"/>
    <w:rsid w:val="3EB0DDF0"/>
    <w:rsid w:val="3F33E6D9"/>
    <w:rsid w:val="3F4F9799"/>
    <w:rsid w:val="3F568C74"/>
    <w:rsid w:val="41C18934"/>
    <w:rsid w:val="437B0FF2"/>
    <w:rsid w:val="4414E370"/>
    <w:rsid w:val="442C7C7C"/>
    <w:rsid w:val="44B03962"/>
    <w:rsid w:val="44B40176"/>
    <w:rsid w:val="4706BE5A"/>
    <w:rsid w:val="47180CBB"/>
    <w:rsid w:val="4857F002"/>
    <w:rsid w:val="486EBDA7"/>
    <w:rsid w:val="49119A1C"/>
    <w:rsid w:val="4CCC8EC0"/>
    <w:rsid w:val="4D5FB5B5"/>
    <w:rsid w:val="4FE5A58B"/>
    <w:rsid w:val="524F6920"/>
    <w:rsid w:val="53752CF1"/>
    <w:rsid w:val="55F191C6"/>
    <w:rsid w:val="5701177F"/>
    <w:rsid w:val="57317B6E"/>
    <w:rsid w:val="58DA61C6"/>
    <w:rsid w:val="59579133"/>
    <w:rsid w:val="59E01C68"/>
    <w:rsid w:val="5C7B779C"/>
    <w:rsid w:val="5D280815"/>
    <w:rsid w:val="5EDA3935"/>
    <w:rsid w:val="5F870DDC"/>
    <w:rsid w:val="60991916"/>
    <w:rsid w:val="6116BFCA"/>
    <w:rsid w:val="615D9E86"/>
    <w:rsid w:val="620C09AB"/>
    <w:rsid w:val="63482F30"/>
    <w:rsid w:val="637A35A9"/>
    <w:rsid w:val="669E6D9E"/>
    <w:rsid w:val="6935D386"/>
    <w:rsid w:val="6A2D2A3D"/>
    <w:rsid w:val="6D55F12C"/>
    <w:rsid w:val="6DBC23F4"/>
    <w:rsid w:val="6F49F416"/>
    <w:rsid w:val="705572D8"/>
    <w:rsid w:val="72334366"/>
    <w:rsid w:val="724AE166"/>
    <w:rsid w:val="72E7AE20"/>
    <w:rsid w:val="74161388"/>
    <w:rsid w:val="74BBC43E"/>
    <w:rsid w:val="75DC466A"/>
    <w:rsid w:val="77EED14C"/>
    <w:rsid w:val="798AA1AD"/>
    <w:rsid w:val="7A968F30"/>
    <w:rsid w:val="7ADBEC74"/>
    <w:rsid w:val="7B4AC60E"/>
    <w:rsid w:val="7B83626A"/>
    <w:rsid w:val="7C325F91"/>
    <w:rsid w:val="7D283BC7"/>
    <w:rsid w:val="7DC61B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0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53E6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D53E6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D53E6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D53E6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D53E6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D53E6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D53E6E"/>
    <w:pPr>
      <w:keepNext/>
      <w:spacing w:after="200" w:line="240" w:lineRule="auto"/>
    </w:pPr>
    <w:rPr>
      <w:iCs/>
      <w:color w:val="002664"/>
      <w:sz w:val="18"/>
      <w:szCs w:val="18"/>
    </w:rPr>
  </w:style>
  <w:style w:type="table" w:customStyle="1" w:styleId="Tableheader">
    <w:name w:val="ŠTable header"/>
    <w:basedOn w:val="TableNormal"/>
    <w:uiPriority w:val="99"/>
    <w:rsid w:val="00D53E6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D53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D53E6E"/>
    <w:pPr>
      <w:numPr>
        <w:numId w:val="16"/>
      </w:numPr>
    </w:pPr>
  </w:style>
  <w:style w:type="paragraph" w:styleId="ListNumber2">
    <w:name w:val="List Number 2"/>
    <w:aliases w:val="ŠList Number 2"/>
    <w:basedOn w:val="Normal"/>
    <w:uiPriority w:val="8"/>
    <w:qFormat/>
    <w:rsid w:val="00D53E6E"/>
    <w:pPr>
      <w:numPr>
        <w:numId w:val="15"/>
      </w:numPr>
    </w:pPr>
  </w:style>
  <w:style w:type="paragraph" w:styleId="ListBullet">
    <w:name w:val="List Bullet"/>
    <w:aliases w:val="ŠList Bullet"/>
    <w:basedOn w:val="Normal"/>
    <w:uiPriority w:val="9"/>
    <w:qFormat/>
    <w:rsid w:val="00D53E6E"/>
    <w:pPr>
      <w:numPr>
        <w:numId w:val="13"/>
      </w:numPr>
    </w:pPr>
  </w:style>
  <w:style w:type="paragraph" w:styleId="ListBullet2">
    <w:name w:val="List Bullet 2"/>
    <w:aliases w:val="ŠList Bullet 2"/>
    <w:basedOn w:val="Normal"/>
    <w:uiPriority w:val="10"/>
    <w:qFormat/>
    <w:rsid w:val="00D53E6E"/>
    <w:pPr>
      <w:numPr>
        <w:numId w:val="11"/>
      </w:numPr>
      <w:ind w:left="1134" w:hanging="567"/>
    </w:pPr>
  </w:style>
  <w:style w:type="paragraph" w:customStyle="1" w:styleId="FeatureBox4">
    <w:name w:val="ŠFeature Box 4"/>
    <w:basedOn w:val="FeatureBox2"/>
    <w:next w:val="Normal"/>
    <w:uiPriority w:val="14"/>
    <w:qFormat/>
    <w:rsid w:val="00D53E6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D53E6E"/>
    <w:pPr>
      <w:keepNext/>
      <w:ind w:left="567" w:right="57"/>
    </w:pPr>
    <w:rPr>
      <w:szCs w:val="22"/>
    </w:rPr>
  </w:style>
  <w:style w:type="paragraph" w:customStyle="1" w:styleId="Documentname">
    <w:name w:val="ŠDocument name"/>
    <w:basedOn w:val="Normal"/>
    <w:next w:val="Normal"/>
    <w:uiPriority w:val="17"/>
    <w:qFormat/>
    <w:rsid w:val="00D53E6E"/>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D53E6E"/>
    <w:pPr>
      <w:spacing w:after="0"/>
    </w:pPr>
    <w:rPr>
      <w:sz w:val="18"/>
      <w:szCs w:val="18"/>
    </w:rPr>
  </w:style>
  <w:style w:type="paragraph" w:customStyle="1" w:styleId="FeatureBox2">
    <w:name w:val="ŠFeature Box 2"/>
    <w:basedOn w:val="Normal"/>
    <w:next w:val="Normal"/>
    <w:uiPriority w:val="12"/>
    <w:qFormat/>
    <w:rsid w:val="00D53E6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D53E6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D53E6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D53E6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53E6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D53E6E"/>
    <w:rPr>
      <w:color w:val="001C4A" w:themeColor="accent1" w:themeShade="BF"/>
      <w:u w:val="single"/>
    </w:rPr>
  </w:style>
  <w:style w:type="paragraph" w:customStyle="1" w:styleId="Logo">
    <w:name w:val="ŠLogo"/>
    <w:basedOn w:val="Normal"/>
    <w:uiPriority w:val="18"/>
    <w:qFormat/>
    <w:rsid w:val="00D53E6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D53E6E"/>
    <w:pPr>
      <w:tabs>
        <w:tab w:val="right" w:leader="dot" w:pos="14570"/>
      </w:tabs>
      <w:spacing w:before="0"/>
    </w:pPr>
    <w:rPr>
      <w:b/>
      <w:noProof/>
    </w:rPr>
  </w:style>
  <w:style w:type="paragraph" w:styleId="TOC2">
    <w:name w:val="toc 2"/>
    <w:aliases w:val="ŠTOC 2"/>
    <w:basedOn w:val="Normal"/>
    <w:next w:val="Normal"/>
    <w:uiPriority w:val="39"/>
    <w:unhideWhenUsed/>
    <w:rsid w:val="00D53E6E"/>
    <w:pPr>
      <w:tabs>
        <w:tab w:val="right" w:leader="dot" w:pos="14570"/>
      </w:tabs>
      <w:spacing w:before="0"/>
    </w:pPr>
    <w:rPr>
      <w:noProof/>
    </w:rPr>
  </w:style>
  <w:style w:type="paragraph" w:styleId="TOC3">
    <w:name w:val="toc 3"/>
    <w:aliases w:val="ŠTOC 3"/>
    <w:basedOn w:val="Normal"/>
    <w:next w:val="Normal"/>
    <w:uiPriority w:val="39"/>
    <w:unhideWhenUsed/>
    <w:rsid w:val="00D53E6E"/>
    <w:pPr>
      <w:spacing w:before="0"/>
      <w:ind w:left="244"/>
    </w:pPr>
  </w:style>
  <w:style w:type="character" w:customStyle="1" w:styleId="BoldItalic">
    <w:name w:val="ŠBold Italic"/>
    <w:basedOn w:val="DefaultParagraphFont"/>
    <w:uiPriority w:val="1"/>
    <w:qFormat/>
    <w:rsid w:val="00D53E6E"/>
    <w:rPr>
      <w:b/>
      <w:i/>
      <w:iCs/>
    </w:rPr>
  </w:style>
  <w:style w:type="character" w:customStyle="1" w:styleId="Heading1Char">
    <w:name w:val="Heading 1 Char"/>
    <w:aliases w:val="ŠHeading 1 Char"/>
    <w:basedOn w:val="DefaultParagraphFont"/>
    <w:link w:val="Heading1"/>
    <w:uiPriority w:val="3"/>
    <w:rsid w:val="00D53E6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D53E6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D53E6E"/>
    <w:pPr>
      <w:spacing w:after="240"/>
      <w:outlineLvl w:val="9"/>
    </w:pPr>
    <w:rPr>
      <w:szCs w:val="40"/>
    </w:rPr>
  </w:style>
  <w:style w:type="paragraph" w:styleId="Footer">
    <w:name w:val="footer"/>
    <w:aliases w:val="ŠFooter"/>
    <w:basedOn w:val="Normal"/>
    <w:link w:val="FooterChar"/>
    <w:uiPriority w:val="19"/>
    <w:rsid w:val="00D53E6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D53E6E"/>
    <w:rPr>
      <w:rFonts w:ascii="Arial" w:hAnsi="Arial" w:cs="Arial"/>
      <w:sz w:val="18"/>
      <w:szCs w:val="18"/>
    </w:rPr>
  </w:style>
  <w:style w:type="paragraph" w:styleId="Header">
    <w:name w:val="header"/>
    <w:aliases w:val="ŠHeader"/>
    <w:basedOn w:val="Normal"/>
    <w:link w:val="HeaderChar"/>
    <w:uiPriority w:val="16"/>
    <w:rsid w:val="00D53E6E"/>
    <w:rPr>
      <w:noProof/>
      <w:color w:val="002664"/>
      <w:sz w:val="28"/>
      <w:szCs w:val="28"/>
    </w:rPr>
  </w:style>
  <w:style w:type="character" w:customStyle="1" w:styleId="HeaderChar">
    <w:name w:val="Header Char"/>
    <w:aliases w:val="ŠHeader Char"/>
    <w:basedOn w:val="DefaultParagraphFont"/>
    <w:link w:val="Header"/>
    <w:uiPriority w:val="16"/>
    <w:rsid w:val="00D53E6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D53E6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D53E6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D53E6E"/>
    <w:rPr>
      <w:rFonts w:ascii="Arial" w:hAnsi="Arial" w:cs="Arial"/>
      <w:b/>
      <w:szCs w:val="32"/>
    </w:rPr>
  </w:style>
  <w:style w:type="character" w:styleId="UnresolvedMention">
    <w:name w:val="Unresolved Mention"/>
    <w:basedOn w:val="DefaultParagraphFont"/>
    <w:uiPriority w:val="99"/>
    <w:semiHidden/>
    <w:unhideWhenUsed/>
    <w:rsid w:val="00D53E6E"/>
    <w:rPr>
      <w:color w:val="605E5C"/>
      <w:shd w:val="clear" w:color="auto" w:fill="E1DFDD"/>
    </w:rPr>
  </w:style>
  <w:style w:type="character" w:styleId="SubtleEmphasis">
    <w:name w:val="Subtle Emphasis"/>
    <w:basedOn w:val="DefaultParagraphFont"/>
    <w:uiPriority w:val="19"/>
    <w:semiHidden/>
    <w:qFormat/>
    <w:rsid w:val="00D53E6E"/>
    <w:rPr>
      <w:i/>
      <w:iCs/>
      <w:color w:val="404040" w:themeColor="text1" w:themeTint="BF"/>
    </w:rPr>
  </w:style>
  <w:style w:type="paragraph" w:styleId="TOC4">
    <w:name w:val="toc 4"/>
    <w:aliases w:val="ŠTOC 4"/>
    <w:basedOn w:val="Normal"/>
    <w:next w:val="Normal"/>
    <w:autoRedefine/>
    <w:uiPriority w:val="39"/>
    <w:unhideWhenUsed/>
    <w:rsid w:val="00D53E6E"/>
    <w:pPr>
      <w:spacing w:before="0"/>
      <w:ind w:left="488"/>
    </w:pPr>
  </w:style>
  <w:style w:type="character" w:styleId="CommentReference">
    <w:name w:val="annotation reference"/>
    <w:basedOn w:val="DefaultParagraphFont"/>
    <w:uiPriority w:val="99"/>
    <w:semiHidden/>
    <w:unhideWhenUsed/>
    <w:rsid w:val="00D53E6E"/>
    <w:rPr>
      <w:sz w:val="16"/>
      <w:szCs w:val="16"/>
    </w:rPr>
  </w:style>
  <w:style w:type="paragraph" w:styleId="CommentText">
    <w:name w:val="annotation text"/>
    <w:basedOn w:val="Normal"/>
    <w:link w:val="CommentTextChar"/>
    <w:uiPriority w:val="99"/>
    <w:unhideWhenUsed/>
    <w:rsid w:val="00D53E6E"/>
    <w:pPr>
      <w:spacing w:line="240" w:lineRule="auto"/>
    </w:pPr>
    <w:rPr>
      <w:sz w:val="20"/>
      <w:szCs w:val="20"/>
    </w:rPr>
  </w:style>
  <w:style w:type="character" w:customStyle="1" w:styleId="CommentTextChar">
    <w:name w:val="Comment Text Char"/>
    <w:basedOn w:val="DefaultParagraphFont"/>
    <w:link w:val="CommentText"/>
    <w:uiPriority w:val="99"/>
    <w:rsid w:val="00D53E6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3E6E"/>
    <w:rPr>
      <w:b/>
      <w:bCs/>
    </w:rPr>
  </w:style>
  <w:style w:type="character" w:customStyle="1" w:styleId="CommentSubjectChar">
    <w:name w:val="Comment Subject Char"/>
    <w:basedOn w:val="CommentTextChar"/>
    <w:link w:val="CommentSubject"/>
    <w:uiPriority w:val="99"/>
    <w:semiHidden/>
    <w:rsid w:val="00D53E6E"/>
    <w:rPr>
      <w:rFonts w:ascii="Arial" w:hAnsi="Arial" w:cs="Arial"/>
      <w:b/>
      <w:bCs/>
      <w:sz w:val="20"/>
      <w:szCs w:val="20"/>
    </w:rPr>
  </w:style>
  <w:style w:type="character" w:styleId="Strong">
    <w:name w:val="Strong"/>
    <w:aliases w:val="ŠStrong,Bold"/>
    <w:qFormat/>
    <w:rsid w:val="00D53E6E"/>
    <w:rPr>
      <w:b/>
      <w:bCs/>
    </w:rPr>
  </w:style>
  <w:style w:type="character" w:styleId="Emphasis">
    <w:name w:val="Emphasis"/>
    <w:aliases w:val="ŠEmphasis,Italic"/>
    <w:qFormat/>
    <w:rsid w:val="00D53E6E"/>
    <w:rPr>
      <w:i/>
      <w:iCs/>
    </w:rPr>
  </w:style>
  <w:style w:type="paragraph" w:styleId="ListNumber3">
    <w:name w:val="List Number 3"/>
    <w:aliases w:val="ŠList Number 3"/>
    <w:basedOn w:val="ListBullet3"/>
    <w:uiPriority w:val="8"/>
    <w:rsid w:val="00D53E6E"/>
    <w:pPr>
      <w:numPr>
        <w:ilvl w:val="2"/>
        <w:numId w:val="15"/>
      </w:numPr>
    </w:pPr>
  </w:style>
  <w:style w:type="paragraph" w:styleId="ListBullet3">
    <w:name w:val="List Bullet 3"/>
    <w:aliases w:val="ŠList Bullet 3"/>
    <w:basedOn w:val="Normal"/>
    <w:uiPriority w:val="10"/>
    <w:rsid w:val="00D53E6E"/>
    <w:pPr>
      <w:numPr>
        <w:numId w:val="12"/>
      </w:numPr>
    </w:pPr>
  </w:style>
  <w:style w:type="character" w:styleId="PlaceholderText">
    <w:name w:val="Placeholder Text"/>
    <w:basedOn w:val="DefaultParagraphFont"/>
    <w:uiPriority w:val="99"/>
    <w:semiHidden/>
    <w:rsid w:val="00D53E6E"/>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D53E6E"/>
    <w:pPr>
      <w:spacing w:before="360"/>
    </w:pPr>
    <w:rPr>
      <w:color w:val="002664"/>
      <w:sz w:val="44"/>
      <w:szCs w:val="48"/>
    </w:rPr>
  </w:style>
  <w:style w:type="character" w:customStyle="1" w:styleId="SubtitleChar0">
    <w:name w:val="ŠSubtitle Char"/>
    <w:basedOn w:val="DefaultParagraphFont"/>
    <w:link w:val="Subtitle0"/>
    <w:uiPriority w:val="2"/>
    <w:rsid w:val="00D53E6E"/>
    <w:rPr>
      <w:rFonts w:ascii="Arial" w:hAnsi="Arial" w:cs="Arial"/>
      <w:color w:val="002664"/>
      <w:sz w:val="44"/>
      <w:szCs w:val="48"/>
    </w:rPr>
  </w:style>
  <w:style w:type="paragraph" w:styleId="Title">
    <w:name w:val="Title"/>
    <w:aliases w:val="ŠTitle"/>
    <w:basedOn w:val="Normal"/>
    <w:next w:val="Normal"/>
    <w:link w:val="TitleChar"/>
    <w:uiPriority w:val="1"/>
    <w:rsid w:val="00D53E6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D53E6E"/>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D53E6E"/>
    <w:pPr>
      <w:ind w:left="567"/>
    </w:pPr>
  </w:style>
  <w:style w:type="paragraph" w:customStyle="1" w:styleId="Navyfeaturebox">
    <w:name w:val="Navy feature box"/>
    <w:basedOn w:val="FeatureBox2"/>
    <w:next w:val="Normal"/>
    <w:rsid w:val="004402CF"/>
    <w:pPr>
      <w:pBdr>
        <w:top w:val="single" w:sz="24" w:space="10" w:color="302D6D"/>
        <w:left w:val="single" w:sz="24" w:space="10" w:color="302D6D"/>
        <w:bottom w:val="single" w:sz="24" w:space="10" w:color="302D6D"/>
        <w:right w:val="single" w:sz="24" w:space="10" w:color="302D6D"/>
      </w:pBdr>
      <w:shd w:val="clear" w:color="auto" w:fill="302D6D"/>
      <w:suppressAutoHyphens w:val="0"/>
      <w:spacing w:before="120"/>
    </w:pPr>
    <w:rPr>
      <w:b/>
      <w:bCs/>
      <w:color w:val="FFFFFF" w:themeColor="background1"/>
      <w:sz w:val="36"/>
      <w:szCs w:val="28"/>
      <w:lang w:val="en-US"/>
    </w:rPr>
  </w:style>
  <w:style w:type="character" w:styleId="Mention">
    <w:name w:val="Mention"/>
    <w:basedOn w:val="DefaultParagraphFont"/>
    <w:uiPriority w:val="99"/>
    <w:unhideWhenUsed/>
    <w:rsid w:val="005F792A"/>
    <w:rPr>
      <w:color w:val="2B579A"/>
      <w:shd w:val="clear" w:color="auto" w:fill="E1DFDD"/>
    </w:rPr>
  </w:style>
  <w:style w:type="character" w:customStyle="1" w:styleId="normaltextrun">
    <w:name w:val="normaltextrun"/>
    <w:basedOn w:val="DefaultParagraphFont"/>
    <w:rsid w:val="00307D9B"/>
  </w:style>
  <w:style w:type="character" w:customStyle="1" w:styleId="ui-provider">
    <w:name w:val="ui-provider"/>
    <w:basedOn w:val="DefaultParagraphFont"/>
    <w:rsid w:val="001872F9"/>
  </w:style>
  <w:style w:type="character" w:styleId="FollowedHyperlink">
    <w:name w:val="FollowedHyperlink"/>
    <w:basedOn w:val="DefaultParagraphFont"/>
    <w:uiPriority w:val="99"/>
    <w:semiHidden/>
    <w:unhideWhenUsed/>
    <w:rsid w:val="00441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9990">
      <w:bodyDiv w:val="1"/>
      <w:marLeft w:val="0"/>
      <w:marRight w:val="0"/>
      <w:marTop w:val="0"/>
      <w:marBottom w:val="0"/>
      <w:divBdr>
        <w:top w:val="none" w:sz="0" w:space="0" w:color="auto"/>
        <w:left w:val="none" w:sz="0" w:space="0" w:color="auto"/>
        <w:bottom w:val="none" w:sz="0" w:space="0" w:color="auto"/>
        <w:right w:val="none" w:sz="0" w:space="0" w:color="auto"/>
      </w:divBdr>
    </w:div>
    <w:div w:id="213588110">
      <w:bodyDiv w:val="1"/>
      <w:marLeft w:val="0"/>
      <w:marRight w:val="0"/>
      <w:marTop w:val="0"/>
      <w:marBottom w:val="0"/>
      <w:divBdr>
        <w:top w:val="none" w:sz="0" w:space="0" w:color="auto"/>
        <w:left w:val="none" w:sz="0" w:space="0" w:color="auto"/>
        <w:bottom w:val="none" w:sz="0" w:space="0" w:color="auto"/>
        <w:right w:val="none" w:sz="0" w:space="0" w:color="auto"/>
      </w:divBdr>
      <w:divsChild>
        <w:div w:id="209416013">
          <w:marLeft w:val="0"/>
          <w:marRight w:val="0"/>
          <w:marTop w:val="0"/>
          <w:marBottom w:val="0"/>
          <w:divBdr>
            <w:top w:val="none" w:sz="0" w:space="0" w:color="auto"/>
            <w:left w:val="none" w:sz="0" w:space="0" w:color="auto"/>
            <w:bottom w:val="none" w:sz="0" w:space="0" w:color="auto"/>
            <w:right w:val="none" w:sz="0" w:space="0" w:color="auto"/>
          </w:divBdr>
        </w:div>
        <w:div w:id="954602010">
          <w:marLeft w:val="0"/>
          <w:marRight w:val="0"/>
          <w:marTop w:val="0"/>
          <w:marBottom w:val="0"/>
          <w:divBdr>
            <w:top w:val="none" w:sz="0" w:space="0" w:color="auto"/>
            <w:left w:val="none" w:sz="0" w:space="0" w:color="auto"/>
            <w:bottom w:val="none" w:sz="0" w:space="0" w:color="auto"/>
            <w:right w:val="none" w:sz="0" w:space="0" w:color="auto"/>
          </w:divBdr>
        </w:div>
        <w:div w:id="986126828">
          <w:marLeft w:val="0"/>
          <w:marRight w:val="0"/>
          <w:marTop w:val="0"/>
          <w:marBottom w:val="0"/>
          <w:divBdr>
            <w:top w:val="none" w:sz="0" w:space="0" w:color="auto"/>
            <w:left w:val="none" w:sz="0" w:space="0" w:color="auto"/>
            <w:bottom w:val="none" w:sz="0" w:space="0" w:color="auto"/>
            <w:right w:val="none" w:sz="0" w:space="0" w:color="auto"/>
          </w:divBdr>
        </w:div>
        <w:div w:id="1919710171">
          <w:marLeft w:val="0"/>
          <w:marRight w:val="0"/>
          <w:marTop w:val="0"/>
          <w:marBottom w:val="0"/>
          <w:divBdr>
            <w:top w:val="none" w:sz="0" w:space="0" w:color="auto"/>
            <w:left w:val="none" w:sz="0" w:space="0" w:color="auto"/>
            <w:bottom w:val="none" w:sz="0" w:space="0" w:color="auto"/>
            <w:right w:val="none" w:sz="0" w:space="0" w:color="auto"/>
          </w:divBdr>
        </w:div>
      </w:divsChild>
    </w:div>
    <w:div w:id="361133841">
      <w:bodyDiv w:val="1"/>
      <w:marLeft w:val="0"/>
      <w:marRight w:val="0"/>
      <w:marTop w:val="0"/>
      <w:marBottom w:val="0"/>
      <w:divBdr>
        <w:top w:val="none" w:sz="0" w:space="0" w:color="auto"/>
        <w:left w:val="none" w:sz="0" w:space="0" w:color="auto"/>
        <w:bottom w:val="none" w:sz="0" w:space="0" w:color="auto"/>
        <w:right w:val="none" w:sz="0" w:space="0" w:color="auto"/>
      </w:divBdr>
      <w:divsChild>
        <w:div w:id="370963151">
          <w:marLeft w:val="0"/>
          <w:marRight w:val="0"/>
          <w:marTop w:val="0"/>
          <w:marBottom w:val="0"/>
          <w:divBdr>
            <w:top w:val="none" w:sz="0" w:space="0" w:color="auto"/>
            <w:left w:val="none" w:sz="0" w:space="0" w:color="auto"/>
            <w:bottom w:val="none" w:sz="0" w:space="0" w:color="auto"/>
            <w:right w:val="none" w:sz="0" w:space="0" w:color="auto"/>
          </w:divBdr>
        </w:div>
        <w:div w:id="535704191">
          <w:marLeft w:val="0"/>
          <w:marRight w:val="0"/>
          <w:marTop w:val="0"/>
          <w:marBottom w:val="0"/>
          <w:divBdr>
            <w:top w:val="none" w:sz="0" w:space="0" w:color="auto"/>
            <w:left w:val="none" w:sz="0" w:space="0" w:color="auto"/>
            <w:bottom w:val="none" w:sz="0" w:space="0" w:color="auto"/>
            <w:right w:val="none" w:sz="0" w:space="0" w:color="auto"/>
          </w:divBdr>
        </w:div>
        <w:div w:id="735322181">
          <w:marLeft w:val="0"/>
          <w:marRight w:val="0"/>
          <w:marTop w:val="0"/>
          <w:marBottom w:val="0"/>
          <w:divBdr>
            <w:top w:val="none" w:sz="0" w:space="0" w:color="auto"/>
            <w:left w:val="none" w:sz="0" w:space="0" w:color="auto"/>
            <w:bottom w:val="none" w:sz="0" w:space="0" w:color="auto"/>
            <w:right w:val="none" w:sz="0" w:space="0" w:color="auto"/>
          </w:divBdr>
        </w:div>
        <w:div w:id="1073118231">
          <w:marLeft w:val="0"/>
          <w:marRight w:val="0"/>
          <w:marTop w:val="0"/>
          <w:marBottom w:val="0"/>
          <w:divBdr>
            <w:top w:val="none" w:sz="0" w:space="0" w:color="auto"/>
            <w:left w:val="none" w:sz="0" w:space="0" w:color="auto"/>
            <w:bottom w:val="none" w:sz="0" w:space="0" w:color="auto"/>
            <w:right w:val="none" w:sz="0" w:space="0" w:color="auto"/>
          </w:divBdr>
        </w:div>
        <w:div w:id="1254630563">
          <w:marLeft w:val="0"/>
          <w:marRight w:val="0"/>
          <w:marTop w:val="0"/>
          <w:marBottom w:val="0"/>
          <w:divBdr>
            <w:top w:val="none" w:sz="0" w:space="0" w:color="auto"/>
            <w:left w:val="none" w:sz="0" w:space="0" w:color="auto"/>
            <w:bottom w:val="none" w:sz="0" w:space="0" w:color="auto"/>
            <w:right w:val="none" w:sz="0" w:space="0" w:color="auto"/>
          </w:divBdr>
        </w:div>
      </w:divsChild>
    </w:div>
    <w:div w:id="581065458">
      <w:bodyDiv w:val="1"/>
      <w:marLeft w:val="0"/>
      <w:marRight w:val="0"/>
      <w:marTop w:val="0"/>
      <w:marBottom w:val="0"/>
      <w:divBdr>
        <w:top w:val="none" w:sz="0" w:space="0" w:color="auto"/>
        <w:left w:val="none" w:sz="0" w:space="0" w:color="auto"/>
        <w:bottom w:val="none" w:sz="0" w:space="0" w:color="auto"/>
        <w:right w:val="none" w:sz="0" w:space="0" w:color="auto"/>
      </w:divBdr>
    </w:div>
    <w:div w:id="807819466">
      <w:bodyDiv w:val="1"/>
      <w:marLeft w:val="0"/>
      <w:marRight w:val="0"/>
      <w:marTop w:val="0"/>
      <w:marBottom w:val="0"/>
      <w:divBdr>
        <w:top w:val="none" w:sz="0" w:space="0" w:color="auto"/>
        <w:left w:val="none" w:sz="0" w:space="0" w:color="auto"/>
        <w:bottom w:val="none" w:sz="0" w:space="0" w:color="auto"/>
        <w:right w:val="none" w:sz="0" w:space="0" w:color="auto"/>
      </w:divBdr>
    </w:div>
    <w:div w:id="881595355">
      <w:bodyDiv w:val="1"/>
      <w:marLeft w:val="0"/>
      <w:marRight w:val="0"/>
      <w:marTop w:val="0"/>
      <w:marBottom w:val="0"/>
      <w:divBdr>
        <w:top w:val="none" w:sz="0" w:space="0" w:color="auto"/>
        <w:left w:val="none" w:sz="0" w:space="0" w:color="auto"/>
        <w:bottom w:val="none" w:sz="0" w:space="0" w:color="auto"/>
        <w:right w:val="none" w:sz="0" w:space="0" w:color="auto"/>
      </w:divBdr>
      <w:divsChild>
        <w:div w:id="638150731">
          <w:marLeft w:val="0"/>
          <w:marRight w:val="0"/>
          <w:marTop w:val="0"/>
          <w:marBottom w:val="0"/>
          <w:divBdr>
            <w:top w:val="none" w:sz="0" w:space="0" w:color="auto"/>
            <w:left w:val="none" w:sz="0" w:space="0" w:color="auto"/>
            <w:bottom w:val="none" w:sz="0" w:space="0" w:color="auto"/>
            <w:right w:val="none" w:sz="0" w:space="0" w:color="auto"/>
          </w:divBdr>
        </w:div>
        <w:div w:id="1035734587">
          <w:marLeft w:val="0"/>
          <w:marRight w:val="0"/>
          <w:marTop w:val="0"/>
          <w:marBottom w:val="0"/>
          <w:divBdr>
            <w:top w:val="none" w:sz="0" w:space="0" w:color="auto"/>
            <w:left w:val="none" w:sz="0" w:space="0" w:color="auto"/>
            <w:bottom w:val="none" w:sz="0" w:space="0" w:color="auto"/>
            <w:right w:val="none" w:sz="0" w:space="0" w:color="auto"/>
          </w:divBdr>
        </w:div>
      </w:divsChild>
    </w:div>
    <w:div w:id="1149440885">
      <w:bodyDiv w:val="1"/>
      <w:marLeft w:val="0"/>
      <w:marRight w:val="0"/>
      <w:marTop w:val="0"/>
      <w:marBottom w:val="0"/>
      <w:divBdr>
        <w:top w:val="none" w:sz="0" w:space="0" w:color="auto"/>
        <w:left w:val="none" w:sz="0" w:space="0" w:color="auto"/>
        <w:bottom w:val="none" w:sz="0" w:space="0" w:color="auto"/>
        <w:right w:val="none" w:sz="0" w:space="0" w:color="auto"/>
      </w:divBdr>
      <w:divsChild>
        <w:div w:id="1153260022">
          <w:marLeft w:val="446"/>
          <w:marRight w:val="0"/>
          <w:marTop w:val="0"/>
          <w:marBottom w:val="240"/>
          <w:divBdr>
            <w:top w:val="none" w:sz="0" w:space="0" w:color="auto"/>
            <w:left w:val="none" w:sz="0" w:space="0" w:color="auto"/>
            <w:bottom w:val="none" w:sz="0" w:space="0" w:color="auto"/>
            <w:right w:val="none" w:sz="0" w:space="0" w:color="auto"/>
          </w:divBdr>
        </w:div>
        <w:div w:id="1156803887">
          <w:marLeft w:val="446"/>
          <w:marRight w:val="0"/>
          <w:marTop w:val="0"/>
          <w:marBottom w:val="240"/>
          <w:divBdr>
            <w:top w:val="none" w:sz="0" w:space="0" w:color="auto"/>
            <w:left w:val="none" w:sz="0" w:space="0" w:color="auto"/>
            <w:bottom w:val="none" w:sz="0" w:space="0" w:color="auto"/>
            <w:right w:val="none" w:sz="0" w:space="0" w:color="auto"/>
          </w:divBdr>
        </w:div>
        <w:div w:id="1745757285">
          <w:marLeft w:val="446"/>
          <w:marRight w:val="0"/>
          <w:marTop w:val="0"/>
          <w:marBottom w:val="240"/>
          <w:divBdr>
            <w:top w:val="none" w:sz="0" w:space="0" w:color="auto"/>
            <w:left w:val="none" w:sz="0" w:space="0" w:color="auto"/>
            <w:bottom w:val="none" w:sz="0" w:space="0" w:color="auto"/>
            <w:right w:val="none" w:sz="0" w:space="0" w:color="auto"/>
          </w:divBdr>
        </w:div>
        <w:div w:id="1836609094">
          <w:marLeft w:val="446"/>
          <w:marRight w:val="0"/>
          <w:marTop w:val="0"/>
          <w:marBottom w:val="240"/>
          <w:divBdr>
            <w:top w:val="none" w:sz="0" w:space="0" w:color="auto"/>
            <w:left w:val="none" w:sz="0" w:space="0" w:color="auto"/>
            <w:bottom w:val="none" w:sz="0" w:space="0" w:color="auto"/>
            <w:right w:val="none" w:sz="0" w:space="0" w:color="auto"/>
          </w:divBdr>
        </w:div>
      </w:divsChild>
    </w:div>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 w:id="1313021534">
      <w:bodyDiv w:val="1"/>
      <w:marLeft w:val="0"/>
      <w:marRight w:val="0"/>
      <w:marTop w:val="0"/>
      <w:marBottom w:val="0"/>
      <w:divBdr>
        <w:top w:val="none" w:sz="0" w:space="0" w:color="auto"/>
        <w:left w:val="none" w:sz="0" w:space="0" w:color="auto"/>
        <w:bottom w:val="none" w:sz="0" w:space="0" w:color="auto"/>
        <w:right w:val="none" w:sz="0" w:space="0" w:color="auto"/>
      </w:divBdr>
    </w:div>
    <w:div w:id="1724868214">
      <w:bodyDiv w:val="1"/>
      <w:marLeft w:val="0"/>
      <w:marRight w:val="0"/>
      <w:marTop w:val="0"/>
      <w:marBottom w:val="0"/>
      <w:divBdr>
        <w:top w:val="none" w:sz="0" w:space="0" w:color="auto"/>
        <w:left w:val="none" w:sz="0" w:space="0" w:color="auto"/>
        <w:bottom w:val="none" w:sz="0" w:space="0" w:color="auto"/>
        <w:right w:val="none" w:sz="0" w:space="0" w:color="auto"/>
      </w:divBdr>
      <w:divsChild>
        <w:div w:id="812992101">
          <w:marLeft w:val="0"/>
          <w:marRight w:val="0"/>
          <w:marTop w:val="0"/>
          <w:marBottom w:val="0"/>
          <w:divBdr>
            <w:top w:val="none" w:sz="0" w:space="0" w:color="auto"/>
            <w:left w:val="none" w:sz="0" w:space="0" w:color="auto"/>
            <w:bottom w:val="none" w:sz="0" w:space="0" w:color="auto"/>
            <w:right w:val="none" w:sz="0" w:space="0" w:color="auto"/>
          </w:divBdr>
        </w:div>
        <w:div w:id="899025403">
          <w:marLeft w:val="0"/>
          <w:marRight w:val="0"/>
          <w:marTop w:val="0"/>
          <w:marBottom w:val="0"/>
          <w:divBdr>
            <w:top w:val="none" w:sz="0" w:space="0" w:color="auto"/>
            <w:left w:val="none" w:sz="0" w:space="0" w:color="auto"/>
            <w:bottom w:val="none" w:sz="0" w:space="0" w:color="auto"/>
            <w:right w:val="none" w:sz="0" w:space="0" w:color="auto"/>
          </w:divBdr>
        </w:div>
        <w:div w:id="1013191293">
          <w:marLeft w:val="0"/>
          <w:marRight w:val="0"/>
          <w:marTop w:val="0"/>
          <w:marBottom w:val="0"/>
          <w:divBdr>
            <w:top w:val="none" w:sz="0" w:space="0" w:color="auto"/>
            <w:left w:val="none" w:sz="0" w:space="0" w:color="auto"/>
            <w:bottom w:val="none" w:sz="0" w:space="0" w:color="auto"/>
            <w:right w:val="none" w:sz="0" w:space="0" w:color="auto"/>
          </w:divBdr>
        </w:div>
        <w:div w:id="1793328196">
          <w:marLeft w:val="0"/>
          <w:marRight w:val="0"/>
          <w:marTop w:val="0"/>
          <w:marBottom w:val="0"/>
          <w:divBdr>
            <w:top w:val="none" w:sz="0" w:space="0" w:color="auto"/>
            <w:left w:val="none" w:sz="0" w:space="0" w:color="auto"/>
            <w:bottom w:val="none" w:sz="0" w:space="0" w:color="auto"/>
            <w:right w:val="none" w:sz="0" w:space="0" w:color="auto"/>
          </w:divBdr>
        </w:div>
      </w:divsChild>
    </w:div>
    <w:div w:id="1799227593">
      <w:bodyDiv w:val="1"/>
      <w:marLeft w:val="0"/>
      <w:marRight w:val="0"/>
      <w:marTop w:val="0"/>
      <w:marBottom w:val="0"/>
      <w:divBdr>
        <w:top w:val="none" w:sz="0" w:space="0" w:color="auto"/>
        <w:left w:val="none" w:sz="0" w:space="0" w:color="auto"/>
        <w:bottom w:val="none" w:sz="0" w:space="0" w:color="auto"/>
        <w:right w:val="none" w:sz="0" w:space="0" w:color="auto"/>
      </w:divBdr>
      <w:divsChild>
        <w:div w:id="366831067">
          <w:marLeft w:val="0"/>
          <w:marRight w:val="0"/>
          <w:marTop w:val="0"/>
          <w:marBottom w:val="0"/>
          <w:divBdr>
            <w:top w:val="none" w:sz="0" w:space="0" w:color="auto"/>
            <w:left w:val="none" w:sz="0" w:space="0" w:color="auto"/>
            <w:bottom w:val="none" w:sz="0" w:space="0" w:color="auto"/>
            <w:right w:val="none" w:sz="0" w:space="0" w:color="auto"/>
          </w:divBdr>
        </w:div>
        <w:div w:id="636759072">
          <w:marLeft w:val="0"/>
          <w:marRight w:val="0"/>
          <w:marTop w:val="0"/>
          <w:marBottom w:val="0"/>
          <w:divBdr>
            <w:top w:val="none" w:sz="0" w:space="0" w:color="auto"/>
            <w:left w:val="none" w:sz="0" w:space="0" w:color="auto"/>
            <w:bottom w:val="none" w:sz="0" w:space="0" w:color="auto"/>
            <w:right w:val="none" w:sz="0" w:space="0" w:color="auto"/>
          </w:divBdr>
        </w:div>
        <w:div w:id="1023629969">
          <w:marLeft w:val="0"/>
          <w:marRight w:val="0"/>
          <w:marTop w:val="0"/>
          <w:marBottom w:val="0"/>
          <w:divBdr>
            <w:top w:val="none" w:sz="0" w:space="0" w:color="auto"/>
            <w:left w:val="none" w:sz="0" w:space="0" w:color="auto"/>
            <w:bottom w:val="none" w:sz="0" w:space="0" w:color="auto"/>
            <w:right w:val="none" w:sz="0" w:space="0" w:color="auto"/>
          </w:divBdr>
        </w:div>
        <w:div w:id="1296716524">
          <w:marLeft w:val="0"/>
          <w:marRight w:val="0"/>
          <w:marTop w:val="0"/>
          <w:marBottom w:val="0"/>
          <w:divBdr>
            <w:top w:val="none" w:sz="0" w:space="0" w:color="auto"/>
            <w:left w:val="none" w:sz="0" w:space="0" w:color="auto"/>
            <w:bottom w:val="none" w:sz="0" w:space="0" w:color="auto"/>
            <w:right w:val="none" w:sz="0" w:space="0" w:color="auto"/>
          </w:divBdr>
        </w:div>
        <w:div w:id="153106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content/dam/main-education/en/home/schooling/curriculum/hsie/hsie-s6-geography-earths-natural-systems-program.docx" TargetMode="External"/><Relationship Id="rId18" Type="http://schemas.openxmlformats.org/officeDocument/2006/relationships/image" Target="media/image5.png"/><Relationship Id="rId26" Type="http://schemas.openxmlformats.org/officeDocument/2006/relationships/hyperlink" Target="https://curriculum.nsw.edu.au/learning-areas/hsie/geography-11-12-2022/overview" TargetMode="External"/><Relationship Id="rId21" Type="http://schemas.openxmlformats.org/officeDocument/2006/relationships/hyperlink" Target="https://education.nsw.gov.au/teaching-and-learning/curriculum/hsie/planning-programming-and-assessing-hsie-11-12/planning-programming-assessing-geography-11-12" TargetMode="External"/><Relationship Id="rId34"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curriculum.nsw.edu.au/learning-areas/hsie/geography-11-12-2022/assessment" TargetMode="External"/><Relationship Id="rId25" Type="http://schemas.openxmlformats.org/officeDocument/2006/relationships/hyperlink" Target="https://curriculum.nsw.edu.au/" TargetMode="Externa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education.nsw.gov.au/content/dam/main-education/en/home/schooling/curriculum/hsie/hsie-s6-geography-people-patterns-and-processes-resource-booklet.docx" TargetMode="External"/><Relationship Id="rId20" Type="http://schemas.openxmlformats.org/officeDocument/2006/relationships/hyperlink" Target="https://education.nsw.gov.au/teaching-and-learning/curriculum/statewide-staffroom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curriculum/hsie/planning-programming-and-assessing-hsie-11-12/planning-programming-assessing-geography-11-12" TargetMode="External"/><Relationship Id="rId24" Type="http://schemas.openxmlformats.org/officeDocument/2006/relationships/hyperlink" Target="https://educationstandards.nsw.edu.au/" TargetMode="Externa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nsw.gov.au/content/dam/main-education/en/home/schooling/curriculum/hsie/hsie-s6-geography-people-patterns-and-processes-program.docx" TargetMode="External"/><Relationship Id="rId2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mailto:hsie@det.nw.edu.au" TargetMode="Externa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education.nsw.gov.au/content/dam/main-education/en/home/schooling/curriculum/hsie/hsie-s6-geography-earths-natural-systems-resource-booklet.docx" TargetMode="External"/><Relationship Id="rId22" Type="http://schemas.openxmlformats.org/officeDocument/2006/relationships/hyperlink" Target="https://myplsso.education.nsw.gov.au/mylearning/catalogue/details/95110cf8-aa81-ed11-ade7-0003fffeadf8"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11–12: teaching and learning approaches facilitator guide</dc:title>
  <dc:subject/>
  <dc:creator>NSW Departmen of Education</dc:creator>
  <cp:keywords/>
  <dc:description/>
  <cp:lastModifiedBy/>
  <cp:revision>1</cp:revision>
  <dcterms:created xsi:type="dcterms:W3CDTF">2024-02-14T21:38:00Z</dcterms:created>
  <dcterms:modified xsi:type="dcterms:W3CDTF">2024-02-14T21:38:00Z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2024-02-14T21:38:22Z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41ac7cca-e5a6-4ede-a771-79576ae71219</vt:lpwstr>
  </property>
  <property fmtid="{D5CDD505-2E9C-101B-9397-08002B2CF9AE}" pid="8" name="MSIP_Label_b603dfd7-d93a-4381-a340-2995d8282205_ContentBits">
    <vt:lpwstr>0</vt:lpwstr>
  </property>
</Properties>
</file>