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0D8" w:rsidRDefault="009D742B" w:rsidP="00E210D8">
      <w:pPr>
        <w:pStyle w:val="BodyText"/>
        <w:rPr>
          <w:rFonts w:ascii="Times New Roman"/>
          <w:sz w:val="20"/>
        </w:rPr>
      </w:pPr>
      <w:r w:rsidRPr="005001C6">
        <w:rPr>
          <w:noProof/>
          <w:sz w:val="32"/>
          <w:szCs w:val="32"/>
          <w:lang w:val="en-AU" w:eastAsia="en-AU" w:bidi="ar-SA"/>
        </w:rPr>
        <w:drawing>
          <wp:anchor distT="0" distB="0" distL="114300" distR="114300" simplePos="0" relativeHeight="251710464" behindDoc="1" locked="0" layoutInCell="1" allowOverlap="1" wp14:anchorId="4D771396" wp14:editId="6C374106">
            <wp:simplePos x="0" y="0"/>
            <wp:positionH relativeFrom="column">
              <wp:posOffset>403093</wp:posOffset>
            </wp:positionH>
            <wp:positionV relativeFrom="paragraph">
              <wp:posOffset>72422</wp:posOffset>
            </wp:positionV>
            <wp:extent cx="1613647" cy="908082"/>
            <wp:effectExtent l="0" t="0" r="5715" b="6350"/>
            <wp:wrapNone/>
            <wp:docPr id="139" name="Picture 139" title="AE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3647" cy="908082"/>
                    </a:xfrm>
                    <a:prstGeom prst="rect">
                      <a:avLst/>
                    </a:prstGeom>
                  </pic:spPr>
                </pic:pic>
              </a:graphicData>
            </a:graphic>
            <wp14:sizeRelH relativeFrom="page">
              <wp14:pctWidth>0</wp14:pctWidth>
            </wp14:sizeRelH>
            <wp14:sizeRelV relativeFrom="page">
              <wp14:pctHeight>0</wp14:pctHeight>
            </wp14:sizeRelV>
          </wp:anchor>
        </w:drawing>
      </w:r>
    </w:p>
    <w:p w:rsidR="009D742B" w:rsidRPr="005001C6" w:rsidRDefault="009D742B" w:rsidP="009D742B">
      <w:pPr>
        <w:pStyle w:val="BodyText"/>
        <w:ind w:left="7937"/>
        <w:jc w:val="center"/>
        <w:rPr>
          <w:rStyle w:val="Heading1Char"/>
          <w:b/>
          <w:bCs w:val="0"/>
          <w:sz w:val="32"/>
          <w:szCs w:val="32"/>
        </w:rPr>
      </w:pPr>
      <w:r w:rsidRPr="005001C6">
        <w:rPr>
          <w:rStyle w:val="Heading1Char"/>
          <w:bCs w:val="0"/>
          <w:sz w:val="32"/>
          <w:szCs w:val="32"/>
        </w:rPr>
        <w:t>Our Children</w:t>
      </w:r>
    </w:p>
    <w:p w:rsidR="009D742B" w:rsidRPr="005001C6" w:rsidRDefault="009D742B" w:rsidP="009D742B">
      <w:pPr>
        <w:pStyle w:val="BodyText"/>
        <w:ind w:left="7937"/>
        <w:jc w:val="center"/>
        <w:rPr>
          <w:rStyle w:val="Heading1Char"/>
          <w:b/>
          <w:bCs w:val="0"/>
          <w:sz w:val="32"/>
          <w:szCs w:val="32"/>
        </w:rPr>
      </w:pPr>
      <w:r w:rsidRPr="005001C6">
        <w:rPr>
          <w:rStyle w:val="Heading1Char"/>
          <w:bCs w:val="0"/>
          <w:sz w:val="32"/>
          <w:szCs w:val="32"/>
        </w:rPr>
        <w:t>Our Communities</w:t>
      </w:r>
    </w:p>
    <w:p w:rsidR="009D742B" w:rsidRPr="005001C6" w:rsidRDefault="009D742B" w:rsidP="009D742B">
      <w:pPr>
        <w:pStyle w:val="BodyText"/>
        <w:ind w:left="7937"/>
        <w:jc w:val="center"/>
        <w:rPr>
          <w:rStyle w:val="Heading1Char"/>
          <w:b/>
          <w:bCs w:val="0"/>
          <w:sz w:val="32"/>
          <w:szCs w:val="32"/>
        </w:rPr>
      </w:pPr>
      <w:r w:rsidRPr="005001C6">
        <w:rPr>
          <w:rStyle w:val="Heading1Char"/>
          <w:bCs w:val="0"/>
          <w:sz w:val="32"/>
          <w:szCs w:val="32"/>
        </w:rPr>
        <w:t>Our Future</w:t>
      </w:r>
    </w:p>
    <w:p w:rsidR="00E210D8" w:rsidRDefault="00804066" w:rsidP="005B157E">
      <w:pPr>
        <w:pStyle w:val="Heading1"/>
        <w:spacing w:before="960"/>
        <w:ind w:left="567"/>
      </w:pPr>
      <w:r>
        <w:rPr>
          <w:noProof/>
          <w:lang w:val="en-AU" w:eastAsia="en-AU" w:bidi="ar-SA"/>
        </w:rPr>
        <w:drawing>
          <wp:anchor distT="0" distB="0" distL="114300" distR="114300" simplePos="0" relativeHeight="251719680" behindDoc="1" locked="0" layoutInCell="1" allowOverlap="1">
            <wp:simplePos x="0" y="0"/>
            <wp:positionH relativeFrom="column">
              <wp:posOffset>242</wp:posOffset>
            </wp:positionH>
            <wp:positionV relativeFrom="paragraph">
              <wp:posOffset>304800</wp:posOffset>
            </wp:positionV>
            <wp:extent cx="7562850" cy="6347460"/>
            <wp:effectExtent l="0" t="0" r="0" b="0"/>
            <wp:wrapNone/>
            <wp:docPr id="1" name="Picture 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62850" cy="6347460"/>
                    </a:xfrm>
                    <a:prstGeom prst="rect">
                      <a:avLst/>
                    </a:prstGeom>
                  </pic:spPr>
                </pic:pic>
              </a:graphicData>
            </a:graphic>
            <wp14:sizeRelH relativeFrom="page">
              <wp14:pctWidth>0</wp14:pctWidth>
            </wp14:sizeRelH>
            <wp14:sizeRelV relativeFrom="page">
              <wp14:pctHeight>0</wp14:pctHeight>
            </wp14:sizeRelV>
          </wp:anchor>
        </w:drawing>
      </w:r>
      <w:r w:rsidR="00E210D8">
        <w:t>DOMAIN GUIDE:</w:t>
      </w:r>
      <w:r w:rsidR="0032333C">
        <w:br/>
      </w:r>
      <w:r w:rsidR="00E210D8">
        <w:t xml:space="preserve">Language and </w:t>
      </w:r>
      <w:r w:rsidR="0032333C">
        <w:br/>
      </w:r>
      <w:r w:rsidR="00E210D8">
        <w:t>Cognitive Skills</w:t>
      </w:r>
    </w:p>
    <w:p w:rsidR="00E2407C" w:rsidRPr="00283DCE" w:rsidRDefault="00804066" w:rsidP="00E2407C">
      <w:pPr>
        <w:spacing w:before="8160" w:line="256" w:lineRule="auto"/>
        <w:ind w:left="3628" w:right="1241"/>
        <w:rPr>
          <w:color w:val="000000" w:themeColor="text1"/>
          <w:spacing w:val="-3"/>
          <w:sz w:val="26"/>
        </w:rPr>
      </w:pPr>
      <w:r w:rsidRPr="00804066">
        <w:rPr>
          <w:noProof/>
          <w:color w:val="000000" w:themeColor="text1"/>
          <w:sz w:val="26"/>
          <w:lang w:val="en-AU" w:eastAsia="en-AU" w:bidi="ar-SA"/>
        </w:rPr>
        <w:drawing>
          <wp:anchor distT="0" distB="0" distL="114300" distR="114300" simplePos="0" relativeHeight="251720704" behindDoc="1" locked="0" layoutInCell="1" allowOverlap="1">
            <wp:simplePos x="0" y="0"/>
            <wp:positionH relativeFrom="column">
              <wp:posOffset>777213</wp:posOffset>
            </wp:positionH>
            <wp:positionV relativeFrom="paragraph">
              <wp:posOffset>4938395</wp:posOffset>
            </wp:positionV>
            <wp:extent cx="1079856" cy="1852086"/>
            <wp:effectExtent l="0" t="0" r="6350" b="0"/>
            <wp:wrapNone/>
            <wp:docPr id="7" name="Picture 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E-SEIP\Learning and Wellbeing\Learning and Wellbeing (TO BE PUT ON SHAREPOINT)\AEDC\Resources &amp; Research\School and ECEC resources 2016-2018\All resources_Final\AEDC icons\AEDC_icon_set_Language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856" cy="1852086"/>
                    </a:xfrm>
                    <a:prstGeom prst="rect">
                      <a:avLst/>
                    </a:prstGeom>
                    <a:noFill/>
                    <a:ln>
                      <a:noFill/>
                    </a:ln>
                  </pic:spPr>
                </pic:pic>
              </a:graphicData>
            </a:graphic>
            <wp14:sizeRelH relativeFrom="page">
              <wp14:pctWidth>0</wp14:pctWidth>
            </wp14:sizeRelH>
            <wp14:sizeRelV relativeFrom="page">
              <wp14:pctHeight>0</wp14:pctHeight>
            </wp14:sizeRelV>
          </wp:anchor>
        </w:drawing>
      </w:r>
      <w:r w:rsidR="00E2407C" w:rsidRPr="00283DCE">
        <w:rPr>
          <w:color w:val="000000" w:themeColor="text1"/>
          <w:sz w:val="26"/>
        </w:rPr>
        <w:t>This guide supports early childhood education and care</w:t>
      </w:r>
      <w:r w:rsidR="0032333C" w:rsidRPr="00283DCE">
        <w:rPr>
          <w:color w:val="000000" w:themeColor="text1"/>
          <w:sz w:val="26"/>
        </w:rPr>
        <w:br/>
      </w:r>
      <w:r w:rsidR="00E2407C" w:rsidRPr="00283DCE">
        <w:rPr>
          <w:color w:val="000000" w:themeColor="text1"/>
          <w:sz w:val="26"/>
        </w:rPr>
        <w:t>services and schools to gain a deeper understanding of the AEDC</w:t>
      </w:r>
      <w:r w:rsidR="00E2407C" w:rsidRPr="00283DCE">
        <w:rPr>
          <w:color w:val="000000" w:themeColor="text1"/>
          <w:spacing w:val="-25"/>
          <w:sz w:val="26"/>
        </w:rPr>
        <w:t xml:space="preserve"> </w:t>
      </w:r>
      <w:r w:rsidR="00E2407C" w:rsidRPr="00283DCE">
        <w:rPr>
          <w:color w:val="000000" w:themeColor="text1"/>
          <w:sz w:val="26"/>
        </w:rPr>
        <w:t>language</w:t>
      </w:r>
      <w:r w:rsidR="00E2407C" w:rsidRPr="00283DCE">
        <w:rPr>
          <w:color w:val="000000" w:themeColor="text1"/>
          <w:spacing w:val="-25"/>
          <w:sz w:val="26"/>
        </w:rPr>
        <w:t xml:space="preserve"> </w:t>
      </w:r>
      <w:r w:rsidR="00E2407C" w:rsidRPr="00283DCE">
        <w:rPr>
          <w:color w:val="000000" w:themeColor="text1"/>
          <w:sz w:val="26"/>
        </w:rPr>
        <w:t>and</w:t>
      </w:r>
      <w:r w:rsidR="00E2407C" w:rsidRPr="00283DCE">
        <w:rPr>
          <w:color w:val="000000" w:themeColor="text1"/>
          <w:spacing w:val="-25"/>
          <w:sz w:val="26"/>
        </w:rPr>
        <w:t xml:space="preserve"> </w:t>
      </w:r>
      <w:r w:rsidR="00E2407C" w:rsidRPr="00283DCE">
        <w:rPr>
          <w:color w:val="000000" w:themeColor="text1"/>
          <w:sz w:val="26"/>
        </w:rPr>
        <w:t>cognitive</w:t>
      </w:r>
      <w:r w:rsidR="00E2407C" w:rsidRPr="00283DCE">
        <w:rPr>
          <w:color w:val="000000" w:themeColor="text1"/>
          <w:spacing w:val="-25"/>
          <w:sz w:val="26"/>
        </w:rPr>
        <w:t xml:space="preserve"> </w:t>
      </w:r>
      <w:r w:rsidR="00E2407C" w:rsidRPr="00283DCE">
        <w:rPr>
          <w:color w:val="000000" w:themeColor="text1"/>
          <w:sz w:val="26"/>
        </w:rPr>
        <w:t>skills</w:t>
      </w:r>
      <w:r w:rsidR="00E2407C" w:rsidRPr="00283DCE">
        <w:rPr>
          <w:color w:val="000000" w:themeColor="text1"/>
          <w:spacing w:val="-25"/>
          <w:sz w:val="26"/>
        </w:rPr>
        <w:t xml:space="preserve"> </w:t>
      </w:r>
      <w:r w:rsidR="00E2407C" w:rsidRPr="00283DCE">
        <w:rPr>
          <w:color w:val="000000" w:themeColor="text1"/>
          <w:sz w:val="26"/>
        </w:rPr>
        <w:t>domain.</w:t>
      </w:r>
      <w:r w:rsidR="00E2407C" w:rsidRPr="00283DCE">
        <w:rPr>
          <w:color w:val="000000" w:themeColor="text1"/>
          <w:spacing w:val="-25"/>
          <w:sz w:val="26"/>
        </w:rPr>
        <w:t xml:space="preserve"> </w:t>
      </w:r>
      <w:r w:rsidR="00E2407C" w:rsidRPr="00283DCE">
        <w:rPr>
          <w:color w:val="000000" w:themeColor="text1"/>
          <w:sz w:val="26"/>
        </w:rPr>
        <w:t>The</w:t>
      </w:r>
      <w:r w:rsidR="00E2407C" w:rsidRPr="00283DCE">
        <w:rPr>
          <w:color w:val="000000" w:themeColor="text1"/>
          <w:spacing w:val="-25"/>
          <w:sz w:val="26"/>
        </w:rPr>
        <w:t xml:space="preserve"> </w:t>
      </w:r>
      <w:r w:rsidR="00E2407C" w:rsidRPr="00283DCE">
        <w:rPr>
          <w:color w:val="000000" w:themeColor="text1"/>
          <w:sz w:val="26"/>
        </w:rPr>
        <w:t>guide</w:t>
      </w:r>
      <w:r w:rsidR="00E2407C" w:rsidRPr="00283DCE">
        <w:rPr>
          <w:color w:val="000000" w:themeColor="text1"/>
          <w:spacing w:val="-25"/>
          <w:sz w:val="26"/>
        </w:rPr>
        <w:t xml:space="preserve"> </w:t>
      </w:r>
      <w:r w:rsidR="00E2407C" w:rsidRPr="00283DCE">
        <w:rPr>
          <w:color w:val="000000" w:themeColor="text1"/>
          <w:sz w:val="26"/>
        </w:rPr>
        <w:t>can</w:t>
      </w:r>
      <w:r w:rsidR="00E2407C" w:rsidRPr="00283DCE">
        <w:rPr>
          <w:color w:val="000000" w:themeColor="text1"/>
          <w:spacing w:val="-25"/>
          <w:sz w:val="26"/>
        </w:rPr>
        <w:t xml:space="preserve"> </w:t>
      </w:r>
      <w:r w:rsidR="00E2407C" w:rsidRPr="00283DCE">
        <w:rPr>
          <w:color w:val="000000" w:themeColor="text1"/>
          <w:sz w:val="26"/>
        </w:rPr>
        <w:t>be used</w:t>
      </w:r>
      <w:r w:rsidR="00E2407C" w:rsidRPr="00283DCE">
        <w:rPr>
          <w:color w:val="000000" w:themeColor="text1"/>
          <w:spacing w:val="-25"/>
          <w:sz w:val="26"/>
        </w:rPr>
        <w:t xml:space="preserve"> </w:t>
      </w:r>
      <w:r w:rsidR="00E2407C" w:rsidRPr="00283DCE">
        <w:rPr>
          <w:color w:val="000000" w:themeColor="text1"/>
          <w:sz w:val="26"/>
        </w:rPr>
        <w:t>to</w:t>
      </w:r>
      <w:r w:rsidR="00E2407C" w:rsidRPr="00283DCE">
        <w:rPr>
          <w:color w:val="000000" w:themeColor="text1"/>
          <w:spacing w:val="-25"/>
          <w:sz w:val="26"/>
        </w:rPr>
        <w:t xml:space="preserve"> </w:t>
      </w:r>
      <w:r w:rsidR="00E2407C" w:rsidRPr="00283DCE">
        <w:rPr>
          <w:color w:val="000000" w:themeColor="text1"/>
          <w:sz w:val="26"/>
        </w:rPr>
        <w:t>inform</w:t>
      </w:r>
      <w:r w:rsidR="00E2407C" w:rsidRPr="00283DCE">
        <w:rPr>
          <w:color w:val="000000" w:themeColor="text1"/>
          <w:spacing w:val="-25"/>
          <w:sz w:val="26"/>
        </w:rPr>
        <w:t xml:space="preserve"> </w:t>
      </w:r>
      <w:r w:rsidR="00E2407C" w:rsidRPr="00283DCE">
        <w:rPr>
          <w:color w:val="000000" w:themeColor="text1"/>
          <w:sz w:val="26"/>
        </w:rPr>
        <w:t>early</w:t>
      </w:r>
      <w:r w:rsidR="00E2407C" w:rsidRPr="00283DCE">
        <w:rPr>
          <w:color w:val="000000" w:themeColor="text1"/>
          <w:spacing w:val="-25"/>
          <w:sz w:val="26"/>
        </w:rPr>
        <w:t xml:space="preserve"> </w:t>
      </w:r>
      <w:r w:rsidR="00E2407C" w:rsidRPr="00283DCE">
        <w:rPr>
          <w:color w:val="000000" w:themeColor="text1"/>
          <w:sz w:val="26"/>
        </w:rPr>
        <w:t>childhood</w:t>
      </w:r>
      <w:r w:rsidR="00E2407C" w:rsidRPr="00283DCE">
        <w:rPr>
          <w:color w:val="000000" w:themeColor="text1"/>
          <w:spacing w:val="-25"/>
          <w:sz w:val="26"/>
        </w:rPr>
        <w:t xml:space="preserve"> </w:t>
      </w:r>
      <w:r w:rsidR="00E2407C" w:rsidRPr="00283DCE">
        <w:rPr>
          <w:color w:val="000000" w:themeColor="text1"/>
          <w:sz w:val="26"/>
        </w:rPr>
        <w:t>and</w:t>
      </w:r>
      <w:r w:rsidR="00E2407C" w:rsidRPr="00283DCE">
        <w:rPr>
          <w:color w:val="000000" w:themeColor="text1"/>
          <w:spacing w:val="-25"/>
          <w:sz w:val="26"/>
        </w:rPr>
        <w:t xml:space="preserve"> </w:t>
      </w:r>
      <w:r w:rsidR="00E2407C" w:rsidRPr="00283DCE">
        <w:rPr>
          <w:color w:val="000000" w:themeColor="text1"/>
          <w:sz w:val="26"/>
        </w:rPr>
        <w:t>curriculum</w:t>
      </w:r>
      <w:r w:rsidR="00E2407C" w:rsidRPr="00283DCE">
        <w:rPr>
          <w:color w:val="000000" w:themeColor="text1"/>
          <w:spacing w:val="-25"/>
          <w:sz w:val="26"/>
        </w:rPr>
        <w:t xml:space="preserve"> </w:t>
      </w:r>
      <w:r w:rsidR="00E2407C" w:rsidRPr="00283DCE">
        <w:rPr>
          <w:color w:val="000000" w:themeColor="text1"/>
          <w:sz w:val="26"/>
        </w:rPr>
        <w:t>planning,</w:t>
      </w:r>
      <w:r w:rsidR="00E2407C" w:rsidRPr="00283DCE">
        <w:rPr>
          <w:color w:val="000000" w:themeColor="text1"/>
          <w:spacing w:val="-25"/>
          <w:sz w:val="26"/>
        </w:rPr>
        <w:t xml:space="preserve"> </w:t>
      </w:r>
      <w:r w:rsidR="00E2407C" w:rsidRPr="00283DCE">
        <w:rPr>
          <w:color w:val="000000" w:themeColor="text1"/>
          <w:sz w:val="26"/>
        </w:rPr>
        <w:t>quality improvement</w:t>
      </w:r>
      <w:r w:rsidR="00E2407C" w:rsidRPr="00283DCE">
        <w:rPr>
          <w:color w:val="000000" w:themeColor="text1"/>
          <w:spacing w:val="-32"/>
          <w:sz w:val="26"/>
        </w:rPr>
        <w:t xml:space="preserve"> </w:t>
      </w:r>
      <w:r w:rsidR="00E2407C" w:rsidRPr="00283DCE">
        <w:rPr>
          <w:color w:val="000000" w:themeColor="text1"/>
          <w:sz w:val="26"/>
        </w:rPr>
        <w:t>and</w:t>
      </w:r>
      <w:r w:rsidR="00E2407C" w:rsidRPr="00283DCE">
        <w:rPr>
          <w:color w:val="000000" w:themeColor="text1"/>
          <w:spacing w:val="-32"/>
          <w:sz w:val="26"/>
        </w:rPr>
        <w:t xml:space="preserve"> </w:t>
      </w:r>
      <w:r w:rsidR="00E2407C" w:rsidRPr="00283DCE">
        <w:rPr>
          <w:color w:val="000000" w:themeColor="text1"/>
          <w:sz w:val="26"/>
        </w:rPr>
        <w:t>strengthen</w:t>
      </w:r>
      <w:r w:rsidR="00E2407C" w:rsidRPr="00283DCE">
        <w:rPr>
          <w:color w:val="000000" w:themeColor="text1"/>
          <w:spacing w:val="-32"/>
          <w:sz w:val="26"/>
        </w:rPr>
        <w:t xml:space="preserve"> </w:t>
      </w:r>
      <w:r w:rsidR="00E2407C" w:rsidRPr="00283DCE">
        <w:rPr>
          <w:color w:val="000000" w:themeColor="text1"/>
          <w:sz w:val="26"/>
        </w:rPr>
        <w:t>partnerships</w:t>
      </w:r>
      <w:r w:rsidR="00E2407C" w:rsidRPr="00283DCE">
        <w:rPr>
          <w:color w:val="000000" w:themeColor="text1"/>
          <w:spacing w:val="-32"/>
          <w:sz w:val="26"/>
        </w:rPr>
        <w:t xml:space="preserve"> </w:t>
      </w:r>
      <w:r w:rsidR="00E2407C" w:rsidRPr="00283DCE">
        <w:rPr>
          <w:color w:val="000000" w:themeColor="text1"/>
          <w:sz w:val="26"/>
        </w:rPr>
        <w:t>with</w:t>
      </w:r>
      <w:r w:rsidR="00E2407C" w:rsidRPr="00283DCE">
        <w:rPr>
          <w:color w:val="000000" w:themeColor="text1"/>
          <w:spacing w:val="-32"/>
          <w:sz w:val="26"/>
        </w:rPr>
        <w:t xml:space="preserve"> </w:t>
      </w:r>
      <w:r w:rsidR="00E2407C" w:rsidRPr="00283DCE">
        <w:rPr>
          <w:color w:val="000000" w:themeColor="text1"/>
          <w:sz w:val="26"/>
        </w:rPr>
        <w:t>families</w:t>
      </w:r>
      <w:r w:rsidR="00E2407C" w:rsidRPr="00283DCE">
        <w:rPr>
          <w:color w:val="000000" w:themeColor="text1"/>
          <w:spacing w:val="-32"/>
          <w:sz w:val="26"/>
        </w:rPr>
        <w:t xml:space="preserve"> </w:t>
      </w:r>
      <w:r w:rsidR="00E2407C" w:rsidRPr="00283DCE">
        <w:rPr>
          <w:color w:val="000000" w:themeColor="text1"/>
          <w:sz w:val="26"/>
        </w:rPr>
        <w:t>and</w:t>
      </w:r>
      <w:r w:rsidR="00E2407C" w:rsidRPr="00283DCE">
        <w:rPr>
          <w:color w:val="000000" w:themeColor="text1"/>
          <w:spacing w:val="-32"/>
          <w:sz w:val="26"/>
        </w:rPr>
        <w:t xml:space="preserve"> </w:t>
      </w:r>
      <w:r w:rsidR="00E2407C" w:rsidRPr="00283DCE">
        <w:rPr>
          <w:color w:val="000000" w:themeColor="text1"/>
          <w:sz w:val="26"/>
        </w:rPr>
        <w:t xml:space="preserve">the </w:t>
      </w:r>
      <w:r w:rsidR="00E2407C" w:rsidRPr="00283DCE">
        <w:rPr>
          <w:color w:val="000000" w:themeColor="text1"/>
          <w:spacing w:val="-3"/>
          <w:sz w:val="26"/>
        </w:rPr>
        <w:t>community.</w:t>
      </w:r>
    </w:p>
    <w:p w:rsidR="00E2407C" w:rsidRPr="0032333C" w:rsidRDefault="00804066" w:rsidP="0032333C">
      <w:pPr>
        <w:spacing w:before="480" w:line="189" w:lineRule="exact"/>
        <w:ind w:left="6009"/>
        <w:rPr>
          <w:color w:val="000000" w:themeColor="text1"/>
          <w:sz w:val="26"/>
        </w:rPr>
      </w:pPr>
      <w:r>
        <w:rPr>
          <w:noProof/>
          <w:lang w:val="en-AU" w:eastAsia="en-AU" w:bidi="ar-SA"/>
        </w:rPr>
        <w:drawing>
          <wp:anchor distT="0" distB="0" distL="114300" distR="114300" simplePos="0" relativeHeight="251722752" behindDoc="0" locked="0" layoutInCell="1" allowOverlap="1" wp14:anchorId="520AFB6C" wp14:editId="0A5C2DF6">
            <wp:simplePos x="0" y="0"/>
            <wp:positionH relativeFrom="column">
              <wp:posOffset>6108569</wp:posOffset>
            </wp:positionH>
            <wp:positionV relativeFrom="paragraph">
              <wp:posOffset>212103</wp:posOffset>
            </wp:positionV>
            <wp:extent cx="784717" cy="275614"/>
            <wp:effectExtent l="0" t="0" r="0" b="0"/>
            <wp:wrapNone/>
            <wp:docPr id="11" name="Picture 74"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74" title="Creative Commons Attribution 4.0 International licence symb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717" cy="27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2407C" w:rsidRPr="0032333C">
        <w:rPr>
          <w:rFonts w:ascii="Calibri" w:hAnsi="Calibri"/>
          <w:color w:val="000000" w:themeColor="text1"/>
          <w:sz w:val="16"/>
        </w:rPr>
        <w:t>© Western Australian Department of Education 2018</w:t>
      </w:r>
    </w:p>
    <w:p w:rsidR="00E210D8" w:rsidRDefault="00876171" w:rsidP="00E210D8">
      <w:pPr>
        <w:pStyle w:val="BodyText"/>
        <w:spacing w:before="6"/>
        <w:rPr>
          <w:sz w:val="14"/>
        </w:rPr>
      </w:pPr>
      <w:r>
        <w:rPr>
          <w:noProof/>
          <w:lang w:val="en-AU" w:eastAsia="en-AU" w:bidi="ar-SA"/>
        </w:rPr>
        <w:drawing>
          <wp:anchor distT="0" distB="0" distL="114300" distR="114300" simplePos="0" relativeHeight="251663359" behindDoc="1" locked="0" layoutInCell="1" allowOverlap="1">
            <wp:simplePos x="0" y="0"/>
            <wp:positionH relativeFrom="column">
              <wp:posOffset>0</wp:posOffset>
            </wp:positionH>
            <wp:positionV relativeFrom="paragraph">
              <wp:posOffset>142968</wp:posOffset>
            </wp:positionV>
            <wp:extent cx="7562850" cy="683260"/>
            <wp:effectExtent l="0" t="0" r="0" b="2540"/>
            <wp:wrapNone/>
            <wp:docPr id="4" name="Picture 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2850" cy="683260"/>
                    </a:xfrm>
                    <a:prstGeom prst="rect">
                      <a:avLst/>
                    </a:prstGeom>
                  </pic:spPr>
                </pic:pic>
              </a:graphicData>
            </a:graphic>
            <wp14:sizeRelH relativeFrom="page">
              <wp14:pctWidth>0</wp14:pctWidth>
            </wp14:sizeRelH>
            <wp14:sizeRelV relativeFrom="page">
              <wp14:pctHeight>0</wp14:pctHeight>
            </wp14:sizeRelV>
          </wp:anchor>
        </w:drawing>
      </w:r>
    </w:p>
    <w:p w:rsidR="00E210D8" w:rsidRDefault="00E210D8" w:rsidP="00E210D8">
      <w:pPr>
        <w:rPr>
          <w:sz w:val="14"/>
        </w:rPr>
        <w:sectPr w:rsidR="00E210D8" w:rsidSect="00E210D8">
          <w:pgSz w:w="11910" w:h="16840"/>
          <w:pgMar w:top="560" w:right="0" w:bottom="280" w:left="0" w:header="720" w:footer="720" w:gutter="0"/>
          <w:cols w:space="720"/>
        </w:sectPr>
      </w:pPr>
    </w:p>
    <w:p w:rsidR="00E210D8" w:rsidRPr="00283DCE" w:rsidRDefault="006D4200" w:rsidP="00D416FB">
      <w:pPr>
        <w:pStyle w:val="Heading2"/>
        <w:spacing w:before="840" w:line="240" w:lineRule="atLeast"/>
        <w:ind w:left="1021" w:right="3544"/>
        <w:rPr>
          <w:color w:val="000000" w:themeColor="text1"/>
        </w:rPr>
      </w:pPr>
      <w:r w:rsidRPr="00D416FB">
        <w:rPr>
          <w:noProof/>
          <w:color w:val="000000" w:themeColor="text1"/>
          <w:sz w:val="20"/>
          <w:szCs w:val="20"/>
          <w:lang w:val="en-AU" w:eastAsia="en-AU" w:bidi="ar-SA"/>
        </w:rPr>
        <w:lastRenderedPageBreak/>
        <w:drawing>
          <wp:anchor distT="0" distB="0" distL="114300" distR="114300" simplePos="0" relativeHeight="251723776" behindDoc="1" locked="0" layoutInCell="1" allowOverlap="1">
            <wp:simplePos x="0" y="0"/>
            <wp:positionH relativeFrom="column">
              <wp:posOffset>4690745</wp:posOffset>
            </wp:positionH>
            <wp:positionV relativeFrom="paragraph">
              <wp:posOffset>-1079500</wp:posOffset>
            </wp:positionV>
            <wp:extent cx="2876550" cy="4634230"/>
            <wp:effectExtent l="0" t="0" r="0" b="0"/>
            <wp:wrapNone/>
            <wp:docPr id="12" name="Picture 1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oblikova\OneDrive - NSW Department of Educatio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463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6FB" w:rsidRPr="00D416FB">
        <w:rPr>
          <w:noProof/>
          <w:color w:val="000000" w:themeColor="text1"/>
          <w:lang w:val="en-AU" w:eastAsia="en-AU" w:bidi="ar-SA"/>
        </w:rPr>
        <w:drawing>
          <wp:anchor distT="0" distB="0" distL="114300" distR="114300" simplePos="0" relativeHeight="251724800" behindDoc="1" locked="0" layoutInCell="1" allowOverlap="1">
            <wp:simplePos x="0" y="0"/>
            <wp:positionH relativeFrom="column">
              <wp:posOffset>-9525</wp:posOffset>
            </wp:positionH>
            <wp:positionV relativeFrom="paragraph">
              <wp:posOffset>-1022350</wp:posOffset>
            </wp:positionV>
            <wp:extent cx="1752600" cy="2590800"/>
            <wp:effectExtent l="0" t="0" r="0" b="0"/>
            <wp:wrapNone/>
            <wp:docPr id="13" name="Picture 1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oblikova\OneDrive - NSW Department of Education\Deskto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0D8" w:rsidRPr="00283DCE">
        <w:rPr>
          <w:color w:val="000000" w:themeColor="text1"/>
        </w:rPr>
        <w:t>Importance of language and cognitive skills in educational settings</w:t>
      </w:r>
      <w:r w:rsidR="00D416FB" w:rsidRPr="00D416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10D8" w:rsidRPr="00283DCE" w:rsidRDefault="00E210D8" w:rsidP="00D416FB">
      <w:pPr>
        <w:pStyle w:val="BodyText"/>
        <w:spacing w:before="240" w:line="240" w:lineRule="atLeast"/>
        <w:ind w:left="1021" w:right="3121"/>
        <w:rPr>
          <w:color w:val="000000" w:themeColor="text1"/>
          <w:sz w:val="20"/>
          <w:szCs w:val="20"/>
        </w:rPr>
      </w:pPr>
      <w:r w:rsidRPr="00283DCE">
        <w:rPr>
          <w:color w:val="000000" w:themeColor="text1"/>
          <w:sz w:val="20"/>
          <w:szCs w:val="20"/>
        </w:rPr>
        <w:t>Reflecting on the way in which language and cognitive skills enable children to engage in learning and social environments empowers educators and leaders to shape their approach to planning for children.</w:t>
      </w:r>
      <w:r w:rsidR="00D416FB" w:rsidRPr="00D416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F7573" w:rsidRPr="00283DCE" w:rsidRDefault="003F7573" w:rsidP="00D416FB">
      <w:pPr>
        <w:pBdr>
          <w:top w:val="single" w:sz="12" w:space="8" w:color="0070C0"/>
          <w:left w:val="single" w:sz="12" w:space="8" w:color="0070C0"/>
          <w:bottom w:val="single" w:sz="12" w:space="8" w:color="0070C0"/>
          <w:right w:val="single" w:sz="12" w:space="8" w:color="0070C0"/>
        </w:pBdr>
        <w:shd w:val="clear" w:color="auto" w:fill="FFFFFF" w:themeFill="background1"/>
        <w:spacing w:before="240" w:line="271" w:lineRule="auto"/>
        <w:ind w:left="1077" w:right="2412"/>
        <w:rPr>
          <w:color w:val="000000" w:themeColor="text1"/>
          <w:sz w:val="20"/>
        </w:rPr>
      </w:pPr>
      <w:r w:rsidRPr="00283DCE">
        <w:rPr>
          <w:color w:val="000000" w:themeColor="text1"/>
          <w:sz w:val="20"/>
        </w:rPr>
        <w:t>In reading the section below about the impact of language and cognitive skills on educational settings:</w:t>
      </w:r>
    </w:p>
    <w:p w:rsidR="003F7573" w:rsidRPr="00283DCE" w:rsidRDefault="003F7573" w:rsidP="005B157E">
      <w:pPr>
        <w:pBdr>
          <w:top w:val="single" w:sz="12" w:space="8" w:color="0070C0"/>
          <w:left w:val="single" w:sz="12" w:space="8" w:color="0070C0"/>
          <w:bottom w:val="single" w:sz="12" w:space="8" w:color="0070C0"/>
          <w:right w:val="single" w:sz="12" w:space="8" w:color="0070C0"/>
        </w:pBdr>
        <w:shd w:val="clear" w:color="auto" w:fill="FFFFFF" w:themeFill="background1"/>
        <w:spacing w:before="114"/>
        <w:ind w:left="1077" w:right="2412"/>
        <w:rPr>
          <w:color w:val="000000" w:themeColor="text1"/>
          <w:sz w:val="20"/>
        </w:rPr>
      </w:pPr>
      <w:r w:rsidRPr="00283DCE">
        <w:rPr>
          <w:color w:val="000000" w:themeColor="text1"/>
          <w:sz w:val="20"/>
        </w:rPr>
        <w:t>Consider the challenges children may face in your setting.</w:t>
      </w:r>
    </w:p>
    <w:p w:rsidR="003F7573" w:rsidRPr="00283DCE" w:rsidRDefault="003F7573" w:rsidP="005B157E">
      <w:pPr>
        <w:pBdr>
          <w:top w:val="single" w:sz="12" w:space="8" w:color="0070C0"/>
          <w:left w:val="single" w:sz="12" w:space="8" w:color="0070C0"/>
          <w:bottom w:val="single" w:sz="12" w:space="8" w:color="0070C0"/>
          <w:right w:val="single" w:sz="12" w:space="8" w:color="0070C0"/>
        </w:pBdr>
        <w:shd w:val="clear" w:color="auto" w:fill="FFFFFF" w:themeFill="background1"/>
        <w:spacing w:before="143"/>
        <w:ind w:left="1077" w:right="2412"/>
        <w:rPr>
          <w:color w:val="000000" w:themeColor="text1"/>
          <w:sz w:val="20"/>
        </w:rPr>
      </w:pPr>
      <w:r w:rsidRPr="00283DCE">
        <w:rPr>
          <w:color w:val="000000" w:themeColor="text1"/>
          <w:sz w:val="20"/>
        </w:rPr>
        <w:t>How can you promote further development in language and cognitive skills?</w:t>
      </w:r>
    </w:p>
    <w:p w:rsidR="003F7573" w:rsidRPr="00283DCE" w:rsidRDefault="003F7573" w:rsidP="005B157E">
      <w:pPr>
        <w:pBdr>
          <w:top w:val="single" w:sz="12" w:space="8" w:color="0070C0"/>
          <w:left w:val="single" w:sz="12" w:space="8" w:color="0070C0"/>
          <w:bottom w:val="single" w:sz="12" w:space="8" w:color="0070C0"/>
          <w:right w:val="single" w:sz="12" w:space="8" w:color="0070C0"/>
        </w:pBdr>
        <w:shd w:val="clear" w:color="auto" w:fill="FFFFFF" w:themeFill="background1"/>
        <w:spacing w:before="143" w:line="271" w:lineRule="auto"/>
        <w:ind w:left="1077" w:right="2412"/>
        <w:rPr>
          <w:color w:val="000000" w:themeColor="text1"/>
          <w:sz w:val="20"/>
        </w:rPr>
      </w:pPr>
      <w:r w:rsidRPr="00283DCE">
        <w:rPr>
          <w:color w:val="000000" w:themeColor="text1"/>
          <w:sz w:val="20"/>
        </w:rPr>
        <w:t>How does your program support children who do not have well developed language and cognitive skills?</w:t>
      </w:r>
    </w:p>
    <w:p w:rsidR="00E210D8" w:rsidRPr="00283DCE" w:rsidRDefault="00E210D8" w:rsidP="00D416FB">
      <w:pPr>
        <w:pStyle w:val="BodyText"/>
        <w:spacing w:before="240" w:line="285" w:lineRule="auto"/>
        <w:ind w:left="1021" w:right="1371"/>
        <w:rPr>
          <w:color w:val="000000" w:themeColor="text1"/>
        </w:rPr>
      </w:pPr>
      <w:r w:rsidRPr="00283DCE">
        <w:rPr>
          <w:color w:val="000000" w:themeColor="text1"/>
        </w:rPr>
        <w:t>While formal reading and writing are not prerequisites for starting school, educators know that children who are curious and interested in stories and books are more easily engaged in reading activities. Children who have developed a foundational understanding of shape, category, time, and number can build on these concepts as they begin formal learning.</w:t>
      </w:r>
    </w:p>
    <w:p w:rsidR="00E210D8" w:rsidRPr="00283DCE" w:rsidRDefault="00E210D8" w:rsidP="00E210D8">
      <w:pPr>
        <w:pStyle w:val="BodyText"/>
        <w:spacing w:before="113" w:line="285" w:lineRule="auto"/>
        <w:ind w:left="1021" w:right="1371"/>
        <w:rPr>
          <w:color w:val="000000" w:themeColor="text1"/>
        </w:rPr>
      </w:pPr>
      <w:r w:rsidRPr="00283DCE">
        <w:rPr>
          <w:color w:val="000000" w:themeColor="text1"/>
        </w:rPr>
        <w:t>Building on and encouraging children’s natural curiosity fosters a life-long love of learning. Children who have their attempts to learn new things encouraged and celebrated develop a sense of themselves as a competent learner. Confidence in their ability to learn new concepts supports children to engage with learning in new environments and sets the foundation for school success. Importantly, children who have come to think of themselves as competent learners who enjoy learning, approach learning with curiosity and enthusiasm.</w:t>
      </w:r>
    </w:p>
    <w:p w:rsidR="00E10726" w:rsidRPr="00283DCE" w:rsidRDefault="00E10726" w:rsidP="005B157E">
      <w:pPr>
        <w:pBdr>
          <w:top w:val="single" w:sz="12" w:space="8" w:color="0070C0"/>
          <w:left w:val="single" w:sz="12" w:space="8" w:color="0070C0"/>
          <w:bottom w:val="single" w:sz="12" w:space="8" w:color="0070C0"/>
          <w:right w:val="single" w:sz="12" w:space="8" w:color="0070C0"/>
        </w:pBdr>
        <w:shd w:val="clear" w:color="auto" w:fill="FFFFFF" w:themeFill="background1"/>
        <w:spacing w:before="140" w:line="271" w:lineRule="auto"/>
        <w:ind w:left="1191" w:right="1845"/>
        <w:rPr>
          <w:color w:val="000000" w:themeColor="text1"/>
          <w:sz w:val="20"/>
          <w:szCs w:val="20"/>
        </w:rPr>
      </w:pPr>
      <w:r w:rsidRPr="00283DCE">
        <w:rPr>
          <w:color w:val="000000" w:themeColor="text1"/>
          <w:sz w:val="20"/>
          <w:szCs w:val="20"/>
        </w:rPr>
        <w:t>Consider how you can partner with families from culturally and linguistically diverse backgrounds including Aboriginal and Torres Strait Islander backgrounds to extend the learning children have had in their first language.</w:t>
      </w:r>
    </w:p>
    <w:p w:rsidR="001C3055" w:rsidRPr="00283DCE" w:rsidRDefault="001C3055" w:rsidP="001C3055">
      <w:pPr>
        <w:pStyle w:val="Heading6"/>
        <w:spacing w:before="360"/>
        <w:ind w:left="0"/>
        <w:rPr>
          <w:color w:val="000000" w:themeColor="text1"/>
        </w:rPr>
        <w:sectPr w:rsidR="001C3055" w:rsidRPr="00283DCE">
          <w:pgSz w:w="11910" w:h="16840"/>
          <w:pgMar w:top="1580" w:right="0" w:bottom="280" w:left="0" w:header="720" w:footer="720" w:gutter="0"/>
          <w:cols w:space="720"/>
        </w:sectPr>
      </w:pPr>
    </w:p>
    <w:p w:rsidR="00E210D8" w:rsidRPr="00EF62C3" w:rsidRDefault="00E210D8" w:rsidP="0032333C">
      <w:pPr>
        <w:pStyle w:val="BodyText"/>
        <w:spacing w:before="240"/>
        <w:ind w:left="1020"/>
        <w:rPr>
          <w:b/>
          <w:color w:val="000000" w:themeColor="text1"/>
          <w:sz w:val="20"/>
          <w:szCs w:val="20"/>
        </w:rPr>
      </w:pPr>
      <w:r w:rsidRPr="00EF62C3">
        <w:rPr>
          <w:b/>
          <w:color w:val="000000" w:themeColor="text1"/>
          <w:sz w:val="20"/>
          <w:szCs w:val="20"/>
        </w:rPr>
        <w:t>The AEDC for considering children’s language and cognitive skills</w:t>
      </w:r>
    </w:p>
    <w:p w:rsidR="00E210D8" w:rsidRPr="00283DCE" w:rsidRDefault="00E210D8" w:rsidP="00EF62C3">
      <w:pPr>
        <w:pStyle w:val="BodyText"/>
        <w:spacing w:before="152" w:line="285" w:lineRule="auto"/>
        <w:ind w:left="1020"/>
        <w:rPr>
          <w:color w:val="000000" w:themeColor="text1"/>
        </w:rPr>
      </w:pPr>
      <w:r w:rsidRPr="00283DCE">
        <w:rPr>
          <w:color w:val="000000" w:themeColor="text1"/>
        </w:rPr>
        <w:t>The AEDC provides a picture of children’s language and communication skills across the community. It signals factors at a community level that may be impacting on children’s language and cognitive skills. By thinking about the skills that children develop before they enter school, educators can ensure they are ready to help them meet their needs. Transitions between home, care, and education settings that set children up for success consider children’s present skills, capabilities, backgrounds and experiences,</w:t>
      </w:r>
      <w:r w:rsidRPr="00283DCE">
        <w:rPr>
          <w:color w:val="000000" w:themeColor="text1"/>
          <w:spacing w:val="27"/>
        </w:rPr>
        <w:t xml:space="preserve"> </w:t>
      </w:r>
      <w:r w:rsidRPr="00283DCE">
        <w:rPr>
          <w:color w:val="000000" w:themeColor="text1"/>
        </w:rPr>
        <w:t>and</w:t>
      </w:r>
      <w:r w:rsidR="00EF62C3">
        <w:rPr>
          <w:color w:val="000000" w:themeColor="text1"/>
        </w:rPr>
        <w:br/>
      </w:r>
      <w:r w:rsidRPr="00283DCE">
        <w:rPr>
          <w:color w:val="000000" w:themeColor="text1"/>
        </w:rPr>
        <w:t>set high expectations for children’s future learning. By being responsive to children’s developmental starting points, educators can trigger the natural curiosity and drive to learn in children and translate this into successful learning in education settings.</w:t>
      </w:r>
    </w:p>
    <w:p w:rsidR="00E210D8" w:rsidRPr="00283DCE" w:rsidRDefault="00E210D8" w:rsidP="001C3055">
      <w:pPr>
        <w:pStyle w:val="BodyText"/>
        <w:spacing w:before="114"/>
        <w:ind w:left="1020"/>
        <w:rPr>
          <w:color w:val="000000" w:themeColor="text1"/>
        </w:rPr>
      </w:pPr>
      <w:r w:rsidRPr="00283DCE">
        <w:rPr>
          <w:color w:val="000000" w:themeColor="text1"/>
        </w:rPr>
        <w:t>Specifically, the AEDC language and cognitive skills domain measures:</w:t>
      </w:r>
    </w:p>
    <w:p w:rsidR="00E210D8" w:rsidRPr="00283DCE" w:rsidRDefault="00E210D8" w:rsidP="001C3055">
      <w:pPr>
        <w:pStyle w:val="ListParagraph"/>
        <w:numPr>
          <w:ilvl w:val="0"/>
          <w:numId w:val="22"/>
        </w:numPr>
        <w:tabs>
          <w:tab w:val="left" w:pos="1741"/>
          <w:tab w:val="left" w:pos="1742"/>
        </w:tabs>
        <w:ind w:left="1324"/>
        <w:rPr>
          <w:color w:val="000000" w:themeColor="text1"/>
          <w:sz w:val="19"/>
        </w:rPr>
      </w:pPr>
      <w:r w:rsidRPr="00283DCE">
        <w:rPr>
          <w:color w:val="000000" w:themeColor="text1"/>
          <w:sz w:val="19"/>
        </w:rPr>
        <w:t>Basic literacy</w:t>
      </w:r>
    </w:p>
    <w:p w:rsidR="00E210D8" w:rsidRPr="00283DCE" w:rsidRDefault="00E210D8" w:rsidP="001C3055">
      <w:pPr>
        <w:pStyle w:val="ListParagraph"/>
        <w:numPr>
          <w:ilvl w:val="0"/>
          <w:numId w:val="22"/>
        </w:numPr>
        <w:tabs>
          <w:tab w:val="left" w:pos="1741"/>
          <w:tab w:val="left" w:pos="1742"/>
        </w:tabs>
        <w:ind w:left="1324"/>
        <w:rPr>
          <w:color w:val="000000" w:themeColor="text1"/>
          <w:sz w:val="19"/>
        </w:rPr>
      </w:pPr>
      <w:r w:rsidRPr="00283DCE">
        <w:rPr>
          <w:color w:val="000000" w:themeColor="text1"/>
          <w:sz w:val="19"/>
        </w:rPr>
        <w:t>Interest in literacy/numeracy and memory</w:t>
      </w:r>
    </w:p>
    <w:p w:rsidR="00E210D8" w:rsidRPr="00283DCE" w:rsidRDefault="00E210D8" w:rsidP="001C3055">
      <w:pPr>
        <w:pStyle w:val="ListParagraph"/>
        <w:numPr>
          <w:ilvl w:val="0"/>
          <w:numId w:val="22"/>
        </w:numPr>
        <w:tabs>
          <w:tab w:val="left" w:pos="1741"/>
          <w:tab w:val="left" w:pos="1742"/>
        </w:tabs>
        <w:ind w:left="1324"/>
        <w:rPr>
          <w:color w:val="000000" w:themeColor="text1"/>
          <w:sz w:val="19"/>
        </w:rPr>
      </w:pPr>
      <w:r w:rsidRPr="00283DCE">
        <w:rPr>
          <w:color w:val="000000" w:themeColor="text1"/>
          <w:sz w:val="19"/>
        </w:rPr>
        <w:t>Advanced literacy</w:t>
      </w:r>
    </w:p>
    <w:p w:rsidR="00E210D8" w:rsidRPr="00283DCE" w:rsidRDefault="00E210D8" w:rsidP="001C3055">
      <w:pPr>
        <w:pStyle w:val="ListParagraph"/>
        <w:numPr>
          <w:ilvl w:val="0"/>
          <w:numId w:val="22"/>
        </w:numPr>
        <w:tabs>
          <w:tab w:val="left" w:pos="1741"/>
          <w:tab w:val="left" w:pos="1742"/>
        </w:tabs>
        <w:spacing w:before="154" w:line="213" w:lineRule="exact"/>
        <w:ind w:left="1324"/>
        <w:rPr>
          <w:color w:val="000000" w:themeColor="text1"/>
          <w:sz w:val="19"/>
        </w:rPr>
      </w:pPr>
      <w:r w:rsidRPr="00283DCE">
        <w:rPr>
          <w:color w:val="000000" w:themeColor="text1"/>
          <w:sz w:val="19"/>
        </w:rPr>
        <w:t>Basic numeracy</w:t>
      </w:r>
      <w:r w:rsidR="007F4FC4" w:rsidRPr="00283DCE">
        <w:rPr>
          <w:color w:val="000000" w:themeColor="text1"/>
          <w:sz w:val="19"/>
        </w:rPr>
        <w:br w:type="column"/>
      </w:r>
    </w:p>
    <w:p w:rsidR="001C3055" w:rsidRPr="00283DCE" w:rsidRDefault="001C3055" w:rsidP="00EF62C3">
      <w:pPr>
        <w:pBdr>
          <w:top w:val="single" w:sz="12" w:space="8" w:color="0070C0"/>
          <w:left w:val="single" w:sz="12" w:space="8" w:color="0070C0"/>
          <w:bottom w:val="single" w:sz="12" w:space="8" w:color="0070C0"/>
          <w:right w:val="single" w:sz="12" w:space="8" w:color="0070C0"/>
        </w:pBdr>
        <w:shd w:val="clear" w:color="auto" w:fill="FFFFFF" w:themeFill="background1"/>
        <w:spacing w:before="240" w:line="271" w:lineRule="auto"/>
        <w:ind w:right="712"/>
        <w:rPr>
          <w:color w:val="000000" w:themeColor="text1"/>
          <w:sz w:val="20"/>
        </w:rPr>
      </w:pPr>
      <w:r w:rsidRPr="00283DCE">
        <w:rPr>
          <w:color w:val="000000" w:themeColor="text1"/>
          <w:sz w:val="20"/>
          <w:shd w:val="clear" w:color="auto" w:fill="FFFFFF" w:themeFill="background1"/>
        </w:rPr>
        <w:t>Consider who makes up your community</w:t>
      </w:r>
    </w:p>
    <w:p w:rsidR="001C3055" w:rsidRPr="00283DCE" w:rsidRDefault="001C3055" w:rsidP="005B157E">
      <w:pPr>
        <w:pBdr>
          <w:top w:val="single" w:sz="12" w:space="8" w:color="0070C0"/>
          <w:left w:val="single" w:sz="12" w:space="8" w:color="0070C0"/>
          <w:bottom w:val="single" w:sz="12" w:space="8" w:color="0070C0"/>
          <w:right w:val="single" w:sz="12" w:space="8" w:color="0070C0"/>
        </w:pBdr>
        <w:shd w:val="clear" w:color="auto" w:fill="FFFFFF" w:themeFill="background1"/>
        <w:spacing w:before="114" w:line="271" w:lineRule="auto"/>
        <w:ind w:right="712"/>
        <w:rPr>
          <w:color w:val="000000" w:themeColor="text1"/>
          <w:sz w:val="20"/>
        </w:rPr>
      </w:pPr>
      <w:r w:rsidRPr="00283DCE">
        <w:rPr>
          <w:color w:val="000000" w:themeColor="text1"/>
          <w:sz w:val="20"/>
        </w:rPr>
        <w:t>Your community may include those who live in the area and the surrounding suburbs. In some cases this may differ from the families that actually attend your educational setting.</w:t>
      </w:r>
    </w:p>
    <w:p w:rsidR="001C3055" w:rsidRPr="00283DCE" w:rsidRDefault="001C3055" w:rsidP="005B157E">
      <w:pPr>
        <w:pBdr>
          <w:top w:val="single" w:sz="12" w:space="8" w:color="0070C0"/>
          <w:left w:val="single" w:sz="12" w:space="8" w:color="0070C0"/>
          <w:bottom w:val="single" w:sz="12" w:space="8" w:color="0070C0"/>
          <w:right w:val="single" w:sz="12" w:space="8" w:color="0070C0"/>
        </w:pBdr>
        <w:shd w:val="clear" w:color="auto" w:fill="FFFFFF" w:themeFill="background1"/>
        <w:spacing w:before="114" w:line="271" w:lineRule="auto"/>
        <w:ind w:right="712"/>
        <w:rPr>
          <w:color w:val="000000" w:themeColor="text1"/>
          <w:sz w:val="19"/>
        </w:rPr>
        <w:sectPr w:rsidR="001C3055" w:rsidRPr="00283DCE" w:rsidSect="007F4FC4">
          <w:type w:val="continuous"/>
          <w:pgSz w:w="11910" w:h="16840"/>
          <w:pgMar w:top="1580" w:right="0" w:bottom="280" w:left="0" w:header="720" w:footer="720" w:gutter="0"/>
          <w:cols w:num="2" w:space="680" w:equalWidth="0">
            <w:col w:w="7541" w:space="680"/>
            <w:col w:w="3689"/>
          </w:cols>
        </w:sectPr>
      </w:pPr>
      <w:r w:rsidRPr="00283DCE">
        <w:rPr>
          <w:color w:val="000000" w:themeColor="text1"/>
          <w:sz w:val="20"/>
        </w:rPr>
        <w:t>Reflect on how other data you collect (e.g. language spoken at home) can be used alongside the AEDC data to help understand your community and their needs.</w:t>
      </w:r>
    </w:p>
    <w:p w:rsidR="00E210D8" w:rsidRPr="00283DCE" w:rsidRDefault="00D416FB" w:rsidP="00D416FB">
      <w:pPr>
        <w:spacing w:before="360" w:line="189" w:lineRule="exact"/>
        <w:ind w:left="6009"/>
        <w:rPr>
          <w:rFonts w:ascii="Calibri" w:hAnsi="Calibri"/>
          <w:color w:val="000000" w:themeColor="text1"/>
          <w:sz w:val="16"/>
        </w:rPr>
      </w:pPr>
      <w:r>
        <w:rPr>
          <w:noProof/>
          <w:lang w:val="en-AU" w:eastAsia="en-AU" w:bidi="ar-SA"/>
        </w:rPr>
        <w:drawing>
          <wp:anchor distT="0" distB="0" distL="114300" distR="114300" simplePos="0" relativeHeight="251726848" behindDoc="0" locked="0" layoutInCell="1" allowOverlap="1" wp14:anchorId="3F4DF772" wp14:editId="2D1AA0BD">
            <wp:simplePos x="0" y="0"/>
            <wp:positionH relativeFrom="column">
              <wp:posOffset>6086475</wp:posOffset>
            </wp:positionH>
            <wp:positionV relativeFrom="paragraph">
              <wp:posOffset>113665</wp:posOffset>
            </wp:positionV>
            <wp:extent cx="784717" cy="275614"/>
            <wp:effectExtent l="0" t="0" r="0" b="0"/>
            <wp:wrapNone/>
            <wp:docPr id="14" name="Picture 74"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74" title="Creative Commons Attribution 4.0 International licence symb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717" cy="27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210D8" w:rsidRPr="00283DCE">
        <w:rPr>
          <w:rFonts w:ascii="Calibri" w:hAnsi="Calibri"/>
          <w:color w:val="000000" w:themeColor="text1"/>
          <w:sz w:val="16"/>
        </w:rPr>
        <w:t>© Western Australian Department of Education 2018</w:t>
      </w:r>
    </w:p>
    <w:p w:rsidR="00E210D8" w:rsidRDefault="00E210D8" w:rsidP="00E210D8">
      <w:pPr>
        <w:spacing w:line="189" w:lineRule="exact"/>
        <w:rPr>
          <w:rFonts w:ascii="Calibri" w:hAnsi="Calibri"/>
          <w:sz w:val="16"/>
        </w:rPr>
        <w:sectPr w:rsidR="00E210D8" w:rsidSect="001C3055">
          <w:type w:val="continuous"/>
          <w:pgSz w:w="11910" w:h="16840"/>
          <w:pgMar w:top="1580" w:right="0" w:bottom="280" w:left="0" w:header="720" w:footer="720" w:gutter="0"/>
          <w:cols w:space="720"/>
        </w:sectPr>
      </w:pPr>
    </w:p>
    <w:p w:rsidR="00E210D8" w:rsidRDefault="00D416FB" w:rsidP="00534139">
      <w:pPr>
        <w:pStyle w:val="BodyText"/>
        <w:rPr>
          <w:rFonts w:ascii="Calibri"/>
          <w:sz w:val="29"/>
        </w:rPr>
      </w:pPr>
      <w:r>
        <w:rPr>
          <w:noProof/>
          <w:lang w:val="en-AU" w:eastAsia="en-AU" w:bidi="ar-SA"/>
        </w:rPr>
        <w:lastRenderedPageBreak/>
        <w:drawing>
          <wp:anchor distT="0" distB="0" distL="114300" distR="114300" simplePos="0" relativeHeight="251727872" behindDoc="1" locked="0" layoutInCell="1" allowOverlap="1">
            <wp:simplePos x="0" y="0"/>
            <wp:positionH relativeFrom="column">
              <wp:posOffset>-38417</wp:posOffset>
            </wp:positionH>
            <wp:positionV relativeFrom="paragraph">
              <wp:posOffset>-20002</wp:posOffset>
            </wp:positionV>
            <wp:extent cx="3524885" cy="10693400"/>
            <wp:effectExtent l="0" t="0" r="0" b="0"/>
            <wp:wrapNone/>
            <wp:docPr id="15" name="Picture 1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24885" cy="10693400"/>
                    </a:xfrm>
                    <a:prstGeom prst="rect">
                      <a:avLst/>
                    </a:prstGeom>
                  </pic:spPr>
                </pic:pic>
              </a:graphicData>
            </a:graphic>
            <wp14:sizeRelH relativeFrom="page">
              <wp14:pctWidth>0</wp14:pctWidth>
            </wp14:sizeRelH>
            <wp14:sizeRelV relativeFrom="page">
              <wp14:pctHeight>0</wp14:pctHeight>
            </wp14:sizeRelV>
          </wp:anchor>
        </w:drawing>
      </w:r>
    </w:p>
    <w:p w:rsidR="00E210D8" w:rsidRPr="00283DCE" w:rsidRDefault="00E210D8" w:rsidP="00534139">
      <w:pPr>
        <w:pStyle w:val="BodyText"/>
        <w:spacing w:before="480" w:line="240" w:lineRule="atLeast"/>
        <w:ind w:left="5840" w:right="992"/>
        <w:rPr>
          <w:color w:val="000000" w:themeColor="text1"/>
          <w:sz w:val="20"/>
          <w:szCs w:val="20"/>
        </w:rPr>
      </w:pPr>
      <w:r w:rsidRPr="00283DCE">
        <w:rPr>
          <w:color w:val="000000" w:themeColor="text1"/>
          <w:sz w:val="20"/>
          <w:szCs w:val="20"/>
        </w:rPr>
        <w:t>Thinking about how children develop in a domain can help educators and leaders identify what has contributed to the AEDC data in their community. Consider the domain description below and reflect on what is supporting the development of children’s language and cognitive skills in your community.</w:t>
      </w:r>
    </w:p>
    <w:p w:rsidR="00E210D8" w:rsidRPr="00283DCE" w:rsidRDefault="00E210D8" w:rsidP="00664A71">
      <w:pPr>
        <w:pStyle w:val="Heading2"/>
        <w:ind w:left="5839"/>
        <w:rPr>
          <w:color w:val="000000" w:themeColor="text1"/>
        </w:rPr>
      </w:pPr>
      <w:r w:rsidRPr="00283DCE">
        <w:rPr>
          <w:color w:val="000000" w:themeColor="text1"/>
        </w:rPr>
        <w:t>About language and cognitive</w:t>
      </w:r>
      <w:r w:rsidR="005B157E" w:rsidRPr="00283DCE">
        <w:rPr>
          <w:color w:val="000000" w:themeColor="text1"/>
        </w:rPr>
        <w:br/>
      </w:r>
      <w:r w:rsidRPr="00283DCE">
        <w:rPr>
          <w:color w:val="000000" w:themeColor="text1"/>
        </w:rPr>
        <w:t>skills</w:t>
      </w:r>
    </w:p>
    <w:p w:rsidR="00E210D8" w:rsidRPr="00283DCE" w:rsidRDefault="00E210D8" w:rsidP="005B157E">
      <w:pPr>
        <w:pStyle w:val="BodyText"/>
        <w:spacing w:before="120" w:line="278" w:lineRule="auto"/>
        <w:ind w:left="5839" w:right="992"/>
        <w:rPr>
          <w:color w:val="000000" w:themeColor="text1"/>
        </w:rPr>
      </w:pPr>
      <w:r w:rsidRPr="00283DCE">
        <w:rPr>
          <w:color w:val="000000" w:themeColor="text1"/>
        </w:rPr>
        <w:t>Children’s early language and cognitive skills are precursors to more formal literacy and numeracy. Cognitive skills</w:t>
      </w:r>
      <w:r w:rsidR="005B157E" w:rsidRPr="00283DCE">
        <w:rPr>
          <w:color w:val="000000" w:themeColor="text1"/>
        </w:rPr>
        <w:br/>
      </w:r>
      <w:r w:rsidRPr="00283DCE">
        <w:rPr>
          <w:color w:val="000000" w:themeColor="text1"/>
        </w:rPr>
        <w:t>that support children’s learning include memory, problem solving and creative thinking. These skills assist children to learn concepts, apply them to new situations and build a rich understanding of the world around them.</w:t>
      </w:r>
    </w:p>
    <w:p w:rsidR="00E210D8" w:rsidRPr="00283DCE" w:rsidRDefault="00E210D8" w:rsidP="00664A71">
      <w:pPr>
        <w:pStyle w:val="BodyText"/>
        <w:spacing w:before="116" w:line="278" w:lineRule="auto"/>
        <w:ind w:left="5839" w:right="992"/>
        <w:rPr>
          <w:color w:val="000000" w:themeColor="text1"/>
        </w:rPr>
      </w:pPr>
      <w:r w:rsidRPr="00283DCE">
        <w:rPr>
          <w:color w:val="000000" w:themeColor="text1"/>
        </w:rPr>
        <w:t>Early in life, children are introduced to concepts of shape, number, and sound that scaffold their later school-based learning. An early interest in stories and books can</w:t>
      </w:r>
      <w:r w:rsidR="00664A71" w:rsidRPr="00283DCE">
        <w:rPr>
          <w:color w:val="000000" w:themeColor="text1"/>
        </w:rPr>
        <w:br/>
      </w:r>
      <w:r w:rsidRPr="00283DCE">
        <w:rPr>
          <w:color w:val="000000" w:themeColor="text1"/>
        </w:rPr>
        <w:t xml:space="preserve">grow into a love of reading. Early exposure to numerical concepts, such as number and quantity, facilitates later engagement with mathematical concepts. Children are born with a drive to observe, practice, and learn. They take an interest in the adult world and imitate their parents through </w:t>
      </w:r>
      <w:r w:rsidRPr="00283DCE">
        <w:rPr>
          <w:color w:val="000000" w:themeColor="text1"/>
          <w:spacing w:val="-3"/>
        </w:rPr>
        <w:t xml:space="preserve">play. </w:t>
      </w:r>
      <w:r w:rsidRPr="00283DCE">
        <w:rPr>
          <w:color w:val="000000" w:themeColor="text1"/>
        </w:rPr>
        <w:t>Rich early learning environments stimulate this interest - and these need not be highly</w:t>
      </w:r>
      <w:r w:rsidRPr="00283DCE">
        <w:rPr>
          <w:color w:val="000000" w:themeColor="text1"/>
          <w:spacing w:val="33"/>
        </w:rPr>
        <w:t xml:space="preserve"> </w:t>
      </w:r>
      <w:r w:rsidRPr="00283DCE">
        <w:rPr>
          <w:color w:val="000000" w:themeColor="text1"/>
        </w:rPr>
        <w:t>structured.</w:t>
      </w:r>
    </w:p>
    <w:p w:rsidR="00E210D8" w:rsidRPr="00283DCE" w:rsidRDefault="00E210D8" w:rsidP="00E210D8">
      <w:pPr>
        <w:pStyle w:val="BodyText"/>
        <w:spacing w:before="3" w:line="278" w:lineRule="auto"/>
        <w:ind w:left="5839" w:right="992"/>
        <w:rPr>
          <w:color w:val="000000" w:themeColor="text1"/>
        </w:rPr>
      </w:pPr>
      <w:r w:rsidRPr="00283DCE">
        <w:rPr>
          <w:color w:val="000000" w:themeColor="text1"/>
        </w:rPr>
        <w:t>Children learn concepts best when they experience them in routine activities, as part of play, and when they are aligned with their interests and inclinations. Language and cognitive skills in the form of problem solving and creative thinking provide critical platform in preparing the next generation to succeed and meet the demands of contemporary society.</w:t>
      </w:r>
    </w:p>
    <w:p w:rsidR="00E210D8" w:rsidRPr="00283DCE" w:rsidRDefault="00E210D8" w:rsidP="00664A71">
      <w:pPr>
        <w:pStyle w:val="BodyText"/>
        <w:spacing w:before="117" w:line="278" w:lineRule="auto"/>
        <w:ind w:left="5839" w:right="1033"/>
        <w:rPr>
          <w:color w:val="000000" w:themeColor="text1"/>
        </w:rPr>
      </w:pPr>
      <w:r w:rsidRPr="00283DCE">
        <w:rPr>
          <w:color w:val="000000" w:themeColor="text1"/>
        </w:rPr>
        <w:t xml:space="preserve">In daily life children are provided with learning opportunities many times </w:t>
      </w:r>
      <w:r w:rsidRPr="00283DCE">
        <w:rPr>
          <w:color w:val="000000" w:themeColor="text1"/>
          <w:spacing w:val="-4"/>
        </w:rPr>
        <w:t xml:space="preserve">over. </w:t>
      </w:r>
      <w:r w:rsidRPr="00283DCE">
        <w:rPr>
          <w:color w:val="000000" w:themeColor="text1"/>
        </w:rPr>
        <w:t>Intentional exposure may come from parents reading to their children or playing games with them, but much of children’s experience comes by</w:t>
      </w:r>
      <w:r w:rsidRPr="00283DCE">
        <w:rPr>
          <w:color w:val="000000" w:themeColor="text1"/>
          <w:spacing w:val="33"/>
        </w:rPr>
        <w:t xml:space="preserve"> </w:t>
      </w:r>
      <w:r w:rsidRPr="00283DCE">
        <w:rPr>
          <w:color w:val="000000" w:themeColor="text1"/>
        </w:rPr>
        <w:t>way</w:t>
      </w:r>
      <w:r w:rsidR="00664A71" w:rsidRPr="00283DCE">
        <w:rPr>
          <w:color w:val="000000" w:themeColor="text1"/>
        </w:rPr>
        <w:br/>
      </w:r>
      <w:r w:rsidRPr="00283DCE">
        <w:rPr>
          <w:color w:val="000000" w:themeColor="text1"/>
        </w:rPr>
        <w:t>of routine interactions. Talking with children, asking them whether they would like more or less, retelling of favourite stories, reflecting on the day’s events – these all build children’s language and cognitive skills. Families who are equipped with knowledge about the simple things they can do to support their children’s learning in the early years find it easier to develop a love of learning in their children.</w:t>
      </w:r>
    </w:p>
    <w:p w:rsidR="00E210D8" w:rsidRPr="00283DCE" w:rsidRDefault="00E210D8" w:rsidP="00E210D8">
      <w:pPr>
        <w:pStyle w:val="BodyText"/>
        <w:spacing w:before="118" w:line="278" w:lineRule="auto"/>
        <w:ind w:left="5839" w:right="1119"/>
        <w:rPr>
          <w:color w:val="000000" w:themeColor="text1"/>
        </w:rPr>
      </w:pPr>
      <w:r w:rsidRPr="00283DCE">
        <w:rPr>
          <w:color w:val="000000" w:themeColor="text1"/>
        </w:rPr>
        <w:t>The AEDC measures a series of capabilities that are indicators of children’s language and cognitive skills. Although children can exhibit differing skills in varying contexts (e.g. being interested in books at home with familiar adults), the factors measured in the AEDC signal that children have developed language and cognitive skills and have been able to demonstrate these in the school environment. These should be considered markers of how well children have developed, what might be working well in communities, and where things might be getting in the way of children developing language and cognitive skills.</w:t>
      </w:r>
    </w:p>
    <w:p w:rsidR="00E210D8" w:rsidRPr="00283DCE" w:rsidRDefault="00157370" w:rsidP="00EF62C3">
      <w:pPr>
        <w:spacing w:before="1320" w:line="189" w:lineRule="exact"/>
        <w:ind w:left="6009"/>
        <w:rPr>
          <w:color w:val="000000" w:themeColor="text1"/>
          <w:sz w:val="20"/>
        </w:rPr>
      </w:pPr>
      <w:r w:rsidRPr="00283DCE">
        <w:rPr>
          <w:noProof/>
          <w:color w:val="000000" w:themeColor="text1"/>
          <w:lang w:val="en-AU" w:eastAsia="en-AU" w:bidi="ar-SA"/>
        </w:rPr>
        <w:drawing>
          <wp:anchor distT="0" distB="0" distL="0" distR="0" simplePos="0" relativeHeight="251664384" behindDoc="0" locked="0" layoutInCell="1" allowOverlap="1" wp14:anchorId="427BA88E" wp14:editId="1CFE3471">
            <wp:simplePos x="0" y="0"/>
            <wp:positionH relativeFrom="page">
              <wp:posOffset>6149975</wp:posOffset>
            </wp:positionH>
            <wp:positionV relativeFrom="paragraph">
              <wp:posOffset>753110</wp:posOffset>
            </wp:positionV>
            <wp:extent cx="770890" cy="270510"/>
            <wp:effectExtent l="0" t="0" r="0" b="0"/>
            <wp:wrapThrough wrapText="bothSides">
              <wp:wrapPolygon edited="0">
                <wp:start x="0" y="0"/>
                <wp:lineTo x="0" y="19775"/>
                <wp:lineTo x="20817" y="19775"/>
                <wp:lineTo x="20817" y="0"/>
                <wp:lineTo x="0" y="0"/>
              </wp:wrapPolygon>
            </wp:wrapThrough>
            <wp:docPr id="5"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770890" cy="270510"/>
                    </a:xfrm>
                    <a:prstGeom prst="rect">
                      <a:avLst/>
                    </a:prstGeom>
                  </pic:spPr>
                </pic:pic>
              </a:graphicData>
            </a:graphic>
          </wp:anchor>
        </w:drawing>
      </w:r>
      <w:r w:rsidR="008E70E8" w:rsidRPr="00283DCE">
        <w:rPr>
          <w:rFonts w:ascii="Calibri" w:hAnsi="Calibri"/>
          <w:color w:val="000000" w:themeColor="text1"/>
          <w:sz w:val="16"/>
        </w:rPr>
        <w:t>© Western Australian Department of Education 2018</w:t>
      </w:r>
    </w:p>
    <w:p w:rsidR="00E210D8" w:rsidRDefault="00E210D8" w:rsidP="00E210D8">
      <w:pPr>
        <w:pStyle w:val="BodyText"/>
        <w:rPr>
          <w:sz w:val="20"/>
        </w:rPr>
      </w:pPr>
    </w:p>
    <w:p w:rsidR="00E210D8" w:rsidRDefault="00E210D8" w:rsidP="00E210D8">
      <w:pPr>
        <w:pStyle w:val="BodyText"/>
        <w:spacing w:before="3"/>
        <w:rPr>
          <w:sz w:val="14"/>
        </w:rPr>
      </w:pPr>
    </w:p>
    <w:p w:rsidR="00E210D8" w:rsidRDefault="00E210D8" w:rsidP="00E210D8">
      <w:pPr>
        <w:rPr>
          <w:sz w:val="14"/>
        </w:rPr>
        <w:sectPr w:rsidR="00E210D8">
          <w:pgSz w:w="11910" w:h="16840"/>
          <w:pgMar w:top="0" w:right="0" w:bottom="0" w:left="0" w:header="720" w:footer="720" w:gutter="0"/>
          <w:cols w:space="720"/>
        </w:sectPr>
      </w:pPr>
    </w:p>
    <w:p w:rsidR="00E210D8" w:rsidRPr="00283DCE" w:rsidRDefault="00D416FB" w:rsidP="00664A71">
      <w:pPr>
        <w:pStyle w:val="Heading2"/>
        <w:ind w:left="4876"/>
        <w:rPr>
          <w:color w:val="000000" w:themeColor="text1"/>
        </w:rPr>
      </w:pPr>
      <w:r>
        <w:rPr>
          <w:noProof/>
          <w:lang w:val="en-AU" w:eastAsia="en-AU" w:bidi="ar-SA"/>
        </w:rPr>
        <w:lastRenderedPageBreak/>
        <w:drawing>
          <wp:anchor distT="0" distB="0" distL="114300" distR="114300" simplePos="0" relativeHeight="251728896" behindDoc="1" locked="0" layoutInCell="1" allowOverlap="1">
            <wp:simplePos x="0" y="0"/>
            <wp:positionH relativeFrom="column">
              <wp:posOffset>-57467</wp:posOffset>
            </wp:positionH>
            <wp:positionV relativeFrom="paragraph">
              <wp:posOffset>-357822</wp:posOffset>
            </wp:positionV>
            <wp:extent cx="2757805" cy="10185400"/>
            <wp:effectExtent l="0" t="0" r="4445" b="6350"/>
            <wp:wrapNone/>
            <wp:docPr id="16" name="Picture 1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57805" cy="10185400"/>
                    </a:xfrm>
                    <a:prstGeom prst="rect">
                      <a:avLst/>
                    </a:prstGeom>
                  </pic:spPr>
                </pic:pic>
              </a:graphicData>
            </a:graphic>
            <wp14:sizeRelH relativeFrom="page">
              <wp14:pctWidth>0</wp14:pctWidth>
            </wp14:sizeRelH>
            <wp14:sizeRelV relativeFrom="page">
              <wp14:pctHeight>0</wp14:pctHeight>
            </wp14:sizeRelV>
          </wp:anchor>
        </w:drawing>
      </w:r>
      <w:r w:rsidR="00E210D8" w:rsidRPr="00283DCE">
        <w:rPr>
          <w:color w:val="000000" w:themeColor="text1"/>
        </w:rPr>
        <w:t xml:space="preserve">Supporting the development of </w:t>
      </w:r>
      <w:r w:rsidR="00664A71" w:rsidRPr="00283DCE">
        <w:rPr>
          <w:color w:val="000000" w:themeColor="text1"/>
        </w:rPr>
        <w:br/>
      </w:r>
      <w:r w:rsidR="00E210D8" w:rsidRPr="00283DCE">
        <w:rPr>
          <w:color w:val="000000" w:themeColor="text1"/>
        </w:rPr>
        <w:t>language and cognitive skills</w:t>
      </w:r>
    </w:p>
    <w:p w:rsidR="00E210D8" w:rsidRPr="00283DCE" w:rsidRDefault="00E210D8" w:rsidP="00664A71">
      <w:pPr>
        <w:pStyle w:val="BodyText"/>
        <w:tabs>
          <w:tab w:val="left" w:pos="10773"/>
        </w:tabs>
        <w:spacing w:before="120" w:line="240" w:lineRule="atLeast"/>
        <w:ind w:left="4876" w:right="853"/>
        <w:rPr>
          <w:color w:val="000000" w:themeColor="text1"/>
          <w:sz w:val="21"/>
          <w:szCs w:val="21"/>
        </w:rPr>
      </w:pPr>
      <w:r w:rsidRPr="00283DCE">
        <w:rPr>
          <w:color w:val="000000" w:themeColor="text1"/>
          <w:sz w:val="21"/>
          <w:szCs w:val="21"/>
        </w:rPr>
        <w:t>Research has demonstrated the influence of several family and</w:t>
      </w:r>
      <w:r w:rsidRPr="00283DCE">
        <w:rPr>
          <w:color w:val="000000" w:themeColor="text1"/>
          <w:spacing w:val="10"/>
          <w:sz w:val="21"/>
          <w:szCs w:val="21"/>
        </w:rPr>
        <w:t xml:space="preserve"> </w:t>
      </w:r>
      <w:r w:rsidRPr="00283DCE">
        <w:rPr>
          <w:color w:val="000000" w:themeColor="text1"/>
          <w:sz w:val="21"/>
          <w:szCs w:val="21"/>
        </w:rPr>
        <w:t>community</w:t>
      </w:r>
      <w:r w:rsidRPr="00283DCE">
        <w:rPr>
          <w:color w:val="000000" w:themeColor="text1"/>
          <w:spacing w:val="10"/>
          <w:sz w:val="21"/>
          <w:szCs w:val="21"/>
        </w:rPr>
        <w:t xml:space="preserve"> </w:t>
      </w:r>
      <w:r w:rsidRPr="00283DCE">
        <w:rPr>
          <w:color w:val="000000" w:themeColor="text1"/>
          <w:sz w:val="21"/>
          <w:szCs w:val="21"/>
        </w:rPr>
        <w:t>level</w:t>
      </w:r>
      <w:r w:rsidRPr="00283DCE">
        <w:rPr>
          <w:color w:val="000000" w:themeColor="text1"/>
          <w:spacing w:val="10"/>
          <w:sz w:val="21"/>
          <w:szCs w:val="21"/>
        </w:rPr>
        <w:t xml:space="preserve"> </w:t>
      </w:r>
      <w:r w:rsidRPr="00283DCE">
        <w:rPr>
          <w:color w:val="000000" w:themeColor="text1"/>
          <w:sz w:val="21"/>
          <w:szCs w:val="21"/>
        </w:rPr>
        <w:t>protective</w:t>
      </w:r>
      <w:r w:rsidRPr="00283DCE">
        <w:rPr>
          <w:color w:val="000000" w:themeColor="text1"/>
          <w:spacing w:val="10"/>
          <w:sz w:val="21"/>
          <w:szCs w:val="21"/>
        </w:rPr>
        <w:t xml:space="preserve"> </w:t>
      </w:r>
      <w:r w:rsidRPr="00283DCE">
        <w:rPr>
          <w:color w:val="000000" w:themeColor="text1"/>
          <w:sz w:val="21"/>
          <w:szCs w:val="21"/>
        </w:rPr>
        <w:t>factors</w:t>
      </w:r>
      <w:r w:rsidRPr="00283DCE">
        <w:rPr>
          <w:color w:val="000000" w:themeColor="text1"/>
          <w:spacing w:val="10"/>
          <w:sz w:val="21"/>
          <w:szCs w:val="21"/>
        </w:rPr>
        <w:t xml:space="preserve"> </w:t>
      </w:r>
      <w:r w:rsidRPr="00283DCE">
        <w:rPr>
          <w:color w:val="000000" w:themeColor="text1"/>
          <w:sz w:val="21"/>
          <w:szCs w:val="21"/>
        </w:rPr>
        <w:t>on</w:t>
      </w:r>
      <w:r w:rsidRPr="00283DCE">
        <w:rPr>
          <w:color w:val="000000" w:themeColor="text1"/>
          <w:spacing w:val="10"/>
          <w:sz w:val="21"/>
          <w:szCs w:val="21"/>
        </w:rPr>
        <w:t xml:space="preserve"> </w:t>
      </w:r>
      <w:r w:rsidRPr="00283DCE">
        <w:rPr>
          <w:color w:val="000000" w:themeColor="text1"/>
          <w:sz w:val="21"/>
          <w:szCs w:val="21"/>
        </w:rPr>
        <w:t>the</w:t>
      </w:r>
      <w:r w:rsidRPr="00283DCE">
        <w:rPr>
          <w:color w:val="000000" w:themeColor="text1"/>
          <w:spacing w:val="10"/>
          <w:sz w:val="21"/>
          <w:szCs w:val="21"/>
        </w:rPr>
        <w:t xml:space="preserve"> </w:t>
      </w:r>
      <w:r w:rsidRPr="00283DCE">
        <w:rPr>
          <w:color w:val="000000" w:themeColor="text1"/>
          <w:sz w:val="21"/>
          <w:szCs w:val="21"/>
        </w:rPr>
        <w:t>development</w:t>
      </w:r>
      <w:r w:rsidRPr="00283DCE">
        <w:rPr>
          <w:color w:val="000000" w:themeColor="text1"/>
          <w:spacing w:val="10"/>
          <w:sz w:val="21"/>
          <w:szCs w:val="21"/>
        </w:rPr>
        <w:t xml:space="preserve"> </w:t>
      </w:r>
      <w:r w:rsidRPr="00283DCE">
        <w:rPr>
          <w:color w:val="000000" w:themeColor="text1"/>
          <w:sz w:val="21"/>
          <w:szCs w:val="21"/>
        </w:rPr>
        <w:t>of</w:t>
      </w:r>
      <w:r w:rsidR="00664A71" w:rsidRPr="00283DCE">
        <w:rPr>
          <w:color w:val="000000" w:themeColor="text1"/>
          <w:sz w:val="21"/>
          <w:szCs w:val="21"/>
        </w:rPr>
        <w:br/>
      </w:r>
      <w:r w:rsidRPr="00283DCE">
        <w:rPr>
          <w:color w:val="000000" w:themeColor="text1"/>
          <w:sz w:val="21"/>
          <w:szCs w:val="21"/>
        </w:rPr>
        <w:t xml:space="preserve">language and cognitive skills. Consider the protective factors that might exist in your community and the role you play in promoting these through your partnerships with families and the community. When thinking of development in this domain, educators and education leaders should think about factors that contribute to reading, writing, counting and </w:t>
      </w:r>
      <w:r w:rsidR="003E7B3F" w:rsidRPr="00283DCE">
        <w:rPr>
          <w:color w:val="000000" w:themeColor="text1"/>
          <w:sz w:val="21"/>
          <w:szCs w:val="21"/>
        </w:rPr>
        <w:t>recognising</w:t>
      </w:r>
      <w:r w:rsidRPr="00283DCE">
        <w:rPr>
          <w:color w:val="000000" w:themeColor="text1"/>
          <w:sz w:val="21"/>
          <w:szCs w:val="21"/>
        </w:rPr>
        <w:t xml:space="preserve"> numbers and shapes.</w:t>
      </w:r>
    </w:p>
    <w:p w:rsidR="00E210D8" w:rsidRPr="00283DCE" w:rsidRDefault="00E210D8" w:rsidP="00664A71">
      <w:pPr>
        <w:pStyle w:val="BodyText"/>
        <w:spacing w:before="4" w:line="240" w:lineRule="atLeast"/>
        <w:rPr>
          <w:color w:val="000000" w:themeColor="text1"/>
        </w:rPr>
      </w:pPr>
    </w:p>
    <w:p w:rsidR="00E210D8" w:rsidRPr="00283DCE" w:rsidRDefault="00E210D8" w:rsidP="00F81FC2">
      <w:pPr>
        <w:pStyle w:val="Heading3"/>
        <w:ind w:left="4876"/>
        <w:rPr>
          <w:color w:val="000000" w:themeColor="text1"/>
        </w:rPr>
      </w:pPr>
      <w:r w:rsidRPr="00283DCE">
        <w:rPr>
          <w:color w:val="000000" w:themeColor="text1"/>
        </w:rPr>
        <w:t>Family level factors</w:t>
      </w:r>
    </w:p>
    <w:p w:rsidR="00E210D8" w:rsidRPr="00283DCE" w:rsidRDefault="00E210D8" w:rsidP="00664A71">
      <w:pPr>
        <w:pStyle w:val="BodyText"/>
        <w:spacing w:before="112" w:line="285" w:lineRule="auto"/>
        <w:ind w:left="4876" w:right="1268"/>
        <w:rPr>
          <w:color w:val="000000" w:themeColor="text1"/>
        </w:rPr>
      </w:pPr>
      <w:r w:rsidRPr="00283DCE">
        <w:rPr>
          <w:color w:val="000000" w:themeColor="text1"/>
        </w:rPr>
        <w:t>Parenting practices in the early years are predictive of children’s cognitive development and school readiness. This has however, been found to be related to parental warmth and consistency, good mental health, and engaging in play with children, rather than any formal teaching activities in the home (Rodriguez 2011).</w:t>
      </w:r>
    </w:p>
    <w:p w:rsidR="003947FB" w:rsidRPr="00283DCE" w:rsidRDefault="003947FB" w:rsidP="00454000">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before="240"/>
        <w:ind w:left="5046" w:right="995"/>
        <w:rPr>
          <w:color w:val="000000" w:themeColor="text1"/>
          <w:sz w:val="20"/>
          <w:szCs w:val="20"/>
        </w:rPr>
      </w:pPr>
      <w:r w:rsidRPr="00283DCE">
        <w:rPr>
          <w:color w:val="000000" w:themeColor="text1"/>
          <w:sz w:val="20"/>
          <w:szCs w:val="20"/>
        </w:rPr>
        <w:t>Educators who engage families in their children’s learning share insights, listen and learn from parents, and plan together for children’s development. Ask yourself:</w:t>
      </w:r>
    </w:p>
    <w:p w:rsidR="003947FB" w:rsidRPr="00283DCE" w:rsidRDefault="003947FB" w:rsidP="00454000">
      <w:pPr>
        <w:pStyle w:val="BodyText"/>
        <w:numPr>
          <w:ilvl w:val="0"/>
          <w:numId w:val="23"/>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995"/>
        <w:rPr>
          <w:color w:val="000000" w:themeColor="text1"/>
          <w:sz w:val="20"/>
          <w:szCs w:val="20"/>
        </w:rPr>
      </w:pPr>
      <w:r w:rsidRPr="00283DCE">
        <w:rPr>
          <w:color w:val="000000" w:themeColor="text1"/>
          <w:sz w:val="20"/>
          <w:szCs w:val="20"/>
        </w:rPr>
        <w:t>What are the characteristics of families in the</w:t>
      </w:r>
      <w:r w:rsidRPr="00283DCE">
        <w:rPr>
          <w:color w:val="000000" w:themeColor="text1"/>
          <w:spacing w:val="18"/>
          <w:sz w:val="20"/>
          <w:szCs w:val="20"/>
        </w:rPr>
        <w:t xml:space="preserve"> </w:t>
      </w:r>
      <w:r w:rsidRPr="00283DCE">
        <w:rPr>
          <w:color w:val="000000" w:themeColor="text1"/>
          <w:sz w:val="20"/>
          <w:szCs w:val="20"/>
        </w:rPr>
        <w:t>community?</w:t>
      </w:r>
    </w:p>
    <w:p w:rsidR="003947FB" w:rsidRPr="00283DCE" w:rsidRDefault="003947FB" w:rsidP="00454000">
      <w:pPr>
        <w:pStyle w:val="BodyText"/>
        <w:numPr>
          <w:ilvl w:val="0"/>
          <w:numId w:val="23"/>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995"/>
        <w:rPr>
          <w:color w:val="000000" w:themeColor="text1"/>
          <w:sz w:val="20"/>
          <w:szCs w:val="20"/>
        </w:rPr>
      </w:pPr>
      <w:r w:rsidRPr="00283DCE">
        <w:rPr>
          <w:color w:val="000000" w:themeColor="text1"/>
          <w:sz w:val="20"/>
          <w:szCs w:val="20"/>
        </w:rPr>
        <w:t>What might be influencing their ability to provide rich early learning experiences for their</w:t>
      </w:r>
      <w:r w:rsidRPr="00283DCE">
        <w:rPr>
          <w:color w:val="000000" w:themeColor="text1"/>
          <w:spacing w:val="1"/>
          <w:sz w:val="20"/>
          <w:szCs w:val="20"/>
        </w:rPr>
        <w:t xml:space="preserve"> </w:t>
      </w:r>
      <w:r w:rsidRPr="00283DCE">
        <w:rPr>
          <w:color w:val="000000" w:themeColor="text1"/>
          <w:sz w:val="20"/>
          <w:szCs w:val="20"/>
        </w:rPr>
        <w:t>children?</w:t>
      </w:r>
    </w:p>
    <w:p w:rsidR="003947FB" w:rsidRPr="00283DCE" w:rsidRDefault="003947FB" w:rsidP="00454000">
      <w:pPr>
        <w:pStyle w:val="BodyText"/>
        <w:numPr>
          <w:ilvl w:val="0"/>
          <w:numId w:val="23"/>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995"/>
        <w:rPr>
          <w:color w:val="000000" w:themeColor="text1"/>
          <w:sz w:val="20"/>
          <w:szCs w:val="20"/>
        </w:rPr>
      </w:pPr>
      <w:r w:rsidRPr="00283DCE">
        <w:rPr>
          <w:color w:val="000000" w:themeColor="text1"/>
          <w:sz w:val="20"/>
          <w:szCs w:val="20"/>
        </w:rPr>
        <w:t>What is available for families who may need additional</w:t>
      </w:r>
      <w:r w:rsidRPr="00283DCE">
        <w:rPr>
          <w:color w:val="000000" w:themeColor="text1"/>
          <w:spacing w:val="32"/>
          <w:sz w:val="20"/>
          <w:szCs w:val="20"/>
        </w:rPr>
        <w:t xml:space="preserve"> </w:t>
      </w:r>
      <w:r w:rsidRPr="00283DCE">
        <w:rPr>
          <w:color w:val="000000" w:themeColor="text1"/>
          <w:sz w:val="20"/>
          <w:szCs w:val="20"/>
        </w:rPr>
        <w:t>support?</w:t>
      </w:r>
    </w:p>
    <w:p w:rsidR="003947FB" w:rsidRPr="00283DCE" w:rsidRDefault="003947FB" w:rsidP="00454000">
      <w:pPr>
        <w:pStyle w:val="BodyText"/>
        <w:numPr>
          <w:ilvl w:val="0"/>
          <w:numId w:val="23"/>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995"/>
        <w:rPr>
          <w:color w:val="000000" w:themeColor="text1"/>
          <w:sz w:val="20"/>
          <w:szCs w:val="20"/>
        </w:rPr>
      </w:pPr>
      <w:r w:rsidRPr="00283DCE">
        <w:rPr>
          <w:color w:val="000000" w:themeColor="text1"/>
          <w:sz w:val="20"/>
          <w:szCs w:val="20"/>
        </w:rPr>
        <w:t>Are there any particular family or cultural characteristics that may impact the child?</w:t>
      </w:r>
    </w:p>
    <w:p w:rsidR="00E210D8" w:rsidRPr="00283DCE" w:rsidRDefault="00E210D8" w:rsidP="0020395E">
      <w:pPr>
        <w:pStyle w:val="BodyText"/>
        <w:spacing w:before="120"/>
        <w:rPr>
          <w:color w:val="000000" w:themeColor="text1"/>
          <w:sz w:val="8"/>
        </w:rPr>
      </w:pPr>
    </w:p>
    <w:p w:rsidR="00E210D8" w:rsidRPr="00283DCE" w:rsidRDefault="00E210D8" w:rsidP="00F81FC2">
      <w:pPr>
        <w:pStyle w:val="Heading3"/>
        <w:ind w:left="4876"/>
        <w:rPr>
          <w:color w:val="000000" w:themeColor="text1"/>
        </w:rPr>
      </w:pPr>
      <w:r w:rsidRPr="00283DCE">
        <w:rPr>
          <w:color w:val="000000" w:themeColor="text1"/>
        </w:rPr>
        <w:t>Community level factors</w:t>
      </w:r>
    </w:p>
    <w:p w:rsidR="00E210D8" w:rsidRPr="00283DCE" w:rsidRDefault="00E210D8" w:rsidP="00664A71">
      <w:pPr>
        <w:pStyle w:val="BodyText"/>
        <w:spacing w:before="112" w:line="285" w:lineRule="auto"/>
        <w:ind w:left="4876" w:right="1268"/>
        <w:rPr>
          <w:color w:val="000000" w:themeColor="text1"/>
        </w:rPr>
      </w:pPr>
      <w:r w:rsidRPr="00283DCE">
        <w:rPr>
          <w:color w:val="000000" w:themeColor="text1"/>
        </w:rPr>
        <w:t>Exposure to new experiences and an active involvement in learning helps children develop language and cognitive skills as well as literacy and numeracy (Anderson et al. 2003). Research has demonstrated the benefit of quality</w:t>
      </w:r>
      <w:r w:rsidR="00664A71" w:rsidRPr="00283DCE">
        <w:rPr>
          <w:color w:val="000000" w:themeColor="text1"/>
        </w:rPr>
        <w:t xml:space="preserve"> early childhood services such </w:t>
      </w:r>
      <w:r w:rsidRPr="00283DCE">
        <w:rPr>
          <w:color w:val="000000" w:themeColor="text1"/>
        </w:rPr>
        <w:t>as preschool or playgroups for the development of language and cognitive skills (</w:t>
      </w:r>
      <w:proofErr w:type="spellStart"/>
      <w:r w:rsidRPr="00283DCE">
        <w:rPr>
          <w:color w:val="000000" w:themeColor="text1"/>
        </w:rPr>
        <w:t>Goldfeld</w:t>
      </w:r>
      <w:proofErr w:type="spellEnd"/>
      <w:r w:rsidRPr="00283DCE">
        <w:rPr>
          <w:color w:val="000000" w:themeColor="text1"/>
        </w:rPr>
        <w:t xml:space="preserve"> et al. 2016, Gregory et al. 2016). </w:t>
      </w:r>
      <w:r w:rsidRPr="00283DCE">
        <w:rPr>
          <w:color w:val="000000" w:themeColor="text1"/>
          <w:spacing w:val="-3"/>
        </w:rPr>
        <w:t xml:space="preserve">Moreover, </w:t>
      </w:r>
      <w:r w:rsidRPr="00283DCE">
        <w:rPr>
          <w:color w:val="000000" w:themeColor="text1"/>
        </w:rPr>
        <w:t>early childhood education is particularly advantageous for children from disadvantaged families (</w:t>
      </w:r>
      <w:proofErr w:type="spellStart"/>
      <w:r w:rsidRPr="00283DCE">
        <w:rPr>
          <w:color w:val="000000" w:themeColor="text1"/>
        </w:rPr>
        <w:t>Goldfeld</w:t>
      </w:r>
      <w:proofErr w:type="spellEnd"/>
      <w:r w:rsidRPr="00283DCE">
        <w:rPr>
          <w:color w:val="000000" w:themeColor="text1"/>
        </w:rPr>
        <w:t xml:space="preserve"> et al. 2016).</w:t>
      </w:r>
    </w:p>
    <w:p w:rsidR="0020395E" w:rsidRPr="00283DCE" w:rsidRDefault="0020395E" w:rsidP="00454000">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before="240"/>
        <w:ind w:left="5046" w:right="711"/>
        <w:rPr>
          <w:color w:val="000000" w:themeColor="text1"/>
          <w:sz w:val="20"/>
          <w:szCs w:val="20"/>
        </w:rPr>
      </w:pPr>
      <w:r w:rsidRPr="00283DCE">
        <w:rPr>
          <w:color w:val="000000" w:themeColor="text1"/>
          <w:sz w:val="20"/>
          <w:szCs w:val="20"/>
        </w:rPr>
        <w:t>Educators who consider factors impacting on children’s ability to engage with the learning environment are better able to tailor their planning. Ask yourself:</w:t>
      </w:r>
    </w:p>
    <w:p w:rsidR="0020395E" w:rsidRPr="00283DCE" w:rsidRDefault="0020395E" w:rsidP="00454000">
      <w:pPr>
        <w:pStyle w:val="BodyText"/>
        <w:numPr>
          <w:ilvl w:val="0"/>
          <w:numId w:val="24"/>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711"/>
        <w:rPr>
          <w:color w:val="000000" w:themeColor="text1"/>
          <w:sz w:val="20"/>
          <w:szCs w:val="20"/>
        </w:rPr>
      </w:pPr>
      <w:r w:rsidRPr="00283DCE">
        <w:rPr>
          <w:color w:val="000000" w:themeColor="text1"/>
          <w:sz w:val="20"/>
          <w:szCs w:val="20"/>
        </w:rPr>
        <w:t>Do children’s language and cognitive skills enable their engagement in learning?</w:t>
      </w:r>
    </w:p>
    <w:p w:rsidR="0020395E" w:rsidRPr="00283DCE" w:rsidRDefault="0020395E" w:rsidP="00454000">
      <w:pPr>
        <w:pStyle w:val="BodyText"/>
        <w:numPr>
          <w:ilvl w:val="0"/>
          <w:numId w:val="24"/>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711"/>
        <w:rPr>
          <w:color w:val="000000" w:themeColor="text1"/>
          <w:sz w:val="20"/>
          <w:szCs w:val="20"/>
        </w:rPr>
      </w:pPr>
      <w:r w:rsidRPr="00283DCE">
        <w:rPr>
          <w:color w:val="000000" w:themeColor="text1"/>
          <w:sz w:val="20"/>
          <w:szCs w:val="20"/>
        </w:rPr>
        <w:t>How do I support children’s development of language and cognitive skills?</w:t>
      </w:r>
    </w:p>
    <w:p w:rsidR="0020395E" w:rsidRPr="00283DCE" w:rsidRDefault="0020395E" w:rsidP="00454000">
      <w:pPr>
        <w:pStyle w:val="BodyText"/>
        <w:numPr>
          <w:ilvl w:val="0"/>
          <w:numId w:val="24"/>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711"/>
        <w:rPr>
          <w:color w:val="000000" w:themeColor="text1"/>
          <w:sz w:val="20"/>
          <w:szCs w:val="20"/>
        </w:rPr>
      </w:pPr>
      <w:r w:rsidRPr="00283DCE">
        <w:rPr>
          <w:color w:val="000000" w:themeColor="text1"/>
          <w:sz w:val="20"/>
          <w:szCs w:val="20"/>
        </w:rPr>
        <w:t>Is there support for children who are struggling to engage in learning?</w:t>
      </w:r>
    </w:p>
    <w:p w:rsidR="00E210D8" w:rsidRPr="00283DCE" w:rsidRDefault="00D416FB" w:rsidP="00454000">
      <w:pPr>
        <w:spacing w:before="240"/>
        <w:ind w:left="6349"/>
        <w:rPr>
          <w:rFonts w:ascii="Calibri" w:hAnsi="Calibri"/>
          <w:color w:val="000000" w:themeColor="text1"/>
          <w:sz w:val="16"/>
        </w:rPr>
      </w:pPr>
      <w:r w:rsidRPr="00283DCE">
        <w:rPr>
          <w:noProof/>
          <w:color w:val="000000" w:themeColor="text1"/>
          <w:lang w:val="en-AU" w:eastAsia="en-AU" w:bidi="ar-SA"/>
        </w:rPr>
        <w:drawing>
          <wp:anchor distT="0" distB="0" distL="0" distR="0" simplePos="0" relativeHeight="251731968" behindDoc="0" locked="0" layoutInCell="1" allowOverlap="1" wp14:anchorId="06B8F6B3" wp14:editId="00DCF657">
            <wp:simplePos x="0" y="0"/>
            <wp:positionH relativeFrom="page">
              <wp:posOffset>6315075</wp:posOffset>
            </wp:positionH>
            <wp:positionV relativeFrom="paragraph">
              <wp:posOffset>75565</wp:posOffset>
            </wp:positionV>
            <wp:extent cx="770890" cy="270510"/>
            <wp:effectExtent l="0" t="0" r="0" b="0"/>
            <wp:wrapThrough wrapText="bothSides">
              <wp:wrapPolygon edited="0">
                <wp:start x="0" y="0"/>
                <wp:lineTo x="0" y="19775"/>
                <wp:lineTo x="20817" y="19775"/>
                <wp:lineTo x="20817" y="0"/>
                <wp:lineTo x="0" y="0"/>
              </wp:wrapPolygon>
            </wp:wrapThrough>
            <wp:docPr id="17"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770890" cy="270510"/>
                    </a:xfrm>
                    <a:prstGeom prst="rect">
                      <a:avLst/>
                    </a:prstGeom>
                  </pic:spPr>
                </pic:pic>
              </a:graphicData>
            </a:graphic>
          </wp:anchor>
        </w:drawing>
      </w:r>
      <w:r w:rsidR="00CB5F71">
        <w:rPr>
          <w:noProof/>
          <w:lang w:val="en-AU" w:eastAsia="en-AU" w:bidi="ar-SA"/>
        </w:rPr>
        <w:drawing>
          <wp:anchor distT="0" distB="0" distL="114300" distR="114300" simplePos="0" relativeHeight="251729920" behindDoc="1" locked="0" layoutInCell="1" allowOverlap="1">
            <wp:simplePos x="0" y="0"/>
            <wp:positionH relativeFrom="column">
              <wp:posOffset>-5715</wp:posOffset>
            </wp:positionH>
            <wp:positionV relativeFrom="paragraph">
              <wp:posOffset>431191</wp:posOffset>
            </wp:positionV>
            <wp:extent cx="7562850" cy="683260"/>
            <wp:effectExtent l="0" t="0" r="0" b="2540"/>
            <wp:wrapNone/>
            <wp:docPr id="6" name="Picture 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2850" cy="683260"/>
                    </a:xfrm>
                    <a:prstGeom prst="rect">
                      <a:avLst/>
                    </a:prstGeom>
                  </pic:spPr>
                </pic:pic>
              </a:graphicData>
            </a:graphic>
            <wp14:sizeRelH relativeFrom="page">
              <wp14:pctWidth>0</wp14:pctWidth>
            </wp14:sizeRelH>
            <wp14:sizeRelV relativeFrom="page">
              <wp14:pctHeight>0</wp14:pctHeight>
            </wp14:sizeRelV>
          </wp:anchor>
        </w:drawing>
      </w:r>
      <w:r w:rsidR="00E210D8" w:rsidRPr="00283DCE">
        <w:rPr>
          <w:rFonts w:ascii="Calibri" w:hAnsi="Calibri"/>
          <w:color w:val="000000" w:themeColor="text1"/>
          <w:sz w:val="16"/>
        </w:rPr>
        <w:t>© Western Australian Department of Education 2018</w:t>
      </w:r>
    </w:p>
    <w:p w:rsidR="00E210D8" w:rsidRDefault="00E210D8" w:rsidP="00E210D8">
      <w:pPr>
        <w:rPr>
          <w:rFonts w:ascii="Calibri" w:hAnsi="Calibri"/>
          <w:sz w:val="16"/>
        </w:rPr>
        <w:sectPr w:rsidR="00E210D8">
          <w:pgSz w:w="11910" w:h="16840"/>
          <w:pgMar w:top="520" w:right="0" w:bottom="280" w:left="0" w:header="720" w:footer="720" w:gutter="0"/>
          <w:cols w:space="720"/>
        </w:sectPr>
      </w:pPr>
    </w:p>
    <w:p w:rsidR="00EA0E87" w:rsidRDefault="00EA0E87" w:rsidP="00961DC3">
      <w:pPr>
        <w:spacing w:before="10920"/>
        <w:jc w:val="center"/>
        <w:rPr>
          <w:rFonts w:ascii="Calibri" w:hAnsi="Calibri"/>
          <w:color w:val="231F20"/>
          <w:sz w:val="16"/>
        </w:rPr>
      </w:pPr>
      <w:r>
        <w:rPr>
          <w:noProof/>
          <w:lang w:val="en-AU" w:eastAsia="en-AU" w:bidi="ar-SA"/>
        </w:rPr>
        <w:lastRenderedPageBreak/>
        <w:drawing>
          <wp:anchor distT="0" distB="0" distL="0" distR="0" simplePos="0" relativeHeight="251718656" behindDoc="0" locked="0" layoutInCell="1" allowOverlap="1" wp14:anchorId="0828F0CA" wp14:editId="25AA24AA">
            <wp:simplePos x="0" y="0"/>
            <wp:positionH relativeFrom="page">
              <wp:posOffset>6548755</wp:posOffset>
            </wp:positionH>
            <wp:positionV relativeFrom="paragraph">
              <wp:posOffset>6889623</wp:posOffset>
            </wp:positionV>
            <wp:extent cx="560070" cy="196215"/>
            <wp:effectExtent l="0" t="0" r="0" b="0"/>
            <wp:wrapNone/>
            <wp:docPr id="10"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560070" cy="1962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olor w:val="231F20"/>
          <w:sz w:val="16"/>
        </w:rPr>
        <w:t xml:space="preserve">© Western Australian Department of Education 2018 </w:t>
      </w:r>
      <w:r w:rsidR="00961DC3">
        <w:rPr>
          <w:noProof/>
          <w:lang w:val="en-AU" w:eastAsia="en-AU" w:bidi="ar-SA"/>
        </w:rPr>
        <w:drawing>
          <wp:anchor distT="0" distB="0" distL="114300" distR="114300" simplePos="0" relativeHeight="251735040" behindDoc="1" locked="0" layoutInCell="1" allowOverlap="1">
            <wp:simplePos x="0" y="0"/>
            <wp:positionH relativeFrom="column">
              <wp:posOffset>40409</wp:posOffset>
            </wp:positionH>
            <wp:positionV relativeFrom="paragraph">
              <wp:posOffset>-177569</wp:posOffset>
            </wp:positionV>
            <wp:extent cx="10275570" cy="7029450"/>
            <wp:effectExtent l="0" t="0" r="0" b="0"/>
            <wp:wrapNone/>
            <wp:docPr id="2" name="Picture 2" descr="Centre circle – The Language and cognitive skills domain measures a child’s interest in books, reading and writing and interest in and understanding of basic mathematical concepts. It measures their awareness of categories of objects, simple concepts of time, rhyme and recognition of letters and sounds and recognition of shapes.&#10;&#10;Upper left – This quadrant demonstrates how this AEDC domain connects with the National Quality Standard. It links with quality areas 1, 3, 5, 6 and 7. Reflecting on AEDC data supports educators to be responsive to the needs and contexts of the children in the community.&#10;2 questions to consider are:&#10;How is curiosity and a love of learning cultivated in your practice?&#10;How does the AEDC support you to identify influences on children’s language and cognitive skills in the local community?&#10;&#10;Upper right – This quadrant demonstrates how this AEDC domain connects with the Early Years Learning Framework. It links with outcomes 4 and 5. AEDC data acts as a starting point for developing an understanding of community needs to inform educational planning.&#10;2 questions to consider are:&#10;How is AEDC data used to facilitate whole of staff discussions about developing children’s curiosity and capitalising on learning opportunities across the education environment? &#10;Do children’s language and cognitive skills indicate a need to work in partnership with families to foster children’s learning?&#10;&#10;Lower left – This quadrant demonstrates how this AEDC domain connects with the Australian Professional Standards for Teachers and Australian Professional Standard for Principals. It links with standards 1, 2, 3, 5, 6 and 7. It links with Principal standards leading teaching and learning, learning improvement, innovation and change, leading the management of the school and engaging and working with the community. Analysis of AEDC data helps educators reflect on alignment between their professional practices and the needs of children.&#10;2 questions to consider are:&#10;What are the opportunities to share data and collaborate with families and early years services to create a shared vision for the learning of children in the community?&#10;How is the AEDC used to advocate and promote children’s learning opportunities at home and in the community?&#10;&#10;Lower right – This quadrant demonstrates how this AEDC domain links to the New South Wales Curriculum. It links to the Key Learning Areas of English, languages, mathematics, human society and its environment and science and technology. AEDC data can be used to ensure curriculum delivery is aligned to the developmental needs of children.&#10;2 questions to consider are:&#10;How is information about factors impacting on children’s development of language and cognitive skills integrated into curriculum decision making, teaching and learning?&#10;How is contextual information about the community incorporated in teaching practice to engage children and stimulate their learning?&#10;" title="Language and cognitive skill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275570" cy="7029450"/>
                    </a:xfrm>
                    <a:prstGeom prst="rect">
                      <a:avLst/>
                    </a:prstGeom>
                  </pic:spPr>
                </pic:pic>
              </a:graphicData>
            </a:graphic>
            <wp14:sizeRelH relativeFrom="page">
              <wp14:pctWidth>0</wp14:pctWidth>
            </wp14:sizeRelH>
            <wp14:sizeRelV relativeFrom="page">
              <wp14:pctHeight>0</wp14:pctHeight>
            </wp14:sizeRelV>
          </wp:anchor>
        </w:drawing>
      </w:r>
    </w:p>
    <w:p w:rsidR="00961DC3" w:rsidRPr="00EA0E87" w:rsidRDefault="00961DC3" w:rsidP="00EA0E87">
      <w:pPr>
        <w:spacing w:before="10560"/>
        <w:jc w:val="center"/>
        <w:rPr>
          <w:b/>
          <w:sz w:val="24"/>
          <w:szCs w:val="24"/>
        </w:rPr>
        <w:sectPr w:rsidR="00961DC3" w:rsidRPr="00EA0E87">
          <w:type w:val="continuous"/>
          <w:pgSz w:w="16840" w:h="11910" w:orient="landscape"/>
          <w:pgMar w:top="560" w:right="260" w:bottom="280" w:left="280" w:header="720" w:footer="720" w:gutter="0"/>
          <w:cols w:space="720"/>
        </w:sectPr>
      </w:pPr>
    </w:p>
    <w:p w:rsidR="00E210D8" w:rsidRPr="00A21798" w:rsidRDefault="00D416FB" w:rsidP="00454000">
      <w:pPr>
        <w:pStyle w:val="Heading2"/>
        <w:spacing w:before="120"/>
        <w:ind w:left="227"/>
        <w:rPr>
          <w:color w:val="000000" w:themeColor="text1"/>
        </w:rPr>
      </w:pPr>
      <w:r>
        <w:rPr>
          <w:noProof/>
          <w:lang w:val="en-AU" w:eastAsia="en-AU" w:bidi="ar-SA"/>
        </w:rPr>
        <w:lastRenderedPageBreak/>
        <w:drawing>
          <wp:anchor distT="0" distB="0" distL="114300" distR="114300" simplePos="0" relativeHeight="251732992" behindDoc="1" locked="0" layoutInCell="1" allowOverlap="1">
            <wp:simplePos x="0" y="0"/>
            <wp:positionH relativeFrom="column">
              <wp:posOffset>4417377</wp:posOffset>
            </wp:positionH>
            <wp:positionV relativeFrom="paragraph">
              <wp:posOffset>-366395</wp:posOffset>
            </wp:positionV>
            <wp:extent cx="2950845" cy="10172700"/>
            <wp:effectExtent l="0" t="0" r="1905" b="0"/>
            <wp:wrapNone/>
            <wp:docPr id="18" name="Picture 1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50845" cy="10172700"/>
                    </a:xfrm>
                    <a:prstGeom prst="rect">
                      <a:avLst/>
                    </a:prstGeom>
                  </pic:spPr>
                </pic:pic>
              </a:graphicData>
            </a:graphic>
            <wp14:sizeRelH relativeFrom="page">
              <wp14:pctWidth>0</wp14:pctWidth>
            </wp14:sizeRelH>
            <wp14:sizeRelV relativeFrom="page">
              <wp14:pctHeight>0</wp14:pctHeight>
            </wp14:sizeRelV>
          </wp:anchor>
        </w:drawing>
      </w:r>
      <w:r w:rsidR="00E210D8" w:rsidRPr="00A21798">
        <w:rPr>
          <w:color w:val="000000" w:themeColor="text1"/>
        </w:rPr>
        <w:t>Strategies to support children</w:t>
      </w:r>
      <w:r w:rsidR="00454000" w:rsidRPr="00A21798">
        <w:rPr>
          <w:color w:val="000000" w:themeColor="text1"/>
        </w:rPr>
        <w:br/>
      </w:r>
      <w:r w:rsidR="00E210D8" w:rsidRPr="00A21798">
        <w:rPr>
          <w:color w:val="000000" w:themeColor="text1"/>
        </w:rPr>
        <w:t>and families</w:t>
      </w:r>
    </w:p>
    <w:p w:rsidR="00E210D8" w:rsidRPr="00A21798" w:rsidRDefault="00E210D8" w:rsidP="00503487">
      <w:pPr>
        <w:pStyle w:val="BodyText"/>
        <w:spacing w:before="120" w:line="240" w:lineRule="atLeast"/>
        <w:ind w:left="227" w:right="4326"/>
        <w:rPr>
          <w:color w:val="000000" w:themeColor="text1"/>
          <w:sz w:val="20"/>
          <w:szCs w:val="20"/>
        </w:rPr>
      </w:pPr>
      <w:r w:rsidRPr="00A21798">
        <w:rPr>
          <w:color w:val="000000" w:themeColor="text1"/>
          <w:sz w:val="20"/>
          <w:szCs w:val="20"/>
        </w:rPr>
        <w:t>Educators and leaders can support the development of children’s language and cognitive skills in their settings, and they should also work in partnership with families and communities to support children. Consider how you can support children’s language and cognitive development:</w:t>
      </w:r>
      <w:r w:rsidR="00AD0C3B" w:rsidRPr="00A21798">
        <w:rPr>
          <w:noProof/>
          <w:color w:val="000000" w:themeColor="text1"/>
          <w:lang w:val="en-AU" w:eastAsia="en-AU" w:bidi="ar-SA"/>
        </w:rPr>
        <w:t xml:space="preserve"> </w:t>
      </w:r>
    </w:p>
    <w:p w:rsidR="00E210D8" w:rsidRPr="00A21798" w:rsidRDefault="00E210D8" w:rsidP="00454000">
      <w:pPr>
        <w:pStyle w:val="Heading3"/>
        <w:ind w:left="227"/>
        <w:rPr>
          <w:color w:val="000000" w:themeColor="text1"/>
        </w:rPr>
      </w:pPr>
      <w:r w:rsidRPr="00A21798">
        <w:rPr>
          <w:color w:val="000000" w:themeColor="text1"/>
        </w:rPr>
        <w:t>In the education environment</w:t>
      </w:r>
    </w:p>
    <w:p w:rsidR="00AE3151" w:rsidRDefault="00E210D8" w:rsidP="00964B16">
      <w:pPr>
        <w:pStyle w:val="ListParagraph"/>
        <w:numPr>
          <w:ilvl w:val="0"/>
          <w:numId w:val="20"/>
        </w:numPr>
        <w:tabs>
          <w:tab w:val="left" w:pos="618"/>
          <w:tab w:val="left" w:pos="619"/>
        </w:tabs>
        <w:spacing w:before="80" w:line="285" w:lineRule="auto"/>
        <w:ind w:left="587" w:right="4467"/>
        <w:rPr>
          <w:color w:val="000000" w:themeColor="text1"/>
          <w:sz w:val="19"/>
        </w:rPr>
      </w:pPr>
      <w:r w:rsidRPr="00A21798">
        <w:rPr>
          <w:color w:val="000000" w:themeColor="text1"/>
          <w:sz w:val="19"/>
        </w:rPr>
        <w:t xml:space="preserve">Provide visual and physical support for learning including considerations for cultural identity </w:t>
      </w:r>
    </w:p>
    <w:p w:rsidR="00E210D8" w:rsidRPr="00A21798" w:rsidRDefault="00E210D8" w:rsidP="00964B16">
      <w:pPr>
        <w:pStyle w:val="ListParagraph"/>
        <w:numPr>
          <w:ilvl w:val="0"/>
          <w:numId w:val="20"/>
        </w:numPr>
        <w:tabs>
          <w:tab w:val="left" w:pos="618"/>
          <w:tab w:val="left" w:pos="619"/>
        </w:tabs>
        <w:spacing w:before="80" w:line="285" w:lineRule="auto"/>
        <w:ind w:left="587" w:right="4467"/>
        <w:rPr>
          <w:color w:val="000000" w:themeColor="text1"/>
          <w:sz w:val="19"/>
        </w:rPr>
      </w:pPr>
      <w:r w:rsidRPr="00A21798">
        <w:rPr>
          <w:color w:val="000000" w:themeColor="text1"/>
          <w:sz w:val="19"/>
        </w:rPr>
        <w:t>Share children’s learning</w:t>
      </w:r>
      <w:r w:rsidR="00964B16" w:rsidRPr="00A21798">
        <w:rPr>
          <w:color w:val="000000" w:themeColor="text1"/>
          <w:spacing w:val="48"/>
          <w:sz w:val="19"/>
        </w:rPr>
        <w:t xml:space="preserve"> </w:t>
      </w:r>
      <w:r w:rsidRPr="00A21798">
        <w:rPr>
          <w:color w:val="000000" w:themeColor="text1"/>
          <w:sz w:val="19"/>
        </w:rPr>
        <w:t>success</w:t>
      </w:r>
    </w:p>
    <w:p w:rsidR="00E210D8" w:rsidRPr="00A21798" w:rsidRDefault="00E210D8" w:rsidP="001500A9">
      <w:pPr>
        <w:pStyle w:val="ListParagraph"/>
        <w:numPr>
          <w:ilvl w:val="0"/>
          <w:numId w:val="20"/>
        </w:numPr>
        <w:tabs>
          <w:tab w:val="left" w:pos="618"/>
          <w:tab w:val="left" w:pos="619"/>
        </w:tabs>
        <w:spacing w:before="114"/>
        <w:ind w:left="587"/>
        <w:rPr>
          <w:color w:val="000000" w:themeColor="text1"/>
          <w:sz w:val="19"/>
        </w:rPr>
      </w:pPr>
      <w:r w:rsidRPr="00A21798">
        <w:rPr>
          <w:color w:val="000000" w:themeColor="text1"/>
          <w:sz w:val="19"/>
        </w:rPr>
        <w:t>Follow children’s lead</w:t>
      </w:r>
    </w:p>
    <w:p w:rsidR="00E210D8" w:rsidRPr="00A21798" w:rsidRDefault="00E210D8" w:rsidP="001500A9">
      <w:pPr>
        <w:pStyle w:val="ListParagraph"/>
        <w:numPr>
          <w:ilvl w:val="0"/>
          <w:numId w:val="20"/>
        </w:numPr>
        <w:tabs>
          <w:tab w:val="left" w:pos="618"/>
          <w:tab w:val="left" w:pos="619"/>
        </w:tabs>
        <w:spacing w:line="285" w:lineRule="auto"/>
        <w:ind w:left="587" w:right="4175"/>
        <w:rPr>
          <w:color w:val="000000" w:themeColor="text1"/>
          <w:sz w:val="19"/>
        </w:rPr>
      </w:pPr>
      <w:r w:rsidRPr="00A21798">
        <w:rPr>
          <w:color w:val="000000" w:themeColor="text1"/>
          <w:sz w:val="19"/>
        </w:rPr>
        <w:t>Use a range of learning and teaching methods to practice and reinforce concepts</w:t>
      </w:r>
    </w:p>
    <w:p w:rsidR="00E210D8" w:rsidRPr="00A21798" w:rsidRDefault="00E210D8" w:rsidP="001500A9">
      <w:pPr>
        <w:pStyle w:val="ListParagraph"/>
        <w:numPr>
          <w:ilvl w:val="0"/>
          <w:numId w:val="20"/>
        </w:numPr>
        <w:tabs>
          <w:tab w:val="left" w:pos="618"/>
          <w:tab w:val="left" w:pos="619"/>
        </w:tabs>
        <w:spacing w:before="113" w:line="285" w:lineRule="auto"/>
        <w:ind w:left="587" w:right="4443"/>
        <w:rPr>
          <w:color w:val="000000" w:themeColor="text1"/>
          <w:sz w:val="19"/>
        </w:rPr>
      </w:pPr>
      <w:r w:rsidRPr="00A21798">
        <w:rPr>
          <w:color w:val="000000" w:themeColor="text1"/>
          <w:sz w:val="19"/>
        </w:rPr>
        <w:t xml:space="preserve">Develop consistent processes for identifying children who may need additional supports including those from culturally and linguistically diverse including Aboriginal and </w:t>
      </w:r>
      <w:r w:rsidRPr="00A21798">
        <w:rPr>
          <w:color w:val="000000" w:themeColor="text1"/>
          <w:spacing w:val="-5"/>
          <w:sz w:val="19"/>
        </w:rPr>
        <w:t xml:space="preserve">Torres </w:t>
      </w:r>
      <w:r w:rsidRPr="00A21798">
        <w:rPr>
          <w:color w:val="000000" w:themeColor="text1"/>
          <w:sz w:val="19"/>
        </w:rPr>
        <w:t>Strait Islander</w:t>
      </w:r>
      <w:r w:rsidR="004C6265">
        <w:rPr>
          <w:color w:val="000000" w:themeColor="text1"/>
          <w:spacing w:val="41"/>
          <w:sz w:val="19"/>
        </w:rPr>
        <w:t xml:space="preserve"> </w:t>
      </w:r>
      <w:r w:rsidRPr="00A21798">
        <w:rPr>
          <w:color w:val="000000" w:themeColor="text1"/>
          <w:sz w:val="19"/>
        </w:rPr>
        <w:t>backgrounds</w:t>
      </w:r>
    </w:p>
    <w:p w:rsidR="00E210D8" w:rsidRPr="00A21798" w:rsidRDefault="00E210D8" w:rsidP="001500A9">
      <w:pPr>
        <w:pStyle w:val="ListParagraph"/>
        <w:numPr>
          <w:ilvl w:val="0"/>
          <w:numId w:val="20"/>
        </w:numPr>
        <w:tabs>
          <w:tab w:val="left" w:pos="618"/>
          <w:tab w:val="left" w:pos="619"/>
        </w:tabs>
        <w:spacing w:before="113" w:line="285" w:lineRule="auto"/>
        <w:ind w:left="587" w:right="4981"/>
        <w:rPr>
          <w:color w:val="000000" w:themeColor="text1"/>
          <w:sz w:val="19"/>
        </w:rPr>
      </w:pPr>
      <w:r w:rsidRPr="00A21798">
        <w:rPr>
          <w:color w:val="000000" w:themeColor="text1"/>
          <w:sz w:val="19"/>
        </w:rPr>
        <w:t>Set high expectations for children’s learning and development outcomes</w:t>
      </w:r>
    </w:p>
    <w:p w:rsidR="00E210D8" w:rsidRPr="00A21798" w:rsidRDefault="00E210D8" w:rsidP="001500A9">
      <w:pPr>
        <w:pStyle w:val="ListParagraph"/>
        <w:numPr>
          <w:ilvl w:val="0"/>
          <w:numId w:val="20"/>
        </w:numPr>
        <w:tabs>
          <w:tab w:val="left" w:pos="618"/>
          <w:tab w:val="left" w:pos="619"/>
        </w:tabs>
        <w:spacing w:before="114" w:line="285" w:lineRule="auto"/>
        <w:ind w:left="587" w:right="4217"/>
        <w:rPr>
          <w:color w:val="000000" w:themeColor="text1"/>
          <w:sz w:val="19"/>
        </w:rPr>
      </w:pPr>
      <w:r w:rsidRPr="00A21798">
        <w:rPr>
          <w:color w:val="000000" w:themeColor="text1"/>
          <w:sz w:val="19"/>
        </w:rPr>
        <w:t>Monitor the effectiveness of your programs in supporting children’s learning and development – if things aren’t working explore what might be getting in the way</w:t>
      </w:r>
    </w:p>
    <w:p w:rsidR="00E210D8" w:rsidRPr="00A21798" w:rsidRDefault="00E210D8" w:rsidP="001500A9">
      <w:pPr>
        <w:pStyle w:val="ListParagraph"/>
        <w:numPr>
          <w:ilvl w:val="0"/>
          <w:numId w:val="20"/>
        </w:numPr>
        <w:tabs>
          <w:tab w:val="left" w:pos="618"/>
          <w:tab w:val="left" w:pos="619"/>
        </w:tabs>
        <w:spacing w:before="113" w:line="285" w:lineRule="auto"/>
        <w:ind w:left="587" w:right="5013"/>
        <w:rPr>
          <w:color w:val="000000" w:themeColor="text1"/>
          <w:sz w:val="19"/>
        </w:rPr>
      </w:pPr>
      <w:r w:rsidRPr="00A21798">
        <w:rPr>
          <w:color w:val="000000" w:themeColor="text1"/>
          <w:sz w:val="19"/>
        </w:rPr>
        <w:t>Partner with Aboriginal Education Officers where appropriate</w:t>
      </w:r>
    </w:p>
    <w:p w:rsidR="00E210D8" w:rsidRPr="00A21798" w:rsidRDefault="00E210D8" w:rsidP="001500A9">
      <w:pPr>
        <w:pStyle w:val="ListParagraph"/>
        <w:numPr>
          <w:ilvl w:val="0"/>
          <w:numId w:val="20"/>
        </w:numPr>
        <w:tabs>
          <w:tab w:val="left" w:pos="618"/>
          <w:tab w:val="left" w:pos="619"/>
        </w:tabs>
        <w:spacing w:before="114" w:line="285" w:lineRule="auto"/>
        <w:ind w:left="587" w:right="4523"/>
        <w:rPr>
          <w:color w:val="000000" w:themeColor="text1"/>
          <w:sz w:val="19"/>
        </w:rPr>
      </w:pPr>
      <w:r w:rsidRPr="00A21798">
        <w:rPr>
          <w:color w:val="000000" w:themeColor="text1"/>
          <w:sz w:val="19"/>
        </w:rPr>
        <w:t>Welcome and show respect for children from differing backgrounds through the use of inclusive environments and</w:t>
      </w:r>
      <w:r w:rsidRPr="00A21798">
        <w:rPr>
          <w:color w:val="000000" w:themeColor="text1"/>
          <w:spacing w:val="11"/>
          <w:sz w:val="19"/>
        </w:rPr>
        <w:t xml:space="preserve"> </w:t>
      </w:r>
      <w:r w:rsidRPr="00A21798">
        <w:rPr>
          <w:color w:val="000000" w:themeColor="text1"/>
          <w:sz w:val="19"/>
        </w:rPr>
        <w:t>practices</w:t>
      </w:r>
    </w:p>
    <w:p w:rsidR="00E210D8" w:rsidRPr="00A21798" w:rsidRDefault="00E210D8" w:rsidP="00454000">
      <w:pPr>
        <w:pStyle w:val="Heading3"/>
        <w:spacing w:before="120"/>
        <w:ind w:left="227"/>
        <w:rPr>
          <w:color w:val="000000" w:themeColor="text1"/>
        </w:rPr>
      </w:pPr>
      <w:r w:rsidRPr="00A21798">
        <w:rPr>
          <w:color w:val="000000" w:themeColor="text1"/>
        </w:rPr>
        <w:t>In partnership with families</w:t>
      </w:r>
    </w:p>
    <w:p w:rsidR="00E210D8" w:rsidRPr="00A21798" w:rsidRDefault="00E210D8" w:rsidP="00964B16">
      <w:pPr>
        <w:pStyle w:val="ListParagraph"/>
        <w:numPr>
          <w:ilvl w:val="0"/>
          <w:numId w:val="21"/>
        </w:numPr>
        <w:tabs>
          <w:tab w:val="left" w:pos="618"/>
          <w:tab w:val="left" w:pos="619"/>
        </w:tabs>
        <w:spacing w:before="80"/>
        <w:ind w:left="587"/>
        <w:rPr>
          <w:color w:val="000000" w:themeColor="text1"/>
          <w:sz w:val="19"/>
        </w:rPr>
      </w:pPr>
      <w:r w:rsidRPr="00A21798">
        <w:rPr>
          <w:color w:val="000000" w:themeColor="text1"/>
          <w:sz w:val="19"/>
        </w:rPr>
        <w:t>Share learning</w:t>
      </w:r>
      <w:r w:rsidRPr="00A21798">
        <w:rPr>
          <w:color w:val="000000" w:themeColor="text1"/>
          <w:spacing w:val="-1"/>
          <w:sz w:val="19"/>
        </w:rPr>
        <w:t xml:space="preserve"> </w:t>
      </w:r>
      <w:r w:rsidRPr="00A21798">
        <w:rPr>
          <w:color w:val="000000" w:themeColor="text1"/>
          <w:sz w:val="19"/>
        </w:rPr>
        <w:t>stories</w:t>
      </w:r>
    </w:p>
    <w:p w:rsidR="00E210D8" w:rsidRPr="00A21798" w:rsidRDefault="00E210D8" w:rsidP="00964B16">
      <w:pPr>
        <w:pStyle w:val="ListParagraph"/>
        <w:numPr>
          <w:ilvl w:val="0"/>
          <w:numId w:val="21"/>
        </w:numPr>
        <w:tabs>
          <w:tab w:val="left" w:pos="618"/>
          <w:tab w:val="left" w:pos="619"/>
        </w:tabs>
        <w:spacing w:line="285" w:lineRule="auto"/>
        <w:ind w:left="587" w:right="4798"/>
        <w:rPr>
          <w:color w:val="000000" w:themeColor="text1"/>
          <w:sz w:val="19"/>
        </w:rPr>
      </w:pPr>
      <w:r w:rsidRPr="00A21798">
        <w:rPr>
          <w:color w:val="000000" w:themeColor="text1"/>
          <w:sz w:val="19"/>
        </w:rPr>
        <w:t>Develop a range of take home activities that involve and engage parents</w:t>
      </w:r>
    </w:p>
    <w:p w:rsidR="00E210D8" w:rsidRPr="00A21798" w:rsidRDefault="00E210D8" w:rsidP="00964B16">
      <w:pPr>
        <w:pStyle w:val="ListParagraph"/>
        <w:numPr>
          <w:ilvl w:val="0"/>
          <w:numId w:val="21"/>
        </w:numPr>
        <w:tabs>
          <w:tab w:val="left" w:pos="618"/>
          <w:tab w:val="left" w:pos="619"/>
        </w:tabs>
        <w:spacing w:before="114"/>
        <w:ind w:left="587"/>
        <w:rPr>
          <w:color w:val="000000" w:themeColor="text1"/>
          <w:sz w:val="19"/>
        </w:rPr>
      </w:pPr>
      <w:r w:rsidRPr="00A21798">
        <w:rPr>
          <w:color w:val="000000" w:themeColor="text1"/>
          <w:sz w:val="19"/>
        </w:rPr>
        <w:t>Model supportive practices that develop confident</w:t>
      </w:r>
      <w:r w:rsidRPr="00A21798">
        <w:rPr>
          <w:color w:val="000000" w:themeColor="text1"/>
          <w:spacing w:val="5"/>
          <w:sz w:val="19"/>
        </w:rPr>
        <w:t xml:space="preserve"> </w:t>
      </w:r>
      <w:r w:rsidRPr="00A21798">
        <w:rPr>
          <w:color w:val="000000" w:themeColor="text1"/>
          <w:sz w:val="19"/>
        </w:rPr>
        <w:t>learners</w:t>
      </w:r>
    </w:p>
    <w:p w:rsidR="00E210D8" w:rsidRPr="00A21798" w:rsidRDefault="00E210D8" w:rsidP="00964B16">
      <w:pPr>
        <w:pStyle w:val="ListParagraph"/>
        <w:numPr>
          <w:ilvl w:val="0"/>
          <w:numId w:val="21"/>
        </w:numPr>
        <w:tabs>
          <w:tab w:val="left" w:pos="618"/>
          <w:tab w:val="left" w:pos="619"/>
        </w:tabs>
        <w:spacing w:line="285" w:lineRule="auto"/>
        <w:ind w:left="587" w:right="4404"/>
        <w:rPr>
          <w:color w:val="000000" w:themeColor="text1"/>
          <w:sz w:val="19"/>
        </w:rPr>
      </w:pPr>
      <w:r w:rsidRPr="00A21798">
        <w:rPr>
          <w:color w:val="000000" w:themeColor="text1"/>
          <w:sz w:val="19"/>
        </w:rPr>
        <w:t>Invite parents to share their knowledge/skills/culture in the education setting</w:t>
      </w:r>
    </w:p>
    <w:p w:rsidR="00E210D8" w:rsidRPr="00A21798" w:rsidRDefault="00E210D8" w:rsidP="00964B16">
      <w:pPr>
        <w:pStyle w:val="ListParagraph"/>
        <w:numPr>
          <w:ilvl w:val="0"/>
          <w:numId w:val="21"/>
        </w:numPr>
        <w:tabs>
          <w:tab w:val="left" w:pos="618"/>
          <w:tab w:val="left" w:pos="619"/>
        </w:tabs>
        <w:spacing w:before="113" w:line="285" w:lineRule="auto"/>
        <w:ind w:left="587" w:right="4150"/>
        <w:rPr>
          <w:color w:val="000000" w:themeColor="text1"/>
          <w:sz w:val="19"/>
        </w:rPr>
      </w:pPr>
      <w:r w:rsidRPr="00A21798">
        <w:rPr>
          <w:color w:val="000000" w:themeColor="text1"/>
          <w:sz w:val="19"/>
        </w:rPr>
        <w:t>Consider literacy and numeracy barriers parents may face in supporting their children’s learning</w:t>
      </w:r>
    </w:p>
    <w:p w:rsidR="00E210D8" w:rsidRPr="00A21798" w:rsidRDefault="00E210D8" w:rsidP="00964B16">
      <w:pPr>
        <w:pStyle w:val="ListParagraph"/>
        <w:numPr>
          <w:ilvl w:val="0"/>
          <w:numId w:val="21"/>
        </w:numPr>
        <w:tabs>
          <w:tab w:val="left" w:pos="618"/>
          <w:tab w:val="left" w:pos="619"/>
        </w:tabs>
        <w:spacing w:before="114" w:line="285" w:lineRule="auto"/>
        <w:ind w:left="587" w:right="4520"/>
        <w:rPr>
          <w:color w:val="000000" w:themeColor="text1"/>
          <w:sz w:val="19"/>
        </w:rPr>
      </w:pPr>
      <w:r w:rsidRPr="00A21798">
        <w:rPr>
          <w:color w:val="000000" w:themeColor="text1"/>
          <w:sz w:val="19"/>
        </w:rPr>
        <w:t>Connect families with supports that empower them to share in their children’s learning</w:t>
      </w:r>
    </w:p>
    <w:p w:rsidR="00E210D8" w:rsidRPr="00A21798" w:rsidRDefault="00E210D8" w:rsidP="00454000">
      <w:pPr>
        <w:pStyle w:val="Heading3"/>
        <w:spacing w:before="120"/>
        <w:ind w:left="227"/>
        <w:rPr>
          <w:color w:val="000000" w:themeColor="text1"/>
        </w:rPr>
      </w:pPr>
      <w:r w:rsidRPr="00A21798">
        <w:rPr>
          <w:color w:val="000000" w:themeColor="text1"/>
        </w:rPr>
        <w:t>In the community</w:t>
      </w:r>
    </w:p>
    <w:p w:rsidR="00E210D8" w:rsidRPr="00A21798" w:rsidRDefault="00E210D8" w:rsidP="00964B16">
      <w:pPr>
        <w:pStyle w:val="ListParagraph"/>
        <w:numPr>
          <w:ilvl w:val="0"/>
          <w:numId w:val="21"/>
        </w:numPr>
        <w:tabs>
          <w:tab w:val="left" w:pos="618"/>
          <w:tab w:val="left" w:pos="619"/>
        </w:tabs>
        <w:spacing w:before="80"/>
        <w:ind w:left="587"/>
        <w:rPr>
          <w:color w:val="000000" w:themeColor="text1"/>
          <w:sz w:val="19"/>
        </w:rPr>
      </w:pPr>
      <w:r w:rsidRPr="00A21798">
        <w:rPr>
          <w:color w:val="000000" w:themeColor="text1"/>
          <w:sz w:val="19"/>
        </w:rPr>
        <w:t>Share your data with the community</w:t>
      </w:r>
    </w:p>
    <w:p w:rsidR="00E210D8" w:rsidRPr="00A21798" w:rsidRDefault="00E210D8" w:rsidP="00964B16">
      <w:pPr>
        <w:pStyle w:val="ListParagraph"/>
        <w:numPr>
          <w:ilvl w:val="0"/>
          <w:numId w:val="21"/>
        </w:numPr>
        <w:tabs>
          <w:tab w:val="left" w:pos="618"/>
          <w:tab w:val="left" w:pos="619"/>
        </w:tabs>
        <w:spacing w:line="285" w:lineRule="auto"/>
        <w:ind w:left="587" w:right="4165"/>
        <w:rPr>
          <w:color w:val="000000" w:themeColor="text1"/>
          <w:sz w:val="19"/>
        </w:rPr>
      </w:pPr>
      <w:r w:rsidRPr="00A21798">
        <w:rPr>
          <w:color w:val="000000" w:themeColor="text1"/>
          <w:sz w:val="19"/>
        </w:rPr>
        <w:t>Connect with services and supports to talk about what is happening for families</w:t>
      </w:r>
    </w:p>
    <w:p w:rsidR="00E210D8" w:rsidRPr="00A21798" w:rsidRDefault="00E210D8" w:rsidP="00964B16">
      <w:pPr>
        <w:pStyle w:val="ListParagraph"/>
        <w:numPr>
          <w:ilvl w:val="0"/>
          <w:numId w:val="21"/>
        </w:numPr>
        <w:tabs>
          <w:tab w:val="left" w:pos="618"/>
          <w:tab w:val="left" w:pos="619"/>
        </w:tabs>
        <w:spacing w:before="114" w:line="285" w:lineRule="auto"/>
        <w:ind w:left="587" w:right="4312"/>
        <w:rPr>
          <w:color w:val="000000" w:themeColor="text1"/>
          <w:sz w:val="19"/>
        </w:rPr>
      </w:pPr>
      <w:r w:rsidRPr="00A21798">
        <w:rPr>
          <w:color w:val="000000" w:themeColor="text1"/>
          <w:sz w:val="19"/>
        </w:rPr>
        <w:t>Invite people into your setting to learn about what you do and to learn about what they do</w:t>
      </w:r>
    </w:p>
    <w:p w:rsidR="00E210D8" w:rsidRPr="00A21798" w:rsidRDefault="00E210D8" w:rsidP="00964B16">
      <w:pPr>
        <w:pStyle w:val="ListParagraph"/>
        <w:numPr>
          <w:ilvl w:val="0"/>
          <w:numId w:val="21"/>
        </w:numPr>
        <w:tabs>
          <w:tab w:val="left" w:pos="618"/>
          <w:tab w:val="left" w:pos="619"/>
        </w:tabs>
        <w:spacing w:before="113"/>
        <w:ind w:left="587"/>
        <w:rPr>
          <w:color w:val="000000" w:themeColor="text1"/>
          <w:sz w:val="19"/>
        </w:rPr>
      </w:pPr>
      <w:r w:rsidRPr="00A21798">
        <w:rPr>
          <w:color w:val="000000" w:themeColor="text1"/>
          <w:sz w:val="19"/>
        </w:rPr>
        <w:t>Set shared goals for children</w:t>
      </w:r>
    </w:p>
    <w:p w:rsidR="00E210D8" w:rsidRPr="00A21798" w:rsidRDefault="00E210D8" w:rsidP="00964B16">
      <w:pPr>
        <w:pStyle w:val="ListParagraph"/>
        <w:numPr>
          <w:ilvl w:val="0"/>
          <w:numId w:val="21"/>
        </w:numPr>
        <w:tabs>
          <w:tab w:val="left" w:pos="618"/>
          <w:tab w:val="left" w:pos="619"/>
        </w:tabs>
        <w:spacing w:line="285" w:lineRule="auto"/>
        <w:ind w:left="587" w:right="4808"/>
        <w:rPr>
          <w:color w:val="000000" w:themeColor="text1"/>
          <w:sz w:val="19"/>
        </w:rPr>
      </w:pPr>
      <w:r w:rsidRPr="00A21798">
        <w:rPr>
          <w:color w:val="000000" w:themeColor="text1"/>
          <w:sz w:val="19"/>
        </w:rPr>
        <w:t>Communicate your high expectations for children’s learning and development</w:t>
      </w:r>
    </w:p>
    <w:p w:rsidR="00E210D8" w:rsidRPr="00A21798" w:rsidRDefault="00CB5F71" w:rsidP="00503487">
      <w:pPr>
        <w:spacing w:before="120" w:line="190" w:lineRule="exact"/>
        <w:ind w:left="1594"/>
        <w:rPr>
          <w:rFonts w:ascii="Calibri" w:hAnsi="Calibri"/>
          <w:color w:val="000000" w:themeColor="text1"/>
          <w:sz w:val="16"/>
        </w:rPr>
      </w:pPr>
      <w:r w:rsidRPr="00A21798">
        <w:rPr>
          <w:noProof/>
          <w:color w:val="000000" w:themeColor="text1"/>
          <w:lang w:val="en-AU" w:eastAsia="en-AU" w:bidi="ar-SA"/>
        </w:rPr>
        <w:drawing>
          <wp:anchor distT="0" distB="0" distL="114300" distR="114300" simplePos="0" relativeHeight="251734016" behindDoc="1" locked="0" layoutInCell="1" allowOverlap="1">
            <wp:simplePos x="0" y="0"/>
            <wp:positionH relativeFrom="column">
              <wp:posOffset>-189865</wp:posOffset>
            </wp:positionH>
            <wp:positionV relativeFrom="paragraph">
              <wp:posOffset>288925</wp:posOffset>
            </wp:positionV>
            <wp:extent cx="7794625" cy="615315"/>
            <wp:effectExtent l="0" t="0" r="0" b="0"/>
            <wp:wrapNone/>
            <wp:docPr id="26" name="Picture 2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794625" cy="615315"/>
                    </a:xfrm>
                    <a:prstGeom prst="rect">
                      <a:avLst/>
                    </a:prstGeom>
                  </pic:spPr>
                </pic:pic>
              </a:graphicData>
            </a:graphic>
            <wp14:sizeRelH relativeFrom="page">
              <wp14:pctWidth>0</wp14:pctWidth>
            </wp14:sizeRelH>
            <wp14:sizeRelV relativeFrom="page">
              <wp14:pctHeight>0</wp14:pctHeight>
            </wp14:sizeRelV>
          </wp:anchor>
        </w:drawing>
      </w:r>
      <w:r w:rsidR="00A21798">
        <w:rPr>
          <w:noProof/>
          <w:lang w:val="en-AU" w:eastAsia="en-AU" w:bidi="ar-SA"/>
        </w:rPr>
        <w:drawing>
          <wp:anchor distT="0" distB="0" distL="0" distR="0" simplePos="0" relativeHeight="251714560" behindDoc="0" locked="0" layoutInCell="1" allowOverlap="1" wp14:anchorId="073EE8D8" wp14:editId="13775A06">
            <wp:simplePos x="0" y="0"/>
            <wp:positionH relativeFrom="page">
              <wp:posOffset>3444188</wp:posOffset>
            </wp:positionH>
            <wp:positionV relativeFrom="paragraph">
              <wp:posOffset>37072</wp:posOffset>
            </wp:positionV>
            <wp:extent cx="560070" cy="196215"/>
            <wp:effectExtent l="0" t="0" r="0" b="0"/>
            <wp:wrapNone/>
            <wp:docPr id="27"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560070" cy="196215"/>
                    </a:xfrm>
                    <a:prstGeom prst="rect">
                      <a:avLst/>
                    </a:prstGeom>
                  </pic:spPr>
                </pic:pic>
              </a:graphicData>
            </a:graphic>
            <wp14:sizeRelH relativeFrom="margin">
              <wp14:pctWidth>0</wp14:pctWidth>
            </wp14:sizeRelH>
            <wp14:sizeRelV relativeFrom="margin">
              <wp14:pctHeight>0</wp14:pctHeight>
            </wp14:sizeRelV>
          </wp:anchor>
        </w:drawing>
      </w:r>
      <w:r w:rsidR="00E210D8" w:rsidRPr="00A21798">
        <w:rPr>
          <w:rFonts w:ascii="Calibri" w:hAnsi="Calibri"/>
          <w:color w:val="000000" w:themeColor="text1"/>
          <w:sz w:val="16"/>
        </w:rPr>
        <w:t>© Western Australian Department of Education 2018</w:t>
      </w:r>
    </w:p>
    <w:p w:rsidR="00E210D8" w:rsidRDefault="00E210D8" w:rsidP="00E210D8">
      <w:pPr>
        <w:spacing w:line="190" w:lineRule="exact"/>
        <w:rPr>
          <w:rFonts w:ascii="Calibri" w:hAnsi="Calibri"/>
          <w:sz w:val="16"/>
        </w:rPr>
        <w:sectPr w:rsidR="00E210D8">
          <w:pgSz w:w="11910" w:h="16840"/>
          <w:pgMar w:top="540" w:right="780" w:bottom="280" w:left="280" w:header="720" w:footer="720" w:gutter="0"/>
          <w:cols w:space="720"/>
        </w:sectPr>
      </w:pPr>
    </w:p>
    <w:p w:rsidR="00E210D8" w:rsidRPr="00283DCE" w:rsidRDefault="00E210D8" w:rsidP="00503487">
      <w:pPr>
        <w:pStyle w:val="Heading2"/>
        <w:spacing w:before="0"/>
        <w:ind w:left="850"/>
        <w:rPr>
          <w:color w:val="000000" w:themeColor="text1"/>
        </w:rPr>
      </w:pPr>
      <w:r w:rsidRPr="00283DCE">
        <w:rPr>
          <w:color w:val="000000" w:themeColor="text1"/>
        </w:rPr>
        <w:lastRenderedPageBreak/>
        <w:t>Key partners in</w:t>
      </w:r>
      <w:r w:rsidRPr="00283DCE">
        <w:rPr>
          <w:color w:val="000000" w:themeColor="text1"/>
          <w:spacing w:val="-52"/>
        </w:rPr>
        <w:t xml:space="preserve"> </w:t>
      </w:r>
      <w:r w:rsidRPr="00283DCE">
        <w:rPr>
          <w:color w:val="000000" w:themeColor="text1"/>
        </w:rPr>
        <w:t>your</w:t>
      </w:r>
      <w:r w:rsidR="00454000" w:rsidRPr="00283DCE">
        <w:rPr>
          <w:color w:val="000000" w:themeColor="text1"/>
        </w:rPr>
        <w:br/>
      </w:r>
      <w:r w:rsidRPr="00283DCE">
        <w:rPr>
          <w:color w:val="000000" w:themeColor="text1"/>
        </w:rPr>
        <w:t>community</w:t>
      </w:r>
    </w:p>
    <w:p w:rsidR="00E210D8" w:rsidRPr="00283DCE" w:rsidRDefault="00E210D8" w:rsidP="00503487">
      <w:pPr>
        <w:pStyle w:val="BodyText"/>
        <w:spacing w:before="120" w:line="240" w:lineRule="atLeast"/>
        <w:ind w:left="851"/>
        <w:rPr>
          <w:color w:val="000000" w:themeColor="text1"/>
          <w:sz w:val="20"/>
          <w:szCs w:val="20"/>
        </w:rPr>
      </w:pPr>
      <w:r w:rsidRPr="00283DCE">
        <w:rPr>
          <w:color w:val="000000" w:themeColor="text1"/>
          <w:sz w:val="20"/>
          <w:szCs w:val="20"/>
        </w:rPr>
        <w:t>Consider where you can develop partnerships in your community to support children’s language and cognitive development.</w:t>
      </w:r>
    </w:p>
    <w:p w:rsidR="00E210D8" w:rsidRPr="00283DCE" w:rsidRDefault="00E210D8" w:rsidP="003E7B3F">
      <w:pPr>
        <w:pStyle w:val="ListParagraph"/>
        <w:numPr>
          <w:ilvl w:val="0"/>
          <w:numId w:val="19"/>
        </w:numPr>
        <w:tabs>
          <w:tab w:val="left" w:pos="1204"/>
          <w:tab w:val="left" w:pos="1205"/>
        </w:tabs>
        <w:spacing w:before="123"/>
        <w:ind w:left="1210"/>
        <w:rPr>
          <w:color w:val="000000" w:themeColor="text1"/>
          <w:sz w:val="19"/>
        </w:rPr>
      </w:pPr>
      <w:r w:rsidRPr="00283DCE">
        <w:rPr>
          <w:color w:val="000000" w:themeColor="text1"/>
          <w:sz w:val="19"/>
        </w:rPr>
        <w:t>Playgroups</w:t>
      </w:r>
    </w:p>
    <w:p w:rsidR="00E210D8" w:rsidRPr="00283DCE" w:rsidRDefault="00E210D8" w:rsidP="003E7B3F">
      <w:pPr>
        <w:pStyle w:val="ListParagraph"/>
        <w:numPr>
          <w:ilvl w:val="0"/>
          <w:numId w:val="19"/>
        </w:numPr>
        <w:tabs>
          <w:tab w:val="left" w:pos="1204"/>
          <w:tab w:val="left" w:pos="1205"/>
        </w:tabs>
        <w:ind w:left="1210"/>
        <w:rPr>
          <w:color w:val="000000" w:themeColor="text1"/>
          <w:sz w:val="19"/>
        </w:rPr>
      </w:pPr>
      <w:r w:rsidRPr="00283DCE">
        <w:rPr>
          <w:color w:val="000000" w:themeColor="text1"/>
          <w:sz w:val="19"/>
        </w:rPr>
        <w:t>Early education and care</w:t>
      </w:r>
    </w:p>
    <w:p w:rsidR="00E210D8" w:rsidRPr="00283DCE" w:rsidRDefault="00E210D8" w:rsidP="003E7B3F">
      <w:pPr>
        <w:pStyle w:val="ListParagraph"/>
        <w:numPr>
          <w:ilvl w:val="0"/>
          <w:numId w:val="19"/>
        </w:numPr>
        <w:tabs>
          <w:tab w:val="left" w:pos="1204"/>
          <w:tab w:val="left" w:pos="1205"/>
        </w:tabs>
        <w:ind w:left="1210"/>
        <w:rPr>
          <w:color w:val="000000" w:themeColor="text1"/>
          <w:sz w:val="19"/>
        </w:rPr>
      </w:pPr>
      <w:r w:rsidRPr="00283DCE">
        <w:rPr>
          <w:color w:val="000000" w:themeColor="text1"/>
          <w:sz w:val="19"/>
        </w:rPr>
        <w:t>Local Aboriginal organisations</w:t>
      </w:r>
    </w:p>
    <w:p w:rsidR="00E210D8" w:rsidRPr="00283DCE" w:rsidRDefault="00E210D8" w:rsidP="003E7B3F">
      <w:pPr>
        <w:pStyle w:val="ListParagraph"/>
        <w:numPr>
          <w:ilvl w:val="0"/>
          <w:numId w:val="19"/>
        </w:numPr>
        <w:tabs>
          <w:tab w:val="left" w:pos="1204"/>
          <w:tab w:val="left" w:pos="1205"/>
        </w:tabs>
        <w:ind w:left="1210"/>
        <w:rPr>
          <w:color w:val="000000" w:themeColor="text1"/>
          <w:sz w:val="19"/>
        </w:rPr>
      </w:pPr>
      <w:r w:rsidRPr="00283DCE">
        <w:rPr>
          <w:color w:val="000000" w:themeColor="text1"/>
          <w:sz w:val="19"/>
        </w:rPr>
        <w:t>Schools</w:t>
      </w:r>
    </w:p>
    <w:p w:rsidR="00E210D8" w:rsidRPr="00283DCE" w:rsidRDefault="00E210D8" w:rsidP="003E7B3F">
      <w:pPr>
        <w:pStyle w:val="ListParagraph"/>
        <w:numPr>
          <w:ilvl w:val="0"/>
          <w:numId w:val="19"/>
        </w:numPr>
        <w:tabs>
          <w:tab w:val="left" w:pos="1204"/>
          <w:tab w:val="left" w:pos="1205"/>
        </w:tabs>
        <w:ind w:left="1210"/>
        <w:rPr>
          <w:color w:val="000000" w:themeColor="text1"/>
          <w:sz w:val="19"/>
        </w:rPr>
      </w:pPr>
      <w:r w:rsidRPr="00283DCE">
        <w:rPr>
          <w:color w:val="000000" w:themeColor="text1"/>
          <w:sz w:val="19"/>
        </w:rPr>
        <w:t>Speech pathologists</w:t>
      </w:r>
    </w:p>
    <w:p w:rsidR="00E210D8" w:rsidRPr="00283DCE" w:rsidRDefault="00E210D8" w:rsidP="003E7B3F">
      <w:pPr>
        <w:pStyle w:val="ListParagraph"/>
        <w:numPr>
          <w:ilvl w:val="0"/>
          <w:numId w:val="19"/>
        </w:numPr>
        <w:tabs>
          <w:tab w:val="left" w:pos="1204"/>
          <w:tab w:val="left" w:pos="1205"/>
        </w:tabs>
        <w:ind w:left="1210"/>
        <w:rPr>
          <w:color w:val="000000" w:themeColor="text1"/>
          <w:sz w:val="19"/>
        </w:rPr>
      </w:pPr>
      <w:r w:rsidRPr="00283DCE">
        <w:rPr>
          <w:color w:val="000000" w:themeColor="text1"/>
          <w:sz w:val="19"/>
        </w:rPr>
        <w:t>Occupational Therapists</w:t>
      </w:r>
    </w:p>
    <w:p w:rsidR="00E210D8" w:rsidRPr="00283DCE" w:rsidRDefault="00E210D8" w:rsidP="003E7B3F">
      <w:pPr>
        <w:pStyle w:val="ListParagraph"/>
        <w:numPr>
          <w:ilvl w:val="0"/>
          <w:numId w:val="19"/>
        </w:numPr>
        <w:tabs>
          <w:tab w:val="left" w:pos="1204"/>
          <w:tab w:val="left" w:pos="1205"/>
        </w:tabs>
        <w:ind w:left="1210"/>
        <w:rPr>
          <w:color w:val="000000" w:themeColor="text1"/>
          <w:sz w:val="19"/>
        </w:rPr>
      </w:pPr>
      <w:r w:rsidRPr="00283DCE">
        <w:rPr>
          <w:color w:val="000000" w:themeColor="text1"/>
          <w:sz w:val="19"/>
        </w:rPr>
        <w:t>Child health centres / Parent health</w:t>
      </w:r>
      <w:r w:rsidRPr="00283DCE">
        <w:rPr>
          <w:color w:val="000000" w:themeColor="text1"/>
          <w:spacing w:val="5"/>
          <w:sz w:val="19"/>
        </w:rPr>
        <w:t xml:space="preserve"> </w:t>
      </w:r>
      <w:r w:rsidRPr="00283DCE">
        <w:rPr>
          <w:color w:val="000000" w:themeColor="text1"/>
          <w:sz w:val="19"/>
        </w:rPr>
        <w:t>centres</w:t>
      </w:r>
    </w:p>
    <w:p w:rsidR="00E210D8" w:rsidRPr="00283DCE" w:rsidRDefault="00E210D8" w:rsidP="003E7B3F">
      <w:pPr>
        <w:pStyle w:val="ListParagraph"/>
        <w:numPr>
          <w:ilvl w:val="0"/>
          <w:numId w:val="19"/>
        </w:numPr>
        <w:tabs>
          <w:tab w:val="left" w:pos="1204"/>
          <w:tab w:val="left" w:pos="1205"/>
        </w:tabs>
        <w:spacing w:line="285" w:lineRule="auto"/>
        <w:ind w:left="1210" w:right="208"/>
        <w:rPr>
          <w:color w:val="000000" w:themeColor="text1"/>
          <w:sz w:val="19"/>
        </w:rPr>
      </w:pPr>
      <w:r w:rsidRPr="00283DCE">
        <w:rPr>
          <w:color w:val="000000" w:themeColor="text1"/>
          <w:sz w:val="19"/>
        </w:rPr>
        <w:t>Library and local council programs for children and families</w:t>
      </w:r>
    </w:p>
    <w:p w:rsidR="00E210D8" w:rsidRPr="00283DCE" w:rsidRDefault="00E210D8" w:rsidP="003E7B3F">
      <w:pPr>
        <w:pStyle w:val="ListParagraph"/>
        <w:numPr>
          <w:ilvl w:val="0"/>
          <w:numId w:val="19"/>
        </w:numPr>
        <w:tabs>
          <w:tab w:val="left" w:pos="1204"/>
          <w:tab w:val="left" w:pos="1205"/>
        </w:tabs>
        <w:spacing w:before="113"/>
        <w:ind w:left="1210"/>
        <w:rPr>
          <w:color w:val="000000" w:themeColor="text1"/>
          <w:sz w:val="19"/>
        </w:rPr>
      </w:pPr>
      <w:r w:rsidRPr="00283DCE">
        <w:rPr>
          <w:color w:val="000000" w:themeColor="text1"/>
          <w:sz w:val="19"/>
        </w:rPr>
        <w:t>Maternal child health services</w:t>
      </w:r>
    </w:p>
    <w:p w:rsidR="00E210D8" w:rsidRPr="00283DCE" w:rsidRDefault="00E210D8" w:rsidP="00503487">
      <w:pPr>
        <w:pStyle w:val="Heading2"/>
        <w:ind w:left="850"/>
        <w:rPr>
          <w:color w:val="000000" w:themeColor="text1"/>
        </w:rPr>
      </w:pPr>
      <w:r w:rsidRPr="00283DCE">
        <w:rPr>
          <w:color w:val="000000" w:themeColor="text1"/>
        </w:rPr>
        <w:t>Links to more information</w:t>
      </w:r>
    </w:p>
    <w:p w:rsidR="00E210D8" w:rsidRPr="00283DCE" w:rsidRDefault="00E210D8" w:rsidP="00503487">
      <w:pPr>
        <w:pStyle w:val="BodyText"/>
        <w:spacing w:before="120" w:line="240" w:lineRule="atLeast"/>
        <w:ind w:left="851"/>
        <w:rPr>
          <w:color w:val="000000" w:themeColor="text1"/>
          <w:sz w:val="20"/>
          <w:szCs w:val="20"/>
        </w:rPr>
      </w:pPr>
      <w:r w:rsidRPr="00283DCE">
        <w:rPr>
          <w:color w:val="000000" w:themeColor="text1"/>
          <w:sz w:val="20"/>
          <w:szCs w:val="20"/>
        </w:rPr>
        <w:t>To learn more about children’s development in communication skills and general knowledge and how you can foster this in your setting, visit:</w:t>
      </w:r>
    </w:p>
    <w:p w:rsidR="00E210D8" w:rsidRPr="00283DCE" w:rsidRDefault="00E210D8" w:rsidP="00503487">
      <w:pPr>
        <w:pStyle w:val="Heading3"/>
        <w:ind w:left="850"/>
        <w:rPr>
          <w:color w:val="000000" w:themeColor="text1"/>
        </w:rPr>
      </w:pPr>
      <w:r w:rsidRPr="00283DCE">
        <w:rPr>
          <w:color w:val="000000" w:themeColor="text1"/>
        </w:rPr>
        <w:t>Early Childhood Australia</w:t>
      </w:r>
    </w:p>
    <w:p w:rsidR="00E210D8" w:rsidRDefault="00E210D8" w:rsidP="00E210D8">
      <w:pPr>
        <w:pStyle w:val="BodyText"/>
        <w:spacing w:before="112" w:line="285" w:lineRule="auto"/>
        <w:ind w:left="844" w:right="385"/>
        <w:jc w:val="both"/>
      </w:pPr>
      <w:r w:rsidRPr="00283DCE">
        <w:rPr>
          <w:color w:val="000000" w:themeColor="text1"/>
        </w:rPr>
        <w:t>Fact sheets and information on a range of topics including language and cognitive skills. Available from</w:t>
      </w:r>
      <w:r w:rsidRPr="00283DCE">
        <w:rPr>
          <w:color w:val="002060"/>
        </w:rPr>
        <w:t xml:space="preserve"> </w:t>
      </w:r>
      <w:hyperlink r:id="rId18" w:tooltip="Link to Early Childhood Australia website">
        <w:r w:rsidRPr="00283DCE">
          <w:rPr>
            <w:color w:val="002060"/>
          </w:rPr>
          <w:t>www.earlychildhoodaustralia.org.au</w:t>
        </w:r>
      </w:hyperlink>
    </w:p>
    <w:p w:rsidR="00E210D8" w:rsidRPr="00283DCE" w:rsidRDefault="00E210D8" w:rsidP="00503487">
      <w:pPr>
        <w:pStyle w:val="Heading3"/>
        <w:ind w:left="850"/>
        <w:rPr>
          <w:color w:val="000000" w:themeColor="text1"/>
        </w:rPr>
      </w:pPr>
      <w:r w:rsidRPr="00283DCE">
        <w:rPr>
          <w:color w:val="000000" w:themeColor="text1"/>
        </w:rPr>
        <w:t>SNAICC</w:t>
      </w:r>
    </w:p>
    <w:p w:rsidR="00E210D8" w:rsidRDefault="00E210D8" w:rsidP="00E210D8">
      <w:pPr>
        <w:pStyle w:val="BodyText"/>
        <w:spacing w:before="111" w:line="285" w:lineRule="auto"/>
        <w:ind w:left="844"/>
      </w:pPr>
      <w:r w:rsidRPr="00283DCE">
        <w:rPr>
          <w:color w:val="000000" w:themeColor="text1"/>
        </w:rPr>
        <w:t xml:space="preserve">A national non-governmental peak body representing the interests of Aboriginal and Torres Strait Islander children. Resources, news and events, research and policy briefs available from </w:t>
      </w:r>
      <w:r w:rsidR="0022592E">
        <w:fldChar w:fldCharType="begin"/>
      </w:r>
      <w:r w:rsidR="0022592E">
        <w:instrText xml:space="preserve"> HYPERLINK "http://www.snaicc.org.au/" \o "Link to SNAICC website" \h </w:instrText>
      </w:r>
      <w:r w:rsidR="0022592E">
        <w:fldChar w:fldCharType="separate"/>
      </w:r>
      <w:r w:rsidRPr="00283DCE">
        <w:rPr>
          <w:color w:val="002060"/>
        </w:rPr>
        <w:t>www.snaicc.org.au</w:t>
      </w:r>
      <w:r w:rsidR="0022592E">
        <w:rPr>
          <w:color w:val="002060"/>
        </w:rPr>
        <w:fldChar w:fldCharType="end"/>
      </w:r>
      <w:bookmarkStart w:id="0" w:name="_GoBack"/>
      <w:bookmarkEnd w:id="0"/>
    </w:p>
    <w:p w:rsidR="00E210D8" w:rsidRPr="00283DCE" w:rsidRDefault="00E210D8" w:rsidP="00503487">
      <w:pPr>
        <w:pStyle w:val="Heading3"/>
        <w:ind w:left="850"/>
        <w:rPr>
          <w:color w:val="000000" w:themeColor="text1"/>
        </w:rPr>
      </w:pPr>
      <w:r w:rsidRPr="00283DCE">
        <w:rPr>
          <w:color w:val="000000" w:themeColor="text1"/>
        </w:rPr>
        <w:t>What Works for Kids</w:t>
      </w:r>
    </w:p>
    <w:p w:rsidR="00E210D8" w:rsidRDefault="00E210D8" w:rsidP="00E210D8">
      <w:pPr>
        <w:pStyle w:val="BodyText"/>
        <w:spacing w:before="111" w:line="285" w:lineRule="auto"/>
        <w:ind w:left="844" w:right="124"/>
      </w:pPr>
      <w:r w:rsidRPr="00283DCE">
        <w:rPr>
          <w:color w:val="000000" w:themeColor="text1"/>
        </w:rPr>
        <w:t xml:space="preserve">Australia’s first searchable online database and networking site for researchers, practitioners and policy-makers working to improve the wellbeing of children and youth, aged 0–24 years. Available from </w:t>
      </w:r>
      <w:hyperlink r:id="rId19" w:tooltip="Link to What Works for Kids website">
        <w:r w:rsidRPr="00283DCE">
          <w:rPr>
            <w:color w:val="002060"/>
          </w:rPr>
          <w:t>www.whatworksforkids.org.au</w:t>
        </w:r>
      </w:hyperlink>
    </w:p>
    <w:p w:rsidR="00E210D8" w:rsidRPr="00283DCE" w:rsidRDefault="00E210D8" w:rsidP="00503487">
      <w:pPr>
        <w:pStyle w:val="Heading3"/>
        <w:ind w:left="567"/>
        <w:rPr>
          <w:color w:val="000000" w:themeColor="text1"/>
        </w:rPr>
      </w:pPr>
      <w:r>
        <w:br w:type="column"/>
      </w:r>
      <w:proofErr w:type="spellStart"/>
      <w:r w:rsidRPr="00283DCE">
        <w:rPr>
          <w:color w:val="000000" w:themeColor="text1"/>
        </w:rPr>
        <w:t>KidsMatter</w:t>
      </w:r>
      <w:proofErr w:type="spellEnd"/>
    </w:p>
    <w:p w:rsidR="00E210D8" w:rsidRDefault="00E210D8" w:rsidP="00E210D8">
      <w:pPr>
        <w:pStyle w:val="BodyText"/>
        <w:spacing w:before="111" w:line="285" w:lineRule="auto"/>
        <w:ind w:left="536" w:right="641"/>
      </w:pPr>
      <w:r w:rsidRPr="00283DCE">
        <w:rPr>
          <w:color w:val="000000" w:themeColor="text1"/>
        </w:rPr>
        <w:t xml:space="preserve">Frameworks and resources that can assist staff, parents and carers in supporting children’s developmental needs. Available from </w:t>
      </w:r>
      <w:hyperlink r:id="rId20" w:tooltip="Link to KidsMatter website">
        <w:r w:rsidRPr="00283DCE">
          <w:rPr>
            <w:color w:val="002060"/>
          </w:rPr>
          <w:t>www.kidsmatter.edu.au</w:t>
        </w:r>
      </w:hyperlink>
    </w:p>
    <w:p w:rsidR="00E210D8" w:rsidRPr="00283DCE" w:rsidRDefault="00E210D8" w:rsidP="00503487">
      <w:pPr>
        <w:pStyle w:val="Heading3"/>
        <w:ind w:left="567"/>
        <w:rPr>
          <w:color w:val="000000" w:themeColor="text1"/>
        </w:rPr>
      </w:pPr>
      <w:r w:rsidRPr="00283DCE">
        <w:rPr>
          <w:color w:val="000000" w:themeColor="text1"/>
        </w:rPr>
        <w:t>Risk, protection and resilience in children and families</w:t>
      </w:r>
    </w:p>
    <w:p w:rsidR="00E210D8" w:rsidRDefault="00E210D8" w:rsidP="00E210D8">
      <w:pPr>
        <w:pStyle w:val="BodyText"/>
        <w:spacing w:before="100" w:line="285" w:lineRule="auto"/>
        <w:ind w:left="536" w:right="641"/>
      </w:pPr>
      <w:r w:rsidRPr="00283DCE">
        <w:rPr>
          <w:color w:val="000000" w:themeColor="text1"/>
        </w:rPr>
        <w:t>This Research to Practice Note aims to improve understanding of risk, protection and resilience in working with children and families and provides a brief overview of the relevant literature in this area. Available at</w:t>
      </w:r>
      <w:r>
        <w:rPr>
          <w:color w:val="231F20"/>
        </w:rPr>
        <w:t xml:space="preserve">: </w:t>
      </w:r>
      <w:hyperlink r:id="rId21" w:tooltip="Link to Family and Community Services website ">
        <w:r w:rsidRPr="00283DCE">
          <w:rPr>
            <w:color w:val="002060"/>
          </w:rPr>
          <w:t>www.community.nsw.gov.au/</w:t>
        </w:r>
      </w:hyperlink>
      <w:r w:rsidRPr="00283DCE">
        <w:rPr>
          <w:color w:val="002060"/>
          <w:u w:val="single" w:color="1A74BB"/>
        </w:rPr>
        <w:t xml:space="preserve"> </w:t>
      </w:r>
      <w:r w:rsidRPr="00283DCE">
        <w:rPr>
          <w:color w:val="002060"/>
        </w:rPr>
        <w:t>data/ assets/</w:t>
      </w:r>
      <w:proofErr w:type="spellStart"/>
      <w:r w:rsidRPr="00283DCE">
        <w:rPr>
          <w:color w:val="002060"/>
        </w:rPr>
        <w:t>pdf_file</w:t>
      </w:r>
      <w:proofErr w:type="spellEnd"/>
      <w:r w:rsidRPr="00283DCE">
        <w:rPr>
          <w:color w:val="002060"/>
        </w:rPr>
        <w:t>/0018/321633/</w:t>
      </w:r>
      <w:proofErr w:type="spellStart"/>
      <w:r w:rsidRPr="00283DCE">
        <w:rPr>
          <w:color w:val="002060"/>
        </w:rPr>
        <w:t>researchnotes</w:t>
      </w:r>
      <w:proofErr w:type="spellEnd"/>
      <w:r w:rsidRPr="00283DCE">
        <w:rPr>
          <w:color w:val="002060"/>
        </w:rPr>
        <w:t>_ resilience.pdf</w:t>
      </w:r>
    </w:p>
    <w:p w:rsidR="00E210D8" w:rsidRPr="00283DCE" w:rsidRDefault="00E210D8" w:rsidP="00503487">
      <w:pPr>
        <w:pStyle w:val="Heading2"/>
        <w:ind w:left="510"/>
        <w:rPr>
          <w:color w:val="000000" w:themeColor="text1"/>
        </w:rPr>
      </w:pPr>
      <w:r w:rsidRPr="00283DCE">
        <w:rPr>
          <w:color w:val="000000" w:themeColor="text1"/>
        </w:rPr>
        <w:t>Relevant research</w:t>
      </w:r>
    </w:p>
    <w:p w:rsidR="00E210D8" w:rsidRPr="00283DCE" w:rsidRDefault="00E210D8" w:rsidP="00E210D8">
      <w:pPr>
        <w:pStyle w:val="BodyText"/>
        <w:spacing w:before="151" w:line="285" w:lineRule="auto"/>
        <w:ind w:left="536" w:right="938"/>
        <w:rPr>
          <w:color w:val="000000" w:themeColor="text1"/>
        </w:rPr>
      </w:pPr>
      <w:r w:rsidRPr="00283DCE">
        <w:rPr>
          <w:color w:val="000000" w:themeColor="text1"/>
        </w:rPr>
        <w:t xml:space="preserve">Anderson, L. M., Shinn, C., </w:t>
      </w:r>
      <w:proofErr w:type="spellStart"/>
      <w:r w:rsidRPr="00283DCE">
        <w:rPr>
          <w:color w:val="000000" w:themeColor="text1"/>
        </w:rPr>
        <w:t>Fullilove</w:t>
      </w:r>
      <w:proofErr w:type="spellEnd"/>
      <w:r w:rsidRPr="00283DCE">
        <w:rPr>
          <w:color w:val="000000" w:themeColor="text1"/>
        </w:rPr>
        <w:t xml:space="preserve">, M. T., Scrimshaw, S. C., Fielding, J. E., Normand, J., </w:t>
      </w:r>
      <w:proofErr w:type="spellStart"/>
      <w:r w:rsidRPr="00283DCE">
        <w:rPr>
          <w:color w:val="000000" w:themeColor="text1"/>
        </w:rPr>
        <w:t>Carande-Kulis</w:t>
      </w:r>
      <w:proofErr w:type="spellEnd"/>
      <w:r w:rsidRPr="00283DCE">
        <w:rPr>
          <w:color w:val="000000" w:themeColor="text1"/>
        </w:rPr>
        <w:t>, V. G. (2003). The Effectiveness of Early Childhood Development Programs: A</w:t>
      </w:r>
    </w:p>
    <w:p w:rsidR="00E210D8" w:rsidRPr="00283DCE" w:rsidRDefault="00E210D8" w:rsidP="00E210D8">
      <w:pPr>
        <w:pStyle w:val="BodyText"/>
        <w:spacing w:line="285" w:lineRule="auto"/>
        <w:ind w:left="536" w:right="546"/>
        <w:rPr>
          <w:color w:val="000000" w:themeColor="text1"/>
        </w:rPr>
      </w:pPr>
      <w:r w:rsidRPr="00283DCE">
        <w:rPr>
          <w:color w:val="000000" w:themeColor="text1"/>
        </w:rPr>
        <w:t>Systematic Review, American Journal of Preventive Medicine.</w:t>
      </w:r>
    </w:p>
    <w:p w:rsidR="00E210D8" w:rsidRPr="00283DCE" w:rsidRDefault="00E210D8" w:rsidP="00E210D8">
      <w:pPr>
        <w:pStyle w:val="BodyText"/>
        <w:spacing w:before="114" w:line="285" w:lineRule="auto"/>
        <w:ind w:left="536" w:right="585"/>
        <w:rPr>
          <w:color w:val="000000" w:themeColor="text1"/>
        </w:rPr>
      </w:pPr>
      <w:proofErr w:type="spellStart"/>
      <w:r w:rsidRPr="00283DCE">
        <w:rPr>
          <w:color w:val="000000" w:themeColor="text1"/>
        </w:rPr>
        <w:t>Goldfeld</w:t>
      </w:r>
      <w:proofErr w:type="spellEnd"/>
      <w:r w:rsidRPr="00283DCE">
        <w:rPr>
          <w:color w:val="000000" w:themeColor="text1"/>
        </w:rPr>
        <w:t xml:space="preserve">, S., O’Connor, E., O’Connor, M., Sayers, M., Moore, T., </w:t>
      </w:r>
      <w:proofErr w:type="spellStart"/>
      <w:r w:rsidRPr="00283DCE">
        <w:rPr>
          <w:color w:val="000000" w:themeColor="text1"/>
        </w:rPr>
        <w:t>Kvalsvig</w:t>
      </w:r>
      <w:proofErr w:type="spellEnd"/>
      <w:r w:rsidRPr="00283DCE">
        <w:rPr>
          <w:color w:val="000000" w:themeColor="text1"/>
        </w:rPr>
        <w:t>, A., &amp; Brinkman, S. (2016). The role of preschool in promoting children’s healthy development: Evidence from an Australian population cohort. Early Childhood Research Quarterly.</w:t>
      </w:r>
    </w:p>
    <w:p w:rsidR="00E210D8" w:rsidRPr="00283DCE" w:rsidRDefault="00E210D8" w:rsidP="00E210D8">
      <w:pPr>
        <w:pStyle w:val="BodyText"/>
        <w:spacing w:before="113" w:line="285" w:lineRule="auto"/>
        <w:ind w:left="536" w:right="196"/>
        <w:rPr>
          <w:color w:val="000000" w:themeColor="text1"/>
        </w:rPr>
      </w:pPr>
      <w:r w:rsidRPr="00283DCE">
        <w:rPr>
          <w:color w:val="000000" w:themeColor="text1"/>
        </w:rPr>
        <w:t xml:space="preserve">Gregory, T., Harman-Smith, Y., </w:t>
      </w:r>
      <w:proofErr w:type="spellStart"/>
      <w:r w:rsidRPr="00283DCE">
        <w:rPr>
          <w:color w:val="000000" w:themeColor="text1"/>
        </w:rPr>
        <w:t>Sincovich</w:t>
      </w:r>
      <w:proofErr w:type="spellEnd"/>
      <w:r w:rsidRPr="00283DCE">
        <w:rPr>
          <w:color w:val="000000" w:themeColor="text1"/>
        </w:rPr>
        <w:t xml:space="preserve">, A., Wilson, A., &amp; Brinkman, S. (2016). It takes a </w:t>
      </w:r>
      <w:proofErr w:type="spellStart"/>
      <w:r w:rsidRPr="00283DCE">
        <w:rPr>
          <w:color w:val="000000" w:themeColor="text1"/>
        </w:rPr>
        <w:t>villageto</w:t>
      </w:r>
      <w:proofErr w:type="spellEnd"/>
      <w:r w:rsidRPr="00283DCE">
        <w:rPr>
          <w:color w:val="000000" w:themeColor="text1"/>
        </w:rPr>
        <w:t xml:space="preserve"> raise a child: The influence and impact of playgroups across Australia. Telethon Kids Institute: South Australia.</w:t>
      </w:r>
    </w:p>
    <w:p w:rsidR="00E210D8" w:rsidRPr="00283DCE" w:rsidRDefault="00E210D8" w:rsidP="00E210D8">
      <w:pPr>
        <w:pStyle w:val="BodyText"/>
        <w:spacing w:before="113" w:line="285" w:lineRule="auto"/>
        <w:ind w:left="536" w:right="501"/>
        <w:rPr>
          <w:color w:val="000000" w:themeColor="text1"/>
        </w:rPr>
      </w:pPr>
      <w:r w:rsidRPr="00283DCE">
        <w:rPr>
          <w:color w:val="000000" w:themeColor="text1"/>
        </w:rPr>
        <w:t xml:space="preserve">Rodriguez, E. T., &amp; </w:t>
      </w:r>
      <w:proofErr w:type="spellStart"/>
      <w:r w:rsidRPr="00283DCE">
        <w:rPr>
          <w:color w:val="000000" w:themeColor="text1"/>
        </w:rPr>
        <w:t>Tamis‐LeMonda</w:t>
      </w:r>
      <w:proofErr w:type="spellEnd"/>
      <w:r w:rsidRPr="00283DCE">
        <w:rPr>
          <w:color w:val="000000" w:themeColor="text1"/>
        </w:rPr>
        <w:t>, C. S. (2011). Trajectories of the home learning environment across the first 5 years: Associations with children’s vocabulary and literacy skills at prekindergarten.</w:t>
      </w:r>
    </w:p>
    <w:p w:rsidR="00E210D8" w:rsidRPr="00283DCE" w:rsidRDefault="00E210D8" w:rsidP="00E210D8">
      <w:pPr>
        <w:pStyle w:val="BodyText"/>
        <w:ind w:left="536"/>
        <w:rPr>
          <w:color w:val="000000" w:themeColor="text1"/>
        </w:rPr>
      </w:pPr>
      <w:r w:rsidRPr="00283DCE">
        <w:rPr>
          <w:color w:val="000000" w:themeColor="text1"/>
        </w:rPr>
        <w:t>Child Development, 82(4), 1058-1075.</w:t>
      </w:r>
    </w:p>
    <w:p w:rsidR="00E210D8" w:rsidRDefault="00E210D8" w:rsidP="00E210D8">
      <w:pPr>
        <w:sectPr w:rsidR="00E210D8">
          <w:pgSz w:w="11910" w:h="16840"/>
          <w:pgMar w:top="1020" w:right="780" w:bottom="0" w:left="280" w:header="720" w:footer="720" w:gutter="0"/>
          <w:cols w:num="2" w:space="720" w:equalWidth="0">
            <w:col w:w="5357" w:space="40"/>
            <w:col w:w="5453"/>
          </w:cols>
        </w:sectPr>
      </w:pPr>
    </w:p>
    <w:p w:rsidR="00E210D8" w:rsidRDefault="00E210D8" w:rsidP="00E210D8">
      <w:pPr>
        <w:pStyle w:val="BodyText"/>
        <w:spacing w:before="7"/>
        <w:rPr>
          <w:sz w:val="18"/>
        </w:rPr>
      </w:pPr>
    </w:p>
    <w:p w:rsidR="003E7B3F" w:rsidRPr="00283DCE" w:rsidRDefault="003E7B3F" w:rsidP="00545BAA">
      <w:pPr>
        <w:pBdr>
          <w:top w:val="single" w:sz="18" w:space="8" w:color="F7CAAC" w:themeColor="accent2" w:themeTint="66"/>
          <w:left w:val="single" w:sz="18" w:space="8" w:color="F7CAAC" w:themeColor="accent2" w:themeTint="66"/>
          <w:bottom w:val="single" w:sz="18" w:space="8" w:color="F7CAAC" w:themeColor="accent2" w:themeTint="66"/>
          <w:right w:val="single" w:sz="18" w:space="8" w:color="F7CAAC" w:themeColor="accent2" w:themeTint="66"/>
        </w:pBdr>
        <w:shd w:val="clear" w:color="auto" w:fill="FFF2CC" w:themeFill="accent4" w:themeFillTint="33"/>
        <w:ind w:left="794"/>
        <w:rPr>
          <w:color w:val="000000" w:themeColor="text1"/>
          <w:sz w:val="16"/>
          <w:szCs w:val="16"/>
          <w:lang w:val="en-AU" w:eastAsia="en-AU" w:bidi="ar-SA"/>
        </w:rPr>
      </w:pPr>
      <w:r w:rsidRPr="00283DCE">
        <w:rPr>
          <w:color w:val="000000" w:themeColor="text1"/>
          <w:sz w:val="16"/>
          <w:szCs w:val="16"/>
          <w:lang w:val="en-AU" w:eastAsia="en-AU" w:bidi="ar-SA"/>
        </w:rPr>
        <w:t>The Australian Government is working with State and Territory Governments to implement the Australian Early Development Census (AEDC). Since 2002, the Australian Government has worked in partnership with eminent child health research institutes: the Centre for Community   Child Health; Royal Children’s Hospital, Melbourne; and the Telethon Kids Institute, Perth, to deliver the AEDC to communities nationwide.</w:t>
      </w:r>
    </w:p>
    <w:p w:rsidR="003E7B3F" w:rsidRPr="00283DCE" w:rsidRDefault="003E7B3F" w:rsidP="00545BAA">
      <w:pPr>
        <w:pBdr>
          <w:top w:val="single" w:sz="18" w:space="8" w:color="F7CAAC" w:themeColor="accent2" w:themeTint="66"/>
          <w:left w:val="single" w:sz="18" w:space="8" w:color="F7CAAC" w:themeColor="accent2" w:themeTint="66"/>
          <w:bottom w:val="single" w:sz="18" w:space="8" w:color="F7CAAC" w:themeColor="accent2" w:themeTint="66"/>
          <w:right w:val="single" w:sz="18" w:space="8" w:color="F7CAAC" w:themeColor="accent2" w:themeTint="66"/>
        </w:pBdr>
        <w:shd w:val="clear" w:color="auto" w:fill="FFF2CC" w:themeFill="accent4" w:themeFillTint="33"/>
        <w:spacing w:before="120"/>
        <w:ind w:left="794"/>
        <w:rPr>
          <w:color w:val="000000" w:themeColor="text1"/>
          <w:sz w:val="16"/>
          <w:szCs w:val="16"/>
          <w:lang w:val="en-AU" w:eastAsia="en-AU" w:bidi="ar-SA"/>
        </w:rPr>
      </w:pPr>
      <w:r w:rsidRPr="00283DCE">
        <w:rPr>
          <w:color w:val="000000" w:themeColor="text1"/>
          <w:sz w:val="16"/>
          <w:szCs w:val="16"/>
          <w:lang w:val="en-AU" w:eastAsia="en-AU" w:bidi="ar-SA"/>
        </w:rPr>
        <w:t>Find out more at www.aedc.gov.au and https://education.nsw.gov.au/student-wellbeing/whole-school-approach/aedc</w:t>
      </w:r>
    </w:p>
    <w:p w:rsidR="003E7B3F" w:rsidRPr="00283DCE" w:rsidRDefault="003E7B3F" w:rsidP="00545BAA">
      <w:pPr>
        <w:pBdr>
          <w:top w:val="single" w:sz="18" w:space="8" w:color="F7CAAC" w:themeColor="accent2" w:themeTint="66"/>
          <w:left w:val="single" w:sz="18" w:space="8" w:color="F7CAAC" w:themeColor="accent2" w:themeTint="66"/>
          <w:bottom w:val="single" w:sz="18" w:space="8" w:color="F7CAAC" w:themeColor="accent2" w:themeTint="66"/>
          <w:right w:val="single" w:sz="18" w:space="8" w:color="F7CAAC" w:themeColor="accent2" w:themeTint="66"/>
        </w:pBdr>
        <w:shd w:val="clear" w:color="auto" w:fill="FFF2CC" w:themeFill="accent4" w:themeFillTint="33"/>
        <w:spacing w:before="120"/>
        <w:ind w:left="794"/>
        <w:rPr>
          <w:color w:val="000000" w:themeColor="text1"/>
          <w:sz w:val="16"/>
          <w:szCs w:val="16"/>
          <w:lang w:val="en-AU" w:eastAsia="en-AU" w:bidi="ar-SA"/>
        </w:rPr>
      </w:pPr>
      <w:r w:rsidRPr="00283DCE">
        <w:rPr>
          <w:color w:val="000000" w:themeColor="text1"/>
          <w:sz w:val="16"/>
          <w:szCs w:val="16"/>
          <w:lang w:val="en-AU" w:eastAsia="en-AU" w:bidi="ar-SA"/>
        </w:rPr>
        <w:t>© Department of Education Western Australia 2017 (see: https://www.education.wa.edu.au/copyright and https://www.education.wa.edu.au/ disclaimer for full details).</w:t>
      </w:r>
    </w:p>
    <w:p w:rsidR="003E7B3F" w:rsidRPr="00283DCE" w:rsidRDefault="003E7B3F" w:rsidP="00545BAA">
      <w:pPr>
        <w:pBdr>
          <w:top w:val="single" w:sz="18" w:space="8" w:color="F7CAAC" w:themeColor="accent2" w:themeTint="66"/>
          <w:left w:val="single" w:sz="18" w:space="8" w:color="F7CAAC" w:themeColor="accent2" w:themeTint="66"/>
          <w:bottom w:val="single" w:sz="18" w:space="8" w:color="F7CAAC" w:themeColor="accent2" w:themeTint="66"/>
          <w:right w:val="single" w:sz="18" w:space="8" w:color="F7CAAC" w:themeColor="accent2" w:themeTint="66"/>
        </w:pBdr>
        <w:shd w:val="clear" w:color="auto" w:fill="FFF2CC" w:themeFill="accent4" w:themeFillTint="33"/>
        <w:spacing w:before="120"/>
        <w:ind w:left="794"/>
        <w:rPr>
          <w:color w:val="000000" w:themeColor="text1"/>
          <w:sz w:val="16"/>
          <w:szCs w:val="16"/>
          <w:lang w:val="en-AU" w:eastAsia="en-AU" w:bidi="ar-SA"/>
        </w:rPr>
      </w:pPr>
      <w:r w:rsidRPr="00283DCE">
        <w:rPr>
          <w:color w:val="000000" w:themeColor="text1"/>
          <w:sz w:val="16"/>
          <w:szCs w:val="16"/>
          <w:lang w:val="en-AU" w:eastAsia="en-AU" w:bidi="ar-SA"/>
        </w:rPr>
        <w:t>Developed in partnership between the Western Australian Department of Education, the Association of Independent Schools Western Australia, Catholic Education of Western Australia, the New South Wales Department of Education and the South Australian Department for Education and Child Development. The partners acknowledge the assistance and expertise of the Telethon Kids Institute in the development of the resources.</w:t>
      </w:r>
    </w:p>
    <w:p w:rsidR="00E210D8" w:rsidRDefault="00E210D8" w:rsidP="00330299">
      <w:pPr>
        <w:spacing w:before="240"/>
        <w:ind w:left="5687"/>
        <w:rPr>
          <w:rFonts w:ascii="Calibri" w:hAnsi="Calibri"/>
          <w:color w:val="000000" w:themeColor="text1"/>
          <w:sz w:val="16"/>
        </w:rPr>
      </w:pPr>
      <w:r w:rsidRPr="00503487">
        <w:rPr>
          <w:noProof/>
          <w:color w:val="000000" w:themeColor="text1"/>
          <w:lang w:val="en-AU" w:eastAsia="en-AU" w:bidi="ar-SA"/>
        </w:rPr>
        <w:drawing>
          <wp:anchor distT="0" distB="0" distL="0" distR="0" simplePos="0" relativeHeight="251693056" behindDoc="0" locked="0" layoutInCell="1" allowOverlap="1" wp14:anchorId="1D2A408A" wp14:editId="78FAA6ED">
            <wp:simplePos x="0" y="0"/>
            <wp:positionH relativeFrom="page">
              <wp:posOffset>6133465</wp:posOffset>
            </wp:positionH>
            <wp:positionV relativeFrom="paragraph">
              <wp:posOffset>101917</wp:posOffset>
            </wp:positionV>
            <wp:extent cx="777176" cy="272697"/>
            <wp:effectExtent l="0" t="0" r="4445" b="0"/>
            <wp:wrapNone/>
            <wp:docPr id="9" name="image2.png" descr=" " title="Creative Commons Attribution 4.0 International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777176" cy="272697"/>
                    </a:xfrm>
                    <a:prstGeom prst="rect">
                      <a:avLst/>
                    </a:prstGeom>
                  </pic:spPr>
                </pic:pic>
              </a:graphicData>
            </a:graphic>
          </wp:anchor>
        </w:drawing>
      </w:r>
      <w:r w:rsidRPr="00503487">
        <w:rPr>
          <w:rFonts w:ascii="Calibri" w:hAnsi="Calibri"/>
          <w:color w:val="000000" w:themeColor="text1"/>
          <w:sz w:val="16"/>
        </w:rPr>
        <w:t>© Western Australian Department of Education 2018</w:t>
      </w:r>
    </w:p>
    <w:p w:rsidR="00330299" w:rsidRPr="00503487" w:rsidRDefault="00330299" w:rsidP="00EF62C3">
      <w:pPr>
        <w:spacing w:before="120"/>
        <w:jc w:val="center"/>
        <w:rPr>
          <w:rFonts w:ascii="Calibri" w:hAnsi="Calibri"/>
          <w:color w:val="000000" w:themeColor="text1"/>
          <w:sz w:val="16"/>
        </w:rPr>
      </w:pPr>
      <w:r>
        <w:rPr>
          <w:color w:val="231F20"/>
          <w:sz w:val="14"/>
        </w:rPr>
        <w:t>TKI882 - AEDC Domain Guide Language and Cognitive Skills</w:t>
      </w:r>
    </w:p>
    <w:sectPr w:rsidR="00330299" w:rsidRPr="00503487">
      <w:type w:val="continuous"/>
      <w:pgSz w:w="11910" w:h="16840"/>
      <w:pgMar w:top="560" w:right="7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71FCA"/>
    <w:multiLevelType w:val="hybridMultilevel"/>
    <w:tmpl w:val="60866E6A"/>
    <w:lvl w:ilvl="0" w:tplc="0C090001">
      <w:start w:val="1"/>
      <w:numFmt w:val="bullet"/>
      <w:lvlText w:val=""/>
      <w:lvlJc w:val="left"/>
      <w:pPr>
        <w:ind w:left="5596" w:hanging="360"/>
      </w:pPr>
      <w:rPr>
        <w:rFonts w:ascii="Symbol" w:hAnsi="Symbol" w:hint="default"/>
      </w:rPr>
    </w:lvl>
    <w:lvl w:ilvl="1" w:tplc="0C090003" w:tentative="1">
      <w:start w:val="1"/>
      <w:numFmt w:val="bullet"/>
      <w:lvlText w:val="o"/>
      <w:lvlJc w:val="left"/>
      <w:pPr>
        <w:ind w:left="6316" w:hanging="360"/>
      </w:pPr>
      <w:rPr>
        <w:rFonts w:ascii="Courier New" w:hAnsi="Courier New" w:cs="Courier New" w:hint="default"/>
      </w:rPr>
    </w:lvl>
    <w:lvl w:ilvl="2" w:tplc="0C090005" w:tentative="1">
      <w:start w:val="1"/>
      <w:numFmt w:val="bullet"/>
      <w:lvlText w:val=""/>
      <w:lvlJc w:val="left"/>
      <w:pPr>
        <w:ind w:left="7036" w:hanging="360"/>
      </w:pPr>
      <w:rPr>
        <w:rFonts w:ascii="Wingdings" w:hAnsi="Wingdings" w:hint="default"/>
      </w:rPr>
    </w:lvl>
    <w:lvl w:ilvl="3" w:tplc="0C090001" w:tentative="1">
      <w:start w:val="1"/>
      <w:numFmt w:val="bullet"/>
      <w:lvlText w:val=""/>
      <w:lvlJc w:val="left"/>
      <w:pPr>
        <w:ind w:left="7756" w:hanging="360"/>
      </w:pPr>
      <w:rPr>
        <w:rFonts w:ascii="Symbol" w:hAnsi="Symbol" w:hint="default"/>
      </w:rPr>
    </w:lvl>
    <w:lvl w:ilvl="4" w:tplc="0C090003" w:tentative="1">
      <w:start w:val="1"/>
      <w:numFmt w:val="bullet"/>
      <w:lvlText w:val="o"/>
      <w:lvlJc w:val="left"/>
      <w:pPr>
        <w:ind w:left="8476" w:hanging="360"/>
      </w:pPr>
      <w:rPr>
        <w:rFonts w:ascii="Courier New" w:hAnsi="Courier New" w:cs="Courier New" w:hint="default"/>
      </w:rPr>
    </w:lvl>
    <w:lvl w:ilvl="5" w:tplc="0C090005" w:tentative="1">
      <w:start w:val="1"/>
      <w:numFmt w:val="bullet"/>
      <w:lvlText w:val=""/>
      <w:lvlJc w:val="left"/>
      <w:pPr>
        <w:ind w:left="9196" w:hanging="360"/>
      </w:pPr>
      <w:rPr>
        <w:rFonts w:ascii="Wingdings" w:hAnsi="Wingdings" w:hint="default"/>
      </w:rPr>
    </w:lvl>
    <w:lvl w:ilvl="6" w:tplc="0C090001" w:tentative="1">
      <w:start w:val="1"/>
      <w:numFmt w:val="bullet"/>
      <w:lvlText w:val=""/>
      <w:lvlJc w:val="left"/>
      <w:pPr>
        <w:ind w:left="9916" w:hanging="360"/>
      </w:pPr>
      <w:rPr>
        <w:rFonts w:ascii="Symbol" w:hAnsi="Symbol" w:hint="default"/>
      </w:rPr>
    </w:lvl>
    <w:lvl w:ilvl="7" w:tplc="0C090003" w:tentative="1">
      <w:start w:val="1"/>
      <w:numFmt w:val="bullet"/>
      <w:lvlText w:val="o"/>
      <w:lvlJc w:val="left"/>
      <w:pPr>
        <w:ind w:left="10636" w:hanging="360"/>
      </w:pPr>
      <w:rPr>
        <w:rFonts w:ascii="Courier New" w:hAnsi="Courier New" w:cs="Courier New" w:hint="default"/>
      </w:rPr>
    </w:lvl>
    <w:lvl w:ilvl="8" w:tplc="0C090005" w:tentative="1">
      <w:start w:val="1"/>
      <w:numFmt w:val="bullet"/>
      <w:lvlText w:val=""/>
      <w:lvlJc w:val="left"/>
      <w:pPr>
        <w:ind w:left="11356" w:hanging="360"/>
      </w:pPr>
      <w:rPr>
        <w:rFonts w:ascii="Wingdings" w:hAnsi="Wingdings" w:hint="default"/>
      </w:rPr>
    </w:lvl>
  </w:abstractNum>
  <w:abstractNum w:abstractNumId="3" w15:restartNumberingAfterBreak="0">
    <w:nsid w:val="12992B83"/>
    <w:multiLevelType w:val="hybridMultilevel"/>
    <w:tmpl w:val="1908BB5A"/>
    <w:lvl w:ilvl="0" w:tplc="1160F30C">
      <w:numFmt w:val="bullet"/>
      <w:lvlText w:val="•"/>
      <w:lvlJc w:val="left"/>
      <w:pPr>
        <w:ind w:left="1138" w:hanging="260"/>
      </w:pPr>
      <w:rPr>
        <w:rFonts w:ascii="Arial" w:eastAsia="Arial" w:hAnsi="Arial" w:cs="Arial" w:hint="default"/>
        <w:color w:val="231F20"/>
        <w:w w:val="150"/>
        <w:sz w:val="13"/>
        <w:szCs w:val="13"/>
        <w:lang w:val="en-US" w:eastAsia="en-US" w:bidi="en-US"/>
      </w:rPr>
    </w:lvl>
    <w:lvl w:ilvl="1" w:tplc="C10A3E96">
      <w:numFmt w:val="bullet"/>
      <w:lvlText w:val="•"/>
      <w:lvlJc w:val="left"/>
      <w:pPr>
        <w:ind w:left="1422" w:hanging="260"/>
      </w:pPr>
      <w:rPr>
        <w:rFonts w:hint="default"/>
        <w:lang w:val="en-US" w:eastAsia="en-US" w:bidi="en-US"/>
      </w:rPr>
    </w:lvl>
    <w:lvl w:ilvl="2" w:tplc="5B36A394">
      <w:numFmt w:val="bullet"/>
      <w:lvlText w:val="•"/>
      <w:lvlJc w:val="left"/>
      <w:pPr>
        <w:ind w:left="1704" w:hanging="260"/>
      </w:pPr>
      <w:rPr>
        <w:rFonts w:hint="default"/>
        <w:lang w:val="en-US" w:eastAsia="en-US" w:bidi="en-US"/>
      </w:rPr>
    </w:lvl>
    <w:lvl w:ilvl="3" w:tplc="068EDE88">
      <w:numFmt w:val="bullet"/>
      <w:lvlText w:val="•"/>
      <w:lvlJc w:val="left"/>
      <w:pPr>
        <w:ind w:left="1987" w:hanging="260"/>
      </w:pPr>
      <w:rPr>
        <w:rFonts w:hint="default"/>
        <w:lang w:val="en-US" w:eastAsia="en-US" w:bidi="en-US"/>
      </w:rPr>
    </w:lvl>
    <w:lvl w:ilvl="4" w:tplc="9B741EA0">
      <w:numFmt w:val="bullet"/>
      <w:lvlText w:val="•"/>
      <w:lvlJc w:val="left"/>
      <w:pPr>
        <w:ind w:left="2269" w:hanging="260"/>
      </w:pPr>
      <w:rPr>
        <w:rFonts w:hint="default"/>
        <w:lang w:val="en-US" w:eastAsia="en-US" w:bidi="en-US"/>
      </w:rPr>
    </w:lvl>
    <w:lvl w:ilvl="5" w:tplc="620E1564">
      <w:numFmt w:val="bullet"/>
      <w:lvlText w:val="•"/>
      <w:lvlJc w:val="left"/>
      <w:pPr>
        <w:ind w:left="2552" w:hanging="260"/>
      </w:pPr>
      <w:rPr>
        <w:rFonts w:hint="default"/>
        <w:lang w:val="en-US" w:eastAsia="en-US" w:bidi="en-US"/>
      </w:rPr>
    </w:lvl>
    <w:lvl w:ilvl="6" w:tplc="1ED63FE0">
      <w:numFmt w:val="bullet"/>
      <w:lvlText w:val="•"/>
      <w:lvlJc w:val="left"/>
      <w:pPr>
        <w:ind w:left="2834" w:hanging="260"/>
      </w:pPr>
      <w:rPr>
        <w:rFonts w:hint="default"/>
        <w:lang w:val="en-US" w:eastAsia="en-US" w:bidi="en-US"/>
      </w:rPr>
    </w:lvl>
    <w:lvl w:ilvl="7" w:tplc="D2C8BAA6">
      <w:numFmt w:val="bullet"/>
      <w:lvlText w:val="•"/>
      <w:lvlJc w:val="left"/>
      <w:pPr>
        <w:ind w:left="3117" w:hanging="260"/>
      </w:pPr>
      <w:rPr>
        <w:rFonts w:hint="default"/>
        <w:lang w:val="en-US" w:eastAsia="en-US" w:bidi="en-US"/>
      </w:rPr>
    </w:lvl>
    <w:lvl w:ilvl="8" w:tplc="FC76CB4A">
      <w:numFmt w:val="bullet"/>
      <w:lvlText w:val="•"/>
      <w:lvlJc w:val="left"/>
      <w:pPr>
        <w:ind w:left="3399" w:hanging="260"/>
      </w:pPr>
      <w:rPr>
        <w:rFonts w:hint="default"/>
        <w:lang w:val="en-US" w:eastAsia="en-US" w:bidi="en-US"/>
      </w:rPr>
    </w:lvl>
  </w:abstractNum>
  <w:abstractNum w:abstractNumId="4" w15:restartNumberingAfterBreak="0">
    <w:nsid w:val="144C4A9C"/>
    <w:multiLevelType w:val="hybridMultilevel"/>
    <w:tmpl w:val="1FE4C6AA"/>
    <w:lvl w:ilvl="0" w:tplc="DDE2DB94">
      <w:numFmt w:val="bullet"/>
      <w:lvlText w:val="•"/>
      <w:lvlJc w:val="left"/>
      <w:pPr>
        <w:ind w:left="530" w:hanging="280"/>
      </w:pPr>
      <w:rPr>
        <w:rFonts w:ascii="Arial" w:eastAsia="Arial" w:hAnsi="Arial" w:cs="Arial" w:hint="default"/>
        <w:color w:val="1B75BC"/>
        <w:w w:val="142"/>
        <w:sz w:val="20"/>
        <w:szCs w:val="20"/>
        <w:lang w:val="en-US" w:eastAsia="en-US" w:bidi="en-US"/>
      </w:rPr>
    </w:lvl>
    <w:lvl w:ilvl="1" w:tplc="4846279A">
      <w:numFmt w:val="bullet"/>
      <w:lvlText w:val="•"/>
      <w:lvlJc w:val="left"/>
      <w:pPr>
        <w:ind w:left="1126" w:hanging="280"/>
      </w:pPr>
      <w:rPr>
        <w:rFonts w:hint="default"/>
        <w:lang w:val="en-US" w:eastAsia="en-US" w:bidi="en-US"/>
      </w:rPr>
    </w:lvl>
    <w:lvl w:ilvl="2" w:tplc="B4082780">
      <w:numFmt w:val="bullet"/>
      <w:lvlText w:val="•"/>
      <w:lvlJc w:val="left"/>
      <w:pPr>
        <w:ind w:left="1713" w:hanging="280"/>
      </w:pPr>
      <w:rPr>
        <w:rFonts w:hint="default"/>
        <w:lang w:val="en-US" w:eastAsia="en-US" w:bidi="en-US"/>
      </w:rPr>
    </w:lvl>
    <w:lvl w:ilvl="3" w:tplc="A11639D6">
      <w:numFmt w:val="bullet"/>
      <w:lvlText w:val="•"/>
      <w:lvlJc w:val="left"/>
      <w:pPr>
        <w:ind w:left="2299" w:hanging="280"/>
      </w:pPr>
      <w:rPr>
        <w:rFonts w:hint="default"/>
        <w:lang w:val="en-US" w:eastAsia="en-US" w:bidi="en-US"/>
      </w:rPr>
    </w:lvl>
    <w:lvl w:ilvl="4" w:tplc="410844EC">
      <w:numFmt w:val="bullet"/>
      <w:lvlText w:val="•"/>
      <w:lvlJc w:val="left"/>
      <w:pPr>
        <w:ind w:left="2886" w:hanging="280"/>
      </w:pPr>
      <w:rPr>
        <w:rFonts w:hint="default"/>
        <w:lang w:val="en-US" w:eastAsia="en-US" w:bidi="en-US"/>
      </w:rPr>
    </w:lvl>
    <w:lvl w:ilvl="5" w:tplc="87ECEA14">
      <w:numFmt w:val="bullet"/>
      <w:lvlText w:val="•"/>
      <w:lvlJc w:val="left"/>
      <w:pPr>
        <w:ind w:left="3473" w:hanging="280"/>
      </w:pPr>
      <w:rPr>
        <w:rFonts w:hint="default"/>
        <w:lang w:val="en-US" w:eastAsia="en-US" w:bidi="en-US"/>
      </w:rPr>
    </w:lvl>
    <w:lvl w:ilvl="6" w:tplc="A70863CA">
      <w:numFmt w:val="bullet"/>
      <w:lvlText w:val="•"/>
      <w:lvlJc w:val="left"/>
      <w:pPr>
        <w:ind w:left="4059" w:hanging="280"/>
      </w:pPr>
      <w:rPr>
        <w:rFonts w:hint="default"/>
        <w:lang w:val="en-US" w:eastAsia="en-US" w:bidi="en-US"/>
      </w:rPr>
    </w:lvl>
    <w:lvl w:ilvl="7" w:tplc="AF4A238E">
      <w:numFmt w:val="bullet"/>
      <w:lvlText w:val="•"/>
      <w:lvlJc w:val="left"/>
      <w:pPr>
        <w:ind w:left="4646" w:hanging="280"/>
      </w:pPr>
      <w:rPr>
        <w:rFonts w:hint="default"/>
        <w:lang w:val="en-US" w:eastAsia="en-US" w:bidi="en-US"/>
      </w:rPr>
    </w:lvl>
    <w:lvl w:ilvl="8" w:tplc="71C40A48">
      <w:numFmt w:val="bullet"/>
      <w:lvlText w:val="•"/>
      <w:lvlJc w:val="left"/>
      <w:pPr>
        <w:ind w:left="5233" w:hanging="280"/>
      </w:pPr>
      <w:rPr>
        <w:rFonts w:hint="default"/>
        <w:lang w:val="en-US" w:eastAsia="en-US" w:bidi="en-US"/>
      </w:rPr>
    </w:lvl>
  </w:abstractNum>
  <w:abstractNum w:abstractNumId="5" w15:restartNumberingAfterBreak="0">
    <w:nsid w:val="19E76AB1"/>
    <w:multiLevelType w:val="hybridMultilevel"/>
    <w:tmpl w:val="98FC7FC4"/>
    <w:lvl w:ilvl="0" w:tplc="0C090001">
      <w:start w:val="1"/>
      <w:numFmt w:val="bullet"/>
      <w:lvlText w:val=""/>
      <w:lvlJc w:val="left"/>
      <w:pPr>
        <w:ind w:left="5596" w:hanging="360"/>
      </w:pPr>
      <w:rPr>
        <w:rFonts w:ascii="Symbol" w:hAnsi="Symbol" w:hint="default"/>
      </w:rPr>
    </w:lvl>
    <w:lvl w:ilvl="1" w:tplc="0C090003" w:tentative="1">
      <w:start w:val="1"/>
      <w:numFmt w:val="bullet"/>
      <w:lvlText w:val="o"/>
      <w:lvlJc w:val="left"/>
      <w:pPr>
        <w:ind w:left="6316" w:hanging="360"/>
      </w:pPr>
      <w:rPr>
        <w:rFonts w:ascii="Courier New" w:hAnsi="Courier New" w:cs="Courier New" w:hint="default"/>
      </w:rPr>
    </w:lvl>
    <w:lvl w:ilvl="2" w:tplc="0C090005" w:tentative="1">
      <w:start w:val="1"/>
      <w:numFmt w:val="bullet"/>
      <w:lvlText w:val=""/>
      <w:lvlJc w:val="left"/>
      <w:pPr>
        <w:ind w:left="7036" w:hanging="360"/>
      </w:pPr>
      <w:rPr>
        <w:rFonts w:ascii="Wingdings" w:hAnsi="Wingdings" w:hint="default"/>
      </w:rPr>
    </w:lvl>
    <w:lvl w:ilvl="3" w:tplc="0C090001" w:tentative="1">
      <w:start w:val="1"/>
      <w:numFmt w:val="bullet"/>
      <w:lvlText w:val=""/>
      <w:lvlJc w:val="left"/>
      <w:pPr>
        <w:ind w:left="7756" w:hanging="360"/>
      </w:pPr>
      <w:rPr>
        <w:rFonts w:ascii="Symbol" w:hAnsi="Symbol" w:hint="default"/>
      </w:rPr>
    </w:lvl>
    <w:lvl w:ilvl="4" w:tplc="0C090003" w:tentative="1">
      <w:start w:val="1"/>
      <w:numFmt w:val="bullet"/>
      <w:lvlText w:val="o"/>
      <w:lvlJc w:val="left"/>
      <w:pPr>
        <w:ind w:left="8476" w:hanging="360"/>
      </w:pPr>
      <w:rPr>
        <w:rFonts w:ascii="Courier New" w:hAnsi="Courier New" w:cs="Courier New" w:hint="default"/>
      </w:rPr>
    </w:lvl>
    <w:lvl w:ilvl="5" w:tplc="0C090005" w:tentative="1">
      <w:start w:val="1"/>
      <w:numFmt w:val="bullet"/>
      <w:lvlText w:val=""/>
      <w:lvlJc w:val="left"/>
      <w:pPr>
        <w:ind w:left="9196" w:hanging="360"/>
      </w:pPr>
      <w:rPr>
        <w:rFonts w:ascii="Wingdings" w:hAnsi="Wingdings" w:hint="default"/>
      </w:rPr>
    </w:lvl>
    <w:lvl w:ilvl="6" w:tplc="0C090001" w:tentative="1">
      <w:start w:val="1"/>
      <w:numFmt w:val="bullet"/>
      <w:lvlText w:val=""/>
      <w:lvlJc w:val="left"/>
      <w:pPr>
        <w:ind w:left="9916" w:hanging="360"/>
      </w:pPr>
      <w:rPr>
        <w:rFonts w:ascii="Symbol" w:hAnsi="Symbol" w:hint="default"/>
      </w:rPr>
    </w:lvl>
    <w:lvl w:ilvl="7" w:tplc="0C090003" w:tentative="1">
      <w:start w:val="1"/>
      <w:numFmt w:val="bullet"/>
      <w:lvlText w:val="o"/>
      <w:lvlJc w:val="left"/>
      <w:pPr>
        <w:ind w:left="10636" w:hanging="360"/>
      </w:pPr>
      <w:rPr>
        <w:rFonts w:ascii="Courier New" w:hAnsi="Courier New" w:cs="Courier New" w:hint="default"/>
      </w:rPr>
    </w:lvl>
    <w:lvl w:ilvl="8" w:tplc="0C090005" w:tentative="1">
      <w:start w:val="1"/>
      <w:numFmt w:val="bullet"/>
      <w:lvlText w:val=""/>
      <w:lvlJc w:val="left"/>
      <w:pPr>
        <w:ind w:left="11356" w:hanging="360"/>
      </w:pPr>
      <w:rPr>
        <w:rFonts w:ascii="Wingdings" w:hAnsi="Wingdings" w:hint="default"/>
      </w:rPr>
    </w:lvl>
  </w:abstractNum>
  <w:abstractNum w:abstractNumId="6" w15:restartNumberingAfterBreak="0">
    <w:nsid w:val="1CD6042A"/>
    <w:multiLevelType w:val="hybridMultilevel"/>
    <w:tmpl w:val="C04E2304"/>
    <w:lvl w:ilvl="0" w:tplc="0C090001">
      <w:start w:val="1"/>
      <w:numFmt w:val="bullet"/>
      <w:lvlText w:val=""/>
      <w:lvlJc w:val="left"/>
      <w:pPr>
        <w:ind w:left="978" w:hanging="360"/>
      </w:pPr>
      <w:rPr>
        <w:rFonts w:ascii="Symbol" w:hAnsi="Symbol" w:hint="default"/>
      </w:rPr>
    </w:lvl>
    <w:lvl w:ilvl="1" w:tplc="0C090003" w:tentative="1">
      <w:start w:val="1"/>
      <w:numFmt w:val="bullet"/>
      <w:lvlText w:val="o"/>
      <w:lvlJc w:val="left"/>
      <w:pPr>
        <w:ind w:left="1698" w:hanging="360"/>
      </w:pPr>
      <w:rPr>
        <w:rFonts w:ascii="Courier New" w:hAnsi="Courier New" w:cs="Courier New" w:hint="default"/>
      </w:rPr>
    </w:lvl>
    <w:lvl w:ilvl="2" w:tplc="0C090005" w:tentative="1">
      <w:start w:val="1"/>
      <w:numFmt w:val="bullet"/>
      <w:lvlText w:val=""/>
      <w:lvlJc w:val="left"/>
      <w:pPr>
        <w:ind w:left="2418" w:hanging="360"/>
      </w:pPr>
      <w:rPr>
        <w:rFonts w:ascii="Wingdings" w:hAnsi="Wingdings" w:hint="default"/>
      </w:rPr>
    </w:lvl>
    <w:lvl w:ilvl="3" w:tplc="0C090001" w:tentative="1">
      <w:start w:val="1"/>
      <w:numFmt w:val="bullet"/>
      <w:lvlText w:val=""/>
      <w:lvlJc w:val="left"/>
      <w:pPr>
        <w:ind w:left="3138" w:hanging="360"/>
      </w:pPr>
      <w:rPr>
        <w:rFonts w:ascii="Symbol" w:hAnsi="Symbol" w:hint="default"/>
      </w:rPr>
    </w:lvl>
    <w:lvl w:ilvl="4" w:tplc="0C090003" w:tentative="1">
      <w:start w:val="1"/>
      <w:numFmt w:val="bullet"/>
      <w:lvlText w:val="o"/>
      <w:lvlJc w:val="left"/>
      <w:pPr>
        <w:ind w:left="3858" w:hanging="360"/>
      </w:pPr>
      <w:rPr>
        <w:rFonts w:ascii="Courier New" w:hAnsi="Courier New" w:cs="Courier New" w:hint="default"/>
      </w:rPr>
    </w:lvl>
    <w:lvl w:ilvl="5" w:tplc="0C090005" w:tentative="1">
      <w:start w:val="1"/>
      <w:numFmt w:val="bullet"/>
      <w:lvlText w:val=""/>
      <w:lvlJc w:val="left"/>
      <w:pPr>
        <w:ind w:left="4578" w:hanging="360"/>
      </w:pPr>
      <w:rPr>
        <w:rFonts w:ascii="Wingdings" w:hAnsi="Wingdings" w:hint="default"/>
      </w:rPr>
    </w:lvl>
    <w:lvl w:ilvl="6" w:tplc="0C090001" w:tentative="1">
      <w:start w:val="1"/>
      <w:numFmt w:val="bullet"/>
      <w:lvlText w:val=""/>
      <w:lvlJc w:val="left"/>
      <w:pPr>
        <w:ind w:left="5298" w:hanging="360"/>
      </w:pPr>
      <w:rPr>
        <w:rFonts w:ascii="Symbol" w:hAnsi="Symbol" w:hint="default"/>
      </w:rPr>
    </w:lvl>
    <w:lvl w:ilvl="7" w:tplc="0C090003" w:tentative="1">
      <w:start w:val="1"/>
      <w:numFmt w:val="bullet"/>
      <w:lvlText w:val="o"/>
      <w:lvlJc w:val="left"/>
      <w:pPr>
        <w:ind w:left="6018" w:hanging="360"/>
      </w:pPr>
      <w:rPr>
        <w:rFonts w:ascii="Courier New" w:hAnsi="Courier New" w:cs="Courier New" w:hint="default"/>
      </w:rPr>
    </w:lvl>
    <w:lvl w:ilvl="8" w:tplc="0C090005" w:tentative="1">
      <w:start w:val="1"/>
      <w:numFmt w:val="bullet"/>
      <w:lvlText w:val=""/>
      <w:lvlJc w:val="left"/>
      <w:pPr>
        <w:ind w:left="6738" w:hanging="360"/>
      </w:pPr>
      <w:rPr>
        <w:rFonts w:ascii="Wingdings" w:hAnsi="Wingdings" w:hint="default"/>
      </w:rPr>
    </w:lvl>
  </w:abstractNum>
  <w:abstractNum w:abstractNumId="7" w15:restartNumberingAfterBreak="0">
    <w:nsid w:val="23011A37"/>
    <w:multiLevelType w:val="multilevel"/>
    <w:tmpl w:val="AD96D9D8"/>
    <w:lvl w:ilvl="0">
      <w:start w:val="1"/>
      <w:numFmt w:val="decimal"/>
      <w:pStyle w:val="IOSLIstAB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6C176A2"/>
    <w:multiLevelType w:val="hybridMultilevel"/>
    <w:tmpl w:val="0DFE4920"/>
    <w:lvl w:ilvl="0" w:tplc="0C090001">
      <w:start w:val="1"/>
      <w:numFmt w:val="bullet"/>
      <w:lvlText w:val=""/>
      <w:lvlJc w:val="left"/>
      <w:pPr>
        <w:ind w:left="1564" w:hanging="360"/>
      </w:pPr>
      <w:rPr>
        <w:rFonts w:ascii="Symbol" w:hAnsi="Symbol" w:hint="default"/>
      </w:rPr>
    </w:lvl>
    <w:lvl w:ilvl="1" w:tplc="0C090003" w:tentative="1">
      <w:start w:val="1"/>
      <w:numFmt w:val="bullet"/>
      <w:lvlText w:val="o"/>
      <w:lvlJc w:val="left"/>
      <w:pPr>
        <w:ind w:left="2284" w:hanging="360"/>
      </w:pPr>
      <w:rPr>
        <w:rFonts w:ascii="Courier New" w:hAnsi="Courier New" w:cs="Courier New" w:hint="default"/>
      </w:rPr>
    </w:lvl>
    <w:lvl w:ilvl="2" w:tplc="0C090005" w:tentative="1">
      <w:start w:val="1"/>
      <w:numFmt w:val="bullet"/>
      <w:lvlText w:val=""/>
      <w:lvlJc w:val="left"/>
      <w:pPr>
        <w:ind w:left="3004" w:hanging="360"/>
      </w:pPr>
      <w:rPr>
        <w:rFonts w:ascii="Wingdings" w:hAnsi="Wingdings" w:hint="default"/>
      </w:rPr>
    </w:lvl>
    <w:lvl w:ilvl="3" w:tplc="0C090001" w:tentative="1">
      <w:start w:val="1"/>
      <w:numFmt w:val="bullet"/>
      <w:lvlText w:val=""/>
      <w:lvlJc w:val="left"/>
      <w:pPr>
        <w:ind w:left="3724" w:hanging="360"/>
      </w:pPr>
      <w:rPr>
        <w:rFonts w:ascii="Symbol" w:hAnsi="Symbol" w:hint="default"/>
      </w:rPr>
    </w:lvl>
    <w:lvl w:ilvl="4" w:tplc="0C090003" w:tentative="1">
      <w:start w:val="1"/>
      <w:numFmt w:val="bullet"/>
      <w:lvlText w:val="o"/>
      <w:lvlJc w:val="left"/>
      <w:pPr>
        <w:ind w:left="4444" w:hanging="360"/>
      </w:pPr>
      <w:rPr>
        <w:rFonts w:ascii="Courier New" w:hAnsi="Courier New" w:cs="Courier New" w:hint="default"/>
      </w:rPr>
    </w:lvl>
    <w:lvl w:ilvl="5" w:tplc="0C090005" w:tentative="1">
      <w:start w:val="1"/>
      <w:numFmt w:val="bullet"/>
      <w:lvlText w:val=""/>
      <w:lvlJc w:val="left"/>
      <w:pPr>
        <w:ind w:left="5164" w:hanging="360"/>
      </w:pPr>
      <w:rPr>
        <w:rFonts w:ascii="Wingdings" w:hAnsi="Wingdings" w:hint="default"/>
      </w:rPr>
    </w:lvl>
    <w:lvl w:ilvl="6" w:tplc="0C090001" w:tentative="1">
      <w:start w:val="1"/>
      <w:numFmt w:val="bullet"/>
      <w:lvlText w:val=""/>
      <w:lvlJc w:val="left"/>
      <w:pPr>
        <w:ind w:left="5884" w:hanging="360"/>
      </w:pPr>
      <w:rPr>
        <w:rFonts w:ascii="Symbol" w:hAnsi="Symbol" w:hint="default"/>
      </w:rPr>
    </w:lvl>
    <w:lvl w:ilvl="7" w:tplc="0C090003" w:tentative="1">
      <w:start w:val="1"/>
      <w:numFmt w:val="bullet"/>
      <w:lvlText w:val="o"/>
      <w:lvlJc w:val="left"/>
      <w:pPr>
        <w:ind w:left="6604" w:hanging="360"/>
      </w:pPr>
      <w:rPr>
        <w:rFonts w:ascii="Courier New" w:hAnsi="Courier New" w:cs="Courier New" w:hint="default"/>
      </w:rPr>
    </w:lvl>
    <w:lvl w:ilvl="8" w:tplc="0C090005" w:tentative="1">
      <w:start w:val="1"/>
      <w:numFmt w:val="bullet"/>
      <w:lvlText w:val=""/>
      <w:lvlJc w:val="left"/>
      <w:pPr>
        <w:ind w:left="7324" w:hanging="360"/>
      </w:pPr>
      <w:rPr>
        <w:rFonts w:ascii="Wingdings" w:hAnsi="Wingdings" w:hint="default"/>
      </w:rPr>
    </w:lvl>
  </w:abstractNum>
  <w:abstractNum w:abstractNumId="9" w15:restartNumberingAfterBreak="0">
    <w:nsid w:val="30962262"/>
    <w:multiLevelType w:val="hybridMultilevel"/>
    <w:tmpl w:val="91C6CF06"/>
    <w:lvl w:ilvl="0" w:tplc="0C090001">
      <w:start w:val="1"/>
      <w:numFmt w:val="bullet"/>
      <w:lvlText w:val=""/>
      <w:lvlJc w:val="left"/>
      <w:pPr>
        <w:ind w:left="1741" w:hanging="360"/>
      </w:pPr>
      <w:rPr>
        <w:rFonts w:ascii="Symbol" w:hAnsi="Symbol" w:hint="default"/>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0" w15:restartNumberingAfterBreak="0">
    <w:nsid w:val="30F26A13"/>
    <w:multiLevelType w:val="hybridMultilevel"/>
    <w:tmpl w:val="54BC2764"/>
    <w:lvl w:ilvl="0" w:tplc="0C090001">
      <w:start w:val="1"/>
      <w:numFmt w:val="bullet"/>
      <w:lvlText w:val=""/>
      <w:lvlJc w:val="left"/>
      <w:pPr>
        <w:ind w:left="978" w:hanging="360"/>
      </w:pPr>
      <w:rPr>
        <w:rFonts w:ascii="Symbol" w:hAnsi="Symbol" w:hint="default"/>
      </w:rPr>
    </w:lvl>
    <w:lvl w:ilvl="1" w:tplc="0C090003" w:tentative="1">
      <w:start w:val="1"/>
      <w:numFmt w:val="bullet"/>
      <w:lvlText w:val="o"/>
      <w:lvlJc w:val="left"/>
      <w:pPr>
        <w:ind w:left="1698" w:hanging="360"/>
      </w:pPr>
      <w:rPr>
        <w:rFonts w:ascii="Courier New" w:hAnsi="Courier New" w:cs="Courier New" w:hint="default"/>
      </w:rPr>
    </w:lvl>
    <w:lvl w:ilvl="2" w:tplc="0C090005" w:tentative="1">
      <w:start w:val="1"/>
      <w:numFmt w:val="bullet"/>
      <w:lvlText w:val=""/>
      <w:lvlJc w:val="left"/>
      <w:pPr>
        <w:ind w:left="2418" w:hanging="360"/>
      </w:pPr>
      <w:rPr>
        <w:rFonts w:ascii="Wingdings" w:hAnsi="Wingdings" w:hint="default"/>
      </w:rPr>
    </w:lvl>
    <w:lvl w:ilvl="3" w:tplc="0C090001" w:tentative="1">
      <w:start w:val="1"/>
      <w:numFmt w:val="bullet"/>
      <w:lvlText w:val=""/>
      <w:lvlJc w:val="left"/>
      <w:pPr>
        <w:ind w:left="3138" w:hanging="360"/>
      </w:pPr>
      <w:rPr>
        <w:rFonts w:ascii="Symbol" w:hAnsi="Symbol" w:hint="default"/>
      </w:rPr>
    </w:lvl>
    <w:lvl w:ilvl="4" w:tplc="0C090003" w:tentative="1">
      <w:start w:val="1"/>
      <w:numFmt w:val="bullet"/>
      <w:lvlText w:val="o"/>
      <w:lvlJc w:val="left"/>
      <w:pPr>
        <w:ind w:left="3858" w:hanging="360"/>
      </w:pPr>
      <w:rPr>
        <w:rFonts w:ascii="Courier New" w:hAnsi="Courier New" w:cs="Courier New" w:hint="default"/>
      </w:rPr>
    </w:lvl>
    <w:lvl w:ilvl="5" w:tplc="0C090005" w:tentative="1">
      <w:start w:val="1"/>
      <w:numFmt w:val="bullet"/>
      <w:lvlText w:val=""/>
      <w:lvlJc w:val="left"/>
      <w:pPr>
        <w:ind w:left="4578" w:hanging="360"/>
      </w:pPr>
      <w:rPr>
        <w:rFonts w:ascii="Wingdings" w:hAnsi="Wingdings" w:hint="default"/>
      </w:rPr>
    </w:lvl>
    <w:lvl w:ilvl="6" w:tplc="0C090001" w:tentative="1">
      <w:start w:val="1"/>
      <w:numFmt w:val="bullet"/>
      <w:lvlText w:val=""/>
      <w:lvlJc w:val="left"/>
      <w:pPr>
        <w:ind w:left="5298" w:hanging="360"/>
      </w:pPr>
      <w:rPr>
        <w:rFonts w:ascii="Symbol" w:hAnsi="Symbol" w:hint="default"/>
      </w:rPr>
    </w:lvl>
    <w:lvl w:ilvl="7" w:tplc="0C090003" w:tentative="1">
      <w:start w:val="1"/>
      <w:numFmt w:val="bullet"/>
      <w:lvlText w:val="o"/>
      <w:lvlJc w:val="left"/>
      <w:pPr>
        <w:ind w:left="6018" w:hanging="360"/>
      </w:pPr>
      <w:rPr>
        <w:rFonts w:ascii="Courier New" w:hAnsi="Courier New" w:cs="Courier New" w:hint="default"/>
      </w:rPr>
    </w:lvl>
    <w:lvl w:ilvl="8" w:tplc="0C090005" w:tentative="1">
      <w:start w:val="1"/>
      <w:numFmt w:val="bullet"/>
      <w:lvlText w:val=""/>
      <w:lvlJc w:val="left"/>
      <w:pPr>
        <w:ind w:left="6738" w:hanging="360"/>
      </w:pPr>
      <w:rPr>
        <w:rFonts w:ascii="Wingdings" w:hAnsi="Wingdings" w:hint="default"/>
      </w:rPr>
    </w:lvl>
  </w:abstractNum>
  <w:abstractNum w:abstractNumId="11"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0F1BC6"/>
    <w:multiLevelType w:val="hybridMultilevel"/>
    <w:tmpl w:val="4FC82DE2"/>
    <w:lvl w:ilvl="0" w:tplc="A3CEB830">
      <w:numFmt w:val="bullet"/>
      <w:lvlText w:val="•"/>
      <w:lvlJc w:val="left"/>
      <w:pPr>
        <w:ind w:left="371" w:hanging="260"/>
      </w:pPr>
      <w:rPr>
        <w:rFonts w:ascii="Arial" w:eastAsia="Arial" w:hAnsi="Arial" w:cs="Arial" w:hint="default"/>
        <w:color w:val="231F20"/>
        <w:w w:val="150"/>
        <w:sz w:val="13"/>
        <w:szCs w:val="13"/>
        <w:lang w:val="en-US" w:eastAsia="en-US" w:bidi="en-US"/>
      </w:rPr>
    </w:lvl>
    <w:lvl w:ilvl="1" w:tplc="AE7EC8AC">
      <w:numFmt w:val="bullet"/>
      <w:lvlText w:val="•"/>
      <w:lvlJc w:val="left"/>
      <w:pPr>
        <w:ind w:left="1437" w:hanging="260"/>
      </w:pPr>
      <w:rPr>
        <w:rFonts w:ascii="Arial" w:eastAsia="Arial" w:hAnsi="Arial" w:cs="Arial" w:hint="default"/>
        <w:color w:val="231F20"/>
        <w:w w:val="150"/>
        <w:sz w:val="13"/>
        <w:szCs w:val="13"/>
        <w:lang w:val="en-US" w:eastAsia="en-US" w:bidi="en-US"/>
      </w:rPr>
    </w:lvl>
    <w:lvl w:ilvl="2" w:tplc="05A0433E">
      <w:numFmt w:val="bullet"/>
      <w:lvlText w:val="•"/>
      <w:lvlJc w:val="left"/>
      <w:pPr>
        <w:ind w:left="1525" w:hanging="260"/>
      </w:pPr>
      <w:rPr>
        <w:rFonts w:hint="default"/>
        <w:lang w:val="en-US" w:eastAsia="en-US" w:bidi="en-US"/>
      </w:rPr>
    </w:lvl>
    <w:lvl w:ilvl="3" w:tplc="EDDCD332">
      <w:numFmt w:val="bullet"/>
      <w:lvlText w:val="•"/>
      <w:lvlJc w:val="left"/>
      <w:pPr>
        <w:ind w:left="1611" w:hanging="260"/>
      </w:pPr>
      <w:rPr>
        <w:rFonts w:hint="default"/>
        <w:lang w:val="en-US" w:eastAsia="en-US" w:bidi="en-US"/>
      </w:rPr>
    </w:lvl>
    <w:lvl w:ilvl="4" w:tplc="9DC2A2D8">
      <w:numFmt w:val="bullet"/>
      <w:lvlText w:val="•"/>
      <w:lvlJc w:val="left"/>
      <w:pPr>
        <w:ind w:left="1697" w:hanging="260"/>
      </w:pPr>
      <w:rPr>
        <w:rFonts w:hint="default"/>
        <w:lang w:val="en-US" w:eastAsia="en-US" w:bidi="en-US"/>
      </w:rPr>
    </w:lvl>
    <w:lvl w:ilvl="5" w:tplc="C214ED32">
      <w:numFmt w:val="bullet"/>
      <w:lvlText w:val="•"/>
      <w:lvlJc w:val="left"/>
      <w:pPr>
        <w:ind w:left="1782" w:hanging="260"/>
      </w:pPr>
      <w:rPr>
        <w:rFonts w:hint="default"/>
        <w:lang w:val="en-US" w:eastAsia="en-US" w:bidi="en-US"/>
      </w:rPr>
    </w:lvl>
    <w:lvl w:ilvl="6" w:tplc="1E6EDBF4">
      <w:numFmt w:val="bullet"/>
      <w:lvlText w:val="•"/>
      <w:lvlJc w:val="left"/>
      <w:pPr>
        <w:ind w:left="1868" w:hanging="260"/>
      </w:pPr>
      <w:rPr>
        <w:rFonts w:hint="default"/>
        <w:lang w:val="en-US" w:eastAsia="en-US" w:bidi="en-US"/>
      </w:rPr>
    </w:lvl>
    <w:lvl w:ilvl="7" w:tplc="C68C8C58">
      <w:numFmt w:val="bullet"/>
      <w:lvlText w:val="•"/>
      <w:lvlJc w:val="left"/>
      <w:pPr>
        <w:ind w:left="1954" w:hanging="260"/>
      </w:pPr>
      <w:rPr>
        <w:rFonts w:hint="default"/>
        <w:lang w:val="en-US" w:eastAsia="en-US" w:bidi="en-US"/>
      </w:rPr>
    </w:lvl>
    <w:lvl w:ilvl="8" w:tplc="ABFEDDC8">
      <w:numFmt w:val="bullet"/>
      <w:lvlText w:val="•"/>
      <w:lvlJc w:val="left"/>
      <w:pPr>
        <w:ind w:left="2039" w:hanging="260"/>
      </w:pPr>
      <w:rPr>
        <w:rFonts w:hint="default"/>
        <w:lang w:val="en-US" w:eastAsia="en-US" w:bidi="en-US"/>
      </w:rPr>
    </w:lvl>
  </w:abstractNum>
  <w:abstractNum w:abstractNumId="13" w15:restartNumberingAfterBreak="0">
    <w:nsid w:val="57CC7156"/>
    <w:multiLevelType w:val="multilevel"/>
    <w:tmpl w:val="E94A5F9A"/>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5" w15:restartNumberingAfterBreak="0">
    <w:nsid w:val="5C4752A2"/>
    <w:multiLevelType w:val="hybridMultilevel"/>
    <w:tmpl w:val="AB9E57F8"/>
    <w:lvl w:ilvl="0" w:tplc="31D8B776">
      <w:numFmt w:val="bullet"/>
      <w:lvlText w:val="•"/>
      <w:lvlJc w:val="left"/>
      <w:pPr>
        <w:ind w:left="308" w:hanging="260"/>
      </w:pPr>
      <w:rPr>
        <w:rFonts w:ascii="Arial" w:eastAsia="Arial" w:hAnsi="Arial" w:cs="Arial" w:hint="default"/>
        <w:color w:val="231F20"/>
        <w:w w:val="150"/>
        <w:sz w:val="13"/>
        <w:szCs w:val="13"/>
        <w:lang w:val="en-US" w:eastAsia="en-US" w:bidi="en-US"/>
      </w:rPr>
    </w:lvl>
    <w:lvl w:ilvl="1" w:tplc="DA348AE0">
      <w:numFmt w:val="bullet"/>
      <w:lvlText w:val="•"/>
      <w:lvlJc w:val="left"/>
      <w:pPr>
        <w:ind w:left="642" w:hanging="260"/>
      </w:pPr>
      <w:rPr>
        <w:rFonts w:ascii="Arial" w:eastAsia="Arial" w:hAnsi="Arial" w:cs="Arial" w:hint="default"/>
        <w:color w:val="231F20"/>
        <w:w w:val="150"/>
        <w:sz w:val="13"/>
        <w:szCs w:val="13"/>
        <w:lang w:val="en-US" w:eastAsia="en-US" w:bidi="en-US"/>
      </w:rPr>
    </w:lvl>
    <w:lvl w:ilvl="2" w:tplc="20301D82">
      <w:numFmt w:val="bullet"/>
      <w:lvlText w:val="•"/>
      <w:lvlJc w:val="left"/>
      <w:pPr>
        <w:ind w:left="775" w:hanging="260"/>
      </w:pPr>
      <w:rPr>
        <w:rFonts w:hint="default"/>
        <w:lang w:val="en-US" w:eastAsia="en-US" w:bidi="en-US"/>
      </w:rPr>
    </w:lvl>
    <w:lvl w:ilvl="3" w:tplc="5EA65CC6">
      <w:numFmt w:val="bullet"/>
      <w:lvlText w:val="•"/>
      <w:lvlJc w:val="left"/>
      <w:pPr>
        <w:ind w:left="911" w:hanging="260"/>
      </w:pPr>
      <w:rPr>
        <w:rFonts w:hint="default"/>
        <w:lang w:val="en-US" w:eastAsia="en-US" w:bidi="en-US"/>
      </w:rPr>
    </w:lvl>
    <w:lvl w:ilvl="4" w:tplc="99666064">
      <w:numFmt w:val="bullet"/>
      <w:lvlText w:val="•"/>
      <w:lvlJc w:val="left"/>
      <w:pPr>
        <w:ind w:left="1046" w:hanging="260"/>
      </w:pPr>
      <w:rPr>
        <w:rFonts w:hint="default"/>
        <w:lang w:val="en-US" w:eastAsia="en-US" w:bidi="en-US"/>
      </w:rPr>
    </w:lvl>
    <w:lvl w:ilvl="5" w:tplc="701A0E2A">
      <w:numFmt w:val="bullet"/>
      <w:lvlText w:val="•"/>
      <w:lvlJc w:val="left"/>
      <w:pPr>
        <w:ind w:left="1182" w:hanging="260"/>
      </w:pPr>
      <w:rPr>
        <w:rFonts w:hint="default"/>
        <w:lang w:val="en-US" w:eastAsia="en-US" w:bidi="en-US"/>
      </w:rPr>
    </w:lvl>
    <w:lvl w:ilvl="6" w:tplc="A532FAC2">
      <w:numFmt w:val="bullet"/>
      <w:lvlText w:val="•"/>
      <w:lvlJc w:val="left"/>
      <w:pPr>
        <w:ind w:left="1317" w:hanging="260"/>
      </w:pPr>
      <w:rPr>
        <w:rFonts w:hint="default"/>
        <w:lang w:val="en-US" w:eastAsia="en-US" w:bidi="en-US"/>
      </w:rPr>
    </w:lvl>
    <w:lvl w:ilvl="7" w:tplc="89F60B86">
      <w:numFmt w:val="bullet"/>
      <w:lvlText w:val="•"/>
      <w:lvlJc w:val="left"/>
      <w:pPr>
        <w:ind w:left="1453" w:hanging="260"/>
      </w:pPr>
      <w:rPr>
        <w:rFonts w:hint="default"/>
        <w:lang w:val="en-US" w:eastAsia="en-US" w:bidi="en-US"/>
      </w:rPr>
    </w:lvl>
    <w:lvl w:ilvl="8" w:tplc="5914BB68">
      <w:numFmt w:val="bullet"/>
      <w:lvlText w:val="•"/>
      <w:lvlJc w:val="left"/>
      <w:pPr>
        <w:ind w:left="1588" w:hanging="260"/>
      </w:pPr>
      <w:rPr>
        <w:rFonts w:hint="default"/>
        <w:lang w:val="en-US" w:eastAsia="en-US" w:bidi="en-US"/>
      </w:rPr>
    </w:lvl>
  </w:abstractNum>
  <w:abstractNum w:abstractNumId="16" w15:restartNumberingAfterBreak="0">
    <w:nsid w:val="5D4E32D1"/>
    <w:multiLevelType w:val="hybridMultilevel"/>
    <w:tmpl w:val="762ABE16"/>
    <w:lvl w:ilvl="0" w:tplc="F9CA7F52">
      <w:numFmt w:val="bullet"/>
      <w:lvlText w:val="•"/>
      <w:lvlJc w:val="left"/>
      <w:pPr>
        <w:ind w:left="530" w:hanging="280"/>
      </w:pPr>
      <w:rPr>
        <w:rFonts w:ascii="Arial" w:eastAsia="Arial" w:hAnsi="Arial" w:cs="Arial" w:hint="default"/>
        <w:color w:val="1B75BC"/>
        <w:w w:val="142"/>
        <w:sz w:val="20"/>
        <w:szCs w:val="20"/>
        <w:lang w:val="en-US" w:eastAsia="en-US" w:bidi="en-US"/>
      </w:rPr>
    </w:lvl>
    <w:lvl w:ilvl="1" w:tplc="F8685C18">
      <w:numFmt w:val="bullet"/>
      <w:lvlText w:val="•"/>
      <w:lvlJc w:val="left"/>
      <w:pPr>
        <w:ind w:left="1126" w:hanging="280"/>
      </w:pPr>
      <w:rPr>
        <w:rFonts w:hint="default"/>
        <w:lang w:val="en-US" w:eastAsia="en-US" w:bidi="en-US"/>
      </w:rPr>
    </w:lvl>
    <w:lvl w:ilvl="2" w:tplc="80EE8882">
      <w:numFmt w:val="bullet"/>
      <w:lvlText w:val="•"/>
      <w:lvlJc w:val="left"/>
      <w:pPr>
        <w:ind w:left="1713" w:hanging="280"/>
      </w:pPr>
      <w:rPr>
        <w:rFonts w:hint="default"/>
        <w:lang w:val="en-US" w:eastAsia="en-US" w:bidi="en-US"/>
      </w:rPr>
    </w:lvl>
    <w:lvl w:ilvl="3" w:tplc="70305298">
      <w:numFmt w:val="bullet"/>
      <w:lvlText w:val="•"/>
      <w:lvlJc w:val="left"/>
      <w:pPr>
        <w:ind w:left="2299" w:hanging="280"/>
      </w:pPr>
      <w:rPr>
        <w:rFonts w:hint="default"/>
        <w:lang w:val="en-US" w:eastAsia="en-US" w:bidi="en-US"/>
      </w:rPr>
    </w:lvl>
    <w:lvl w:ilvl="4" w:tplc="0DC8EFBE">
      <w:numFmt w:val="bullet"/>
      <w:lvlText w:val="•"/>
      <w:lvlJc w:val="left"/>
      <w:pPr>
        <w:ind w:left="2886" w:hanging="280"/>
      </w:pPr>
      <w:rPr>
        <w:rFonts w:hint="default"/>
        <w:lang w:val="en-US" w:eastAsia="en-US" w:bidi="en-US"/>
      </w:rPr>
    </w:lvl>
    <w:lvl w:ilvl="5" w:tplc="031EE84A">
      <w:numFmt w:val="bullet"/>
      <w:lvlText w:val="•"/>
      <w:lvlJc w:val="left"/>
      <w:pPr>
        <w:ind w:left="3473" w:hanging="280"/>
      </w:pPr>
      <w:rPr>
        <w:rFonts w:hint="default"/>
        <w:lang w:val="en-US" w:eastAsia="en-US" w:bidi="en-US"/>
      </w:rPr>
    </w:lvl>
    <w:lvl w:ilvl="6" w:tplc="20747D02">
      <w:numFmt w:val="bullet"/>
      <w:lvlText w:val="•"/>
      <w:lvlJc w:val="left"/>
      <w:pPr>
        <w:ind w:left="4059" w:hanging="280"/>
      </w:pPr>
      <w:rPr>
        <w:rFonts w:hint="default"/>
        <w:lang w:val="en-US" w:eastAsia="en-US" w:bidi="en-US"/>
      </w:rPr>
    </w:lvl>
    <w:lvl w:ilvl="7" w:tplc="138ADF14">
      <w:numFmt w:val="bullet"/>
      <w:lvlText w:val="•"/>
      <w:lvlJc w:val="left"/>
      <w:pPr>
        <w:ind w:left="4646" w:hanging="280"/>
      </w:pPr>
      <w:rPr>
        <w:rFonts w:hint="default"/>
        <w:lang w:val="en-US" w:eastAsia="en-US" w:bidi="en-US"/>
      </w:rPr>
    </w:lvl>
    <w:lvl w:ilvl="8" w:tplc="9CA601FE">
      <w:numFmt w:val="bullet"/>
      <w:lvlText w:val="•"/>
      <w:lvlJc w:val="left"/>
      <w:pPr>
        <w:ind w:left="5233" w:hanging="280"/>
      </w:pPr>
      <w:rPr>
        <w:rFonts w:hint="default"/>
        <w:lang w:val="en-US" w:eastAsia="en-US" w:bidi="en-US"/>
      </w:rPr>
    </w:lvl>
  </w:abstractNum>
  <w:abstractNum w:abstractNumId="17" w15:restartNumberingAfterBreak="0">
    <w:nsid w:val="62436569"/>
    <w:multiLevelType w:val="hybridMultilevel"/>
    <w:tmpl w:val="67025524"/>
    <w:lvl w:ilvl="0" w:tplc="9D10FFE4">
      <w:numFmt w:val="bullet"/>
      <w:lvlText w:val="•"/>
      <w:lvlJc w:val="left"/>
      <w:pPr>
        <w:ind w:left="1741" w:hanging="720"/>
      </w:pPr>
      <w:rPr>
        <w:rFonts w:ascii="Arial" w:eastAsia="Arial" w:hAnsi="Arial" w:cs="Arial" w:hint="default"/>
        <w:color w:val="231F20"/>
        <w:w w:val="142"/>
        <w:sz w:val="19"/>
        <w:szCs w:val="19"/>
        <w:lang w:val="en-US" w:eastAsia="en-US" w:bidi="en-US"/>
      </w:rPr>
    </w:lvl>
    <w:lvl w:ilvl="1" w:tplc="92007F80">
      <w:numFmt w:val="bullet"/>
      <w:lvlText w:val="•"/>
      <w:lvlJc w:val="left"/>
      <w:pPr>
        <w:ind w:left="2756" w:hanging="720"/>
      </w:pPr>
      <w:rPr>
        <w:rFonts w:hint="default"/>
        <w:lang w:val="en-US" w:eastAsia="en-US" w:bidi="en-US"/>
      </w:rPr>
    </w:lvl>
    <w:lvl w:ilvl="2" w:tplc="BE3A47DA">
      <w:numFmt w:val="bullet"/>
      <w:lvlText w:val="•"/>
      <w:lvlJc w:val="left"/>
      <w:pPr>
        <w:ind w:left="3773" w:hanging="720"/>
      </w:pPr>
      <w:rPr>
        <w:rFonts w:hint="default"/>
        <w:lang w:val="en-US" w:eastAsia="en-US" w:bidi="en-US"/>
      </w:rPr>
    </w:lvl>
    <w:lvl w:ilvl="3" w:tplc="C270EADE">
      <w:numFmt w:val="bullet"/>
      <w:lvlText w:val="•"/>
      <w:lvlJc w:val="left"/>
      <w:pPr>
        <w:ind w:left="4789" w:hanging="720"/>
      </w:pPr>
      <w:rPr>
        <w:rFonts w:hint="default"/>
        <w:lang w:val="en-US" w:eastAsia="en-US" w:bidi="en-US"/>
      </w:rPr>
    </w:lvl>
    <w:lvl w:ilvl="4" w:tplc="D8DE5704">
      <w:numFmt w:val="bullet"/>
      <w:lvlText w:val="•"/>
      <w:lvlJc w:val="left"/>
      <w:pPr>
        <w:ind w:left="5806" w:hanging="720"/>
      </w:pPr>
      <w:rPr>
        <w:rFonts w:hint="default"/>
        <w:lang w:val="en-US" w:eastAsia="en-US" w:bidi="en-US"/>
      </w:rPr>
    </w:lvl>
    <w:lvl w:ilvl="5" w:tplc="929010F6">
      <w:numFmt w:val="bullet"/>
      <w:lvlText w:val="•"/>
      <w:lvlJc w:val="left"/>
      <w:pPr>
        <w:ind w:left="6822" w:hanging="720"/>
      </w:pPr>
      <w:rPr>
        <w:rFonts w:hint="default"/>
        <w:lang w:val="en-US" w:eastAsia="en-US" w:bidi="en-US"/>
      </w:rPr>
    </w:lvl>
    <w:lvl w:ilvl="6" w:tplc="045EC2DC">
      <w:numFmt w:val="bullet"/>
      <w:lvlText w:val="•"/>
      <w:lvlJc w:val="left"/>
      <w:pPr>
        <w:ind w:left="7839" w:hanging="720"/>
      </w:pPr>
      <w:rPr>
        <w:rFonts w:hint="default"/>
        <w:lang w:val="en-US" w:eastAsia="en-US" w:bidi="en-US"/>
      </w:rPr>
    </w:lvl>
    <w:lvl w:ilvl="7" w:tplc="FF4EFFB8">
      <w:numFmt w:val="bullet"/>
      <w:lvlText w:val="•"/>
      <w:lvlJc w:val="left"/>
      <w:pPr>
        <w:ind w:left="8855" w:hanging="720"/>
      </w:pPr>
      <w:rPr>
        <w:rFonts w:hint="default"/>
        <w:lang w:val="en-US" w:eastAsia="en-US" w:bidi="en-US"/>
      </w:rPr>
    </w:lvl>
    <w:lvl w:ilvl="8" w:tplc="F00E0AFA">
      <w:numFmt w:val="bullet"/>
      <w:lvlText w:val="•"/>
      <w:lvlJc w:val="left"/>
      <w:pPr>
        <w:ind w:left="9872" w:hanging="720"/>
      </w:pPr>
      <w:rPr>
        <w:rFonts w:hint="default"/>
        <w:lang w:val="en-US" w:eastAsia="en-US" w:bidi="en-US"/>
      </w:rPr>
    </w:lvl>
  </w:abstractNum>
  <w:abstractNum w:abstractNumId="18"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9" w15:restartNumberingAfterBreak="0">
    <w:nsid w:val="73DF7C9C"/>
    <w:multiLevelType w:val="hybridMultilevel"/>
    <w:tmpl w:val="84A63D28"/>
    <w:lvl w:ilvl="0" w:tplc="2EB8D7DE">
      <w:start w:val="1"/>
      <w:numFmt w:val="upperLetter"/>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0" w15:restartNumberingAfterBreak="0">
    <w:nsid w:val="74D32140"/>
    <w:multiLevelType w:val="hybridMultilevel"/>
    <w:tmpl w:val="7C74CCF0"/>
    <w:lvl w:ilvl="0" w:tplc="C9569CBE">
      <w:numFmt w:val="bullet"/>
      <w:lvlText w:val="•"/>
      <w:lvlJc w:val="left"/>
      <w:pPr>
        <w:ind w:left="788" w:hanging="260"/>
      </w:pPr>
      <w:rPr>
        <w:rFonts w:ascii="Arial" w:eastAsia="Arial" w:hAnsi="Arial" w:cs="Arial" w:hint="default"/>
        <w:color w:val="231F20"/>
        <w:w w:val="150"/>
        <w:sz w:val="13"/>
        <w:szCs w:val="13"/>
        <w:lang w:val="en-US" w:eastAsia="en-US" w:bidi="en-US"/>
      </w:rPr>
    </w:lvl>
    <w:lvl w:ilvl="1" w:tplc="CAD4D79C">
      <w:numFmt w:val="bullet"/>
      <w:lvlText w:val="•"/>
      <w:lvlJc w:val="left"/>
      <w:pPr>
        <w:ind w:left="923" w:hanging="260"/>
      </w:pPr>
      <w:rPr>
        <w:rFonts w:hint="default"/>
        <w:lang w:val="en-US" w:eastAsia="en-US" w:bidi="en-US"/>
      </w:rPr>
    </w:lvl>
    <w:lvl w:ilvl="2" w:tplc="0456DA0C">
      <w:numFmt w:val="bullet"/>
      <w:lvlText w:val="•"/>
      <w:lvlJc w:val="left"/>
      <w:pPr>
        <w:ind w:left="1066" w:hanging="260"/>
      </w:pPr>
      <w:rPr>
        <w:rFonts w:hint="default"/>
        <w:lang w:val="en-US" w:eastAsia="en-US" w:bidi="en-US"/>
      </w:rPr>
    </w:lvl>
    <w:lvl w:ilvl="3" w:tplc="C002AE5A">
      <w:numFmt w:val="bullet"/>
      <w:lvlText w:val="•"/>
      <w:lvlJc w:val="left"/>
      <w:pPr>
        <w:ind w:left="1209" w:hanging="260"/>
      </w:pPr>
      <w:rPr>
        <w:rFonts w:hint="default"/>
        <w:lang w:val="en-US" w:eastAsia="en-US" w:bidi="en-US"/>
      </w:rPr>
    </w:lvl>
    <w:lvl w:ilvl="4" w:tplc="3034C7E6">
      <w:numFmt w:val="bullet"/>
      <w:lvlText w:val="•"/>
      <w:lvlJc w:val="left"/>
      <w:pPr>
        <w:ind w:left="1352" w:hanging="260"/>
      </w:pPr>
      <w:rPr>
        <w:rFonts w:hint="default"/>
        <w:lang w:val="en-US" w:eastAsia="en-US" w:bidi="en-US"/>
      </w:rPr>
    </w:lvl>
    <w:lvl w:ilvl="5" w:tplc="79F87A2C">
      <w:numFmt w:val="bullet"/>
      <w:lvlText w:val="•"/>
      <w:lvlJc w:val="left"/>
      <w:pPr>
        <w:ind w:left="1495" w:hanging="260"/>
      </w:pPr>
      <w:rPr>
        <w:rFonts w:hint="default"/>
        <w:lang w:val="en-US" w:eastAsia="en-US" w:bidi="en-US"/>
      </w:rPr>
    </w:lvl>
    <w:lvl w:ilvl="6" w:tplc="45068532">
      <w:numFmt w:val="bullet"/>
      <w:lvlText w:val="•"/>
      <w:lvlJc w:val="left"/>
      <w:pPr>
        <w:ind w:left="1638" w:hanging="260"/>
      </w:pPr>
      <w:rPr>
        <w:rFonts w:hint="default"/>
        <w:lang w:val="en-US" w:eastAsia="en-US" w:bidi="en-US"/>
      </w:rPr>
    </w:lvl>
    <w:lvl w:ilvl="7" w:tplc="657CCE76">
      <w:numFmt w:val="bullet"/>
      <w:lvlText w:val="•"/>
      <w:lvlJc w:val="left"/>
      <w:pPr>
        <w:ind w:left="1781" w:hanging="260"/>
      </w:pPr>
      <w:rPr>
        <w:rFonts w:hint="default"/>
        <w:lang w:val="en-US" w:eastAsia="en-US" w:bidi="en-US"/>
      </w:rPr>
    </w:lvl>
    <w:lvl w:ilvl="8" w:tplc="1D00D7B8">
      <w:numFmt w:val="bullet"/>
      <w:lvlText w:val="•"/>
      <w:lvlJc w:val="left"/>
      <w:pPr>
        <w:ind w:left="1924" w:hanging="260"/>
      </w:pPr>
      <w:rPr>
        <w:rFonts w:hint="default"/>
        <w:lang w:val="en-US" w:eastAsia="en-US" w:bidi="en-US"/>
      </w:rPr>
    </w:lvl>
  </w:abstractNum>
  <w:abstractNum w:abstractNumId="21" w15:restartNumberingAfterBreak="0">
    <w:nsid w:val="7ABF55D6"/>
    <w:multiLevelType w:val="hybridMultilevel"/>
    <w:tmpl w:val="83C817A0"/>
    <w:lvl w:ilvl="0" w:tplc="D1EC02AE">
      <w:numFmt w:val="bullet"/>
      <w:lvlText w:val="•"/>
      <w:lvlJc w:val="left"/>
      <w:pPr>
        <w:ind w:left="618" w:hanging="360"/>
      </w:pPr>
      <w:rPr>
        <w:rFonts w:ascii="Arial" w:eastAsia="Arial" w:hAnsi="Arial" w:cs="Arial" w:hint="default"/>
        <w:color w:val="231F20"/>
        <w:w w:val="142"/>
        <w:sz w:val="19"/>
        <w:szCs w:val="19"/>
        <w:lang w:val="en-US" w:eastAsia="en-US" w:bidi="en-US"/>
      </w:rPr>
    </w:lvl>
    <w:lvl w:ilvl="1" w:tplc="35F8CBDA">
      <w:numFmt w:val="bullet"/>
      <w:lvlText w:val="•"/>
      <w:lvlJc w:val="left"/>
      <w:pPr>
        <w:ind w:left="1204" w:hanging="360"/>
      </w:pPr>
      <w:rPr>
        <w:rFonts w:ascii="Arial" w:eastAsia="Arial" w:hAnsi="Arial" w:cs="Arial" w:hint="default"/>
        <w:color w:val="231F20"/>
        <w:w w:val="142"/>
        <w:sz w:val="19"/>
        <w:szCs w:val="19"/>
        <w:lang w:val="en-US" w:eastAsia="en-US" w:bidi="en-US"/>
      </w:rPr>
    </w:lvl>
    <w:lvl w:ilvl="2" w:tplc="172C6FFC">
      <w:numFmt w:val="bullet"/>
      <w:lvlText w:val="•"/>
      <w:lvlJc w:val="left"/>
      <w:pPr>
        <w:ind w:left="1661" w:hanging="360"/>
      </w:pPr>
      <w:rPr>
        <w:rFonts w:hint="default"/>
        <w:lang w:val="en-US" w:eastAsia="en-US" w:bidi="en-US"/>
      </w:rPr>
    </w:lvl>
    <w:lvl w:ilvl="3" w:tplc="79960AD0">
      <w:numFmt w:val="bullet"/>
      <w:lvlText w:val="•"/>
      <w:lvlJc w:val="left"/>
      <w:pPr>
        <w:ind w:left="2123" w:hanging="360"/>
      </w:pPr>
      <w:rPr>
        <w:rFonts w:hint="default"/>
        <w:lang w:val="en-US" w:eastAsia="en-US" w:bidi="en-US"/>
      </w:rPr>
    </w:lvl>
    <w:lvl w:ilvl="4" w:tplc="365CB888">
      <w:numFmt w:val="bullet"/>
      <w:lvlText w:val="•"/>
      <w:lvlJc w:val="left"/>
      <w:pPr>
        <w:ind w:left="2585" w:hanging="360"/>
      </w:pPr>
      <w:rPr>
        <w:rFonts w:hint="default"/>
        <w:lang w:val="en-US" w:eastAsia="en-US" w:bidi="en-US"/>
      </w:rPr>
    </w:lvl>
    <w:lvl w:ilvl="5" w:tplc="BDE0F396">
      <w:numFmt w:val="bullet"/>
      <w:lvlText w:val="•"/>
      <w:lvlJc w:val="left"/>
      <w:pPr>
        <w:ind w:left="3047" w:hanging="360"/>
      </w:pPr>
      <w:rPr>
        <w:rFonts w:hint="default"/>
        <w:lang w:val="en-US" w:eastAsia="en-US" w:bidi="en-US"/>
      </w:rPr>
    </w:lvl>
    <w:lvl w:ilvl="6" w:tplc="40D0D664">
      <w:numFmt w:val="bullet"/>
      <w:lvlText w:val="•"/>
      <w:lvlJc w:val="left"/>
      <w:pPr>
        <w:ind w:left="3509" w:hanging="360"/>
      </w:pPr>
      <w:rPr>
        <w:rFonts w:hint="default"/>
        <w:lang w:val="en-US" w:eastAsia="en-US" w:bidi="en-US"/>
      </w:rPr>
    </w:lvl>
    <w:lvl w:ilvl="7" w:tplc="35648BE8">
      <w:numFmt w:val="bullet"/>
      <w:lvlText w:val="•"/>
      <w:lvlJc w:val="left"/>
      <w:pPr>
        <w:ind w:left="3970" w:hanging="360"/>
      </w:pPr>
      <w:rPr>
        <w:rFonts w:hint="default"/>
        <w:lang w:val="en-US" w:eastAsia="en-US" w:bidi="en-US"/>
      </w:rPr>
    </w:lvl>
    <w:lvl w:ilvl="8" w:tplc="DF30CCAE">
      <w:numFmt w:val="bullet"/>
      <w:lvlText w:val="•"/>
      <w:lvlJc w:val="left"/>
      <w:pPr>
        <w:ind w:left="4432" w:hanging="360"/>
      </w:pPr>
      <w:rPr>
        <w:rFonts w:hint="default"/>
        <w:lang w:val="en-US" w:eastAsia="en-US" w:bidi="en-US"/>
      </w:rPr>
    </w:lvl>
  </w:abstractNum>
  <w:num w:numId="1">
    <w:abstractNumId w:val="14"/>
  </w:num>
  <w:num w:numId="2">
    <w:abstractNumId w:val="18"/>
  </w:num>
  <w:num w:numId="3">
    <w:abstractNumId w:val="14"/>
  </w:num>
  <w:num w:numId="4">
    <w:abstractNumId w:val="13"/>
  </w:num>
  <w:num w:numId="5">
    <w:abstractNumId w:val="11"/>
  </w:num>
  <w:num w:numId="6">
    <w:abstractNumId w:val="0"/>
  </w:num>
  <w:num w:numId="7">
    <w:abstractNumId w:val="11"/>
  </w:num>
  <w:num w:numId="8">
    <w:abstractNumId w:val="1"/>
  </w:num>
  <w:num w:numId="9">
    <w:abstractNumId w:val="19"/>
  </w:num>
  <w:num w:numId="10">
    <w:abstractNumId w:val="7"/>
  </w:num>
  <w:num w:numId="11">
    <w:abstractNumId w:val="21"/>
  </w:num>
  <w:num w:numId="12">
    <w:abstractNumId w:val="15"/>
  </w:num>
  <w:num w:numId="13">
    <w:abstractNumId w:val="3"/>
  </w:num>
  <w:num w:numId="14">
    <w:abstractNumId w:val="12"/>
  </w:num>
  <w:num w:numId="15">
    <w:abstractNumId w:val="20"/>
  </w:num>
  <w:num w:numId="16">
    <w:abstractNumId w:val="4"/>
  </w:num>
  <w:num w:numId="17">
    <w:abstractNumId w:val="16"/>
  </w:num>
  <w:num w:numId="18">
    <w:abstractNumId w:val="17"/>
  </w:num>
  <w:num w:numId="19">
    <w:abstractNumId w:val="8"/>
  </w:num>
  <w:num w:numId="20">
    <w:abstractNumId w:val="10"/>
  </w:num>
  <w:num w:numId="21">
    <w:abstractNumId w:val="6"/>
  </w:num>
  <w:num w:numId="22">
    <w:abstractNumId w:val="9"/>
  </w:num>
  <w:num w:numId="23">
    <w:abstractNumId w:val="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0D8"/>
    <w:rsid w:val="0003691D"/>
    <w:rsid w:val="000A4D6A"/>
    <w:rsid w:val="000B6F99"/>
    <w:rsid w:val="001500A9"/>
    <w:rsid w:val="00157370"/>
    <w:rsid w:val="001A3439"/>
    <w:rsid w:val="001C3055"/>
    <w:rsid w:val="0020395E"/>
    <w:rsid w:val="0022592E"/>
    <w:rsid w:val="002536BF"/>
    <w:rsid w:val="00256CCD"/>
    <w:rsid w:val="00281D36"/>
    <w:rsid w:val="00283DCE"/>
    <w:rsid w:val="002869C2"/>
    <w:rsid w:val="00292CBA"/>
    <w:rsid w:val="0032333C"/>
    <w:rsid w:val="00330299"/>
    <w:rsid w:val="00380AE8"/>
    <w:rsid w:val="003947FB"/>
    <w:rsid w:val="003E7B3F"/>
    <w:rsid w:val="003F7573"/>
    <w:rsid w:val="00454000"/>
    <w:rsid w:val="004C6265"/>
    <w:rsid w:val="004D0D4A"/>
    <w:rsid w:val="00503487"/>
    <w:rsid w:val="00515C75"/>
    <w:rsid w:val="00534139"/>
    <w:rsid w:val="00545BAA"/>
    <w:rsid w:val="005569FF"/>
    <w:rsid w:val="0058512A"/>
    <w:rsid w:val="005A1C4D"/>
    <w:rsid w:val="005B157E"/>
    <w:rsid w:val="005B4FAA"/>
    <w:rsid w:val="0061364E"/>
    <w:rsid w:val="006563EF"/>
    <w:rsid w:val="00664A71"/>
    <w:rsid w:val="006B0EF4"/>
    <w:rsid w:val="006D4200"/>
    <w:rsid w:val="007F4FC4"/>
    <w:rsid w:val="00804066"/>
    <w:rsid w:val="00806A9E"/>
    <w:rsid w:val="00876171"/>
    <w:rsid w:val="008C7870"/>
    <w:rsid w:val="008E70E8"/>
    <w:rsid w:val="00961DC3"/>
    <w:rsid w:val="00964B16"/>
    <w:rsid w:val="009D46D7"/>
    <w:rsid w:val="009D742B"/>
    <w:rsid w:val="009E4EEC"/>
    <w:rsid w:val="009E6E6F"/>
    <w:rsid w:val="00A21798"/>
    <w:rsid w:val="00A8503C"/>
    <w:rsid w:val="00AC3F23"/>
    <w:rsid w:val="00AD0C3B"/>
    <w:rsid w:val="00AE3151"/>
    <w:rsid w:val="00AF23A7"/>
    <w:rsid w:val="00BF3B62"/>
    <w:rsid w:val="00C870BE"/>
    <w:rsid w:val="00CB5F71"/>
    <w:rsid w:val="00CD3238"/>
    <w:rsid w:val="00D416FB"/>
    <w:rsid w:val="00E10726"/>
    <w:rsid w:val="00E210D8"/>
    <w:rsid w:val="00E2407C"/>
    <w:rsid w:val="00E26935"/>
    <w:rsid w:val="00EA0E87"/>
    <w:rsid w:val="00EF62C3"/>
    <w:rsid w:val="00EF7ED1"/>
    <w:rsid w:val="00F34015"/>
    <w:rsid w:val="00F81F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807D29-EE3D-4B08-8FC1-73C693FDB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AU" w:eastAsia="en-US" w:bidi="ar-SA"/>
      </w:rPr>
    </w:rPrDefault>
    <w:pPrDefault>
      <w:pPr>
        <w:spacing w:before="8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210D8"/>
    <w:pPr>
      <w:widowControl w:val="0"/>
      <w:autoSpaceDE w:val="0"/>
      <w:autoSpaceDN w:val="0"/>
      <w:spacing w:before="0"/>
    </w:pPr>
    <w:rPr>
      <w:rFonts w:ascii="Arial" w:eastAsia="Arial" w:hAnsi="Arial" w:cs="Arial"/>
      <w:sz w:val="22"/>
      <w:lang w:val="en-US" w:bidi="en-US"/>
    </w:rPr>
  </w:style>
  <w:style w:type="paragraph" w:styleId="Heading1">
    <w:name w:val="heading 1"/>
    <w:basedOn w:val="Normal"/>
    <w:link w:val="Heading1Char"/>
    <w:uiPriority w:val="1"/>
    <w:qFormat/>
    <w:rsid w:val="0032333C"/>
    <w:pPr>
      <w:spacing w:before="27"/>
      <w:outlineLvl w:val="0"/>
    </w:pPr>
    <w:rPr>
      <w:bCs/>
      <w:sz w:val="58"/>
      <w:szCs w:val="57"/>
    </w:rPr>
  </w:style>
  <w:style w:type="paragraph" w:styleId="Heading2">
    <w:name w:val="heading 2"/>
    <w:basedOn w:val="Normal"/>
    <w:link w:val="Heading2Char"/>
    <w:uiPriority w:val="1"/>
    <w:qFormat/>
    <w:rsid w:val="0032333C"/>
    <w:pPr>
      <w:spacing w:before="240"/>
      <w:ind w:left="556"/>
      <w:outlineLvl w:val="1"/>
    </w:pPr>
    <w:rPr>
      <w:color w:val="0070C0"/>
      <w:sz w:val="32"/>
      <w:szCs w:val="52"/>
    </w:rPr>
  </w:style>
  <w:style w:type="paragraph" w:styleId="Heading3">
    <w:name w:val="heading 3"/>
    <w:basedOn w:val="Normal"/>
    <w:link w:val="Heading3Char"/>
    <w:uiPriority w:val="1"/>
    <w:qFormat/>
    <w:rsid w:val="00F81FC2"/>
    <w:pPr>
      <w:spacing w:before="240"/>
      <w:ind w:left="301"/>
      <w:outlineLvl w:val="2"/>
    </w:pPr>
    <w:rPr>
      <w:bCs/>
      <w:sz w:val="26"/>
      <w:szCs w:val="36"/>
    </w:rPr>
  </w:style>
  <w:style w:type="paragraph" w:styleId="Heading4">
    <w:name w:val="heading 4"/>
    <w:basedOn w:val="Normal"/>
    <w:link w:val="Heading4Char"/>
    <w:uiPriority w:val="1"/>
    <w:qFormat/>
    <w:rsid w:val="00E210D8"/>
    <w:pPr>
      <w:ind w:left="844"/>
      <w:outlineLvl w:val="3"/>
    </w:pPr>
    <w:rPr>
      <w:sz w:val="34"/>
      <w:szCs w:val="34"/>
    </w:rPr>
  </w:style>
  <w:style w:type="paragraph" w:styleId="Heading5">
    <w:name w:val="heading 5"/>
    <w:basedOn w:val="Normal"/>
    <w:link w:val="Heading5Char"/>
    <w:uiPriority w:val="1"/>
    <w:qFormat/>
    <w:rsid w:val="00E210D8"/>
    <w:pPr>
      <w:spacing w:before="1"/>
      <w:ind w:left="258"/>
      <w:outlineLvl w:val="4"/>
    </w:pPr>
    <w:rPr>
      <w:sz w:val="26"/>
      <w:szCs w:val="26"/>
    </w:rPr>
  </w:style>
  <w:style w:type="paragraph" w:styleId="Heading6">
    <w:name w:val="heading 6"/>
    <w:basedOn w:val="Normal"/>
    <w:link w:val="Heading6Char"/>
    <w:uiPriority w:val="1"/>
    <w:qFormat/>
    <w:rsid w:val="00E210D8"/>
    <w:pPr>
      <w:spacing w:before="114"/>
      <w:ind w:left="17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D36"/>
    <w:rPr>
      <w:rFonts w:ascii="Tahoma" w:hAnsi="Tahoma" w:cs="Tahoma"/>
      <w:sz w:val="16"/>
      <w:szCs w:val="16"/>
    </w:rPr>
  </w:style>
  <w:style w:type="character" w:customStyle="1" w:styleId="BalloonTextChar">
    <w:name w:val="Balloon Text Char"/>
    <w:basedOn w:val="DefaultParagraphFont"/>
    <w:link w:val="BalloonText"/>
    <w:uiPriority w:val="99"/>
    <w:semiHidden/>
    <w:rsid w:val="00281D36"/>
    <w:rPr>
      <w:rFonts w:ascii="Tahoma" w:hAnsi="Tahoma" w:cs="Tahoma"/>
      <w:sz w:val="16"/>
      <w:szCs w:val="16"/>
      <w:lang w:val="en-US"/>
    </w:rPr>
  </w:style>
  <w:style w:type="paragraph" w:customStyle="1" w:styleId="IOSbodytext2017">
    <w:name w:val="IOS body text 2017"/>
    <w:basedOn w:val="Normal"/>
    <w:qFormat/>
    <w:rsid w:val="00281D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line="300" w:lineRule="atLeast"/>
    </w:pPr>
    <w:rPr>
      <w:rFonts w:eastAsia="SimSun" w:cs="Times New Roman"/>
      <w:lang w:eastAsia="zh-CN"/>
    </w:rPr>
  </w:style>
  <w:style w:type="paragraph" w:customStyle="1" w:styleId="IOSreference2017">
    <w:name w:val="IOS reference 2017"/>
    <w:basedOn w:val="Normal"/>
    <w:next w:val="IOSbodytext2017"/>
    <w:qFormat/>
    <w:locked/>
    <w:rsid w:val="00281D36"/>
    <w:pPr>
      <w:tabs>
        <w:tab w:val="left" w:pos="567"/>
        <w:tab w:val="left" w:pos="1134"/>
        <w:tab w:val="left" w:pos="1701"/>
        <w:tab w:val="left" w:pos="2268"/>
        <w:tab w:val="left" w:pos="2835"/>
        <w:tab w:val="left" w:pos="3402"/>
      </w:tabs>
      <w:spacing w:line="240" w:lineRule="atLeast"/>
      <w:ind w:right="567"/>
    </w:pPr>
    <w:rPr>
      <w:rFonts w:ascii="Helvetica" w:eastAsia="SimSun" w:hAnsi="Helvetica" w:cs="Times New Roman"/>
      <w:sz w:val="18"/>
      <w:szCs w:val="18"/>
      <w:lang w:eastAsia="zh-CN"/>
    </w:rPr>
  </w:style>
  <w:style w:type="paragraph" w:customStyle="1" w:styleId="IOScaptiongraphics2017">
    <w:name w:val="IOS caption graphics 2017"/>
    <w:basedOn w:val="IOSreference2017"/>
    <w:next w:val="Normal"/>
    <w:qFormat/>
    <w:locked/>
    <w:rsid w:val="00281D36"/>
    <w:pPr>
      <w:keepNext/>
      <w:spacing w:before="240" w:after="80"/>
    </w:pPr>
    <w:rPr>
      <w:sz w:val="22"/>
    </w:rPr>
  </w:style>
  <w:style w:type="paragraph" w:customStyle="1" w:styleId="IOScaptionquote2017">
    <w:name w:val="IOS caption quote 2017"/>
    <w:basedOn w:val="IOScaptiongraphics2017"/>
    <w:next w:val="Normal"/>
    <w:qFormat/>
    <w:rsid w:val="00281D36"/>
  </w:style>
  <w:style w:type="paragraph" w:customStyle="1" w:styleId="IOSheading12017">
    <w:name w:val="IOS heading 1 2017"/>
    <w:basedOn w:val="Normal"/>
    <w:next w:val="IOSbodytext2017"/>
    <w:qFormat/>
    <w:locked/>
    <w:rsid w:val="00281D36"/>
    <w:pPr>
      <w:keepNext/>
      <w:pageBreakBefore/>
      <w:pBdr>
        <w:bottom w:val="single" w:sz="4" w:space="12" w:color="auto"/>
      </w:pBdr>
      <w:tabs>
        <w:tab w:val="left" w:pos="567"/>
        <w:tab w:val="left" w:pos="1134"/>
        <w:tab w:val="left" w:pos="1701"/>
        <w:tab w:val="left" w:pos="2268"/>
        <w:tab w:val="left" w:pos="2835"/>
        <w:tab w:val="left" w:pos="3402"/>
      </w:tabs>
      <w:spacing w:before="240" w:after="600"/>
      <w:ind w:left="851" w:hanging="851"/>
      <w:outlineLvl w:val="0"/>
    </w:pPr>
    <w:rPr>
      <w:rFonts w:ascii="Helvetica" w:eastAsia="SimSun" w:hAnsi="Helvetica" w:cs="Times New Roman"/>
      <w:sz w:val="56"/>
      <w:szCs w:val="56"/>
    </w:rPr>
  </w:style>
  <w:style w:type="paragraph" w:customStyle="1" w:styleId="IOSdocumenttitle2017">
    <w:name w:val="IOS document title 2017"/>
    <w:basedOn w:val="IOSheading12017"/>
    <w:next w:val="IOSbodytext2017"/>
    <w:qFormat/>
    <w:rsid w:val="00281D36"/>
    <w:pPr>
      <w:tabs>
        <w:tab w:val="left" w:pos="3969"/>
        <w:tab w:val="left" w:pos="4536"/>
        <w:tab w:val="left" w:pos="5103"/>
      </w:tabs>
    </w:pPr>
  </w:style>
  <w:style w:type="paragraph" w:customStyle="1" w:styleId="IOSfooter2017">
    <w:name w:val="IOS footer 2017"/>
    <w:basedOn w:val="Normal"/>
    <w:qFormat/>
    <w:locked/>
    <w:rsid w:val="00281D36"/>
    <w:pPr>
      <w:pBdr>
        <w:top w:val="single" w:sz="4" w:space="6" w:color="auto"/>
      </w:pBdr>
      <w:tabs>
        <w:tab w:val="left" w:pos="5245"/>
        <w:tab w:val="right" w:pos="10773"/>
      </w:tabs>
      <w:spacing w:before="480" w:line="300" w:lineRule="atLeast"/>
      <w:ind w:right="-7" w:hanging="1"/>
    </w:pPr>
    <w:rPr>
      <w:rFonts w:ascii="Helvetica" w:eastAsia="SimSun" w:hAnsi="Helvetica" w:cs="Times New Roman"/>
      <w:sz w:val="18"/>
      <w:szCs w:val="18"/>
      <w:lang w:eastAsia="zh-CN"/>
    </w:rPr>
  </w:style>
  <w:style w:type="paragraph" w:customStyle="1" w:styleId="IOSunformattedspace2017">
    <w:name w:val="IOS unformatted space 2017"/>
    <w:basedOn w:val="Normal"/>
    <w:qFormat/>
    <w:locked/>
    <w:rsid w:val="00281D36"/>
    <w:pPr>
      <w:tabs>
        <w:tab w:val="left" w:pos="567"/>
        <w:tab w:val="left" w:pos="1134"/>
        <w:tab w:val="left" w:pos="1701"/>
        <w:tab w:val="left" w:pos="2268"/>
        <w:tab w:val="left" w:pos="2835"/>
        <w:tab w:val="left" w:pos="3402"/>
      </w:tabs>
      <w:spacing w:line="300" w:lineRule="atLeast"/>
    </w:pPr>
    <w:rPr>
      <w:rFonts w:eastAsia="SimSun" w:cs="Times New Roman"/>
      <w:sz w:val="20"/>
      <w:lang w:eastAsia="zh-CN"/>
    </w:rPr>
  </w:style>
  <w:style w:type="paragraph" w:customStyle="1" w:styleId="IOSgraphics2017">
    <w:name w:val="IOS graphics 2017"/>
    <w:basedOn w:val="IOSunformattedspace2017"/>
    <w:next w:val="IOSreference2017"/>
    <w:qFormat/>
    <w:rsid w:val="00281D36"/>
    <w:pPr>
      <w:keepNext/>
    </w:pPr>
  </w:style>
  <w:style w:type="paragraph" w:customStyle="1" w:styleId="IOSheading22017">
    <w:name w:val="IOS heading 2 2017"/>
    <w:basedOn w:val="IOSheading12017"/>
    <w:next w:val="IOSbodytext2017"/>
    <w:qFormat/>
    <w:locked/>
    <w:rsid w:val="00281D36"/>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281D36"/>
    <w:pPr>
      <w:spacing w:before="360"/>
      <w:outlineLvl w:val="2"/>
    </w:pPr>
    <w:rPr>
      <w:sz w:val="40"/>
      <w:szCs w:val="40"/>
    </w:rPr>
  </w:style>
  <w:style w:type="paragraph" w:customStyle="1" w:styleId="IOSheading42017">
    <w:name w:val="IOS heading 4 2017"/>
    <w:basedOn w:val="IOSheading32017"/>
    <w:next w:val="IOSbodytext2017"/>
    <w:qFormat/>
    <w:locked/>
    <w:rsid w:val="00281D36"/>
    <w:pPr>
      <w:spacing w:before="320"/>
      <w:outlineLvl w:val="3"/>
    </w:pPr>
    <w:rPr>
      <w:sz w:val="32"/>
      <w:szCs w:val="32"/>
    </w:rPr>
  </w:style>
  <w:style w:type="paragraph" w:customStyle="1" w:styleId="IOSheading52017">
    <w:name w:val="IOS heading 5 2017"/>
    <w:basedOn w:val="IOSheading42017"/>
    <w:next w:val="IOSbodytext2017"/>
    <w:qFormat/>
    <w:locked/>
    <w:rsid w:val="00281D36"/>
    <w:pPr>
      <w:spacing w:before="280"/>
      <w:outlineLvl w:val="4"/>
    </w:pPr>
    <w:rPr>
      <w:sz w:val="28"/>
      <w:szCs w:val="24"/>
    </w:rPr>
  </w:style>
  <w:style w:type="paragraph" w:customStyle="1" w:styleId="IOSlines2017">
    <w:name w:val="IOS lines 2017"/>
    <w:basedOn w:val="Normal"/>
    <w:qFormat/>
    <w:rsid w:val="00281D36"/>
    <w:pPr>
      <w:tabs>
        <w:tab w:val="right" w:leader="underscore" w:pos="10773"/>
      </w:tabs>
      <w:spacing w:line="480" w:lineRule="atLeast"/>
      <w:ind w:left="-40" w:right="40"/>
    </w:pPr>
    <w:rPr>
      <w:rFonts w:eastAsia="SimSun" w:cs="Times New Roman"/>
      <w:szCs w:val="24"/>
      <w:lang w:eastAsia="zh-CN"/>
    </w:rPr>
  </w:style>
  <w:style w:type="paragraph" w:customStyle="1" w:styleId="IOSlist1bullet2017">
    <w:name w:val="IOS list 1 bullet 2017"/>
    <w:basedOn w:val="Normal"/>
    <w:qFormat/>
    <w:locked/>
    <w:rsid w:val="00281D36"/>
    <w:pPr>
      <w:numPr>
        <w:numId w:val="3"/>
      </w:numPr>
      <w:spacing w:line="280" w:lineRule="atLeast"/>
    </w:pPr>
    <w:rPr>
      <w:rFonts w:eastAsia="SimSun" w:cs="Times New Roman"/>
      <w:szCs w:val="24"/>
      <w:lang w:eastAsia="zh-CN"/>
    </w:rPr>
  </w:style>
  <w:style w:type="paragraph" w:customStyle="1" w:styleId="IOSList1numbered2017">
    <w:name w:val="IOS List 1 numbered 2017"/>
    <w:basedOn w:val="Normal"/>
    <w:qFormat/>
    <w:locked/>
    <w:rsid w:val="00281D36"/>
    <w:pPr>
      <w:numPr>
        <w:numId w:val="2"/>
      </w:numPr>
      <w:spacing w:line="280" w:lineRule="atLeast"/>
    </w:pPr>
    <w:rPr>
      <w:rFonts w:eastAsia="SimSun" w:cs="Times New Roman"/>
      <w:szCs w:val="24"/>
      <w:lang w:eastAsia="zh-CN"/>
    </w:rPr>
  </w:style>
  <w:style w:type="paragraph" w:customStyle="1" w:styleId="IOSlist2bullet2017">
    <w:name w:val="IOS list 2 bullet 2017"/>
    <w:basedOn w:val="Normal"/>
    <w:link w:val="IOSlist2bullet2017Char"/>
    <w:qFormat/>
    <w:locked/>
    <w:rsid w:val="00281D36"/>
    <w:pPr>
      <w:numPr>
        <w:ilvl w:val="1"/>
        <w:numId w:val="3"/>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bullet2017Char">
    <w:name w:val="IOS list 2 bullet 2017 Char"/>
    <w:basedOn w:val="DefaultParagraphFont"/>
    <w:link w:val="IOSlist2bullet2017"/>
    <w:rsid w:val="00281D36"/>
    <w:rPr>
      <w:rFonts w:ascii="Arial" w:eastAsia="SimSun" w:hAnsi="Arial" w:cs="Times New Roman"/>
      <w:sz w:val="24"/>
      <w:szCs w:val="24"/>
      <w:lang w:eastAsia="zh-CN"/>
    </w:rPr>
  </w:style>
  <w:style w:type="paragraph" w:customStyle="1" w:styleId="IOSList2numbered2017">
    <w:name w:val="IOS List 2 numbered 2017"/>
    <w:basedOn w:val="Normal"/>
    <w:link w:val="IOSList2numbered2017Char"/>
    <w:qFormat/>
    <w:locked/>
    <w:rsid w:val="00281D36"/>
    <w:pPr>
      <w:numPr>
        <w:ilvl w:val="1"/>
        <w:numId w:val="4"/>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numbered2017Char">
    <w:name w:val="IOS List 2 numbered 2017 Char"/>
    <w:basedOn w:val="DefaultParagraphFont"/>
    <w:link w:val="IOSList2numbered2017"/>
    <w:rsid w:val="00281D36"/>
    <w:rPr>
      <w:rFonts w:ascii="Arial" w:eastAsia="SimSun" w:hAnsi="Arial" w:cs="Times New Roman"/>
      <w:sz w:val="24"/>
      <w:szCs w:val="24"/>
      <w:lang w:eastAsia="zh-CN"/>
    </w:rPr>
  </w:style>
  <w:style w:type="paragraph" w:customStyle="1" w:styleId="IOSquote2017">
    <w:name w:val="IOS quote 2017"/>
    <w:basedOn w:val="Normal"/>
    <w:next w:val="IOSreference2017"/>
    <w:qFormat/>
    <w:locked/>
    <w:rsid w:val="00281D36"/>
    <w:pPr>
      <w:spacing w:line="260" w:lineRule="atLeast"/>
      <w:ind w:left="567" w:right="567"/>
    </w:pPr>
    <w:rPr>
      <w:rFonts w:eastAsia="SimSun" w:cs="Times New Roman"/>
      <w:lang w:eastAsia="zh-CN"/>
    </w:rPr>
  </w:style>
  <w:style w:type="character" w:customStyle="1" w:styleId="IOSscientifictermorlanguage2017">
    <w:name w:val="IOS scientific term or language 2017"/>
    <w:basedOn w:val="DefaultParagraphFont"/>
    <w:uiPriority w:val="1"/>
    <w:qFormat/>
    <w:rsid w:val="00281D36"/>
    <w:rPr>
      <w:i/>
      <w:noProof w:val="0"/>
      <w:lang w:val="en-AU"/>
    </w:rPr>
  </w:style>
  <w:style w:type="character" w:customStyle="1" w:styleId="IOSstrongemphasis2017">
    <w:name w:val="IOS strong emphasis 2017"/>
    <w:basedOn w:val="DefaultParagraphFont"/>
    <w:uiPriority w:val="1"/>
    <w:qFormat/>
    <w:rsid w:val="00281D36"/>
    <w:rPr>
      <w:b/>
      <w:noProof w:val="0"/>
      <w:lang w:val="en-AU"/>
    </w:rPr>
  </w:style>
  <w:style w:type="paragraph" w:customStyle="1" w:styleId="IOStableheading2017">
    <w:name w:val="IOS table heading 2017"/>
    <w:basedOn w:val="Normal"/>
    <w:next w:val="Normal"/>
    <w:qFormat/>
    <w:locked/>
    <w:rsid w:val="00281D36"/>
    <w:pPr>
      <w:keepNext/>
      <w:keepLines/>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b/>
      <w:szCs w:val="20"/>
      <w:lang w:eastAsia="zh-CN"/>
    </w:rPr>
  </w:style>
  <w:style w:type="paragraph" w:customStyle="1" w:styleId="IOStabletext2017">
    <w:name w:val="IOS table text 2017"/>
    <w:basedOn w:val="Normal"/>
    <w:qFormat/>
    <w:locked/>
    <w:rsid w:val="00281D36"/>
    <w:pPr>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sz w:val="20"/>
      <w:szCs w:val="20"/>
      <w:lang w:eastAsia="zh-CN"/>
    </w:rPr>
  </w:style>
  <w:style w:type="paragraph" w:customStyle="1" w:styleId="IOStablelist1bullet2017">
    <w:name w:val="IOS table list 1 bullet 2017"/>
    <w:basedOn w:val="IOStabletext2017"/>
    <w:qFormat/>
    <w:locked/>
    <w:rsid w:val="00281D36"/>
    <w:pPr>
      <w:numPr>
        <w:numId w:val="7"/>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281D36"/>
    <w:pPr>
      <w:numPr>
        <w:numId w:val="6"/>
      </w:numPr>
      <w:tabs>
        <w:tab w:val="clear" w:pos="567"/>
        <w:tab w:val="left" w:pos="425"/>
      </w:tabs>
      <w:spacing w:after="40" w:line="240" w:lineRule="atLeast"/>
    </w:pPr>
  </w:style>
  <w:style w:type="paragraph" w:customStyle="1" w:styleId="IOStablelist2bullet2017">
    <w:name w:val="IOS table list 2 bullet 2017"/>
    <w:basedOn w:val="IOStablelist1bullet2017"/>
    <w:qFormat/>
    <w:rsid w:val="00281D36"/>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281D36"/>
    <w:pPr>
      <w:numPr>
        <w:numId w:val="8"/>
      </w:numPr>
      <w:tabs>
        <w:tab w:val="clear" w:pos="425"/>
        <w:tab w:val="left" w:pos="652"/>
      </w:tabs>
    </w:pPr>
  </w:style>
  <w:style w:type="paragraph" w:customStyle="1" w:styleId="IOSTOC12017">
    <w:name w:val="IOS TOC 1 2017"/>
    <w:basedOn w:val="Normal"/>
    <w:next w:val="IOSbodytext2017"/>
    <w:qFormat/>
    <w:locked/>
    <w:rsid w:val="00281D36"/>
    <w:pPr>
      <w:tabs>
        <w:tab w:val="left" w:pos="851"/>
        <w:tab w:val="right" w:leader="dot" w:pos="10773"/>
      </w:tabs>
      <w:spacing w:line="300" w:lineRule="atLeast"/>
    </w:pPr>
    <w:rPr>
      <w:rFonts w:eastAsia="SimSun" w:cs="Times New Roman"/>
      <w:szCs w:val="20"/>
      <w:lang w:eastAsia="zh-CN"/>
    </w:rPr>
  </w:style>
  <w:style w:type="paragraph" w:customStyle="1" w:styleId="IOSTOC22017">
    <w:name w:val="IOS TOC 2 2017"/>
    <w:basedOn w:val="Normal"/>
    <w:next w:val="Normal"/>
    <w:qFormat/>
    <w:locked/>
    <w:rsid w:val="00281D36"/>
    <w:pPr>
      <w:tabs>
        <w:tab w:val="right" w:leader="dot" w:pos="10773"/>
      </w:tabs>
      <w:spacing w:before="40" w:line="300" w:lineRule="atLeast"/>
      <w:ind w:left="284"/>
    </w:pPr>
    <w:rPr>
      <w:rFonts w:ascii="Helvetica" w:eastAsia="SimSun" w:hAnsi="Helvetica" w:cs="Times New Roman"/>
      <w:sz w:val="20"/>
      <w:szCs w:val="20"/>
      <w:lang w:eastAsia="zh-CN"/>
    </w:rPr>
  </w:style>
  <w:style w:type="paragraph" w:customStyle="1" w:styleId="IOSTOCheading2017">
    <w:name w:val="IOS TOC heading 2017"/>
    <w:basedOn w:val="IOSheading22017"/>
    <w:next w:val="IOSTOC12017"/>
    <w:qFormat/>
    <w:rsid w:val="00281D36"/>
  </w:style>
  <w:style w:type="paragraph" w:customStyle="1" w:styleId="IOSLIstABC">
    <w:name w:val="IOS LIst ABC"/>
    <w:basedOn w:val="IOSbodytext2017"/>
    <w:link w:val="IOSLIstABCChar"/>
    <w:uiPriority w:val="1"/>
    <w:qFormat/>
    <w:rsid w:val="009D46D7"/>
    <w:pPr>
      <w:numPr>
        <w:numId w:val="10"/>
      </w:numPr>
      <w:ind w:left="1117" w:hanging="360"/>
    </w:pPr>
  </w:style>
  <w:style w:type="character" w:customStyle="1" w:styleId="IOSLIstABCChar">
    <w:name w:val="IOS LIst ABC Char"/>
    <w:basedOn w:val="DefaultParagraphFont"/>
    <w:link w:val="IOSLIstABC"/>
    <w:uiPriority w:val="1"/>
    <w:rsid w:val="009D46D7"/>
    <w:rPr>
      <w:rFonts w:ascii="Arial" w:eastAsia="SimSun" w:hAnsi="Arial" w:cs="Times New Roman"/>
      <w:sz w:val="24"/>
      <w:lang w:eastAsia="zh-CN"/>
    </w:rPr>
  </w:style>
  <w:style w:type="paragraph" w:customStyle="1" w:styleId="IOSboldcenter">
    <w:name w:val="IOS bold center"/>
    <w:basedOn w:val="IOSbodytext2017"/>
    <w:link w:val="IOSboldcenterChar"/>
    <w:qFormat/>
    <w:rsid w:val="002869C2"/>
    <w:pPr>
      <w:widowControl/>
      <w:spacing w:before="600"/>
    </w:pPr>
    <w:rPr>
      <w:b/>
      <w:sz w:val="28"/>
    </w:rPr>
  </w:style>
  <w:style w:type="character" w:customStyle="1" w:styleId="IOSboldcenterChar">
    <w:name w:val="IOS bold center Char"/>
    <w:basedOn w:val="DefaultParagraphFont"/>
    <w:link w:val="IOSboldcenter"/>
    <w:rsid w:val="002869C2"/>
    <w:rPr>
      <w:rFonts w:ascii="Arial" w:eastAsia="SimSun" w:hAnsi="Arial" w:cs="Times New Roman"/>
      <w:b/>
      <w:sz w:val="28"/>
      <w:lang w:eastAsia="zh-CN"/>
    </w:rPr>
  </w:style>
  <w:style w:type="paragraph" w:customStyle="1" w:styleId="IOSstrong">
    <w:name w:val="IOS strong"/>
    <w:basedOn w:val="IOSbodytext2017"/>
    <w:link w:val="IOSstrongChar"/>
    <w:uiPriority w:val="1"/>
    <w:qFormat/>
    <w:rsid w:val="00CD3238"/>
    <w:pPr>
      <w:widowControl/>
    </w:pPr>
    <w:rPr>
      <w:b/>
    </w:rPr>
  </w:style>
  <w:style w:type="character" w:customStyle="1" w:styleId="IOSstrongChar">
    <w:name w:val="IOS strong Char"/>
    <w:basedOn w:val="DefaultParagraphFont"/>
    <w:link w:val="IOSstrong"/>
    <w:uiPriority w:val="1"/>
    <w:rsid w:val="00CD3238"/>
    <w:rPr>
      <w:rFonts w:ascii="Arial" w:eastAsia="SimSun" w:hAnsi="Arial" w:cs="Times New Roman"/>
      <w:b/>
      <w:lang w:eastAsia="zh-CN"/>
    </w:rPr>
  </w:style>
  <w:style w:type="character" w:customStyle="1" w:styleId="Heading1Char">
    <w:name w:val="Heading 1 Char"/>
    <w:basedOn w:val="DefaultParagraphFont"/>
    <w:link w:val="Heading1"/>
    <w:uiPriority w:val="1"/>
    <w:rsid w:val="0032333C"/>
    <w:rPr>
      <w:rFonts w:ascii="Arial" w:eastAsia="Arial" w:hAnsi="Arial" w:cs="Arial"/>
      <w:bCs/>
      <w:sz w:val="58"/>
      <w:szCs w:val="57"/>
      <w:lang w:val="en-US" w:bidi="en-US"/>
    </w:rPr>
  </w:style>
  <w:style w:type="character" w:customStyle="1" w:styleId="Heading2Char">
    <w:name w:val="Heading 2 Char"/>
    <w:basedOn w:val="DefaultParagraphFont"/>
    <w:link w:val="Heading2"/>
    <w:uiPriority w:val="1"/>
    <w:rsid w:val="0032333C"/>
    <w:rPr>
      <w:rFonts w:ascii="Arial" w:eastAsia="Arial" w:hAnsi="Arial" w:cs="Arial"/>
      <w:color w:val="0070C0"/>
      <w:sz w:val="32"/>
      <w:szCs w:val="52"/>
      <w:lang w:val="en-US" w:bidi="en-US"/>
    </w:rPr>
  </w:style>
  <w:style w:type="character" w:customStyle="1" w:styleId="Heading3Char">
    <w:name w:val="Heading 3 Char"/>
    <w:basedOn w:val="DefaultParagraphFont"/>
    <w:link w:val="Heading3"/>
    <w:uiPriority w:val="1"/>
    <w:rsid w:val="00F81FC2"/>
    <w:rPr>
      <w:rFonts w:ascii="Arial" w:eastAsia="Arial" w:hAnsi="Arial" w:cs="Arial"/>
      <w:bCs/>
      <w:sz w:val="26"/>
      <w:szCs w:val="36"/>
      <w:lang w:val="en-US" w:bidi="en-US"/>
    </w:rPr>
  </w:style>
  <w:style w:type="character" w:customStyle="1" w:styleId="Heading4Char">
    <w:name w:val="Heading 4 Char"/>
    <w:basedOn w:val="DefaultParagraphFont"/>
    <w:link w:val="Heading4"/>
    <w:uiPriority w:val="1"/>
    <w:rsid w:val="00E210D8"/>
    <w:rPr>
      <w:rFonts w:ascii="Arial" w:eastAsia="Arial" w:hAnsi="Arial" w:cs="Arial"/>
      <w:sz w:val="34"/>
      <w:szCs w:val="34"/>
      <w:lang w:val="en-US" w:bidi="en-US"/>
    </w:rPr>
  </w:style>
  <w:style w:type="character" w:customStyle="1" w:styleId="Heading5Char">
    <w:name w:val="Heading 5 Char"/>
    <w:basedOn w:val="DefaultParagraphFont"/>
    <w:link w:val="Heading5"/>
    <w:uiPriority w:val="1"/>
    <w:rsid w:val="00E210D8"/>
    <w:rPr>
      <w:rFonts w:ascii="Arial" w:eastAsia="Arial" w:hAnsi="Arial" w:cs="Arial"/>
      <w:sz w:val="26"/>
      <w:szCs w:val="26"/>
      <w:lang w:val="en-US" w:bidi="en-US"/>
    </w:rPr>
  </w:style>
  <w:style w:type="character" w:customStyle="1" w:styleId="Heading6Char">
    <w:name w:val="Heading 6 Char"/>
    <w:basedOn w:val="DefaultParagraphFont"/>
    <w:link w:val="Heading6"/>
    <w:uiPriority w:val="1"/>
    <w:rsid w:val="00E210D8"/>
    <w:rPr>
      <w:rFonts w:ascii="Arial" w:eastAsia="Arial" w:hAnsi="Arial" w:cs="Arial"/>
      <w:sz w:val="20"/>
      <w:szCs w:val="20"/>
      <w:lang w:val="en-US" w:bidi="en-US"/>
    </w:rPr>
  </w:style>
  <w:style w:type="paragraph" w:styleId="BodyText">
    <w:name w:val="Body Text"/>
    <w:basedOn w:val="Normal"/>
    <w:link w:val="BodyTextChar"/>
    <w:uiPriority w:val="1"/>
    <w:qFormat/>
    <w:rsid w:val="00E210D8"/>
    <w:rPr>
      <w:sz w:val="19"/>
      <w:szCs w:val="19"/>
    </w:rPr>
  </w:style>
  <w:style w:type="character" w:customStyle="1" w:styleId="BodyTextChar">
    <w:name w:val="Body Text Char"/>
    <w:basedOn w:val="DefaultParagraphFont"/>
    <w:link w:val="BodyText"/>
    <w:uiPriority w:val="1"/>
    <w:rsid w:val="00E210D8"/>
    <w:rPr>
      <w:rFonts w:ascii="Arial" w:eastAsia="Arial" w:hAnsi="Arial" w:cs="Arial"/>
      <w:sz w:val="19"/>
      <w:szCs w:val="19"/>
      <w:lang w:val="en-US" w:bidi="en-US"/>
    </w:rPr>
  </w:style>
  <w:style w:type="paragraph" w:styleId="ListParagraph">
    <w:name w:val="List Paragraph"/>
    <w:basedOn w:val="Normal"/>
    <w:uiPriority w:val="1"/>
    <w:qFormat/>
    <w:rsid w:val="00E210D8"/>
    <w:pPr>
      <w:spacing w:before="155"/>
      <w:ind w:left="618" w:hanging="360"/>
    </w:pPr>
  </w:style>
  <w:style w:type="paragraph" w:styleId="NormalWeb">
    <w:name w:val="Normal (Web)"/>
    <w:basedOn w:val="Normal"/>
    <w:uiPriority w:val="99"/>
    <w:semiHidden/>
    <w:unhideWhenUsed/>
    <w:rsid w:val="00E210D8"/>
    <w:pPr>
      <w:widowControl/>
      <w:autoSpaceDE/>
      <w:autoSpaceDN/>
      <w:spacing w:before="100" w:beforeAutospacing="1" w:after="100" w:afterAutospacing="1"/>
    </w:pPr>
    <w:rPr>
      <w:rFonts w:ascii="Times New Roman" w:eastAsiaTheme="minorEastAsia"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www.earlychildhoodaustralia.org.au/" TargetMode="External"/><Relationship Id="rId3" Type="http://schemas.openxmlformats.org/officeDocument/2006/relationships/styles" Target="styles.xml"/><Relationship Id="rId21" Type="http://schemas.openxmlformats.org/officeDocument/2006/relationships/hyperlink" Target="http://www.community.nsw.gov.a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kidsmatter.edu.a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whatworksforkids.org.a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3998E-FB56-4F98-A0C0-686B24F52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7</Pages>
  <Words>2292</Words>
  <Characters>13067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Olessya Voblikova</dc:creator>
  <cp:keywords/>
  <dc:description/>
  <cp:lastModifiedBy>Olessya Voblikova</cp:lastModifiedBy>
  <cp:revision>50</cp:revision>
  <dcterms:created xsi:type="dcterms:W3CDTF">2019-04-01T02:57:00Z</dcterms:created>
  <dcterms:modified xsi:type="dcterms:W3CDTF">2019-07-08T04:25:00Z</dcterms:modified>
</cp:coreProperties>
</file>