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92148" w14:textId="6AECAD15" w:rsidR="002D30B8" w:rsidRPr="00417C69" w:rsidRDefault="00F62A1A" w:rsidP="00417C69">
      <w:pPr>
        <w:pStyle w:val="Title"/>
      </w:pPr>
      <w:r w:rsidRPr="00417C69">
        <w:t>Chemistry</w:t>
      </w:r>
      <w:r w:rsidR="00965E6A" w:rsidRPr="00417C69">
        <w:t xml:space="preserve"> </w:t>
      </w:r>
      <w:r w:rsidR="009C7A30">
        <w:t xml:space="preserve">Stage 6 – </w:t>
      </w:r>
      <w:r w:rsidR="00965E6A" w:rsidRPr="00417C69">
        <w:t xml:space="preserve">Module </w:t>
      </w:r>
      <w:r w:rsidRPr="00417C69">
        <w:t>1</w:t>
      </w:r>
    </w:p>
    <w:p w14:paraId="2D69A656" w14:textId="34415FA1" w:rsidR="002D30B8" w:rsidRPr="00417C69" w:rsidRDefault="00193D0B" w:rsidP="00417C69">
      <w:pPr>
        <w:pStyle w:val="Subtitle0"/>
      </w:pPr>
      <w:r w:rsidRPr="00417C69">
        <w:t>Periodicity</w:t>
      </w:r>
    </w:p>
    <w:p w14:paraId="420DEEF2" w14:textId="77777777" w:rsidR="002D30B8" w:rsidRPr="002D30B8" w:rsidRDefault="002D30B8" w:rsidP="002D30B8">
      <w:r w:rsidRPr="002D30B8">
        <w:br w:type="page"/>
      </w:r>
    </w:p>
    <w:p w14:paraId="2832C587" w14:textId="029AAE83" w:rsidR="00965E6A" w:rsidRDefault="00965E6A" w:rsidP="007B739B">
      <w:pPr>
        <w:pStyle w:val="TOCHeading"/>
      </w:pPr>
      <w:r>
        <w:lastRenderedPageBreak/>
        <w:t>Contents</w:t>
      </w:r>
    </w:p>
    <w:p w14:paraId="5F3144AB" w14:textId="1B58E92A" w:rsidR="00E40463" w:rsidRDefault="00605A9A">
      <w:pPr>
        <w:pStyle w:val="TOC1"/>
        <w:rPr>
          <w:rFonts w:asciiTheme="minorHAnsi" w:eastAsiaTheme="minorEastAsia" w:hAnsiTheme="minorHAnsi" w:cstheme="minorBidi"/>
          <w:b w:val="0"/>
          <w:kern w:val="2"/>
          <w:szCs w:val="22"/>
          <w:lang w:eastAsia="en-AU"/>
          <w14:ligatures w14:val="standardContextual"/>
        </w:rPr>
      </w:pPr>
      <w:r>
        <w:rPr>
          <w:b w:val="0"/>
          <w:bCs/>
        </w:rPr>
        <w:fldChar w:fldCharType="begin"/>
      </w:r>
      <w:r>
        <w:rPr>
          <w:b w:val="0"/>
          <w:bCs/>
        </w:rPr>
        <w:instrText xml:space="preserve"> TOC \o "1-3" \h \z \u </w:instrText>
      </w:r>
      <w:r>
        <w:rPr>
          <w:b w:val="0"/>
          <w:bCs/>
        </w:rPr>
        <w:fldChar w:fldCharType="separate"/>
      </w:r>
      <w:hyperlink w:anchor="_Toc149915841" w:history="1">
        <w:r w:rsidR="00E40463" w:rsidRPr="00166AD4">
          <w:rPr>
            <w:rStyle w:val="Hyperlink"/>
          </w:rPr>
          <w:t>Overview</w:t>
        </w:r>
        <w:r w:rsidR="00E40463">
          <w:rPr>
            <w:webHidden/>
          </w:rPr>
          <w:tab/>
        </w:r>
        <w:r w:rsidR="00E40463">
          <w:rPr>
            <w:webHidden/>
          </w:rPr>
          <w:fldChar w:fldCharType="begin"/>
        </w:r>
        <w:r w:rsidR="00E40463">
          <w:rPr>
            <w:webHidden/>
          </w:rPr>
          <w:instrText xml:space="preserve"> PAGEREF _Toc149915841 \h </w:instrText>
        </w:r>
        <w:r w:rsidR="00E40463">
          <w:rPr>
            <w:webHidden/>
          </w:rPr>
        </w:r>
        <w:r w:rsidR="00E40463">
          <w:rPr>
            <w:webHidden/>
          </w:rPr>
          <w:fldChar w:fldCharType="separate"/>
        </w:r>
        <w:r w:rsidR="00E40463">
          <w:rPr>
            <w:webHidden/>
          </w:rPr>
          <w:t>2</w:t>
        </w:r>
        <w:r w:rsidR="00E40463">
          <w:rPr>
            <w:webHidden/>
          </w:rPr>
          <w:fldChar w:fldCharType="end"/>
        </w:r>
      </w:hyperlink>
    </w:p>
    <w:p w14:paraId="00243336" w14:textId="22AC3C69" w:rsidR="00E40463" w:rsidRDefault="005E3BDF">
      <w:pPr>
        <w:pStyle w:val="TOC1"/>
        <w:rPr>
          <w:rFonts w:asciiTheme="minorHAnsi" w:eastAsiaTheme="minorEastAsia" w:hAnsiTheme="minorHAnsi" w:cstheme="minorBidi"/>
          <w:b w:val="0"/>
          <w:kern w:val="2"/>
          <w:szCs w:val="22"/>
          <w:lang w:eastAsia="en-AU"/>
          <w14:ligatures w14:val="standardContextual"/>
        </w:rPr>
      </w:pPr>
      <w:hyperlink w:anchor="_Toc149915842" w:history="1">
        <w:r w:rsidR="00E40463" w:rsidRPr="00166AD4">
          <w:rPr>
            <w:rStyle w:val="Hyperlink"/>
          </w:rPr>
          <w:t>Information for teachers</w:t>
        </w:r>
        <w:r w:rsidR="00E40463">
          <w:rPr>
            <w:webHidden/>
          </w:rPr>
          <w:tab/>
        </w:r>
        <w:r w:rsidR="00E40463">
          <w:rPr>
            <w:webHidden/>
          </w:rPr>
          <w:fldChar w:fldCharType="begin"/>
        </w:r>
        <w:r w:rsidR="00E40463">
          <w:rPr>
            <w:webHidden/>
          </w:rPr>
          <w:instrText xml:space="preserve"> PAGEREF _Toc149915842 \h </w:instrText>
        </w:r>
        <w:r w:rsidR="00E40463">
          <w:rPr>
            <w:webHidden/>
          </w:rPr>
        </w:r>
        <w:r w:rsidR="00E40463">
          <w:rPr>
            <w:webHidden/>
          </w:rPr>
          <w:fldChar w:fldCharType="separate"/>
        </w:r>
        <w:r w:rsidR="00E40463">
          <w:rPr>
            <w:webHidden/>
          </w:rPr>
          <w:t>2</w:t>
        </w:r>
        <w:r w:rsidR="00E40463">
          <w:rPr>
            <w:webHidden/>
          </w:rPr>
          <w:fldChar w:fldCharType="end"/>
        </w:r>
      </w:hyperlink>
    </w:p>
    <w:p w14:paraId="07CD3EFD" w14:textId="2FF24B4A"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43" w:history="1">
        <w:r w:rsidR="00E40463" w:rsidRPr="00166AD4">
          <w:rPr>
            <w:rStyle w:val="Hyperlink"/>
          </w:rPr>
          <w:t>Introduction</w:t>
        </w:r>
        <w:r w:rsidR="00E40463">
          <w:rPr>
            <w:webHidden/>
          </w:rPr>
          <w:tab/>
        </w:r>
        <w:r w:rsidR="00E40463">
          <w:rPr>
            <w:webHidden/>
          </w:rPr>
          <w:fldChar w:fldCharType="begin"/>
        </w:r>
        <w:r w:rsidR="00E40463">
          <w:rPr>
            <w:webHidden/>
          </w:rPr>
          <w:instrText xml:space="preserve"> PAGEREF _Toc149915843 \h </w:instrText>
        </w:r>
        <w:r w:rsidR="00E40463">
          <w:rPr>
            <w:webHidden/>
          </w:rPr>
        </w:r>
        <w:r w:rsidR="00E40463">
          <w:rPr>
            <w:webHidden/>
          </w:rPr>
          <w:fldChar w:fldCharType="separate"/>
        </w:r>
        <w:r w:rsidR="00E40463">
          <w:rPr>
            <w:webHidden/>
          </w:rPr>
          <w:t>2</w:t>
        </w:r>
        <w:r w:rsidR="00E40463">
          <w:rPr>
            <w:webHidden/>
          </w:rPr>
          <w:fldChar w:fldCharType="end"/>
        </w:r>
      </w:hyperlink>
    </w:p>
    <w:p w14:paraId="67F6355E" w14:textId="1D27DEF5"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44" w:history="1">
        <w:r w:rsidR="00E40463" w:rsidRPr="00166AD4">
          <w:rPr>
            <w:rStyle w:val="Hyperlink"/>
          </w:rPr>
          <w:t>Outcomes</w:t>
        </w:r>
        <w:r w:rsidR="00E40463">
          <w:rPr>
            <w:webHidden/>
          </w:rPr>
          <w:tab/>
        </w:r>
        <w:r w:rsidR="00E40463">
          <w:rPr>
            <w:webHidden/>
          </w:rPr>
          <w:fldChar w:fldCharType="begin"/>
        </w:r>
        <w:r w:rsidR="00E40463">
          <w:rPr>
            <w:webHidden/>
          </w:rPr>
          <w:instrText xml:space="preserve"> PAGEREF _Toc149915844 \h </w:instrText>
        </w:r>
        <w:r w:rsidR="00E40463">
          <w:rPr>
            <w:webHidden/>
          </w:rPr>
        </w:r>
        <w:r w:rsidR="00E40463">
          <w:rPr>
            <w:webHidden/>
          </w:rPr>
          <w:fldChar w:fldCharType="separate"/>
        </w:r>
        <w:r w:rsidR="00E40463">
          <w:rPr>
            <w:webHidden/>
          </w:rPr>
          <w:t>2</w:t>
        </w:r>
        <w:r w:rsidR="00E40463">
          <w:rPr>
            <w:webHidden/>
          </w:rPr>
          <w:fldChar w:fldCharType="end"/>
        </w:r>
      </w:hyperlink>
    </w:p>
    <w:p w14:paraId="6B6A4DF9" w14:textId="7E0788F2"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45" w:history="1">
        <w:r w:rsidR="00E40463" w:rsidRPr="00166AD4">
          <w:rPr>
            <w:rStyle w:val="Hyperlink"/>
          </w:rPr>
          <w:t>Learning intentions and success criteria</w:t>
        </w:r>
        <w:r w:rsidR="00E40463">
          <w:rPr>
            <w:webHidden/>
          </w:rPr>
          <w:tab/>
        </w:r>
        <w:r w:rsidR="00E40463">
          <w:rPr>
            <w:webHidden/>
          </w:rPr>
          <w:fldChar w:fldCharType="begin"/>
        </w:r>
        <w:r w:rsidR="00E40463">
          <w:rPr>
            <w:webHidden/>
          </w:rPr>
          <w:instrText xml:space="preserve"> PAGEREF _Toc149915845 \h </w:instrText>
        </w:r>
        <w:r w:rsidR="00E40463">
          <w:rPr>
            <w:webHidden/>
          </w:rPr>
        </w:r>
        <w:r w:rsidR="00E40463">
          <w:rPr>
            <w:webHidden/>
          </w:rPr>
          <w:fldChar w:fldCharType="separate"/>
        </w:r>
        <w:r w:rsidR="00E40463">
          <w:rPr>
            <w:webHidden/>
          </w:rPr>
          <w:t>3</w:t>
        </w:r>
        <w:r w:rsidR="00E40463">
          <w:rPr>
            <w:webHidden/>
          </w:rPr>
          <w:fldChar w:fldCharType="end"/>
        </w:r>
      </w:hyperlink>
    </w:p>
    <w:p w14:paraId="683E3D85" w14:textId="0EF4E7E3" w:rsidR="00E40463" w:rsidRDefault="005E3BDF">
      <w:pPr>
        <w:pStyle w:val="TOC1"/>
        <w:rPr>
          <w:rFonts w:asciiTheme="minorHAnsi" w:eastAsiaTheme="minorEastAsia" w:hAnsiTheme="minorHAnsi" w:cstheme="minorBidi"/>
          <w:b w:val="0"/>
          <w:kern w:val="2"/>
          <w:szCs w:val="22"/>
          <w:lang w:eastAsia="en-AU"/>
          <w14:ligatures w14:val="standardContextual"/>
        </w:rPr>
      </w:pPr>
      <w:hyperlink w:anchor="_Toc149915846" w:history="1">
        <w:r w:rsidR="00E40463" w:rsidRPr="00166AD4">
          <w:rPr>
            <w:rStyle w:val="Hyperlink"/>
          </w:rPr>
          <w:t>Teaching and learning activities</w:t>
        </w:r>
        <w:r w:rsidR="00E40463">
          <w:rPr>
            <w:webHidden/>
          </w:rPr>
          <w:tab/>
        </w:r>
        <w:r w:rsidR="00E40463">
          <w:rPr>
            <w:webHidden/>
          </w:rPr>
          <w:fldChar w:fldCharType="begin"/>
        </w:r>
        <w:r w:rsidR="00E40463">
          <w:rPr>
            <w:webHidden/>
          </w:rPr>
          <w:instrText xml:space="preserve"> PAGEREF _Toc149915846 \h </w:instrText>
        </w:r>
        <w:r w:rsidR="00E40463">
          <w:rPr>
            <w:webHidden/>
          </w:rPr>
        </w:r>
        <w:r w:rsidR="00E40463">
          <w:rPr>
            <w:webHidden/>
          </w:rPr>
          <w:fldChar w:fldCharType="separate"/>
        </w:r>
        <w:r w:rsidR="00E40463">
          <w:rPr>
            <w:webHidden/>
          </w:rPr>
          <w:t>4</w:t>
        </w:r>
        <w:r w:rsidR="00E40463">
          <w:rPr>
            <w:webHidden/>
          </w:rPr>
          <w:fldChar w:fldCharType="end"/>
        </w:r>
      </w:hyperlink>
    </w:p>
    <w:p w14:paraId="36CAFF18" w14:textId="600E9FBE"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47" w:history="1">
        <w:r w:rsidR="00E40463" w:rsidRPr="00166AD4">
          <w:rPr>
            <w:rStyle w:val="Hyperlink"/>
          </w:rPr>
          <w:t>Periodic table dataset</w:t>
        </w:r>
        <w:r w:rsidR="00E40463">
          <w:rPr>
            <w:webHidden/>
          </w:rPr>
          <w:tab/>
        </w:r>
        <w:r w:rsidR="00E40463">
          <w:rPr>
            <w:webHidden/>
          </w:rPr>
          <w:fldChar w:fldCharType="begin"/>
        </w:r>
        <w:r w:rsidR="00E40463">
          <w:rPr>
            <w:webHidden/>
          </w:rPr>
          <w:instrText xml:space="preserve"> PAGEREF _Toc149915847 \h </w:instrText>
        </w:r>
        <w:r w:rsidR="00E40463">
          <w:rPr>
            <w:webHidden/>
          </w:rPr>
        </w:r>
        <w:r w:rsidR="00E40463">
          <w:rPr>
            <w:webHidden/>
          </w:rPr>
          <w:fldChar w:fldCharType="separate"/>
        </w:r>
        <w:r w:rsidR="00E40463">
          <w:rPr>
            <w:webHidden/>
          </w:rPr>
          <w:t>4</w:t>
        </w:r>
        <w:r w:rsidR="00E40463">
          <w:rPr>
            <w:webHidden/>
          </w:rPr>
          <w:fldChar w:fldCharType="end"/>
        </w:r>
      </w:hyperlink>
    </w:p>
    <w:p w14:paraId="24A90527" w14:textId="10CE0C90"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48" w:history="1">
        <w:r w:rsidR="00E40463" w:rsidRPr="00166AD4">
          <w:rPr>
            <w:rStyle w:val="Hyperlink"/>
            <w:noProof/>
          </w:rPr>
          <w:t>Download and explore the data</w:t>
        </w:r>
        <w:r w:rsidR="00E40463">
          <w:rPr>
            <w:noProof/>
            <w:webHidden/>
          </w:rPr>
          <w:tab/>
        </w:r>
        <w:r w:rsidR="00E40463">
          <w:rPr>
            <w:noProof/>
            <w:webHidden/>
          </w:rPr>
          <w:fldChar w:fldCharType="begin"/>
        </w:r>
        <w:r w:rsidR="00E40463">
          <w:rPr>
            <w:noProof/>
            <w:webHidden/>
          </w:rPr>
          <w:instrText xml:space="preserve"> PAGEREF _Toc149915848 \h </w:instrText>
        </w:r>
        <w:r w:rsidR="00E40463">
          <w:rPr>
            <w:noProof/>
            <w:webHidden/>
          </w:rPr>
        </w:r>
        <w:r w:rsidR="00E40463">
          <w:rPr>
            <w:noProof/>
            <w:webHidden/>
          </w:rPr>
          <w:fldChar w:fldCharType="separate"/>
        </w:r>
        <w:r w:rsidR="00E40463">
          <w:rPr>
            <w:noProof/>
            <w:webHidden/>
          </w:rPr>
          <w:t>4</w:t>
        </w:r>
        <w:r w:rsidR="00E40463">
          <w:rPr>
            <w:noProof/>
            <w:webHidden/>
          </w:rPr>
          <w:fldChar w:fldCharType="end"/>
        </w:r>
      </w:hyperlink>
    </w:p>
    <w:p w14:paraId="03375CF3" w14:textId="3DA6E219"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49" w:history="1">
        <w:r w:rsidR="00E40463" w:rsidRPr="00166AD4">
          <w:rPr>
            <w:rStyle w:val="Hyperlink"/>
            <w:noProof/>
          </w:rPr>
          <w:t>Defining the chemical and physical properties of elements</w:t>
        </w:r>
        <w:r w:rsidR="00E40463">
          <w:rPr>
            <w:noProof/>
            <w:webHidden/>
          </w:rPr>
          <w:tab/>
        </w:r>
        <w:r w:rsidR="00E40463">
          <w:rPr>
            <w:noProof/>
            <w:webHidden/>
          </w:rPr>
          <w:fldChar w:fldCharType="begin"/>
        </w:r>
        <w:r w:rsidR="00E40463">
          <w:rPr>
            <w:noProof/>
            <w:webHidden/>
          </w:rPr>
          <w:instrText xml:space="preserve"> PAGEREF _Toc149915849 \h </w:instrText>
        </w:r>
        <w:r w:rsidR="00E40463">
          <w:rPr>
            <w:noProof/>
            <w:webHidden/>
          </w:rPr>
        </w:r>
        <w:r w:rsidR="00E40463">
          <w:rPr>
            <w:noProof/>
            <w:webHidden/>
          </w:rPr>
          <w:fldChar w:fldCharType="separate"/>
        </w:r>
        <w:r w:rsidR="00E40463">
          <w:rPr>
            <w:noProof/>
            <w:webHidden/>
          </w:rPr>
          <w:t>5</w:t>
        </w:r>
        <w:r w:rsidR="00E40463">
          <w:rPr>
            <w:noProof/>
            <w:webHidden/>
          </w:rPr>
          <w:fldChar w:fldCharType="end"/>
        </w:r>
      </w:hyperlink>
    </w:p>
    <w:p w14:paraId="7DF57718" w14:textId="24D4EF3F"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0" w:history="1">
        <w:r w:rsidR="00E40463" w:rsidRPr="00166AD4">
          <w:rPr>
            <w:rStyle w:val="Hyperlink"/>
            <w:noProof/>
          </w:rPr>
          <w:t>Filtering and sorting the data</w:t>
        </w:r>
        <w:r w:rsidR="00E40463">
          <w:rPr>
            <w:noProof/>
            <w:webHidden/>
          </w:rPr>
          <w:tab/>
        </w:r>
        <w:r w:rsidR="00E40463">
          <w:rPr>
            <w:noProof/>
            <w:webHidden/>
          </w:rPr>
          <w:fldChar w:fldCharType="begin"/>
        </w:r>
        <w:r w:rsidR="00E40463">
          <w:rPr>
            <w:noProof/>
            <w:webHidden/>
          </w:rPr>
          <w:instrText xml:space="preserve"> PAGEREF _Toc149915850 \h </w:instrText>
        </w:r>
        <w:r w:rsidR="00E40463">
          <w:rPr>
            <w:noProof/>
            <w:webHidden/>
          </w:rPr>
        </w:r>
        <w:r w:rsidR="00E40463">
          <w:rPr>
            <w:noProof/>
            <w:webHidden/>
          </w:rPr>
          <w:fldChar w:fldCharType="separate"/>
        </w:r>
        <w:r w:rsidR="00E40463">
          <w:rPr>
            <w:noProof/>
            <w:webHidden/>
          </w:rPr>
          <w:t>7</w:t>
        </w:r>
        <w:r w:rsidR="00E40463">
          <w:rPr>
            <w:noProof/>
            <w:webHidden/>
          </w:rPr>
          <w:fldChar w:fldCharType="end"/>
        </w:r>
      </w:hyperlink>
    </w:p>
    <w:p w14:paraId="4CE6C2FD" w14:textId="06333842"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1" w:history="1">
        <w:r w:rsidR="00E40463" w:rsidRPr="00166AD4">
          <w:rPr>
            <w:rStyle w:val="Hyperlink"/>
            <w:noProof/>
          </w:rPr>
          <w:t>Assessment for learning</w:t>
        </w:r>
        <w:r w:rsidR="00E40463">
          <w:rPr>
            <w:noProof/>
            <w:webHidden/>
          </w:rPr>
          <w:tab/>
        </w:r>
        <w:r w:rsidR="00E40463">
          <w:rPr>
            <w:noProof/>
            <w:webHidden/>
          </w:rPr>
          <w:fldChar w:fldCharType="begin"/>
        </w:r>
        <w:r w:rsidR="00E40463">
          <w:rPr>
            <w:noProof/>
            <w:webHidden/>
          </w:rPr>
          <w:instrText xml:space="preserve"> PAGEREF _Toc149915851 \h </w:instrText>
        </w:r>
        <w:r w:rsidR="00E40463">
          <w:rPr>
            <w:noProof/>
            <w:webHidden/>
          </w:rPr>
        </w:r>
        <w:r w:rsidR="00E40463">
          <w:rPr>
            <w:noProof/>
            <w:webHidden/>
          </w:rPr>
          <w:fldChar w:fldCharType="separate"/>
        </w:r>
        <w:r w:rsidR="00E40463">
          <w:rPr>
            <w:noProof/>
            <w:webHidden/>
          </w:rPr>
          <w:t>9</w:t>
        </w:r>
        <w:r w:rsidR="00E40463">
          <w:rPr>
            <w:noProof/>
            <w:webHidden/>
          </w:rPr>
          <w:fldChar w:fldCharType="end"/>
        </w:r>
      </w:hyperlink>
    </w:p>
    <w:p w14:paraId="4BD34AA3" w14:textId="331BE9B4"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52" w:history="1">
        <w:r w:rsidR="00E40463" w:rsidRPr="00166AD4">
          <w:rPr>
            <w:rStyle w:val="Hyperlink"/>
          </w:rPr>
          <w:t>Trends in the periodic table</w:t>
        </w:r>
        <w:r w:rsidR="00E40463">
          <w:rPr>
            <w:webHidden/>
          </w:rPr>
          <w:tab/>
        </w:r>
        <w:r w:rsidR="00E40463">
          <w:rPr>
            <w:webHidden/>
          </w:rPr>
          <w:fldChar w:fldCharType="begin"/>
        </w:r>
        <w:r w:rsidR="00E40463">
          <w:rPr>
            <w:webHidden/>
          </w:rPr>
          <w:instrText xml:space="preserve"> PAGEREF _Toc149915852 \h </w:instrText>
        </w:r>
        <w:r w:rsidR="00E40463">
          <w:rPr>
            <w:webHidden/>
          </w:rPr>
        </w:r>
        <w:r w:rsidR="00E40463">
          <w:rPr>
            <w:webHidden/>
          </w:rPr>
          <w:fldChar w:fldCharType="separate"/>
        </w:r>
        <w:r w:rsidR="00E40463">
          <w:rPr>
            <w:webHidden/>
          </w:rPr>
          <w:t>10</w:t>
        </w:r>
        <w:r w:rsidR="00E40463">
          <w:rPr>
            <w:webHidden/>
          </w:rPr>
          <w:fldChar w:fldCharType="end"/>
        </w:r>
      </w:hyperlink>
    </w:p>
    <w:p w14:paraId="03E32A2F" w14:textId="33E7A655"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3" w:history="1">
        <w:r w:rsidR="00E40463" w:rsidRPr="00166AD4">
          <w:rPr>
            <w:rStyle w:val="Hyperlink"/>
            <w:noProof/>
          </w:rPr>
          <w:t>Creating charts from the dataset</w:t>
        </w:r>
        <w:r w:rsidR="00E40463">
          <w:rPr>
            <w:noProof/>
            <w:webHidden/>
          </w:rPr>
          <w:tab/>
        </w:r>
        <w:r w:rsidR="00E40463">
          <w:rPr>
            <w:noProof/>
            <w:webHidden/>
          </w:rPr>
          <w:fldChar w:fldCharType="begin"/>
        </w:r>
        <w:r w:rsidR="00E40463">
          <w:rPr>
            <w:noProof/>
            <w:webHidden/>
          </w:rPr>
          <w:instrText xml:space="preserve"> PAGEREF _Toc149915853 \h </w:instrText>
        </w:r>
        <w:r w:rsidR="00E40463">
          <w:rPr>
            <w:noProof/>
            <w:webHidden/>
          </w:rPr>
        </w:r>
        <w:r w:rsidR="00E40463">
          <w:rPr>
            <w:noProof/>
            <w:webHidden/>
          </w:rPr>
          <w:fldChar w:fldCharType="separate"/>
        </w:r>
        <w:r w:rsidR="00E40463">
          <w:rPr>
            <w:noProof/>
            <w:webHidden/>
          </w:rPr>
          <w:t>10</w:t>
        </w:r>
        <w:r w:rsidR="00E40463">
          <w:rPr>
            <w:noProof/>
            <w:webHidden/>
          </w:rPr>
          <w:fldChar w:fldCharType="end"/>
        </w:r>
      </w:hyperlink>
    </w:p>
    <w:p w14:paraId="3CD5EDD2" w14:textId="4A91F4C4" w:rsidR="00E40463" w:rsidRDefault="005E3BD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4" w:history="1">
        <w:r w:rsidR="00E40463" w:rsidRPr="00166AD4">
          <w:rPr>
            <w:rStyle w:val="Hyperlink"/>
            <w:noProof/>
          </w:rPr>
          <w:t>Assessment for learning</w:t>
        </w:r>
        <w:r w:rsidR="00E40463">
          <w:rPr>
            <w:noProof/>
            <w:webHidden/>
          </w:rPr>
          <w:tab/>
        </w:r>
        <w:r w:rsidR="00E40463">
          <w:rPr>
            <w:noProof/>
            <w:webHidden/>
          </w:rPr>
          <w:fldChar w:fldCharType="begin"/>
        </w:r>
        <w:r w:rsidR="00E40463">
          <w:rPr>
            <w:noProof/>
            <w:webHidden/>
          </w:rPr>
          <w:instrText xml:space="preserve"> PAGEREF _Toc149915854 \h </w:instrText>
        </w:r>
        <w:r w:rsidR="00E40463">
          <w:rPr>
            <w:noProof/>
            <w:webHidden/>
          </w:rPr>
        </w:r>
        <w:r w:rsidR="00E40463">
          <w:rPr>
            <w:noProof/>
            <w:webHidden/>
          </w:rPr>
          <w:fldChar w:fldCharType="separate"/>
        </w:r>
        <w:r w:rsidR="00E40463">
          <w:rPr>
            <w:noProof/>
            <w:webHidden/>
          </w:rPr>
          <w:t>18</w:t>
        </w:r>
        <w:r w:rsidR="00E40463">
          <w:rPr>
            <w:noProof/>
            <w:webHidden/>
          </w:rPr>
          <w:fldChar w:fldCharType="end"/>
        </w:r>
      </w:hyperlink>
    </w:p>
    <w:p w14:paraId="76115339" w14:textId="4CDE25A9" w:rsidR="00E40463" w:rsidRDefault="005E3BDF">
      <w:pPr>
        <w:pStyle w:val="TOC1"/>
        <w:rPr>
          <w:rFonts w:asciiTheme="minorHAnsi" w:eastAsiaTheme="minorEastAsia" w:hAnsiTheme="minorHAnsi" w:cstheme="minorBidi"/>
          <w:b w:val="0"/>
          <w:kern w:val="2"/>
          <w:szCs w:val="22"/>
          <w:lang w:eastAsia="en-AU"/>
          <w14:ligatures w14:val="standardContextual"/>
        </w:rPr>
      </w:pPr>
      <w:hyperlink w:anchor="_Toc149915855" w:history="1">
        <w:r w:rsidR="00E40463" w:rsidRPr="00166AD4">
          <w:rPr>
            <w:rStyle w:val="Hyperlink"/>
          </w:rPr>
          <w:t>Student resources</w:t>
        </w:r>
        <w:r w:rsidR="00E40463">
          <w:rPr>
            <w:webHidden/>
          </w:rPr>
          <w:tab/>
        </w:r>
        <w:r w:rsidR="00E40463">
          <w:rPr>
            <w:webHidden/>
          </w:rPr>
          <w:fldChar w:fldCharType="begin"/>
        </w:r>
        <w:r w:rsidR="00E40463">
          <w:rPr>
            <w:webHidden/>
          </w:rPr>
          <w:instrText xml:space="preserve"> PAGEREF _Toc149915855 \h </w:instrText>
        </w:r>
        <w:r w:rsidR="00E40463">
          <w:rPr>
            <w:webHidden/>
          </w:rPr>
        </w:r>
        <w:r w:rsidR="00E40463">
          <w:rPr>
            <w:webHidden/>
          </w:rPr>
          <w:fldChar w:fldCharType="separate"/>
        </w:r>
        <w:r w:rsidR="00E40463">
          <w:rPr>
            <w:webHidden/>
          </w:rPr>
          <w:t>20</w:t>
        </w:r>
        <w:r w:rsidR="00E40463">
          <w:rPr>
            <w:webHidden/>
          </w:rPr>
          <w:fldChar w:fldCharType="end"/>
        </w:r>
      </w:hyperlink>
    </w:p>
    <w:p w14:paraId="11B2ABEB" w14:textId="6D5F05A5"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56" w:history="1">
        <w:r w:rsidR="00E40463" w:rsidRPr="00166AD4">
          <w:rPr>
            <w:rStyle w:val="Hyperlink"/>
          </w:rPr>
          <w:t>Resource 1 – glossary of key terms</w:t>
        </w:r>
        <w:r w:rsidR="00E40463">
          <w:rPr>
            <w:webHidden/>
          </w:rPr>
          <w:tab/>
        </w:r>
        <w:r w:rsidR="00E40463">
          <w:rPr>
            <w:webHidden/>
          </w:rPr>
          <w:fldChar w:fldCharType="begin"/>
        </w:r>
        <w:r w:rsidR="00E40463">
          <w:rPr>
            <w:webHidden/>
          </w:rPr>
          <w:instrText xml:space="preserve"> PAGEREF _Toc149915856 \h </w:instrText>
        </w:r>
        <w:r w:rsidR="00E40463">
          <w:rPr>
            <w:webHidden/>
          </w:rPr>
        </w:r>
        <w:r w:rsidR="00E40463">
          <w:rPr>
            <w:webHidden/>
          </w:rPr>
          <w:fldChar w:fldCharType="separate"/>
        </w:r>
        <w:r w:rsidR="00E40463">
          <w:rPr>
            <w:webHidden/>
          </w:rPr>
          <w:t>20</w:t>
        </w:r>
        <w:r w:rsidR="00E40463">
          <w:rPr>
            <w:webHidden/>
          </w:rPr>
          <w:fldChar w:fldCharType="end"/>
        </w:r>
      </w:hyperlink>
    </w:p>
    <w:p w14:paraId="0E7A13BE" w14:textId="75FC0D60" w:rsidR="00E40463" w:rsidRDefault="005E3BDF">
      <w:pPr>
        <w:pStyle w:val="TOC1"/>
        <w:rPr>
          <w:rFonts w:asciiTheme="minorHAnsi" w:eastAsiaTheme="minorEastAsia" w:hAnsiTheme="minorHAnsi" w:cstheme="minorBidi"/>
          <w:b w:val="0"/>
          <w:kern w:val="2"/>
          <w:szCs w:val="22"/>
          <w:lang w:eastAsia="en-AU"/>
          <w14:ligatures w14:val="standardContextual"/>
        </w:rPr>
      </w:pPr>
      <w:hyperlink w:anchor="_Toc149915857" w:history="1">
        <w:r w:rsidR="00E40463" w:rsidRPr="00166AD4">
          <w:rPr>
            <w:rStyle w:val="Hyperlink"/>
          </w:rPr>
          <w:t>Support and alignment</w:t>
        </w:r>
        <w:r w:rsidR="00E40463">
          <w:rPr>
            <w:webHidden/>
          </w:rPr>
          <w:tab/>
        </w:r>
        <w:r w:rsidR="00E40463">
          <w:rPr>
            <w:webHidden/>
          </w:rPr>
          <w:fldChar w:fldCharType="begin"/>
        </w:r>
        <w:r w:rsidR="00E40463">
          <w:rPr>
            <w:webHidden/>
          </w:rPr>
          <w:instrText xml:space="preserve"> PAGEREF _Toc149915857 \h </w:instrText>
        </w:r>
        <w:r w:rsidR="00E40463">
          <w:rPr>
            <w:webHidden/>
          </w:rPr>
        </w:r>
        <w:r w:rsidR="00E40463">
          <w:rPr>
            <w:webHidden/>
          </w:rPr>
          <w:fldChar w:fldCharType="separate"/>
        </w:r>
        <w:r w:rsidR="00E40463">
          <w:rPr>
            <w:webHidden/>
          </w:rPr>
          <w:t>22</w:t>
        </w:r>
        <w:r w:rsidR="00E40463">
          <w:rPr>
            <w:webHidden/>
          </w:rPr>
          <w:fldChar w:fldCharType="end"/>
        </w:r>
      </w:hyperlink>
    </w:p>
    <w:p w14:paraId="7C540A6E" w14:textId="1DF0B895" w:rsidR="00E40463" w:rsidRDefault="005E3BDF">
      <w:pPr>
        <w:pStyle w:val="TOC1"/>
        <w:rPr>
          <w:rFonts w:asciiTheme="minorHAnsi" w:eastAsiaTheme="minorEastAsia" w:hAnsiTheme="minorHAnsi" w:cstheme="minorBidi"/>
          <w:b w:val="0"/>
          <w:kern w:val="2"/>
          <w:szCs w:val="22"/>
          <w:lang w:eastAsia="en-AU"/>
          <w14:ligatures w14:val="standardContextual"/>
        </w:rPr>
      </w:pPr>
      <w:hyperlink w:anchor="_Toc149915858" w:history="1">
        <w:r w:rsidR="00E40463" w:rsidRPr="00166AD4">
          <w:rPr>
            <w:rStyle w:val="Hyperlink"/>
          </w:rPr>
          <w:t>References</w:t>
        </w:r>
        <w:r w:rsidR="00E40463">
          <w:rPr>
            <w:webHidden/>
          </w:rPr>
          <w:tab/>
        </w:r>
        <w:r w:rsidR="00E40463">
          <w:rPr>
            <w:webHidden/>
          </w:rPr>
          <w:fldChar w:fldCharType="begin"/>
        </w:r>
        <w:r w:rsidR="00E40463">
          <w:rPr>
            <w:webHidden/>
          </w:rPr>
          <w:instrText xml:space="preserve"> PAGEREF _Toc149915858 \h </w:instrText>
        </w:r>
        <w:r w:rsidR="00E40463">
          <w:rPr>
            <w:webHidden/>
          </w:rPr>
        </w:r>
        <w:r w:rsidR="00E40463">
          <w:rPr>
            <w:webHidden/>
          </w:rPr>
          <w:fldChar w:fldCharType="separate"/>
        </w:r>
        <w:r w:rsidR="00E40463">
          <w:rPr>
            <w:webHidden/>
          </w:rPr>
          <w:t>23</w:t>
        </w:r>
        <w:r w:rsidR="00E40463">
          <w:rPr>
            <w:webHidden/>
          </w:rPr>
          <w:fldChar w:fldCharType="end"/>
        </w:r>
      </w:hyperlink>
    </w:p>
    <w:p w14:paraId="3F2116D2" w14:textId="77902F65" w:rsidR="00E40463" w:rsidRDefault="005E3BDF">
      <w:pPr>
        <w:pStyle w:val="TOC2"/>
        <w:rPr>
          <w:rFonts w:asciiTheme="minorHAnsi" w:eastAsiaTheme="minorEastAsia" w:hAnsiTheme="minorHAnsi" w:cstheme="minorBidi"/>
          <w:kern w:val="2"/>
          <w:szCs w:val="22"/>
          <w:lang w:eastAsia="en-AU"/>
          <w14:ligatures w14:val="standardContextual"/>
        </w:rPr>
      </w:pPr>
      <w:hyperlink w:anchor="_Toc149915859" w:history="1">
        <w:r w:rsidR="00E40463" w:rsidRPr="00166AD4">
          <w:rPr>
            <w:rStyle w:val="Hyperlink"/>
          </w:rPr>
          <w:t>Further reading</w:t>
        </w:r>
        <w:r w:rsidR="00E40463">
          <w:rPr>
            <w:webHidden/>
          </w:rPr>
          <w:tab/>
        </w:r>
        <w:r w:rsidR="00E40463">
          <w:rPr>
            <w:webHidden/>
          </w:rPr>
          <w:fldChar w:fldCharType="begin"/>
        </w:r>
        <w:r w:rsidR="00E40463">
          <w:rPr>
            <w:webHidden/>
          </w:rPr>
          <w:instrText xml:space="preserve"> PAGEREF _Toc149915859 \h </w:instrText>
        </w:r>
        <w:r w:rsidR="00E40463">
          <w:rPr>
            <w:webHidden/>
          </w:rPr>
        </w:r>
        <w:r w:rsidR="00E40463">
          <w:rPr>
            <w:webHidden/>
          </w:rPr>
          <w:fldChar w:fldCharType="separate"/>
        </w:r>
        <w:r w:rsidR="00E40463">
          <w:rPr>
            <w:webHidden/>
          </w:rPr>
          <w:t>24</w:t>
        </w:r>
        <w:r w:rsidR="00E40463">
          <w:rPr>
            <w:webHidden/>
          </w:rPr>
          <w:fldChar w:fldCharType="end"/>
        </w:r>
      </w:hyperlink>
    </w:p>
    <w:p w14:paraId="122C2945" w14:textId="73754FAD" w:rsidR="00965E6A" w:rsidRDefault="00605A9A" w:rsidP="000F09F0">
      <w:r>
        <w:rPr>
          <w:b/>
          <w:bCs/>
          <w:noProof/>
        </w:rPr>
        <w:fldChar w:fldCharType="end"/>
      </w:r>
      <w:r w:rsidR="00965E6A">
        <w:br w:type="page"/>
      </w:r>
    </w:p>
    <w:p w14:paraId="433806C5" w14:textId="3017D8CE" w:rsidR="00965E6A" w:rsidRDefault="00965E6A" w:rsidP="007B739B">
      <w:pPr>
        <w:pStyle w:val="Heading1"/>
      </w:pPr>
      <w:bookmarkStart w:id="0" w:name="_Toc149915841"/>
      <w:bookmarkStart w:id="1" w:name="_Hlk141190692"/>
      <w:bookmarkStart w:id="2" w:name="_Hlk141190971"/>
      <w:r w:rsidRPr="007B739B">
        <w:lastRenderedPageBreak/>
        <w:t>Overview</w:t>
      </w:r>
      <w:bookmarkEnd w:id="0"/>
    </w:p>
    <w:p w14:paraId="57689113" w14:textId="2906E18A" w:rsidR="00965E6A" w:rsidRDefault="00965E6A" w:rsidP="00965E6A">
      <w:r w:rsidRPr="00C0613D">
        <w:rPr>
          <w:b/>
          <w:bCs/>
        </w:rPr>
        <w:t>Stage and Learning Area</w:t>
      </w:r>
      <w:r>
        <w:t xml:space="preserve">: </w:t>
      </w:r>
      <w:r w:rsidR="00400713">
        <w:t xml:space="preserve">Chemistry </w:t>
      </w:r>
      <w:r>
        <w:t xml:space="preserve">Stage </w:t>
      </w:r>
      <w:r w:rsidR="00F62A1A">
        <w:t>6</w:t>
      </w:r>
      <w:r w:rsidR="00E236FB">
        <w:t>.</w:t>
      </w:r>
    </w:p>
    <w:p w14:paraId="4B63A02C" w14:textId="3FC5F472" w:rsidR="00965E6A" w:rsidRDefault="00965E6A" w:rsidP="00965E6A">
      <w:r w:rsidRPr="00C0613D">
        <w:rPr>
          <w:b/>
          <w:bCs/>
        </w:rPr>
        <w:t>Description</w:t>
      </w:r>
      <w:r>
        <w:t xml:space="preserve">: </w:t>
      </w:r>
      <w:r w:rsidR="00350F9F">
        <w:t>t</w:t>
      </w:r>
      <w:r>
        <w:t xml:space="preserve">his resource has been designed to address the </w:t>
      </w:r>
      <w:r w:rsidR="00F62A1A">
        <w:t xml:space="preserve">concept of periodicity </w:t>
      </w:r>
      <w:r>
        <w:t xml:space="preserve">in </w:t>
      </w:r>
      <w:r w:rsidR="00F62A1A" w:rsidRPr="00F62A1A">
        <w:t>Module 1</w:t>
      </w:r>
      <w:r w:rsidR="00F62A1A">
        <w:t>,</w:t>
      </w:r>
      <w:r w:rsidR="00F62A1A" w:rsidRPr="00F62A1A">
        <w:t xml:space="preserve"> Properties and Structure of Matter</w:t>
      </w:r>
      <w:r>
        <w:t>.</w:t>
      </w:r>
      <w:r w:rsidR="00F62A1A">
        <w:t xml:space="preserve"> </w:t>
      </w:r>
      <w:r>
        <w:t xml:space="preserve">This learning sequence builds understanding of </w:t>
      </w:r>
      <w:r w:rsidR="009A2902">
        <w:t xml:space="preserve">atomic structure and the </w:t>
      </w:r>
      <w:r w:rsidR="001A295A">
        <w:t>chemical and physical properties of elements</w:t>
      </w:r>
      <w:r>
        <w:t>.</w:t>
      </w:r>
    </w:p>
    <w:p w14:paraId="48049891" w14:textId="08072B6D" w:rsidR="00965E6A" w:rsidRDefault="00965E6A" w:rsidP="00965E6A">
      <w:r w:rsidRPr="00C0613D">
        <w:rPr>
          <w:b/>
          <w:bCs/>
        </w:rPr>
        <w:t>Duration</w:t>
      </w:r>
      <w:r>
        <w:t xml:space="preserve">: </w:t>
      </w:r>
      <w:r w:rsidR="00350F9F">
        <w:t>w</w:t>
      </w:r>
      <w:r>
        <w:t xml:space="preserve">hile timing will vary based on the mode of delivery, differentiation strategies employed and class or school context, this series of activities should take approximately </w:t>
      </w:r>
      <w:r w:rsidR="00F716CC">
        <w:t>t</w:t>
      </w:r>
      <w:r w:rsidR="00223F2B">
        <w:t>wo</w:t>
      </w:r>
      <w:r w:rsidR="00DC6F02">
        <w:t xml:space="preserve"> </w:t>
      </w:r>
      <w:r w:rsidR="00350F9F">
        <w:t>60</w:t>
      </w:r>
      <w:r w:rsidR="00F716CC">
        <w:t>-</w:t>
      </w:r>
      <w:r w:rsidR="00DC6F02">
        <w:t>minute lessons</w:t>
      </w:r>
      <w:r>
        <w:t>.</w:t>
      </w:r>
    </w:p>
    <w:p w14:paraId="7672A136" w14:textId="77777777" w:rsidR="00E40463" w:rsidRDefault="00E40463">
      <w:pPr>
        <w:suppressAutoHyphens w:val="0"/>
        <w:spacing w:before="0" w:after="160" w:line="259" w:lineRule="auto"/>
        <w:rPr>
          <w:rFonts w:eastAsiaTheme="majorEastAsia"/>
          <w:bCs/>
          <w:color w:val="002664"/>
          <w:sz w:val="40"/>
          <w:szCs w:val="52"/>
        </w:rPr>
      </w:pPr>
      <w:bookmarkStart w:id="3" w:name="_Toc149915842"/>
      <w:bookmarkStart w:id="4" w:name="_Hlk141191054"/>
      <w:bookmarkEnd w:id="1"/>
      <w:bookmarkEnd w:id="2"/>
      <w:r>
        <w:br w:type="page"/>
      </w:r>
    </w:p>
    <w:p w14:paraId="71420CB3" w14:textId="463B9291" w:rsidR="00965E6A" w:rsidRDefault="00965E6A" w:rsidP="007B739B">
      <w:pPr>
        <w:pStyle w:val="Heading1"/>
      </w:pPr>
      <w:r>
        <w:lastRenderedPageBreak/>
        <w:t>Information for teachers</w:t>
      </w:r>
      <w:bookmarkEnd w:id="3"/>
    </w:p>
    <w:p w14:paraId="03061A6B" w14:textId="0337E42E" w:rsidR="00DC6F02" w:rsidRDefault="00DC6F02" w:rsidP="00965E6A">
      <w:r>
        <w:t>This lesson sequence should be taught after covering the concepts of matter, chemical and physical properties, atomic structure and atomic mass in Module 1. This learning builds on the concepts from Stage 5 CW1 and CW2.</w:t>
      </w:r>
    </w:p>
    <w:p w14:paraId="0329D81E" w14:textId="7D0D6891" w:rsidR="00965E6A" w:rsidRPr="007B739B" w:rsidRDefault="00965E6A" w:rsidP="007B739B">
      <w:pPr>
        <w:pStyle w:val="Heading2"/>
      </w:pPr>
      <w:bookmarkStart w:id="5" w:name="_Toc148689181"/>
      <w:bookmarkStart w:id="6" w:name="_Toc149915843"/>
      <w:r>
        <w:t>Introduction</w:t>
      </w:r>
      <w:bookmarkEnd w:id="5"/>
      <w:bookmarkEnd w:id="6"/>
    </w:p>
    <w:p w14:paraId="3671DE80" w14:textId="5E5DA1F4" w:rsidR="00965E6A" w:rsidRDefault="00965E6A" w:rsidP="00EE63BF">
      <w:r>
        <w:t>This learning sequence is designed to build skills gradually throughout the task. Teachers may wish to modify the task or focus on specific sections based on their class context, student ability and current mastery of content.</w:t>
      </w:r>
    </w:p>
    <w:p w14:paraId="29EC4943" w14:textId="12395B7B" w:rsidR="00965E6A" w:rsidRDefault="00965E6A" w:rsidP="007B739B">
      <w:pPr>
        <w:pStyle w:val="Heading2"/>
      </w:pPr>
      <w:bookmarkStart w:id="7" w:name="_Toc148689182"/>
      <w:bookmarkStart w:id="8" w:name="_Toc149915844"/>
      <w:r>
        <w:t>Outcomes</w:t>
      </w:r>
      <w:bookmarkEnd w:id="7"/>
      <w:bookmarkEnd w:id="8"/>
    </w:p>
    <w:p w14:paraId="56F36549" w14:textId="14776439" w:rsidR="0045495D" w:rsidRPr="0045495D" w:rsidRDefault="0045495D" w:rsidP="0045495D">
      <w:r>
        <w:t>A student:</w:t>
      </w:r>
    </w:p>
    <w:p w14:paraId="00F49B3D" w14:textId="6E5A4232" w:rsidR="009766F8" w:rsidRDefault="009766F8" w:rsidP="009766F8">
      <w:pPr>
        <w:pStyle w:val="ListBullet"/>
      </w:pPr>
      <w:r w:rsidRPr="00057187">
        <w:rPr>
          <w:b/>
        </w:rPr>
        <w:t>CH11/12-4</w:t>
      </w:r>
      <w:r>
        <w:t xml:space="preserve"> selects and processes appropriate qualitative and quantitative data and information using a range of appropriate media</w:t>
      </w:r>
    </w:p>
    <w:p w14:paraId="42F4347F" w14:textId="17AA5E72" w:rsidR="009766F8" w:rsidRDefault="009766F8" w:rsidP="009766F8">
      <w:pPr>
        <w:pStyle w:val="ListBullet"/>
      </w:pPr>
      <w:r w:rsidRPr="00057187">
        <w:rPr>
          <w:b/>
        </w:rPr>
        <w:t>CH11/12-7</w:t>
      </w:r>
      <w:r>
        <w:t xml:space="preserve"> communicates scientific understanding using suitable language and terminology for a specific audience or purpose</w:t>
      </w:r>
    </w:p>
    <w:p w14:paraId="7D745C19" w14:textId="7DF5ECA3" w:rsidR="009766F8" w:rsidRDefault="009766F8" w:rsidP="009766F8">
      <w:pPr>
        <w:pStyle w:val="ListBullet"/>
      </w:pPr>
      <w:r w:rsidRPr="00057187">
        <w:rPr>
          <w:b/>
        </w:rPr>
        <w:t>CH11-8</w:t>
      </w:r>
      <w:r>
        <w:t xml:space="preserve"> explores the properties and trends in the physical, structural and chemical aspects of matter</w:t>
      </w:r>
    </w:p>
    <w:p w14:paraId="768873BE" w14:textId="373D544A" w:rsidR="00965E6A" w:rsidRDefault="005E3BDF" w:rsidP="006D647A">
      <w:pPr>
        <w:pStyle w:val="Imageattributioncaption"/>
      </w:pPr>
      <w:hyperlink r:id="rId8" w:history="1">
        <w:r w:rsidR="009766F8" w:rsidRPr="009766F8">
          <w:rPr>
            <w:rStyle w:val="Hyperlink"/>
          </w:rPr>
          <w:t xml:space="preserve">Chemistry </w:t>
        </w:r>
        <w:r w:rsidR="00965E6A" w:rsidRPr="009766F8">
          <w:rPr>
            <w:rStyle w:val="Hyperlink"/>
          </w:rPr>
          <w:t xml:space="preserve">Stage </w:t>
        </w:r>
        <w:r w:rsidR="009766F8" w:rsidRPr="009766F8">
          <w:rPr>
            <w:rStyle w:val="Hyperlink"/>
          </w:rPr>
          <w:t>6</w:t>
        </w:r>
        <w:r w:rsidR="00965E6A" w:rsidRPr="009766F8">
          <w:rPr>
            <w:rStyle w:val="Hyperlink"/>
          </w:rPr>
          <w:t xml:space="preserve"> Syllabus</w:t>
        </w:r>
      </w:hyperlink>
      <w:r w:rsidR="00965E6A" w:rsidRPr="009766F8">
        <w:t xml:space="preserve"> © NSW Education Standards Authority (NESA) for and on behalf of the Crown in right of the State of New South Wales, </w:t>
      </w:r>
      <w:r w:rsidR="009766F8" w:rsidRPr="009766F8">
        <w:t>2017</w:t>
      </w:r>
      <w:r w:rsidR="00965E6A" w:rsidRPr="009766F8">
        <w:t>.</w:t>
      </w:r>
    </w:p>
    <w:p w14:paraId="6BCD4851" w14:textId="3D773BF4" w:rsidR="00965E6A" w:rsidRPr="00CD1266" w:rsidRDefault="00965E6A" w:rsidP="007B739B">
      <w:pPr>
        <w:pStyle w:val="Heading2"/>
      </w:pPr>
      <w:bookmarkStart w:id="9" w:name="_Toc148689183"/>
      <w:bookmarkStart w:id="10" w:name="_Toc149915845"/>
      <w:r w:rsidRPr="00CA4454">
        <w:t>Learning</w:t>
      </w:r>
      <w:r>
        <w:t xml:space="preserve"> intentions and success criteria</w:t>
      </w:r>
      <w:bookmarkEnd w:id="9"/>
      <w:bookmarkEnd w:id="10"/>
    </w:p>
    <w:p w14:paraId="430411D4" w14:textId="77777777" w:rsidR="00F60285" w:rsidRDefault="00965E6A" w:rsidP="00965E6A">
      <w:r>
        <w:t xml:space="preserve">Students: </w:t>
      </w:r>
    </w:p>
    <w:p w14:paraId="3D5C34DA" w14:textId="29FE9DA8" w:rsidR="00965E6A" w:rsidRDefault="009D7268" w:rsidP="00F60285">
      <w:pPr>
        <w:pStyle w:val="ListBullet"/>
      </w:pPr>
      <w:r>
        <w:t xml:space="preserve">will </w:t>
      </w:r>
      <w:r w:rsidR="00253CBC">
        <w:t xml:space="preserve">develop data skills </w:t>
      </w:r>
      <w:r w:rsidR="00A21B55">
        <w:t>and</w:t>
      </w:r>
      <w:r w:rsidR="00253CBC">
        <w:t xml:space="preserve"> process data from the </w:t>
      </w:r>
      <w:r w:rsidR="005C0140">
        <w:t>p</w:t>
      </w:r>
      <w:r w:rsidR="00253CBC">
        <w:t xml:space="preserve">eriodic </w:t>
      </w:r>
      <w:r w:rsidR="005C0140">
        <w:t>t</w:t>
      </w:r>
      <w:r w:rsidR="00253CBC">
        <w:t xml:space="preserve">able to explain </w:t>
      </w:r>
      <w:r w:rsidR="004D0880">
        <w:t>atomic properties</w:t>
      </w:r>
      <w:r w:rsidR="00965E6A">
        <w:t>.</w:t>
      </w:r>
    </w:p>
    <w:p w14:paraId="1564588E" w14:textId="2893AE52" w:rsidR="00965E6A" w:rsidRDefault="00965E6A" w:rsidP="00965E6A">
      <w:r>
        <w:t>Students can</w:t>
      </w:r>
      <w:r w:rsidR="00E40463">
        <w:t>/will</w:t>
      </w:r>
      <w:r>
        <w:t>:</w:t>
      </w:r>
    </w:p>
    <w:p w14:paraId="45A5EC65" w14:textId="21979FF9" w:rsidR="00965E6A" w:rsidRDefault="00565E03" w:rsidP="00965E6A">
      <w:pPr>
        <w:pStyle w:val="ListBullet"/>
      </w:pPr>
      <w:r>
        <w:t xml:space="preserve">demonstrate </w:t>
      </w:r>
      <w:r w:rsidR="00253CBC">
        <w:t xml:space="preserve">skills in processing spreadsheet data and producing </w:t>
      </w:r>
      <w:r w:rsidR="00CF5E56">
        <w:t>charts</w:t>
      </w:r>
    </w:p>
    <w:p w14:paraId="096AA9FF" w14:textId="79394B43" w:rsidR="00965E6A" w:rsidRDefault="00565E03" w:rsidP="00965E6A">
      <w:pPr>
        <w:pStyle w:val="ListBullet"/>
      </w:pPr>
      <w:r>
        <w:t xml:space="preserve">explain </w:t>
      </w:r>
      <w:r w:rsidR="00253CBC">
        <w:t xml:space="preserve">the structure of the </w:t>
      </w:r>
      <w:r w:rsidR="007F382C">
        <w:t>periodic table</w:t>
      </w:r>
      <w:r w:rsidR="00253CBC">
        <w:t xml:space="preserve"> using variation</w:t>
      </w:r>
      <w:r w:rsidR="00DA016C">
        <w:t>s</w:t>
      </w:r>
      <w:r w:rsidR="00253CBC">
        <w:t xml:space="preserve"> in the elemental data</w:t>
      </w:r>
      <w:r>
        <w:t>.</w:t>
      </w:r>
    </w:p>
    <w:p w14:paraId="5C08642A" w14:textId="182F058D" w:rsidR="00965E6A" w:rsidRPr="00336799" w:rsidRDefault="00965E6A" w:rsidP="00965E6A">
      <w:pPr>
        <w:pStyle w:val="FeatureBox2"/>
      </w:pPr>
      <w:r w:rsidRPr="002075A5">
        <w:rPr>
          <w:rStyle w:val="Strong"/>
        </w:rPr>
        <w:lastRenderedPageBreak/>
        <w:t>Differentiation consideration</w:t>
      </w:r>
      <w:r>
        <w:t xml:space="preserve">: </w:t>
      </w:r>
      <w:r w:rsidR="00D06E92">
        <w:t xml:space="preserve">learning </w:t>
      </w:r>
      <w:r>
        <w:t xml:space="preserve">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w:t>
      </w:r>
      <w:r w:rsidR="00FA3DB7">
        <w:t xml:space="preserve"> or </w:t>
      </w:r>
      <w:r w:rsidRPr="003B6B0C">
        <w:t>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9" w:history="1">
        <w:r w:rsidRPr="0037004B">
          <w:rPr>
            <w:rStyle w:val="Hyperlink"/>
          </w:rPr>
          <w:t>Planning</w:t>
        </w:r>
        <w:r>
          <w:rPr>
            <w:rStyle w:val="Hyperlink"/>
          </w:rPr>
          <w:t>,</w:t>
        </w:r>
        <w:r w:rsidRPr="0037004B">
          <w:rPr>
            <w:rStyle w:val="Hyperlink"/>
          </w:rPr>
          <w:t xml:space="preserve"> programming and assessing </w:t>
        </w:r>
        <w:r>
          <w:rPr>
            <w:rStyle w:val="Hyperlink"/>
          </w:rPr>
          <w:t>7</w:t>
        </w:r>
        <w:r w:rsidR="00FA3DB7">
          <w:rPr>
            <w:rStyle w:val="Hyperlink"/>
          </w:rPr>
          <w:t>–</w:t>
        </w:r>
        <w:r w:rsidRPr="0037004B">
          <w:rPr>
            <w:rStyle w:val="Hyperlink"/>
          </w:rPr>
          <w:t>12</w:t>
        </w:r>
      </w:hyperlink>
      <w:r>
        <w:t xml:space="preserve"> webpage.</w:t>
      </w:r>
    </w:p>
    <w:p w14:paraId="48F798DE" w14:textId="77777777" w:rsidR="00965E6A" w:rsidRDefault="00965E6A" w:rsidP="00965E6A">
      <w:pPr>
        <w:spacing w:before="0" w:after="160" w:line="259" w:lineRule="auto"/>
      </w:pPr>
      <w:r>
        <w:br w:type="page"/>
      </w:r>
    </w:p>
    <w:p w14:paraId="5DB04EEB" w14:textId="052CF7F1" w:rsidR="00965E6A" w:rsidRDefault="00965E6A" w:rsidP="007B739B">
      <w:pPr>
        <w:pStyle w:val="Heading1"/>
      </w:pPr>
      <w:bookmarkStart w:id="11" w:name="_Toc149915846"/>
      <w:bookmarkStart w:id="12" w:name="_Hlk141191134"/>
      <w:bookmarkEnd w:id="4"/>
      <w:r>
        <w:lastRenderedPageBreak/>
        <w:t>Teaching and learning activities</w:t>
      </w:r>
      <w:bookmarkEnd w:id="11"/>
    </w:p>
    <w:p w14:paraId="4FD07825" w14:textId="4D31CD00" w:rsidR="00965E6A" w:rsidRDefault="00165FBB" w:rsidP="00965E6A">
      <w:r>
        <w:t xml:space="preserve">This sequence of lessons provides an opportunity for students to explore a large dataset presented in a spreadsheet and to produce </w:t>
      </w:r>
      <w:r w:rsidR="00CF5E56">
        <w:t>charts</w:t>
      </w:r>
      <w:r>
        <w:t xml:space="preserve"> of trends across periods and down groups within the </w:t>
      </w:r>
      <w:r w:rsidR="007F382C">
        <w:t>periodic table</w:t>
      </w:r>
      <w:r>
        <w:t xml:space="preserve">. </w:t>
      </w:r>
      <w:r w:rsidR="00F716CC">
        <w:t xml:space="preserve">By examining these trends, students </w:t>
      </w:r>
      <w:r w:rsidR="00802DCA">
        <w:t xml:space="preserve">can then undertake prediction of additional relationships in the data and improve their understanding of the chemical </w:t>
      </w:r>
      <w:r w:rsidR="00BE77AF">
        <w:t>and physical properties of the elements.</w:t>
      </w:r>
      <w:r w:rsidR="0011326D">
        <w:t xml:space="preserve"> A glossary of </w:t>
      </w:r>
      <w:r w:rsidR="00FD49BB">
        <w:t xml:space="preserve">key </w:t>
      </w:r>
      <w:r w:rsidR="0011326D">
        <w:t xml:space="preserve">terms is provided in </w:t>
      </w:r>
      <w:r w:rsidR="006717F4">
        <w:t>Resource 1</w:t>
      </w:r>
      <w:r w:rsidR="0011326D">
        <w:t xml:space="preserve"> to </w:t>
      </w:r>
      <w:r w:rsidR="0011326D" w:rsidRPr="0011326D">
        <w:t>familiaris</w:t>
      </w:r>
      <w:r w:rsidR="0011326D">
        <w:t>e</w:t>
      </w:r>
      <w:r w:rsidR="0011326D" w:rsidRPr="0011326D">
        <w:t xml:space="preserve"> students with the terminology before they start the activity</w:t>
      </w:r>
      <w:r w:rsidR="0011326D">
        <w:t>.</w:t>
      </w:r>
    </w:p>
    <w:p w14:paraId="461FE84E" w14:textId="42E77987" w:rsidR="007C1840" w:rsidRDefault="0011326D" w:rsidP="00326E21">
      <w:pPr>
        <w:pStyle w:val="FeatureBox2"/>
      </w:pPr>
      <w:r w:rsidRPr="00326E21">
        <w:rPr>
          <w:rStyle w:val="Strong"/>
        </w:rPr>
        <w:t>Differentiation</w:t>
      </w:r>
      <w:r>
        <w:t xml:space="preserve">: EAL/D students </w:t>
      </w:r>
      <w:r w:rsidRPr="00326E21">
        <w:t>may</w:t>
      </w:r>
      <w:r>
        <w:t xml:space="preserve"> wish to add a column to the glossary of </w:t>
      </w:r>
      <w:r w:rsidR="00FD49BB">
        <w:t xml:space="preserve">key </w:t>
      </w:r>
      <w:r>
        <w:t xml:space="preserve">terms </w:t>
      </w:r>
      <w:r w:rsidR="00802887">
        <w:t xml:space="preserve">table </w:t>
      </w:r>
      <w:r>
        <w:t xml:space="preserve">to add </w:t>
      </w:r>
      <w:r w:rsidR="00802887">
        <w:t>each</w:t>
      </w:r>
      <w:r>
        <w:t xml:space="preserve"> term in their home language.</w:t>
      </w:r>
    </w:p>
    <w:p w14:paraId="1563C8A5" w14:textId="363C65F3" w:rsidR="0011326D" w:rsidRDefault="00D52160" w:rsidP="0011326D">
      <w:pPr>
        <w:pStyle w:val="FeatureBox2"/>
      </w:pPr>
      <w:r w:rsidRPr="00D52160">
        <w:t>Additional support may be supplied at point of need to individuals and small groups as required</w:t>
      </w:r>
      <w:r>
        <w:t>.</w:t>
      </w:r>
    </w:p>
    <w:p w14:paraId="0B9DF711" w14:textId="290E0476" w:rsidR="00965E6A" w:rsidRDefault="007A79E1" w:rsidP="007B739B">
      <w:pPr>
        <w:pStyle w:val="Heading2"/>
      </w:pPr>
      <w:bookmarkStart w:id="13" w:name="_Toc148689184"/>
      <w:bookmarkStart w:id="14" w:name="_Toc149915847"/>
      <w:bookmarkStart w:id="15" w:name="_Hlk128489896"/>
      <w:r>
        <w:t xml:space="preserve">Periodic </w:t>
      </w:r>
      <w:r w:rsidR="007F382C">
        <w:t>t</w:t>
      </w:r>
      <w:r>
        <w:t>able data</w:t>
      </w:r>
      <w:r w:rsidR="00A94D92">
        <w:t>set</w:t>
      </w:r>
      <w:bookmarkEnd w:id="13"/>
      <w:bookmarkEnd w:id="14"/>
    </w:p>
    <w:p w14:paraId="461BEF90" w14:textId="4655BAAD" w:rsidR="00965E6A" w:rsidRDefault="007A79E1" w:rsidP="002A14F8">
      <w:r>
        <w:t>This may be the first use of spreadsheets for some students</w:t>
      </w:r>
      <w:r w:rsidR="0053417B">
        <w:t xml:space="preserve">. Taking </w:t>
      </w:r>
      <w:r>
        <w:t>more time here to use a range of examples to interact with Microsoft Excel will help students gain confidence to explore further.</w:t>
      </w:r>
    </w:p>
    <w:p w14:paraId="5E54A5DF" w14:textId="3DF4CAB3" w:rsidR="003F7647" w:rsidRPr="003F7647" w:rsidRDefault="007A79E1" w:rsidP="00BB0B39">
      <w:pPr>
        <w:pStyle w:val="Heading3"/>
      </w:pPr>
      <w:bookmarkStart w:id="16" w:name="_Toc148689185"/>
      <w:bookmarkStart w:id="17" w:name="_Toc149915848"/>
      <w:r w:rsidRPr="003F7647">
        <w:t xml:space="preserve">Download </w:t>
      </w:r>
      <w:r w:rsidR="00531BB2">
        <w:t xml:space="preserve">and explore </w:t>
      </w:r>
      <w:r w:rsidRPr="003F7647">
        <w:t>the data</w:t>
      </w:r>
      <w:bookmarkEnd w:id="16"/>
      <w:bookmarkEnd w:id="17"/>
    </w:p>
    <w:p w14:paraId="388E8C24" w14:textId="0D8167A5" w:rsidR="00531BB2" w:rsidRDefault="007A79E1" w:rsidP="00090442">
      <w:r>
        <w:t xml:space="preserve">Students can access a complete </w:t>
      </w:r>
      <w:r w:rsidR="007F382C">
        <w:t>periodic table</w:t>
      </w:r>
      <w:r>
        <w:t xml:space="preserve"> dataset available for Microsoft Excel from the website </w:t>
      </w:r>
      <w:hyperlink r:id="rId10" w:history="1">
        <w:r w:rsidRPr="007A79E1">
          <w:rPr>
            <w:rStyle w:val="Hyperlink"/>
          </w:rPr>
          <w:t>Mr. Bigler: For my colleagues</w:t>
        </w:r>
      </w:hyperlink>
      <w:r>
        <w:t>. Once downloaded, students can open the file and begin to explore what each tab contains.</w:t>
      </w:r>
    </w:p>
    <w:p w14:paraId="06499B24" w14:textId="11C41D31" w:rsidR="00531BB2" w:rsidRDefault="00DF35E3" w:rsidP="00907B99">
      <w:pPr>
        <w:pStyle w:val="FeatureBox"/>
      </w:pPr>
      <w:r w:rsidRPr="00907B99">
        <w:rPr>
          <w:rStyle w:val="Strong"/>
        </w:rPr>
        <w:t>Note</w:t>
      </w:r>
      <w:r w:rsidRPr="00907B99">
        <w:t>:</w:t>
      </w:r>
      <w:r>
        <w:t xml:space="preserve"> </w:t>
      </w:r>
      <w:r w:rsidR="00907B99">
        <w:t xml:space="preserve">the </w:t>
      </w:r>
      <w:r w:rsidR="003F7647">
        <w:t xml:space="preserve">focus for these </w:t>
      </w:r>
      <w:r w:rsidR="003F7647" w:rsidRPr="00907B99">
        <w:t>activities</w:t>
      </w:r>
      <w:r w:rsidR="003F7647">
        <w:t xml:space="preserve"> will be on the data contained within the tab </w:t>
      </w:r>
      <w:r w:rsidR="003F7647" w:rsidRPr="00F4427E">
        <w:rPr>
          <w:rStyle w:val="Strong"/>
        </w:rPr>
        <w:t>Full Data</w:t>
      </w:r>
      <w:r w:rsidR="003F7647">
        <w:t>.</w:t>
      </w:r>
      <w:r w:rsidR="00845CC4">
        <w:t xml:space="preserve"> Comparing this dataset to other sources may surface discrepancies in the values provided</w:t>
      </w:r>
      <w:r w:rsidR="00F4427E">
        <w:t>.</w:t>
      </w:r>
      <w:r w:rsidR="00845CC4">
        <w:t xml:space="preserve"> </w:t>
      </w:r>
      <w:r w:rsidR="00F4427E">
        <w:t xml:space="preserve">It </w:t>
      </w:r>
      <w:r w:rsidR="00845CC4">
        <w:t xml:space="preserve">is important to note slight variations in numerical data are possible and will not </w:t>
      </w:r>
      <w:r w:rsidR="00D879F1">
        <w:t>overly impact the process being undertaken in this analysis of trends.</w:t>
      </w:r>
    </w:p>
    <w:p w14:paraId="27EDA400" w14:textId="0542D31F" w:rsidR="00090442" w:rsidRDefault="00090442" w:rsidP="00090442">
      <w:r>
        <w:t>Take some time to fully explain the structure of a spreadsheet with the rows and columns containing cells</w:t>
      </w:r>
      <w:r w:rsidR="00F4427E">
        <w:t>,</w:t>
      </w:r>
      <w:r>
        <w:t xml:space="preserve"> each with a respective piece of data contained within it. In the </w:t>
      </w:r>
      <w:r w:rsidRPr="00F4427E">
        <w:rPr>
          <w:rStyle w:val="Strong"/>
        </w:rPr>
        <w:t>Full Data</w:t>
      </w:r>
      <w:r>
        <w:t xml:space="preserve"> tab</w:t>
      </w:r>
      <w:r w:rsidR="00F4427E">
        <w:t>,</w:t>
      </w:r>
      <w:r>
        <w:t xml:space="preserve"> a table is presented with a row for each element on the </w:t>
      </w:r>
      <w:r w:rsidR="007F382C">
        <w:t>periodic table</w:t>
      </w:r>
      <w:r w:rsidR="00F4427E">
        <w:t>.</w:t>
      </w:r>
      <w:r w:rsidR="00F87335">
        <w:t xml:space="preserve"> </w:t>
      </w:r>
      <w:r w:rsidR="00F4427E">
        <w:t xml:space="preserve">The </w:t>
      </w:r>
      <w:r w:rsidR="00F87335">
        <w:t xml:space="preserve">first </w:t>
      </w:r>
      <w:r w:rsidR="00F4427E">
        <w:t xml:space="preserve">2 </w:t>
      </w:r>
      <w:r w:rsidR="00F87335">
        <w:t>columns provide the corresponding atomic number and symbol unique to each element. The remaining columns of data in this spreadsheet contain a vast array of chemical and physical properties for each element.</w:t>
      </w:r>
    </w:p>
    <w:p w14:paraId="00CBFBD8" w14:textId="3ABA8D98" w:rsidR="006D647A" w:rsidRDefault="006E685F" w:rsidP="006E685F">
      <w:pPr>
        <w:pStyle w:val="Caption"/>
      </w:pPr>
      <w:r>
        <w:lastRenderedPageBreak/>
        <w:t xml:space="preserve">Figure </w:t>
      </w:r>
      <w:r w:rsidR="005E3BDF">
        <w:fldChar w:fldCharType="begin"/>
      </w:r>
      <w:r w:rsidR="005E3BDF">
        <w:instrText xml:space="preserve"> SEQ Figure \* ARABIC </w:instrText>
      </w:r>
      <w:r w:rsidR="005E3BDF">
        <w:fldChar w:fldCharType="separate"/>
      </w:r>
      <w:r w:rsidR="000262C0">
        <w:rPr>
          <w:noProof/>
        </w:rPr>
        <w:t>1</w:t>
      </w:r>
      <w:r w:rsidR="005E3BDF">
        <w:rPr>
          <w:noProof/>
        </w:rPr>
        <w:fldChar w:fldCharType="end"/>
      </w:r>
      <w:r>
        <w:t xml:space="preserve"> – </w:t>
      </w:r>
      <w:r w:rsidR="006A55E5">
        <w:t xml:space="preserve">Microsoft </w:t>
      </w:r>
      <w:r w:rsidR="006D647A" w:rsidRPr="00175A0F">
        <w:t xml:space="preserve">Excel spreadsheet layout of the </w:t>
      </w:r>
      <w:r w:rsidR="006D647A" w:rsidRPr="006E685F">
        <w:rPr>
          <w:rStyle w:val="Strong"/>
        </w:rPr>
        <w:t>Full Data</w:t>
      </w:r>
      <w:r w:rsidR="006D647A" w:rsidRPr="00175A0F">
        <w:t xml:space="preserve"> tab showing labelled columns, rows and cells</w:t>
      </w:r>
    </w:p>
    <w:p w14:paraId="7754D838" w14:textId="6D5AA9E1" w:rsidR="00B710BF" w:rsidRDefault="006B66C5" w:rsidP="00991976">
      <w:r w:rsidRPr="00991976">
        <w:rPr>
          <w:noProof/>
        </w:rPr>
        <w:drawing>
          <wp:inline distT="0" distB="0" distL="0" distR="0" wp14:anchorId="3002946B" wp14:editId="465244D5">
            <wp:extent cx="3595495" cy="2549770"/>
            <wp:effectExtent l="0" t="0" r="5080" b="3175"/>
            <wp:docPr id="3" name="Picture 3" descr="Excel spreadsheet layout of the 'Full Data' tab showing labelled columns, rows and cells as the main structural components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cel spreadsheet layout of the 'Full Data' tab showing labelled columns, rows and cells as the main structural components of a spreadsheet."/>
                    <pic:cNvPicPr/>
                  </pic:nvPicPr>
                  <pic:blipFill rotWithShape="1">
                    <a:blip r:embed="rId11"/>
                    <a:srcRect l="2491" t="5710" r="7673" b="3860"/>
                    <a:stretch/>
                  </pic:blipFill>
                  <pic:spPr bwMode="auto">
                    <a:xfrm>
                      <a:off x="0" y="0"/>
                      <a:ext cx="3606901" cy="2557859"/>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01734713" w14:textId="28AE5802" w:rsidR="00991976" w:rsidRDefault="00991976" w:rsidP="00991976">
      <w:pPr>
        <w:pStyle w:val="Imageattributioncaption"/>
      </w:pPr>
      <w:r w:rsidRPr="00991976">
        <w:t xml:space="preserve">This image has been </w:t>
      </w:r>
      <w:r w:rsidR="00201A46">
        <w:t>modified</w:t>
      </w:r>
      <w:r w:rsidRPr="00991976">
        <w:t xml:space="preserve"> from </w:t>
      </w:r>
      <w:r>
        <w:t>‘</w:t>
      </w:r>
      <w:hyperlink r:id="rId12" w:history="1">
        <w:r w:rsidRPr="00222D3C">
          <w:rPr>
            <w:rStyle w:val="Hyperlink"/>
          </w:rPr>
          <w:t>Excel Periodic Table</w:t>
        </w:r>
      </w:hyperlink>
      <w:r>
        <w:t xml:space="preserve">’ by </w:t>
      </w:r>
      <w:hyperlink r:id="rId13" w:history="1">
        <w:r w:rsidRPr="00222D3C">
          <w:rPr>
            <w:rStyle w:val="Hyperlink"/>
          </w:rPr>
          <w:t>Jeff Bigler</w:t>
        </w:r>
      </w:hyperlink>
      <w:r w:rsidR="00222D3C">
        <w:t xml:space="preserve"> and</w:t>
      </w:r>
      <w:r>
        <w:t xml:space="preserve"> </w:t>
      </w:r>
      <w:r w:rsidRPr="00991976">
        <w:t>is licensed under</w:t>
      </w:r>
      <w:r>
        <w:t xml:space="preserve"> </w:t>
      </w:r>
      <w:hyperlink r:id="rId14" w:history="1">
        <w:r w:rsidRPr="00222D3C">
          <w:rPr>
            <w:rStyle w:val="Hyperlink"/>
          </w:rPr>
          <w:t>CC BY-NC-SA 4.0</w:t>
        </w:r>
      </w:hyperlink>
      <w:r>
        <w:t>.</w:t>
      </w:r>
    </w:p>
    <w:p w14:paraId="0CF46474" w14:textId="2383C0DB" w:rsidR="00531BB2" w:rsidRDefault="00282F69" w:rsidP="00843671">
      <w:pPr>
        <w:pStyle w:val="Heading3"/>
      </w:pPr>
      <w:bookmarkStart w:id="18" w:name="_Toc148689186"/>
      <w:bookmarkStart w:id="19" w:name="_Toc149915849"/>
      <w:r>
        <w:t>Defining the chemica</w:t>
      </w:r>
      <w:r w:rsidR="00531BB2">
        <w:t>l and physical properties of elements</w:t>
      </w:r>
      <w:bookmarkEnd w:id="18"/>
      <w:bookmarkEnd w:id="19"/>
    </w:p>
    <w:p w14:paraId="1CA81333" w14:textId="671B2EF6" w:rsidR="00F90664" w:rsidRDefault="00407787" w:rsidP="00F90664">
      <w:pPr>
        <w:pStyle w:val="FeatureBox2"/>
      </w:pPr>
      <w:r w:rsidRPr="00FE1B49">
        <w:rPr>
          <w:rStyle w:val="Strong"/>
        </w:rPr>
        <w:t>Differentiation</w:t>
      </w:r>
      <w:r>
        <w:t xml:space="preserve">: </w:t>
      </w:r>
      <w:r w:rsidR="00FE1B49">
        <w:t xml:space="preserve">this </w:t>
      </w:r>
      <w:r>
        <w:t xml:space="preserve">dataset provides </w:t>
      </w:r>
      <w:r w:rsidR="00A76C61">
        <w:t xml:space="preserve">many </w:t>
      </w:r>
      <w:r>
        <w:t xml:space="preserve">other </w:t>
      </w:r>
      <w:r w:rsidR="00A76C61">
        <w:t xml:space="preserve">elemental </w:t>
      </w:r>
      <w:r>
        <w:t xml:space="preserve">properties. Students may explore further than the prescribed content to </w:t>
      </w:r>
      <w:r w:rsidR="00A76C61">
        <w:t xml:space="preserve">define and examine any trends in the </w:t>
      </w:r>
      <w:r w:rsidR="007F382C">
        <w:t>periodic table</w:t>
      </w:r>
      <w:r w:rsidR="00A76C61">
        <w:t xml:space="preserve"> using these additional properties.</w:t>
      </w:r>
      <w:r w:rsidR="00C04F1E">
        <w:t xml:space="preserve"> </w:t>
      </w:r>
      <w:r w:rsidR="00C04F1E" w:rsidRPr="00C04F1E">
        <w:t>For example, students could explore the relationship between mass and atomic number.</w:t>
      </w:r>
      <w:r w:rsidR="00F90664">
        <w:t xml:space="preserve"> If your students could become disorientated in such a large spreadsheet of data, you may want to create a redacted version of this spreadsheet for students by </w:t>
      </w:r>
      <w:hyperlink r:id="rId15" w:history="1">
        <w:r w:rsidR="00F90664" w:rsidRPr="00201A46">
          <w:rPr>
            <w:rStyle w:val="Hyperlink"/>
          </w:rPr>
          <w:t>hiding the additional columns</w:t>
        </w:r>
      </w:hyperlink>
      <w:r w:rsidR="00F90664">
        <w:t xml:space="preserve"> beyond those specified in this content descriptor.</w:t>
      </w:r>
    </w:p>
    <w:p w14:paraId="7CB07860" w14:textId="531EE7C9" w:rsidR="00162842" w:rsidRDefault="00162842" w:rsidP="00090442">
      <w:r>
        <w:t xml:space="preserve">Before engaging with the data to sort and </w:t>
      </w:r>
      <w:r w:rsidR="00CF5E56">
        <w:t>chart</w:t>
      </w:r>
      <w:r>
        <w:t xml:space="preserve"> trends, it is important </w:t>
      </w:r>
      <w:r w:rsidR="00531BB4">
        <w:t>all students</w:t>
      </w:r>
      <w:r>
        <w:t xml:space="preserve"> have a clear understanding of the definitions </w:t>
      </w:r>
      <w:r w:rsidR="00B33890">
        <w:t xml:space="preserve">(see </w:t>
      </w:r>
      <w:r w:rsidR="00051F90">
        <w:t>Resource 1</w:t>
      </w:r>
      <w:r w:rsidR="00B33890">
        <w:t xml:space="preserve"> for a </w:t>
      </w:r>
      <w:r w:rsidR="00051F90">
        <w:t xml:space="preserve">glossary </w:t>
      </w:r>
      <w:r w:rsidR="00B33890">
        <w:t>of key terms)</w:t>
      </w:r>
      <w:r>
        <w:t xml:space="preserve"> of each chemical and physical property presented in this inquiry question.</w:t>
      </w:r>
    </w:p>
    <w:p w14:paraId="3057988D" w14:textId="00FAFB95" w:rsidR="00C30DBE" w:rsidRDefault="00C30DBE" w:rsidP="00C30DBE">
      <w:r w:rsidRPr="00C30DBE">
        <w:rPr>
          <w:rStyle w:val="Strong"/>
        </w:rPr>
        <w:t>S</w:t>
      </w:r>
      <w:r w:rsidR="00531BB2" w:rsidRPr="00C30DBE">
        <w:rPr>
          <w:rStyle w:val="Strong"/>
        </w:rPr>
        <w:t>tate of matter at room temperature</w:t>
      </w:r>
      <w:r w:rsidR="00162842">
        <w:t xml:space="preserve"> </w:t>
      </w:r>
      <w:r w:rsidR="009D0B3D">
        <w:t xml:space="preserve">(column O) </w:t>
      </w:r>
      <w:r>
        <w:t>is</w:t>
      </w:r>
      <w:r w:rsidR="00162842">
        <w:t xml:space="preserve"> defined as </w:t>
      </w:r>
      <m:oMath>
        <m:r>
          <w:rPr>
            <w:rFonts w:ascii="Cambria Math" w:hAnsi="Cambria Math"/>
          </w:rPr>
          <m:t>25℃</m:t>
        </m:r>
      </m:oMath>
      <w:r w:rsidR="00162842">
        <w:t xml:space="preserve"> with the element at thermal equilibrium with its surroundings. Depending on where room temperature is relative to the melting</w:t>
      </w:r>
      <w:r w:rsidR="00814EC4">
        <w:t xml:space="preserve"> </w:t>
      </w:r>
      <w:r w:rsidR="007B1E3B">
        <w:t>(</w:t>
      </w:r>
      <w:r w:rsidR="00162842">
        <w:t xml:space="preserve">column M) and boiling </w:t>
      </w:r>
      <w:r w:rsidR="008355E8">
        <w:t xml:space="preserve">(column N) </w:t>
      </w:r>
      <w:r w:rsidR="007B1E3B">
        <w:t xml:space="preserve">points </w:t>
      </w:r>
      <w:r w:rsidR="00162842">
        <w:t xml:space="preserve">of the element, the element will be in </w:t>
      </w:r>
      <w:r>
        <w:t xml:space="preserve">one of </w:t>
      </w:r>
      <w:r w:rsidR="00734C38">
        <w:t>3</w:t>
      </w:r>
      <w:r>
        <w:t xml:space="preserve"> states:</w:t>
      </w:r>
    </w:p>
    <w:p w14:paraId="00665F1F" w14:textId="77F469F2" w:rsidR="00C30DBE" w:rsidRPr="00FC2539" w:rsidRDefault="00734C38" w:rsidP="00FC2539">
      <w:pPr>
        <w:pStyle w:val="ListBullet"/>
      </w:pPr>
      <w:bookmarkStart w:id="20" w:name="_Hlk141280594"/>
      <w:r>
        <w:t>s</w:t>
      </w:r>
      <w:r w:rsidRPr="00FC2539">
        <w:t xml:space="preserve">olid </w:t>
      </w:r>
      <w:r w:rsidR="009C0502" w:rsidRPr="00FC2539">
        <w:t>(</w:t>
      </w:r>
      <m:oMath>
        <m:r>
          <m:rPr>
            <m:sty m:val="p"/>
          </m:rPr>
          <w:rPr>
            <w:rFonts w:ascii="Cambria Math" w:hAnsi="Cambria Math"/>
          </w:rPr>
          <m:t>25℃&lt;</m:t>
        </m:r>
        <m:r>
          <w:rPr>
            <w:rFonts w:ascii="Cambria Math" w:hAnsi="Cambria Math"/>
          </w:rPr>
          <m:t>Melt</m:t>
        </m:r>
        <w:bookmarkStart w:id="21" w:name="_Hlk141349898"/>
        <m:r>
          <w:rPr>
            <w:rFonts w:ascii="Cambria Math" w:hAnsi="Cambria Math"/>
          </w:rPr>
          <m:t>ing Point</m:t>
        </m:r>
        <w:bookmarkEnd w:id="21"/>
        <m:r>
          <m:rPr>
            <m:sty m:val="p"/>
          </m:rPr>
          <w:rPr>
            <w:rFonts w:ascii="Cambria Math" w:hAnsi="Cambria Math"/>
          </w:rPr>
          <m:t>&lt;</m:t>
        </m:r>
        <m:r>
          <w:rPr>
            <w:rFonts w:ascii="Cambria Math" w:hAnsi="Cambria Math"/>
          </w:rPr>
          <m:t>Boiling Point</m:t>
        </m:r>
        <m:r>
          <m:rPr>
            <m:sty m:val="p"/>
          </m:rPr>
          <w:rPr>
            <w:rFonts w:ascii="Cambria Math" w:hAnsi="Cambria Math"/>
          </w:rPr>
          <m:t>)</m:t>
        </m:r>
      </m:oMath>
      <w:bookmarkEnd w:id="20"/>
    </w:p>
    <w:p w14:paraId="5CB6B101" w14:textId="506C54E8" w:rsidR="00C30DBE" w:rsidRPr="00201A46" w:rsidRDefault="00734C38" w:rsidP="00FC2539">
      <w:pPr>
        <w:pStyle w:val="ListBullet"/>
        <w:rPr>
          <w:lang w:val="es-ES"/>
        </w:rPr>
      </w:pPr>
      <w:proofErr w:type="spellStart"/>
      <w:r w:rsidRPr="00201A46">
        <w:rPr>
          <w:lang w:val="es-ES"/>
        </w:rPr>
        <w:t>liquid</w:t>
      </w:r>
      <w:proofErr w:type="spellEnd"/>
      <w:r w:rsidRPr="00201A46">
        <w:rPr>
          <w:lang w:val="es-ES"/>
        </w:rPr>
        <w:t xml:space="preserve"> </w:t>
      </w:r>
      <w:r w:rsidR="009C0502" w:rsidRPr="00201A46">
        <w:rPr>
          <w:lang w:val="es-ES"/>
        </w:rPr>
        <w:t>(</w:t>
      </w:r>
      <m:oMath>
        <m:r>
          <w:rPr>
            <w:rFonts w:ascii="Cambria Math" w:hAnsi="Cambria Math"/>
          </w:rPr>
          <m:t>Melting</m:t>
        </m:r>
        <m:r>
          <w:rPr>
            <w:rFonts w:ascii="Cambria Math" w:hAnsi="Cambria Math"/>
            <w:lang w:val="es-ES"/>
          </w:rPr>
          <m:t xml:space="preserve"> </m:t>
        </m:r>
        <m:r>
          <w:rPr>
            <w:rFonts w:ascii="Cambria Math" w:hAnsi="Cambria Math"/>
          </w:rPr>
          <m:t>Point</m:t>
        </m:r>
        <m:r>
          <m:rPr>
            <m:sty m:val="p"/>
          </m:rPr>
          <w:rPr>
            <w:rFonts w:ascii="Cambria Math" w:hAnsi="Cambria Math"/>
            <w:lang w:val="es-ES"/>
          </w:rPr>
          <m:t>&lt;25℃&lt;</m:t>
        </m:r>
        <m:r>
          <w:rPr>
            <w:rFonts w:ascii="Cambria Math" w:hAnsi="Cambria Math"/>
          </w:rPr>
          <m:t>Boiling</m:t>
        </m:r>
        <m:r>
          <w:rPr>
            <w:rFonts w:ascii="Cambria Math" w:hAnsi="Cambria Math"/>
            <w:lang w:val="es-ES"/>
          </w:rPr>
          <m:t xml:space="preserve"> </m:t>
        </m:r>
        <m:r>
          <w:rPr>
            <w:rFonts w:ascii="Cambria Math" w:hAnsi="Cambria Math"/>
          </w:rPr>
          <m:t>Point</m:t>
        </m:r>
        <m:r>
          <m:rPr>
            <m:sty m:val="p"/>
          </m:rPr>
          <w:rPr>
            <w:rFonts w:ascii="Cambria Math" w:hAnsi="Cambria Math"/>
            <w:lang w:val="es-ES"/>
          </w:rPr>
          <m:t>)</m:t>
        </m:r>
      </m:oMath>
    </w:p>
    <w:p w14:paraId="4766FF08" w14:textId="59006421" w:rsidR="00162842" w:rsidRPr="00FC2539" w:rsidRDefault="00734C38" w:rsidP="00FC2539">
      <w:pPr>
        <w:pStyle w:val="ListBullet"/>
      </w:pPr>
      <w:r>
        <w:t>g</w:t>
      </w:r>
      <w:r w:rsidRPr="00FC2539">
        <w:t xml:space="preserve">as </w:t>
      </w:r>
      <w:r w:rsidR="009C0502" w:rsidRPr="00FC2539">
        <w:t>(</w:t>
      </w:r>
      <m:oMath>
        <m:r>
          <w:rPr>
            <w:rFonts w:ascii="Cambria Math" w:hAnsi="Cambria Math"/>
          </w:rPr>
          <m:t>Melting Point</m:t>
        </m:r>
        <m:r>
          <m:rPr>
            <m:sty m:val="p"/>
          </m:rPr>
          <w:rPr>
            <w:rFonts w:ascii="Cambria Math" w:hAnsi="Cambria Math"/>
          </w:rPr>
          <m:t>&lt;</m:t>
        </m:r>
        <m:r>
          <w:rPr>
            <w:rFonts w:ascii="Cambria Math" w:hAnsi="Cambria Math"/>
          </w:rPr>
          <m:t>Boiling Point</m:t>
        </m:r>
        <m:r>
          <m:rPr>
            <m:sty m:val="p"/>
          </m:rPr>
          <w:rPr>
            <w:rFonts w:ascii="Cambria Math" w:hAnsi="Cambria Math"/>
          </w:rPr>
          <m:t>&lt;25℃)</m:t>
        </m:r>
      </m:oMath>
      <w:r>
        <w:rPr>
          <w:rFonts w:eastAsiaTheme="minorEastAsia"/>
        </w:rPr>
        <w:t>.</w:t>
      </w:r>
    </w:p>
    <w:p w14:paraId="1692857A" w14:textId="317CFE2A" w:rsidR="00162842" w:rsidRDefault="00C30DBE" w:rsidP="00C30DBE">
      <w:r>
        <w:rPr>
          <w:rStyle w:val="Strong"/>
        </w:rPr>
        <w:lastRenderedPageBreak/>
        <w:t>E</w:t>
      </w:r>
      <w:r w:rsidR="00531BB2" w:rsidRPr="00C30DBE">
        <w:rPr>
          <w:rStyle w:val="Strong"/>
        </w:rPr>
        <w:t>lectronic configuration</w:t>
      </w:r>
      <w:r w:rsidRPr="001A02DF">
        <w:t xml:space="preserve"> </w:t>
      </w:r>
      <w:r w:rsidR="009D0B3D">
        <w:t>(</w:t>
      </w:r>
      <w:r w:rsidR="007B1910">
        <w:t xml:space="preserve">predicted, </w:t>
      </w:r>
      <w:r w:rsidR="009D0B3D">
        <w:t xml:space="preserve">column AB) </w:t>
      </w:r>
      <w:r w:rsidRPr="001A02DF">
        <w:t xml:space="preserve">was introduced in the previous inquiry question </w:t>
      </w:r>
      <w:r w:rsidR="00531BB4">
        <w:t>of</w:t>
      </w:r>
      <w:r w:rsidRPr="001A02DF">
        <w:t xml:space="preserve"> th</w:t>
      </w:r>
      <w:r w:rsidR="00531BB4">
        <w:t xml:space="preserve">is </w:t>
      </w:r>
      <w:r w:rsidRPr="001A02DF">
        <w:t>module and shows the arrangement of electrons in the ground state atom</w:t>
      </w:r>
      <w:r w:rsidR="001A02DF" w:rsidRPr="001A02DF">
        <w:t xml:space="preserve"> using the </w:t>
      </w:r>
      <w:hyperlink r:id="rId16" w:history="1">
        <w:r w:rsidR="00734C38" w:rsidRPr="00531BB4">
          <w:rPr>
            <w:rStyle w:val="Hyperlink"/>
          </w:rPr>
          <w:t xml:space="preserve">Aufbau </w:t>
        </w:r>
        <w:r w:rsidR="00734C38">
          <w:rPr>
            <w:rStyle w:val="Hyperlink"/>
          </w:rPr>
          <w:t>P</w:t>
        </w:r>
        <w:r w:rsidR="00734C38" w:rsidRPr="00531BB4">
          <w:rPr>
            <w:rStyle w:val="Hyperlink"/>
          </w:rPr>
          <w:t>rinciple</w:t>
        </w:r>
      </w:hyperlink>
      <w:r w:rsidR="00734C38" w:rsidRPr="001A02DF">
        <w:t xml:space="preserve"> </w:t>
      </w:r>
      <w:r w:rsidR="001A02DF" w:rsidRPr="001A02DF">
        <w:t xml:space="preserve">to allocate </w:t>
      </w:r>
      <w:r w:rsidR="00531BB4">
        <w:t xml:space="preserve">each </w:t>
      </w:r>
      <w:r w:rsidR="001A02DF" w:rsidRPr="001A02DF">
        <w:t xml:space="preserve">electron to </w:t>
      </w:r>
      <w:r w:rsidR="00531BB4">
        <w:t>a</w:t>
      </w:r>
      <w:r w:rsidR="003C66E6">
        <w:t>n</w:t>
      </w:r>
      <w:r w:rsidR="00DC4744">
        <w:t xml:space="preserve"> energy level and</w:t>
      </w:r>
      <w:r w:rsidR="003C66E6">
        <w:t xml:space="preserve"> </w:t>
      </w:r>
      <w:r w:rsidR="00DC4744">
        <w:t>subshell</w:t>
      </w:r>
      <w:r w:rsidR="001A02DF" w:rsidRPr="001A02DF">
        <w:t>.</w:t>
      </w:r>
      <w:r w:rsidR="00531BB4">
        <w:t xml:space="preserve"> This organisation </w:t>
      </w:r>
      <w:r w:rsidR="00D75FE3">
        <w:t xml:space="preserve">is </w:t>
      </w:r>
      <w:r w:rsidR="00531BB4">
        <w:t>critical to the reactivity and bonding of each element as the electron configuration is a significant determinant of the underlying properties of first ionisation energy and electronegativit</w:t>
      </w:r>
      <w:r w:rsidR="00063694">
        <w:t>y</w:t>
      </w:r>
      <w:r w:rsidR="00531BB4">
        <w:t>.</w:t>
      </w:r>
      <w:r w:rsidR="008F54BB">
        <w:t xml:space="preserve"> For example, the </w:t>
      </w:r>
      <w:r w:rsidR="00EE66CF">
        <w:t xml:space="preserve">complete </w:t>
      </w:r>
      <w:r w:rsidR="008F54BB">
        <w:t xml:space="preserve">electronic configuration for </w:t>
      </w:r>
      <w:r w:rsidR="000E222F">
        <w:t xml:space="preserve">calcium </w:t>
      </w:r>
      <w:r w:rsidR="008A1AF5">
        <w:t xml:space="preserve">(atomic number </w:t>
      </w:r>
      <w:r w:rsidR="00353012">
        <w:t xml:space="preserve">20) </w:t>
      </w:r>
      <w:r w:rsidR="000E222F">
        <w:t>is represented as:</w:t>
      </w:r>
    </w:p>
    <w:p w14:paraId="3954C6D3" w14:textId="5183C1E8" w:rsidR="000E222F" w:rsidRPr="00EE66CF" w:rsidRDefault="006D1E38" w:rsidP="00EE66CF">
      <w:pPr>
        <w:rPr>
          <w:rStyle w:val="Strong"/>
          <w:rFonts w:eastAsiaTheme="minorEastAsia"/>
          <w:b w:val="0"/>
        </w:rPr>
      </w:pPr>
      <m:oMathPara>
        <m:oMath>
          <m:r>
            <w:rPr>
              <w:rStyle w:val="Strong"/>
              <w:rFonts w:ascii="Cambria Math" w:hAnsi="Cambria Math"/>
            </w:rPr>
            <m:t xml:space="preserve">Ca= </m:t>
          </m:r>
          <m:sSup>
            <m:sSupPr>
              <m:ctrlPr>
                <w:rPr>
                  <w:rStyle w:val="Strong"/>
                  <w:rFonts w:ascii="Cambria Math" w:hAnsi="Cambria Math"/>
                  <w:b w:val="0"/>
                  <w:bCs w:val="0"/>
                  <w:i/>
                </w:rPr>
              </m:ctrlPr>
            </m:sSupPr>
            <m:e>
              <m:r>
                <w:rPr>
                  <w:rStyle w:val="Strong"/>
                  <w:rFonts w:ascii="Cambria Math" w:hAnsi="Cambria Math"/>
                </w:rPr>
                <m:t>1s</m:t>
              </m:r>
            </m:e>
            <m:sup>
              <m:r>
                <w:rPr>
                  <w:rStyle w:val="Strong"/>
                  <w:rFonts w:ascii="Cambria Math" w:hAnsi="Cambria Math"/>
                </w:rPr>
                <m:t>2</m:t>
              </m:r>
            </m:sup>
          </m:sSup>
          <m:sSup>
            <m:sSupPr>
              <m:ctrlPr>
                <w:rPr>
                  <w:rStyle w:val="Strong"/>
                  <w:rFonts w:ascii="Cambria Math" w:hAnsi="Cambria Math"/>
                  <w:b w:val="0"/>
                  <w:bCs w:val="0"/>
                  <w:i/>
                </w:rPr>
              </m:ctrlPr>
            </m:sSupPr>
            <m:e>
              <m:r>
                <w:rPr>
                  <w:rStyle w:val="Strong"/>
                  <w:rFonts w:ascii="Cambria Math" w:hAnsi="Cambria Math"/>
                </w:rPr>
                <m:t xml:space="preserve"> 2s</m:t>
              </m:r>
            </m:e>
            <m:sup>
              <m:r>
                <w:rPr>
                  <w:rStyle w:val="Strong"/>
                  <w:rFonts w:ascii="Cambria Math" w:hAnsi="Cambria Math"/>
                </w:rPr>
                <m:t>2</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2p</m:t>
              </m:r>
            </m:e>
            <m:sup>
              <m:r>
                <w:rPr>
                  <w:rStyle w:val="Strong"/>
                  <w:rFonts w:ascii="Cambria Math" w:hAnsi="Cambria Math"/>
                </w:rPr>
                <m:t>6</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3s</m:t>
              </m:r>
            </m:e>
            <m:sup>
              <m:r>
                <w:rPr>
                  <w:rStyle w:val="Strong"/>
                  <w:rFonts w:ascii="Cambria Math" w:hAnsi="Cambria Math"/>
                </w:rPr>
                <m:t>2</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3p</m:t>
              </m:r>
            </m:e>
            <m:sup>
              <m:r>
                <w:rPr>
                  <w:rStyle w:val="Strong"/>
                  <w:rFonts w:ascii="Cambria Math" w:hAnsi="Cambria Math"/>
                </w:rPr>
                <m:t>6</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4s</m:t>
              </m:r>
            </m:e>
            <m:sup>
              <m:r>
                <w:rPr>
                  <w:rStyle w:val="Strong"/>
                  <w:rFonts w:ascii="Cambria Math" w:hAnsi="Cambria Math"/>
                </w:rPr>
                <m:t>2</m:t>
              </m:r>
            </m:sup>
          </m:sSup>
        </m:oMath>
      </m:oMathPara>
    </w:p>
    <w:p w14:paraId="0E7EEC4A" w14:textId="53B0B95E" w:rsidR="00EE66CF" w:rsidRDefault="00796AD2" w:rsidP="00C30DBE">
      <w:r>
        <w:t xml:space="preserve">This can be shortened by substituting </w:t>
      </w:r>
      <w:r w:rsidR="00B2017D">
        <w:t xml:space="preserve">the electronic configuration of argon, </w:t>
      </w:r>
      <w:r>
        <w:t xml:space="preserve">the </w:t>
      </w:r>
      <w:r w:rsidR="008E1D4E">
        <w:t xml:space="preserve">noble gas prior </w:t>
      </w:r>
      <w:r w:rsidR="00B2017D">
        <w:t xml:space="preserve">to calcium, </w:t>
      </w:r>
      <w:r w:rsidR="008E1D4E">
        <w:t>to represent the completed energy levels</w:t>
      </w:r>
      <w:r w:rsidR="00570F19">
        <w:t>, to then show the valence shell configuration only:</w:t>
      </w:r>
    </w:p>
    <w:p w14:paraId="158864E7" w14:textId="75F304C2" w:rsidR="00570F19" w:rsidRPr="00EE66CF" w:rsidRDefault="006D1E38" w:rsidP="00570F19">
      <w:pPr>
        <w:rPr>
          <w:rStyle w:val="Strong"/>
          <w:rFonts w:eastAsiaTheme="minorEastAsia"/>
          <w:b w:val="0"/>
        </w:rPr>
      </w:pPr>
      <m:oMathPara>
        <m:oMath>
          <m:r>
            <w:rPr>
              <w:rStyle w:val="Strong"/>
              <w:rFonts w:ascii="Cambria Math" w:hAnsi="Cambria Math"/>
            </w:rPr>
            <m:t>Ca=</m:t>
          </m:r>
          <m:d>
            <m:dPr>
              <m:begChr m:val="["/>
              <m:endChr m:val="]"/>
              <m:ctrlPr>
                <w:rPr>
                  <w:rStyle w:val="Strong"/>
                  <w:rFonts w:ascii="Cambria Math" w:hAnsi="Cambria Math"/>
                  <w:b w:val="0"/>
                  <w:bCs w:val="0"/>
                  <w:i/>
                </w:rPr>
              </m:ctrlPr>
            </m:dPr>
            <m:e>
              <m:r>
                <w:rPr>
                  <w:rStyle w:val="Strong"/>
                  <w:rFonts w:ascii="Cambria Math" w:hAnsi="Cambria Math"/>
                </w:rPr>
                <m:t>Ar</m:t>
              </m:r>
            </m:e>
          </m:d>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4s</m:t>
              </m:r>
            </m:e>
            <m:sup>
              <m:r>
                <w:rPr>
                  <w:rStyle w:val="Strong"/>
                  <w:rFonts w:ascii="Cambria Math" w:hAnsi="Cambria Math"/>
                </w:rPr>
                <m:t>2</m:t>
              </m:r>
            </m:sup>
          </m:sSup>
        </m:oMath>
      </m:oMathPara>
    </w:p>
    <w:p w14:paraId="43B01457" w14:textId="04E959D9" w:rsidR="00162842" w:rsidRDefault="00467B16" w:rsidP="00C30DBE">
      <w:r w:rsidRPr="00756B8D">
        <w:rPr>
          <w:rStyle w:val="Strong"/>
        </w:rPr>
        <w:t>A</w:t>
      </w:r>
      <w:r w:rsidR="00531BB2" w:rsidRPr="00756B8D">
        <w:rPr>
          <w:rStyle w:val="Strong"/>
        </w:rPr>
        <w:t>tomic radius</w:t>
      </w:r>
      <w:r>
        <w:t xml:space="preserve"> </w:t>
      </w:r>
      <w:r w:rsidR="009D0B3D">
        <w:t xml:space="preserve">(column AD) </w:t>
      </w:r>
      <w:r w:rsidR="00D75FE3">
        <w:t xml:space="preserve">is </w:t>
      </w:r>
      <w:r w:rsidR="00756B8D">
        <w:t xml:space="preserve">generally described as </w:t>
      </w:r>
      <w:r w:rsidR="00D75FE3">
        <w:t xml:space="preserve">the distance (measured in </w:t>
      </w:r>
      <w:r w:rsidR="00DC72E2">
        <w:t>‘</w:t>
      </w:r>
      <w:r w:rsidR="00D75FE3" w:rsidRPr="00D75FE3">
        <w:t>angstrom</w:t>
      </w:r>
      <w:r w:rsidR="00D75FE3">
        <w:t>s</w:t>
      </w:r>
      <w:r w:rsidR="00DC72E2">
        <w:t>’</w:t>
      </w:r>
      <w:r w:rsidR="00D75FE3">
        <w:t xml:space="preserve">, </w:t>
      </w:r>
      <w:r w:rsidR="00D75FE3" w:rsidRPr="00D75FE3">
        <w:t xml:space="preserve">equal to </w:t>
      </w:r>
      <m:oMath>
        <m:sSup>
          <m:sSupPr>
            <m:ctrlPr>
              <w:rPr>
                <w:rFonts w:ascii="Cambria Math" w:hAnsi="Cambria Math"/>
                <w:i/>
              </w:rPr>
            </m:ctrlPr>
          </m:sSupPr>
          <m:e>
            <m:r>
              <w:rPr>
                <w:rFonts w:ascii="Cambria Math" w:hAnsi="Cambria Math"/>
              </w:rPr>
              <m:t>1×10</m:t>
            </m:r>
          </m:e>
          <m:sup>
            <m:r>
              <w:rPr>
                <w:rFonts w:ascii="Cambria Math" w:hAnsi="Cambria Math"/>
              </w:rPr>
              <m:t>-10</m:t>
            </m:r>
          </m:sup>
        </m:sSup>
      </m:oMath>
      <w:r w:rsidR="00D75FE3">
        <w:rPr>
          <w:rFonts w:eastAsiaTheme="minorEastAsia"/>
        </w:rPr>
        <w:t xml:space="preserve"> </w:t>
      </w:r>
      <w:r w:rsidR="00D75FE3" w:rsidRPr="00D75FE3">
        <w:t>metre</w:t>
      </w:r>
      <w:r w:rsidR="00D75FE3">
        <w:t>s</w:t>
      </w:r>
      <w:r w:rsidR="00D75FE3" w:rsidRPr="00D75FE3">
        <w:t>, or 0.1 nanometre</w:t>
      </w:r>
      <w:r w:rsidR="00D75FE3">
        <w:t xml:space="preserve">s) </w:t>
      </w:r>
      <w:r w:rsidR="00756B8D" w:rsidRPr="00756B8D">
        <w:t>from an atom’s nucleus to the outermost electron</w:t>
      </w:r>
      <w:r w:rsidR="00FC06E2">
        <w:t xml:space="preserve"> orbital</w:t>
      </w:r>
      <w:r w:rsidR="00756B8D" w:rsidRPr="00756B8D">
        <w:t>.</w:t>
      </w:r>
      <w:r w:rsidR="00756B8D">
        <w:t xml:space="preserve"> Since </w:t>
      </w:r>
      <w:r w:rsidR="00756B8D" w:rsidRPr="00756B8D">
        <w:t>there is an uncertainty in the position of the outermost electron</w:t>
      </w:r>
      <w:r w:rsidR="00756B8D">
        <w:t>,</w:t>
      </w:r>
      <w:r w:rsidR="00756B8D" w:rsidRPr="00756B8D">
        <w:t xml:space="preserve"> </w:t>
      </w:r>
      <w:r w:rsidR="00756B8D">
        <w:t>d</w:t>
      </w:r>
      <w:r w:rsidR="00756B8D" w:rsidRPr="00756B8D">
        <w:t>etermining the atomic radii is rather difficult</w:t>
      </w:r>
      <w:r w:rsidR="00D75FE3">
        <w:t>.</w:t>
      </w:r>
      <w:r w:rsidR="00756B8D" w:rsidRPr="00756B8D">
        <w:t xml:space="preserve"> To get a </w:t>
      </w:r>
      <w:r w:rsidR="00756B8D">
        <w:t xml:space="preserve">more </w:t>
      </w:r>
      <w:r w:rsidR="00756B8D" w:rsidRPr="00756B8D">
        <w:t>precise measurement</w:t>
      </w:r>
      <w:r w:rsidR="00756B8D">
        <w:t xml:space="preserve">, </w:t>
      </w:r>
      <w:r w:rsidR="00756B8D" w:rsidRPr="00756B8D">
        <w:t xml:space="preserve">we determine the radius </w:t>
      </w:r>
      <w:r w:rsidR="00756B8D">
        <w:t xml:space="preserve">by </w:t>
      </w:r>
      <w:r w:rsidR="004A5A47" w:rsidRPr="004A5A47">
        <w:t>hal</w:t>
      </w:r>
      <w:r w:rsidR="004A5A47">
        <w:t>ving</w:t>
      </w:r>
      <w:r w:rsidR="004A5A47" w:rsidRPr="004A5A47">
        <w:t xml:space="preserve"> the distance between the nuclei of </w:t>
      </w:r>
      <w:r w:rsidR="002A534C">
        <w:t>2</w:t>
      </w:r>
      <w:r w:rsidR="004A5A47" w:rsidRPr="004A5A47">
        <w:t xml:space="preserve"> adjacent identical atoms.</w:t>
      </w:r>
    </w:p>
    <w:p w14:paraId="020C911C" w14:textId="6D28C3DF" w:rsidR="00162842" w:rsidRDefault="00467B16" w:rsidP="00C30DBE">
      <w:r w:rsidRPr="00F119C2">
        <w:rPr>
          <w:rStyle w:val="Strong"/>
        </w:rPr>
        <w:t>F</w:t>
      </w:r>
      <w:r w:rsidR="00531BB2" w:rsidRPr="00F119C2">
        <w:rPr>
          <w:rStyle w:val="Strong"/>
        </w:rPr>
        <w:t>irst ionisation energy</w:t>
      </w:r>
      <w:r w:rsidR="00D62D09">
        <w:t xml:space="preserve"> </w:t>
      </w:r>
      <w:r w:rsidR="009D0B3D">
        <w:t xml:space="preserve">(column U) </w:t>
      </w:r>
      <w:r w:rsidR="00182376">
        <w:t xml:space="preserve">is the energy required to </w:t>
      </w:r>
      <w:r w:rsidR="00F119C2" w:rsidRPr="00F119C2">
        <w:t xml:space="preserve">remove the most loosely held electron from one mole of neutral gaseous atoms to produce </w:t>
      </w:r>
      <w:r w:rsidR="00534FE3">
        <w:t>one</w:t>
      </w:r>
      <w:r w:rsidR="00F119C2" w:rsidRPr="00F119C2">
        <w:t xml:space="preserve"> mole of gaseous ions</w:t>
      </w:r>
      <w:r w:rsidR="00F119C2">
        <w:t xml:space="preserve"> of the element</w:t>
      </w:r>
      <w:r w:rsidR="00F119C2" w:rsidRPr="00F119C2">
        <w:t>.</w:t>
      </w:r>
      <w:r w:rsidR="00B11E9C">
        <w:t xml:space="preserve"> It is important to carefully define the first ionisation energy </w:t>
      </w:r>
      <w:r w:rsidR="009E0293">
        <w:t xml:space="preserve">as the conditions under which it is measured is standardised across all elements by using </w:t>
      </w:r>
      <w:r w:rsidR="009E0293" w:rsidRPr="009E0293">
        <w:rPr>
          <w:rStyle w:val="Strong"/>
        </w:rPr>
        <w:t>neutral, gaseous atoms</w:t>
      </w:r>
      <w:r w:rsidR="009E0293">
        <w:t>.</w:t>
      </w:r>
    </w:p>
    <w:p w14:paraId="28DC2209" w14:textId="367E4633" w:rsidR="00182376" w:rsidRDefault="00182376" w:rsidP="002A534C">
      <w:pPr>
        <w:pStyle w:val="FeatureBox2"/>
      </w:pPr>
      <w:r w:rsidRPr="002A534C">
        <w:rPr>
          <w:rStyle w:val="Strong"/>
        </w:rPr>
        <w:t>Differentiation</w:t>
      </w:r>
      <w:r>
        <w:t xml:space="preserve">: </w:t>
      </w:r>
      <w:r w:rsidR="002A534C">
        <w:t xml:space="preserve">some </w:t>
      </w:r>
      <w:r>
        <w:t>students may want to explore additional ionisation energies beyond the first</w:t>
      </w:r>
      <w:r w:rsidR="00156C6F">
        <w:t xml:space="preserve"> (columns V and W)</w:t>
      </w:r>
      <w:r>
        <w:t xml:space="preserve">. This data </w:t>
      </w:r>
      <w:r w:rsidRPr="002A534C">
        <w:t>is</w:t>
      </w:r>
      <w:r>
        <w:t xml:space="preserve"> presented in additional columns of the </w:t>
      </w:r>
      <w:r w:rsidRPr="002A534C">
        <w:rPr>
          <w:rStyle w:val="Strong"/>
        </w:rPr>
        <w:t>Full Data</w:t>
      </w:r>
      <w:r>
        <w:t xml:space="preserve"> tab and can be analysed </w:t>
      </w:r>
      <w:r w:rsidR="00F119C2">
        <w:t xml:space="preserve">across the row </w:t>
      </w:r>
      <w:r>
        <w:t xml:space="preserve">for trends </w:t>
      </w:r>
      <w:r w:rsidR="00F119C2">
        <w:t xml:space="preserve">in successive ionisation energies for each element or down the column for trends across the </w:t>
      </w:r>
      <w:r w:rsidR="007F382C">
        <w:t>periodic table</w:t>
      </w:r>
      <w:r>
        <w:t>.</w:t>
      </w:r>
    </w:p>
    <w:p w14:paraId="26D5D9C1" w14:textId="4F9D9862" w:rsidR="00162842" w:rsidRDefault="00467B16" w:rsidP="00C30DBE">
      <w:r w:rsidRPr="00E11154">
        <w:rPr>
          <w:rStyle w:val="Strong"/>
        </w:rPr>
        <w:t>E</w:t>
      </w:r>
      <w:r w:rsidR="00531BB2" w:rsidRPr="00E11154">
        <w:rPr>
          <w:rStyle w:val="Strong"/>
        </w:rPr>
        <w:t>lectronegativity</w:t>
      </w:r>
      <w:r w:rsidR="00E11154">
        <w:t xml:space="preserve"> </w:t>
      </w:r>
      <w:r w:rsidR="009D0B3D">
        <w:t xml:space="preserve">(column Q) </w:t>
      </w:r>
      <w:r w:rsidR="00E11154">
        <w:t xml:space="preserve">is the </w:t>
      </w:r>
      <w:r w:rsidR="00156C6F" w:rsidRPr="00156C6F">
        <w:t xml:space="preserve">ability of </w:t>
      </w:r>
      <w:r w:rsidR="00984644">
        <w:t xml:space="preserve">single </w:t>
      </w:r>
      <w:r w:rsidR="00156C6F" w:rsidRPr="00156C6F">
        <w:t>atoms to attract electrons from outside</w:t>
      </w:r>
      <w:r w:rsidR="00984644">
        <w:t xml:space="preserve">, measured in ‘Pauling </w:t>
      </w:r>
      <w:proofErr w:type="gramStart"/>
      <w:r w:rsidR="00984644">
        <w:t>units’</w:t>
      </w:r>
      <w:proofErr w:type="gramEnd"/>
      <w:r w:rsidR="00410906">
        <w:t>.</w:t>
      </w:r>
      <w:r w:rsidR="00984644">
        <w:t xml:space="preserve"> </w:t>
      </w:r>
      <w:r w:rsidR="00410906">
        <w:t xml:space="preserve">This </w:t>
      </w:r>
      <w:r w:rsidR="00984644">
        <w:t xml:space="preserve">is a relative scale </w:t>
      </w:r>
      <w:r w:rsidR="008605FC">
        <w:t>that</w:t>
      </w:r>
      <w:r w:rsidR="00984644">
        <w:t xml:space="preserve"> allows atoms to be compared on their ability to attract electrons in the chemical bonds formed between similar or dissimilar atoms.</w:t>
      </w:r>
    </w:p>
    <w:p w14:paraId="12A56E4F" w14:textId="6BEBD37F" w:rsidR="007529F0" w:rsidRDefault="00CD1BEE" w:rsidP="007529F0">
      <w:pPr>
        <w:pStyle w:val="FeatureBox"/>
      </w:pPr>
      <w:r w:rsidRPr="00410906">
        <w:rPr>
          <w:rStyle w:val="Strong"/>
        </w:rPr>
        <w:lastRenderedPageBreak/>
        <w:t>Note</w:t>
      </w:r>
      <w:r w:rsidRPr="00410906">
        <w:t>:</w:t>
      </w:r>
      <w:r>
        <w:t xml:space="preserve"> </w:t>
      </w:r>
      <w:r w:rsidR="00410906">
        <w:t xml:space="preserve">it </w:t>
      </w:r>
      <w:r w:rsidR="00984644">
        <w:t>is i</w:t>
      </w:r>
      <w:r w:rsidR="007529F0">
        <w:t>mportant to draw out the difference between electronegativity and electron affinity</w:t>
      </w:r>
      <w:r w:rsidR="00984644">
        <w:t xml:space="preserve"> as commonly conflated concepts. </w:t>
      </w:r>
      <w:r w:rsidR="009D0B3D">
        <w:t>The electron affinity (column Y) is t</w:t>
      </w:r>
      <w:r w:rsidR="009D0B3D" w:rsidRPr="009D0B3D">
        <w:t>he amount of energy liberated when a molecule or neutral atom acquires an electron from outside.</w:t>
      </w:r>
    </w:p>
    <w:p w14:paraId="4FE9016B" w14:textId="77E5AB8B" w:rsidR="00F87335" w:rsidRDefault="00467B16" w:rsidP="00C30DBE">
      <w:r w:rsidRPr="00E11154">
        <w:rPr>
          <w:rStyle w:val="Strong"/>
        </w:rPr>
        <w:t>R</w:t>
      </w:r>
      <w:r w:rsidR="00531BB2" w:rsidRPr="00E11154">
        <w:rPr>
          <w:rStyle w:val="Strong"/>
        </w:rPr>
        <w:t>eactivity with water</w:t>
      </w:r>
      <w:r w:rsidR="00E11154">
        <w:t xml:space="preserve"> </w:t>
      </w:r>
      <w:r w:rsidR="009D0B3D">
        <w:t xml:space="preserve">(column BF) </w:t>
      </w:r>
      <w:r w:rsidR="00E11154">
        <w:t>is the possible reactions of this element with water</w:t>
      </w:r>
      <w:r w:rsidR="00410906">
        <w:t>.</w:t>
      </w:r>
      <w:r w:rsidR="00DA659D">
        <w:t xml:space="preserve"> </w:t>
      </w:r>
      <w:r w:rsidR="00410906">
        <w:t xml:space="preserve">Some </w:t>
      </w:r>
      <w:r w:rsidR="00DA659D">
        <w:t>elements (in their elemental form)</w:t>
      </w:r>
      <w:r w:rsidR="006A288C">
        <w:t xml:space="preserve"> will not react, have a mild reaction or react vigorously when placed in water</w:t>
      </w:r>
      <w:r w:rsidR="002C264D">
        <w:t>.</w:t>
      </w:r>
    </w:p>
    <w:p w14:paraId="41F2482A" w14:textId="16EAB2D2" w:rsidR="00282F69" w:rsidRPr="00282F69" w:rsidRDefault="00282F69" w:rsidP="00843671">
      <w:pPr>
        <w:pStyle w:val="Heading3"/>
      </w:pPr>
      <w:bookmarkStart w:id="22" w:name="_Toc148689187"/>
      <w:bookmarkStart w:id="23" w:name="_Toc149915850"/>
      <w:r>
        <w:t>Filtering and sorting the data</w:t>
      </w:r>
      <w:bookmarkEnd w:id="22"/>
      <w:bookmarkEnd w:id="23"/>
    </w:p>
    <w:p w14:paraId="70E1D63D" w14:textId="7ECBBC61" w:rsidR="00282F69" w:rsidRDefault="00B40310" w:rsidP="00282F69">
      <w:r>
        <w:t xml:space="preserve">Before we create </w:t>
      </w:r>
      <w:r w:rsidR="00CF5E56">
        <w:t>charts</w:t>
      </w:r>
      <w:r>
        <w:t>, it is help</w:t>
      </w:r>
      <w:r w:rsidR="008A1E43">
        <w:t>ful</w:t>
      </w:r>
      <w:r w:rsidR="000956DF">
        <w:t xml:space="preserve"> to provide the ability to easily filter and sort rows in this dataset. </w:t>
      </w:r>
      <w:r w:rsidR="005A67F9">
        <w:t>To apply filters to the data</w:t>
      </w:r>
      <w:r w:rsidR="00D47EC0">
        <w:t>,</w:t>
      </w:r>
      <w:r w:rsidR="005A67F9">
        <w:t xml:space="preserve"> follow these steps:</w:t>
      </w:r>
    </w:p>
    <w:p w14:paraId="673DE7F7" w14:textId="10732C87" w:rsidR="005A67F9" w:rsidRDefault="005A67F9" w:rsidP="005A67F9">
      <w:pPr>
        <w:pStyle w:val="ListNumber"/>
      </w:pPr>
      <w:r>
        <w:t xml:space="preserve">In the </w:t>
      </w:r>
      <w:r w:rsidRPr="00410906">
        <w:rPr>
          <w:rStyle w:val="Strong"/>
        </w:rPr>
        <w:t>Full Data</w:t>
      </w:r>
      <w:r>
        <w:t xml:space="preserve"> tab, highlight the heading row (row 5) by </w:t>
      </w:r>
      <w:r w:rsidR="00C66680">
        <w:t>selecting</w:t>
      </w:r>
      <w:r>
        <w:t xml:space="preserve"> the very left border where the row numbers are indicated.</w:t>
      </w:r>
    </w:p>
    <w:p w14:paraId="46C2791B" w14:textId="494F58AD" w:rsidR="006D647A" w:rsidRPr="00805AC4" w:rsidRDefault="00803C45" w:rsidP="00803C45">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2</w:t>
      </w:r>
      <w:r w:rsidR="005E3BDF">
        <w:rPr>
          <w:noProof/>
        </w:rPr>
        <w:fldChar w:fldCharType="end"/>
      </w:r>
      <w:r>
        <w:t xml:space="preserve"> – </w:t>
      </w:r>
      <w:r w:rsidR="006A55E5">
        <w:t xml:space="preserve">Microsoft </w:t>
      </w:r>
      <w:r w:rsidR="006D647A" w:rsidRPr="00805AC4">
        <w:t xml:space="preserve">Excel spreadsheet layout of the </w:t>
      </w:r>
      <w:r w:rsidR="006D647A" w:rsidRPr="009B3E4F">
        <w:rPr>
          <w:rStyle w:val="Strong"/>
        </w:rPr>
        <w:t>Full Data</w:t>
      </w:r>
      <w:r w:rsidR="006D647A" w:rsidRPr="00805AC4">
        <w:t xml:space="preserve"> tab showing heading row 5</w:t>
      </w:r>
    </w:p>
    <w:p w14:paraId="42FF4BD4" w14:textId="2AEE9BDD" w:rsidR="005536E8" w:rsidRDefault="00FC4F12" w:rsidP="0008340F">
      <w:r w:rsidRPr="0008340F">
        <w:rPr>
          <w:noProof/>
        </w:rPr>
        <w:drawing>
          <wp:inline distT="0" distB="0" distL="0" distR="0" wp14:anchorId="1EDE451A" wp14:editId="059E16D7">
            <wp:extent cx="3073168" cy="1541584"/>
            <wp:effectExtent l="0" t="0" r="0" b="1905"/>
            <wp:docPr id="1" name="Picture 1" descr="Excel spreadsheet layout of the 'Full Data' tab showing the heading row 5 a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cel spreadsheet layout of the 'Full Data' tab showing the heading row 5 as highlighted."/>
                    <pic:cNvPicPr/>
                  </pic:nvPicPr>
                  <pic:blipFill rotWithShape="1">
                    <a:blip r:embed="rId17"/>
                    <a:srcRect l="1629" t="7788" r="6141" b="2636"/>
                    <a:stretch/>
                  </pic:blipFill>
                  <pic:spPr bwMode="auto">
                    <a:xfrm>
                      <a:off x="0" y="0"/>
                      <a:ext cx="3186853" cy="1598611"/>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51B561D5" w14:textId="1CBA247F" w:rsidR="00FB2F6D" w:rsidRDefault="00FB2F6D" w:rsidP="00FB2F6D">
      <w:pPr>
        <w:pStyle w:val="Imageattributioncaption"/>
      </w:pPr>
      <w:r w:rsidRPr="00991976">
        <w:t xml:space="preserve">This image has been </w:t>
      </w:r>
      <w:r w:rsidR="00201A46">
        <w:t>modified</w:t>
      </w:r>
      <w:r w:rsidRPr="00991976">
        <w:t xml:space="preserve"> from </w:t>
      </w:r>
      <w:r>
        <w:t>‘</w:t>
      </w:r>
      <w:hyperlink r:id="rId18" w:history="1">
        <w:r w:rsidRPr="00222D3C">
          <w:rPr>
            <w:rStyle w:val="Hyperlink"/>
          </w:rPr>
          <w:t>Excel Periodic Table</w:t>
        </w:r>
      </w:hyperlink>
      <w:r>
        <w:t xml:space="preserve">’ by </w:t>
      </w:r>
      <w:hyperlink r:id="rId19" w:history="1">
        <w:r w:rsidRPr="00222D3C">
          <w:rPr>
            <w:rStyle w:val="Hyperlink"/>
          </w:rPr>
          <w:t>Jeff Bigler</w:t>
        </w:r>
      </w:hyperlink>
      <w:r>
        <w:t xml:space="preserve"> and </w:t>
      </w:r>
      <w:r w:rsidRPr="00991976">
        <w:t>is licensed under</w:t>
      </w:r>
      <w:r>
        <w:t xml:space="preserve"> </w:t>
      </w:r>
      <w:hyperlink r:id="rId20" w:history="1">
        <w:r w:rsidRPr="00222D3C">
          <w:rPr>
            <w:rStyle w:val="Hyperlink"/>
          </w:rPr>
          <w:t>CC BY-NC-SA 4.0</w:t>
        </w:r>
      </w:hyperlink>
      <w:r>
        <w:t>.</w:t>
      </w:r>
    </w:p>
    <w:p w14:paraId="711D74CC" w14:textId="7FABCBBA" w:rsidR="005A67F9" w:rsidRDefault="005A67F9" w:rsidP="005536E8">
      <w:pPr>
        <w:pStyle w:val="ListNumber"/>
      </w:pPr>
      <w:r>
        <w:t xml:space="preserve">In the </w:t>
      </w:r>
      <w:r w:rsidR="005536E8">
        <w:t xml:space="preserve">menu at the top of the application window, </w:t>
      </w:r>
      <w:r w:rsidR="008837FE">
        <w:t>select</w:t>
      </w:r>
      <w:r w:rsidR="005536E8">
        <w:t xml:space="preserve"> the </w:t>
      </w:r>
      <w:r w:rsidR="005536E8" w:rsidRPr="00462FC5">
        <w:rPr>
          <w:rStyle w:val="Strong"/>
        </w:rPr>
        <w:t>Data</w:t>
      </w:r>
      <w:r w:rsidR="005536E8">
        <w:t xml:space="preserve"> tab and then </w:t>
      </w:r>
      <w:r w:rsidR="008837FE">
        <w:t>select</w:t>
      </w:r>
      <w:r w:rsidR="005536E8">
        <w:t xml:space="preserve"> the </w:t>
      </w:r>
      <w:r w:rsidR="005536E8" w:rsidRPr="00462FC5">
        <w:rPr>
          <w:rStyle w:val="Strong"/>
        </w:rPr>
        <w:t>Filter</w:t>
      </w:r>
      <w:r w:rsidR="005536E8">
        <w:t xml:space="preserve"> button to activate the filters on each column of the heading row in this dataset.</w:t>
      </w:r>
    </w:p>
    <w:p w14:paraId="378CC235" w14:textId="42CF15C6" w:rsidR="006D647A" w:rsidRPr="006D647A" w:rsidRDefault="009B3E4F" w:rsidP="009B3E4F">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3</w:t>
      </w:r>
      <w:r w:rsidR="005E3BDF">
        <w:rPr>
          <w:noProof/>
        </w:rPr>
        <w:fldChar w:fldCharType="end"/>
      </w:r>
      <w:r>
        <w:t xml:space="preserve"> –</w:t>
      </w:r>
      <w:r w:rsidR="006D647A" w:rsidRPr="006D647A">
        <w:t xml:space="preserve"> Microsoft Excel menu bar showing the </w:t>
      </w:r>
      <w:r w:rsidR="0069628A" w:rsidRPr="0069628A">
        <w:rPr>
          <w:rStyle w:val="Strong"/>
        </w:rPr>
        <w:t>Data</w:t>
      </w:r>
      <w:r w:rsidR="006D647A" w:rsidRPr="006D647A">
        <w:t xml:space="preserve"> tab and </w:t>
      </w:r>
      <w:r w:rsidR="0069628A" w:rsidRPr="0069628A">
        <w:rPr>
          <w:rStyle w:val="Strong"/>
        </w:rPr>
        <w:t>Filter</w:t>
      </w:r>
      <w:r w:rsidR="006D647A" w:rsidRPr="006D647A">
        <w:t xml:space="preserve"> button</w:t>
      </w:r>
    </w:p>
    <w:p w14:paraId="7BF8116E" w14:textId="5B59C65D" w:rsidR="004546B7" w:rsidRDefault="00203813" w:rsidP="008837FE">
      <w:r w:rsidRPr="008837FE">
        <w:rPr>
          <w:noProof/>
        </w:rPr>
        <w:drawing>
          <wp:inline distT="0" distB="0" distL="0" distR="0" wp14:anchorId="2C13A463" wp14:editId="6A9E292E">
            <wp:extent cx="5850495" cy="1143000"/>
            <wp:effectExtent l="0" t="0" r="1905" b="0"/>
            <wp:docPr id="24" name="Picture 24" descr="Microsoft Excel menu bar showing the data tab and filter button used to activate filters on th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icrosoft Excel menu bar showing the data tab and filter button used to activate filters on the dataset."/>
                    <pic:cNvPicPr>
                      <a:picLocks noChangeAspect="1" noChangeArrowheads="1"/>
                    </pic:cNvPicPr>
                  </pic:nvPicPr>
                  <pic:blipFill rotWithShape="1">
                    <a:blip r:embed="rId21">
                      <a:extLst>
                        <a:ext uri="{28A0092B-C50C-407E-A947-70E740481C1C}">
                          <a14:useLocalDpi xmlns:a14="http://schemas.microsoft.com/office/drawing/2010/main" val="0"/>
                        </a:ext>
                      </a:extLst>
                    </a:blip>
                    <a:srcRect l="1439" t="5778" r="1437" b="6181"/>
                    <a:stretch/>
                  </pic:blipFill>
                  <pic:spPr bwMode="auto">
                    <a:xfrm>
                      <a:off x="0" y="0"/>
                      <a:ext cx="5850495" cy="114300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7169D6BD" w14:textId="32D6B0DA" w:rsidR="006242CE" w:rsidRDefault="005536E8" w:rsidP="005536E8">
      <w:pPr>
        <w:pStyle w:val="ListNumber"/>
      </w:pPr>
      <w:r>
        <w:lastRenderedPageBreak/>
        <w:t>The filters appear as small grey icons on the bottom right of each column of the heading row</w:t>
      </w:r>
      <w:r w:rsidR="00BE78C3" w:rsidRPr="00BE78C3">
        <w:t xml:space="preserve">. </w:t>
      </w:r>
      <w:r w:rsidR="008837FE">
        <w:t>Selecting</w:t>
      </w:r>
      <w:r>
        <w:t xml:space="preserve"> the </w:t>
      </w:r>
      <w:r w:rsidR="00BE78C3" w:rsidRPr="00BE78C3">
        <w:t>filter</w:t>
      </w:r>
      <w:r>
        <w:t xml:space="preserve"> arrow will </w:t>
      </w:r>
      <w:r w:rsidR="00BE78C3" w:rsidRPr="00BE78C3">
        <w:t>present you</w:t>
      </w:r>
      <w:r>
        <w:t xml:space="preserve"> with a drop</w:t>
      </w:r>
      <w:r w:rsidR="00B80E54">
        <w:t>-</w:t>
      </w:r>
      <w:r>
        <w:t xml:space="preserve">down menu allowing each column of data to be sorted in ascending or descending order </w:t>
      </w:r>
      <w:r w:rsidR="006242CE">
        <w:t xml:space="preserve">(based on the type of information stored in the column) </w:t>
      </w:r>
      <w:r>
        <w:t>or filtered based on the cell value.</w:t>
      </w:r>
    </w:p>
    <w:p w14:paraId="7466E318" w14:textId="355B2DAA" w:rsidR="006D647A" w:rsidRDefault="00D068F7" w:rsidP="00D068F7">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4</w:t>
      </w:r>
      <w:r w:rsidR="005E3BDF">
        <w:rPr>
          <w:noProof/>
        </w:rPr>
        <w:fldChar w:fldCharType="end"/>
      </w:r>
      <w:r>
        <w:t xml:space="preserve"> – </w:t>
      </w:r>
      <w:r w:rsidR="006A55E5">
        <w:t xml:space="preserve">Microsoft </w:t>
      </w:r>
      <w:r w:rsidR="006D647A" w:rsidRPr="00E43854">
        <w:t xml:space="preserve">Excel spreadsheet view of the </w:t>
      </w:r>
      <w:r w:rsidR="006D647A" w:rsidRPr="00D068F7">
        <w:rPr>
          <w:rStyle w:val="Strong"/>
        </w:rPr>
        <w:t>Full Data</w:t>
      </w:r>
      <w:r w:rsidR="006D647A" w:rsidRPr="00E43854">
        <w:t xml:space="preserve"> tab showing </w:t>
      </w:r>
      <w:r w:rsidR="00201A46">
        <w:t>the filter options for the Group column</w:t>
      </w:r>
    </w:p>
    <w:p w14:paraId="193E07C5" w14:textId="1C9F481B" w:rsidR="006521DD" w:rsidRDefault="00C630A0" w:rsidP="00A4708B">
      <w:r w:rsidRPr="00A4708B">
        <w:rPr>
          <w:noProof/>
        </w:rPr>
        <w:drawing>
          <wp:inline distT="0" distB="0" distL="0" distR="0" wp14:anchorId="259DF500" wp14:editId="31CE71A1">
            <wp:extent cx="3047954" cy="3780692"/>
            <wp:effectExtent l="0" t="0" r="635" b="0"/>
            <wp:docPr id="25" name="Picture 25" descr="Excel spreadsheet view of the 'Full Data' tab showing the active filter arrows on each column. The filter options drop down menu for the 'Group' column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cel spreadsheet view of the 'Full Data' tab showing the active filter arrows on each column. The filter options drop down menu for the 'Group' column is visible."/>
                    <pic:cNvPicPr/>
                  </pic:nvPicPr>
                  <pic:blipFill>
                    <a:blip r:embed="rId22"/>
                    <a:stretch>
                      <a:fillRect/>
                    </a:stretch>
                  </pic:blipFill>
                  <pic:spPr>
                    <a:xfrm>
                      <a:off x="0" y="0"/>
                      <a:ext cx="3071129" cy="3809439"/>
                    </a:xfrm>
                    <a:prstGeom prst="rect">
                      <a:avLst/>
                    </a:prstGeom>
                    <a:ln w="38100" cap="sq">
                      <a:noFill/>
                      <a:prstDash val="solid"/>
                      <a:miter lim="800000"/>
                    </a:ln>
                    <a:effectLst/>
                  </pic:spPr>
                </pic:pic>
              </a:graphicData>
            </a:graphic>
          </wp:inline>
        </w:drawing>
      </w:r>
    </w:p>
    <w:p w14:paraId="69902B79" w14:textId="2F40B799" w:rsidR="00FB2F6D" w:rsidRDefault="00FB2F6D" w:rsidP="00FB2F6D">
      <w:pPr>
        <w:pStyle w:val="Imageattributioncaption"/>
      </w:pPr>
      <w:r w:rsidRPr="00991976">
        <w:t xml:space="preserve">This image has been </w:t>
      </w:r>
      <w:r w:rsidR="00201A46">
        <w:t>modified</w:t>
      </w:r>
      <w:r w:rsidRPr="00991976">
        <w:t xml:space="preserve"> from </w:t>
      </w:r>
      <w:r>
        <w:t>‘</w:t>
      </w:r>
      <w:hyperlink r:id="rId23" w:history="1">
        <w:r w:rsidRPr="00222D3C">
          <w:rPr>
            <w:rStyle w:val="Hyperlink"/>
          </w:rPr>
          <w:t>Excel Periodic Table</w:t>
        </w:r>
      </w:hyperlink>
      <w:r>
        <w:t xml:space="preserve">’ by </w:t>
      </w:r>
      <w:hyperlink r:id="rId24" w:history="1">
        <w:r w:rsidRPr="00222D3C">
          <w:rPr>
            <w:rStyle w:val="Hyperlink"/>
          </w:rPr>
          <w:t>Jeff Bigler</w:t>
        </w:r>
      </w:hyperlink>
      <w:r>
        <w:t xml:space="preserve"> and </w:t>
      </w:r>
      <w:r w:rsidRPr="00991976">
        <w:t>is licensed under</w:t>
      </w:r>
      <w:r>
        <w:t xml:space="preserve"> </w:t>
      </w:r>
      <w:hyperlink r:id="rId25" w:history="1">
        <w:r w:rsidRPr="00222D3C">
          <w:rPr>
            <w:rStyle w:val="Hyperlink"/>
          </w:rPr>
          <w:t>CC BY-NC-SA 4.0</w:t>
        </w:r>
      </w:hyperlink>
      <w:r>
        <w:t>.</w:t>
      </w:r>
    </w:p>
    <w:p w14:paraId="0D07BB24" w14:textId="2F4F1707" w:rsidR="005536E8" w:rsidRDefault="005D222B" w:rsidP="006242CE">
      <w:pPr>
        <w:pStyle w:val="FeatureBox2"/>
      </w:pPr>
      <w:r w:rsidRPr="002B7C68">
        <w:rPr>
          <w:rStyle w:val="Strong"/>
        </w:rPr>
        <w:t>Differentiation</w:t>
      </w:r>
      <w:r>
        <w:t xml:space="preserve">: </w:t>
      </w:r>
      <w:r w:rsidR="002B7C68">
        <w:t xml:space="preserve">there </w:t>
      </w:r>
      <w:r w:rsidR="006242CE">
        <w:t xml:space="preserve">are many additional uses of the </w:t>
      </w:r>
      <w:hyperlink r:id="rId26" w:history="1">
        <w:r w:rsidR="006242CE" w:rsidRPr="006242CE">
          <w:rPr>
            <w:rStyle w:val="Hyperlink"/>
          </w:rPr>
          <w:t>filter data function</w:t>
        </w:r>
      </w:hyperlink>
      <w:r w:rsidR="006242CE">
        <w:t xml:space="preserve"> in Microsoft Excel which some students may explore to provide additional layers of analysis</w:t>
      </w:r>
      <w:r>
        <w:t xml:space="preserve">. This can promote additional options for the </w:t>
      </w:r>
      <w:r w:rsidR="00CF5E56">
        <w:t>charts</w:t>
      </w:r>
      <w:r>
        <w:t xml:space="preserve"> produced o</w:t>
      </w:r>
      <w:r w:rsidR="002B7C68">
        <w:t>n</w:t>
      </w:r>
      <w:r>
        <w:t xml:space="preserve"> periodic trends in the next lesson.</w:t>
      </w:r>
    </w:p>
    <w:p w14:paraId="3594D116" w14:textId="6305649E" w:rsidR="00A14D9D" w:rsidRDefault="002544D8" w:rsidP="002B7C68">
      <w:pPr>
        <w:pStyle w:val="FeatureBox"/>
      </w:pPr>
      <w:r w:rsidRPr="002B7C68">
        <w:rPr>
          <w:rStyle w:val="Strong"/>
        </w:rPr>
        <w:t>Note</w:t>
      </w:r>
      <w:r w:rsidRPr="002B7C68">
        <w:t xml:space="preserve">: </w:t>
      </w:r>
      <w:r w:rsidR="002B7C68">
        <w:t xml:space="preserve">sorting </w:t>
      </w:r>
      <w:r w:rsidR="00A14D9D">
        <w:t xml:space="preserve">and filtering can both be applied </w:t>
      </w:r>
      <w:r w:rsidR="004D5A44">
        <w:t xml:space="preserve">to multiple columns of the dataset </w:t>
      </w:r>
      <w:r w:rsidR="00A14D9D">
        <w:t>at the same time</w:t>
      </w:r>
      <w:r w:rsidR="00A14D9D" w:rsidRPr="009D0B3D">
        <w:t>.</w:t>
      </w:r>
      <w:r w:rsidR="00A14D9D">
        <w:t xml:space="preserve"> This can cause conflicting options being selected and results in more data being hidden from view than intended. I</w:t>
      </w:r>
      <w:r w:rsidR="00BD52B1">
        <w:t xml:space="preserve">n this situation, </w:t>
      </w:r>
      <w:r w:rsidR="00C245A7">
        <w:t>you</w:t>
      </w:r>
      <w:r w:rsidR="00FE726C">
        <w:t xml:space="preserve"> can use the </w:t>
      </w:r>
      <w:r w:rsidR="00DD56C6">
        <w:rPr>
          <w:rStyle w:val="Strong"/>
        </w:rPr>
        <w:t>U</w:t>
      </w:r>
      <w:r w:rsidR="00DD56C6" w:rsidRPr="00DD56C6">
        <w:rPr>
          <w:rStyle w:val="Strong"/>
        </w:rPr>
        <w:t>ndo</w:t>
      </w:r>
      <w:r w:rsidR="00DD56C6">
        <w:t xml:space="preserve"> </w:t>
      </w:r>
      <w:r w:rsidR="00FE726C">
        <w:t xml:space="preserve">function to reverse the application of sort </w:t>
      </w:r>
      <w:r w:rsidR="0039700C">
        <w:t>and/</w:t>
      </w:r>
      <w:r w:rsidR="00FE726C">
        <w:t>or filter action</w:t>
      </w:r>
      <w:r w:rsidR="0039700C">
        <w:t>s</w:t>
      </w:r>
      <w:r w:rsidR="00FE726C">
        <w:t xml:space="preserve">. If this does not resolve the problem, </w:t>
      </w:r>
      <w:r w:rsidR="00BD52B1">
        <w:t>filters can be disabled and then reactivated by following steps 1</w:t>
      </w:r>
      <w:r w:rsidR="00DD56C6">
        <w:t xml:space="preserve"> to </w:t>
      </w:r>
      <w:r w:rsidR="00BD52B1">
        <w:t xml:space="preserve">2 </w:t>
      </w:r>
      <w:r w:rsidR="0031497D">
        <w:t>to remove all existing filters</w:t>
      </w:r>
      <w:r w:rsidR="00EA24CA">
        <w:t xml:space="preserve">. To </w:t>
      </w:r>
      <w:r w:rsidR="0031497D">
        <w:t>reset the view of the original dataset</w:t>
      </w:r>
      <w:r w:rsidR="00EA24CA">
        <w:t xml:space="preserve"> you </w:t>
      </w:r>
      <w:r w:rsidR="00C245A7">
        <w:t xml:space="preserve">will also </w:t>
      </w:r>
      <w:r w:rsidR="00EA24CA">
        <w:t xml:space="preserve">need to sort </w:t>
      </w:r>
      <w:r w:rsidR="00EA24CA" w:rsidRPr="00397FDD">
        <w:rPr>
          <w:rStyle w:val="Strong"/>
        </w:rPr>
        <w:t>atomic #</w:t>
      </w:r>
      <w:r w:rsidR="00EA24CA">
        <w:t xml:space="preserve"> (column A) as </w:t>
      </w:r>
      <w:r w:rsidR="00EA24CA" w:rsidRPr="00DD56C6">
        <w:rPr>
          <w:rStyle w:val="Strong"/>
        </w:rPr>
        <w:t>Smallest to Largest</w:t>
      </w:r>
      <w:r w:rsidR="00EA24CA">
        <w:t xml:space="preserve"> (ascending order)</w:t>
      </w:r>
      <w:r w:rsidR="00BD52B1">
        <w:t>.</w:t>
      </w:r>
    </w:p>
    <w:p w14:paraId="6A054D7C" w14:textId="103ACDF3" w:rsidR="00965E6A" w:rsidRDefault="00965E6A" w:rsidP="00843671">
      <w:pPr>
        <w:pStyle w:val="Heading3"/>
      </w:pPr>
      <w:bookmarkStart w:id="24" w:name="_Toc148689188"/>
      <w:bookmarkStart w:id="25" w:name="_Toc149915851"/>
      <w:r>
        <w:lastRenderedPageBreak/>
        <w:t>Assessment for learning</w:t>
      </w:r>
      <w:bookmarkEnd w:id="24"/>
      <w:bookmarkEnd w:id="25"/>
    </w:p>
    <w:p w14:paraId="4435AF90" w14:textId="7E555CFB" w:rsidR="00C71DA4" w:rsidRDefault="00C71DA4" w:rsidP="00965E6A">
      <w:r>
        <w:t>Students can be asked a range of questions which require them to manipulate the dataset by using any combination of sorting or filtering settings as required.</w:t>
      </w:r>
      <w:r w:rsidR="00A60C2C">
        <w:t xml:space="preserve"> Starting with straightforward worked examples and gradually introducing more complex operations </w:t>
      </w:r>
      <w:r w:rsidR="00A60C2C" w:rsidRPr="00A60C2C">
        <w:t xml:space="preserve">should help the teacher identify student </w:t>
      </w:r>
      <w:r w:rsidR="00A60C2C">
        <w:t>misinterpretation of the dataset</w:t>
      </w:r>
      <w:r w:rsidR="00A60C2C" w:rsidRPr="00A60C2C">
        <w:t xml:space="preserve"> and assist in</w:t>
      </w:r>
      <w:r w:rsidR="00A60C2C">
        <w:t xml:space="preserve"> developing technical competency with the various sorting and filtering functions within Microsoft Excel</w:t>
      </w:r>
      <w:r w:rsidR="00A60C2C" w:rsidRPr="00A60C2C">
        <w:t>.</w:t>
      </w:r>
      <w:r w:rsidR="00B8130C">
        <w:t xml:space="preserve"> Some additional time may be useful for students to develop their own questions to investigate through this dataset.</w:t>
      </w:r>
    </w:p>
    <w:p w14:paraId="44F2651A" w14:textId="0B0D202B" w:rsidR="004C3364" w:rsidRDefault="00A60C2C" w:rsidP="00707E77">
      <w:pPr>
        <w:pStyle w:val="FeatureBox3"/>
      </w:pPr>
      <w:r w:rsidRPr="00707E77">
        <w:rPr>
          <w:rStyle w:val="Strong"/>
        </w:rPr>
        <w:t>Question 1</w:t>
      </w:r>
      <w:r w:rsidR="00965E6A">
        <w:t xml:space="preserve">: </w:t>
      </w:r>
      <w:r w:rsidRPr="00707E77">
        <w:t>Which</w:t>
      </w:r>
      <w:r>
        <w:t xml:space="preserve"> element has the highest melting point?</w:t>
      </w:r>
    </w:p>
    <w:p w14:paraId="6F0094C7" w14:textId="43ABC9FB" w:rsidR="004C3364" w:rsidRPr="004C3364" w:rsidRDefault="00C3503D" w:rsidP="00DF2132">
      <w:pPr>
        <w:pStyle w:val="FeatureBox3"/>
      </w:pPr>
      <w:r w:rsidRPr="00707E77">
        <w:rPr>
          <w:rStyle w:val="Strong"/>
        </w:rPr>
        <w:t>Sample answer</w:t>
      </w:r>
      <w:r w:rsidR="004C3364" w:rsidRPr="00707E77">
        <w:t>:</w:t>
      </w:r>
      <w:r w:rsidR="004C3364">
        <w:t xml:space="preserve"> </w:t>
      </w:r>
      <w:r w:rsidR="00707E77">
        <w:t xml:space="preserve">sort </w:t>
      </w:r>
      <w:r w:rsidR="004C3364">
        <w:t xml:space="preserve">the dataset using the </w:t>
      </w:r>
      <w:r w:rsidR="004C3364" w:rsidRPr="007B001A">
        <w:rPr>
          <w:rStyle w:val="Strong"/>
        </w:rPr>
        <w:t>Melting Point</w:t>
      </w:r>
      <w:r w:rsidR="004C3364">
        <w:t xml:space="preserve"> column (column M) as </w:t>
      </w:r>
      <w:r w:rsidR="004C3364" w:rsidRPr="007B001A">
        <w:rPr>
          <w:rStyle w:val="Strong"/>
        </w:rPr>
        <w:t xml:space="preserve">Largest to </w:t>
      </w:r>
      <w:r w:rsidR="007B001A" w:rsidRPr="007B001A">
        <w:rPr>
          <w:rStyle w:val="Strong"/>
        </w:rPr>
        <w:t>S</w:t>
      </w:r>
      <w:r w:rsidR="004C3364" w:rsidRPr="007B001A">
        <w:rPr>
          <w:rStyle w:val="Strong"/>
        </w:rPr>
        <w:t>mallest</w:t>
      </w:r>
      <w:r w:rsidR="004C3364">
        <w:t xml:space="preserve"> (descending order) to determine that the top row now shows the element </w:t>
      </w:r>
      <w:r w:rsidR="00CD538D">
        <w:t xml:space="preserve">tungsten </w:t>
      </w:r>
      <w:r w:rsidR="004C3364">
        <w:t xml:space="preserve">with a melting point of </w:t>
      </w:r>
      <m:oMath>
        <m:r>
          <w:rPr>
            <w:rFonts w:ascii="Cambria Math" w:hAnsi="Cambria Math"/>
          </w:rPr>
          <m:t>3410℃</m:t>
        </m:r>
      </m:oMath>
      <w:r w:rsidR="004C3364">
        <w:rPr>
          <w:rFonts w:eastAsiaTheme="minorEastAsia"/>
        </w:rPr>
        <w:t>.</w:t>
      </w:r>
    </w:p>
    <w:p w14:paraId="744BF2E6" w14:textId="77777777" w:rsidR="004C3364" w:rsidRDefault="00A60C2C" w:rsidP="00DF2132">
      <w:pPr>
        <w:pStyle w:val="FeatureBox3"/>
      </w:pPr>
      <w:r w:rsidRPr="00707E77">
        <w:rPr>
          <w:rStyle w:val="Strong"/>
        </w:rPr>
        <w:t>Question 2</w:t>
      </w:r>
      <w:r>
        <w:t xml:space="preserve">: Which </w:t>
      </w:r>
      <w:r w:rsidR="00FE726C">
        <w:t xml:space="preserve">halogen </w:t>
      </w:r>
      <w:r>
        <w:t xml:space="preserve">has the </w:t>
      </w:r>
      <w:r w:rsidR="00FE726C">
        <w:t>lowest</w:t>
      </w:r>
      <w:r>
        <w:t xml:space="preserve"> </w:t>
      </w:r>
      <w:r w:rsidR="00FE726C">
        <w:t>electronegativity</w:t>
      </w:r>
      <w:r>
        <w:t>?</w:t>
      </w:r>
    </w:p>
    <w:p w14:paraId="229265BF" w14:textId="5104A3EC" w:rsidR="004C3364" w:rsidRDefault="000B595E" w:rsidP="00DF2132">
      <w:pPr>
        <w:pStyle w:val="FeatureBox3"/>
      </w:pPr>
      <w:r w:rsidRPr="00707E77">
        <w:rPr>
          <w:rStyle w:val="Strong"/>
        </w:rPr>
        <w:t>Sample answer</w:t>
      </w:r>
      <w:r w:rsidR="004C3364" w:rsidRPr="00707E77">
        <w:t>:</w:t>
      </w:r>
      <w:r w:rsidR="004C3364" w:rsidRPr="005745BB">
        <w:rPr>
          <w:rStyle w:val="Strong"/>
        </w:rPr>
        <w:t xml:space="preserve"> </w:t>
      </w:r>
      <w:r w:rsidR="007B001A">
        <w:t xml:space="preserve">filter </w:t>
      </w:r>
      <w:r w:rsidR="004C3364">
        <w:t xml:space="preserve">the dataset using the </w:t>
      </w:r>
      <w:r w:rsidR="004C3364" w:rsidRPr="000C1DE2">
        <w:rPr>
          <w:rStyle w:val="Strong"/>
        </w:rPr>
        <w:t>Group #</w:t>
      </w:r>
      <w:r w:rsidR="004C3364">
        <w:t xml:space="preserve"> column (column C) to only show ‘17’</w:t>
      </w:r>
      <w:r w:rsidR="00000686">
        <w:t>.</w:t>
      </w:r>
      <w:r w:rsidR="004C3364">
        <w:t xml:space="preserve"> </w:t>
      </w:r>
      <w:r w:rsidR="00000686">
        <w:t xml:space="preserve">This </w:t>
      </w:r>
      <w:r w:rsidR="004C3364">
        <w:t xml:space="preserve">removes all other elements from the view. Sort the dataset using the </w:t>
      </w:r>
      <w:r w:rsidR="004C3364" w:rsidRPr="000C1DE2">
        <w:rPr>
          <w:rStyle w:val="Strong"/>
        </w:rPr>
        <w:t>electronegativity</w:t>
      </w:r>
      <w:r w:rsidR="004C3364">
        <w:t xml:space="preserve"> column (column Q) as </w:t>
      </w:r>
      <w:r w:rsidR="004C3364" w:rsidRPr="000C1DE2">
        <w:rPr>
          <w:rStyle w:val="Strong"/>
        </w:rPr>
        <w:t>Smallest to Largest</w:t>
      </w:r>
      <w:r w:rsidR="004C3364">
        <w:t xml:space="preserve"> (ascending order) to determine that the top row now shows the element</w:t>
      </w:r>
      <w:r w:rsidR="00000686">
        <w:t>,</w:t>
      </w:r>
      <w:r w:rsidR="004C3364">
        <w:t xml:space="preserve"> </w:t>
      </w:r>
      <w:r w:rsidR="00CD538D">
        <w:t>a</w:t>
      </w:r>
      <w:r w:rsidR="00CD538D" w:rsidRPr="00FE726C">
        <w:t>statine</w:t>
      </w:r>
      <w:r w:rsidR="00000686">
        <w:t>,</w:t>
      </w:r>
      <w:r w:rsidR="004C3364">
        <w:t xml:space="preserve"> with an electronegativity of 2.2 Pauling units.</w:t>
      </w:r>
    </w:p>
    <w:p w14:paraId="40C97D4A" w14:textId="3A11794A" w:rsidR="004C3364" w:rsidRDefault="00A60C2C" w:rsidP="00DF2132">
      <w:pPr>
        <w:pStyle w:val="FeatureBox3"/>
      </w:pPr>
      <w:r w:rsidRPr="00707E77">
        <w:rPr>
          <w:rStyle w:val="Strong"/>
        </w:rPr>
        <w:t>Question 3</w:t>
      </w:r>
      <w:r w:rsidRPr="00707E77">
        <w:t>:</w:t>
      </w:r>
      <w:r w:rsidR="0032518A">
        <w:rPr>
          <w:b/>
          <w:bCs/>
        </w:rPr>
        <w:t xml:space="preserve"> </w:t>
      </w:r>
      <w:r w:rsidR="00B8130C">
        <w:t xml:space="preserve">Which element can be found at the intersection of </w:t>
      </w:r>
      <w:r w:rsidR="00452E5E">
        <w:t xml:space="preserve">Group </w:t>
      </w:r>
      <w:r w:rsidR="00B8130C">
        <w:t>2, period 4?</w:t>
      </w:r>
    </w:p>
    <w:p w14:paraId="22E26372" w14:textId="626F3446" w:rsidR="00B92CAC" w:rsidRDefault="000B595E" w:rsidP="00707E77">
      <w:pPr>
        <w:pStyle w:val="FeatureBox3"/>
      </w:pPr>
      <w:r w:rsidRPr="00707E77">
        <w:rPr>
          <w:rStyle w:val="Strong"/>
        </w:rPr>
        <w:t>Sample answer</w:t>
      </w:r>
      <w:r w:rsidR="004C3364" w:rsidRPr="00707E77">
        <w:t>:</w:t>
      </w:r>
      <w:r w:rsidR="004C3364" w:rsidRPr="005745BB">
        <w:rPr>
          <w:rStyle w:val="Strong"/>
        </w:rPr>
        <w:t xml:space="preserve"> </w:t>
      </w:r>
      <w:r w:rsidR="000C1DE2">
        <w:t xml:space="preserve">filter </w:t>
      </w:r>
      <w:r w:rsidR="004C3364">
        <w:t xml:space="preserve">the dataset using the </w:t>
      </w:r>
      <w:r w:rsidR="004C3364" w:rsidRPr="000C1DE2">
        <w:rPr>
          <w:rStyle w:val="Strong"/>
        </w:rPr>
        <w:t>Group #</w:t>
      </w:r>
      <w:r w:rsidR="004C3364">
        <w:t xml:space="preserve"> column (column C) to only show ‘2’</w:t>
      </w:r>
      <w:r w:rsidR="00000686">
        <w:t>.</w:t>
      </w:r>
      <w:r w:rsidR="004C3364">
        <w:t xml:space="preserve"> </w:t>
      </w:r>
      <w:r w:rsidR="00000686">
        <w:t xml:space="preserve">This </w:t>
      </w:r>
      <w:r w:rsidR="004C3364">
        <w:t xml:space="preserve">removes all other elements from the view. Filter the dataset again using the </w:t>
      </w:r>
      <w:r w:rsidR="004C3364" w:rsidRPr="000C1DE2">
        <w:rPr>
          <w:rStyle w:val="Strong"/>
        </w:rPr>
        <w:t>Period</w:t>
      </w:r>
      <w:r w:rsidR="004C3364">
        <w:t xml:space="preserve"> column (column E) to only show ‘4’</w:t>
      </w:r>
      <w:r w:rsidR="00000686">
        <w:t>.</w:t>
      </w:r>
      <w:r w:rsidR="004C3364">
        <w:t xml:space="preserve"> </w:t>
      </w:r>
      <w:r w:rsidR="00000686">
        <w:t xml:space="preserve">This </w:t>
      </w:r>
      <w:r w:rsidR="004C3364">
        <w:t xml:space="preserve">removes all other </w:t>
      </w:r>
      <w:r w:rsidR="00000686">
        <w:t xml:space="preserve">Group </w:t>
      </w:r>
      <w:r w:rsidR="004C3364">
        <w:t>2 elements from the view. From this view</w:t>
      </w:r>
      <w:r w:rsidR="00000686">
        <w:t>,</w:t>
      </w:r>
      <w:r w:rsidR="004C3364">
        <w:t xml:space="preserve"> you can determine that the top row now shows one element</w:t>
      </w:r>
      <w:r w:rsidR="00000686">
        <w:t>,</w:t>
      </w:r>
      <w:r w:rsidR="004C3364">
        <w:t xml:space="preserve"> </w:t>
      </w:r>
      <w:r w:rsidR="00CD538D">
        <w:t>calcium</w:t>
      </w:r>
      <w:r w:rsidR="004C3364">
        <w:t>.</w:t>
      </w:r>
      <w:r w:rsidR="00B92CAC">
        <w:br w:type="page"/>
      </w:r>
    </w:p>
    <w:p w14:paraId="177BFF89" w14:textId="38BD67B3" w:rsidR="00965E6A" w:rsidRDefault="003F7647" w:rsidP="007B739B">
      <w:pPr>
        <w:pStyle w:val="Heading2"/>
      </w:pPr>
      <w:bookmarkStart w:id="26" w:name="_Toc148689189"/>
      <w:bookmarkStart w:id="27" w:name="_Toc149915852"/>
      <w:bookmarkEnd w:id="15"/>
      <w:r>
        <w:lastRenderedPageBreak/>
        <w:t xml:space="preserve">Trends in the </w:t>
      </w:r>
      <w:r w:rsidR="007F382C">
        <w:t>periodic table</w:t>
      </w:r>
      <w:bookmarkEnd w:id="26"/>
      <w:bookmarkEnd w:id="27"/>
    </w:p>
    <w:p w14:paraId="207B4B75" w14:textId="1D692AD3" w:rsidR="00AD4606" w:rsidRDefault="00AD4606" w:rsidP="00843671">
      <w:pPr>
        <w:pStyle w:val="Heading3"/>
      </w:pPr>
      <w:bookmarkStart w:id="28" w:name="_Toc148689190"/>
      <w:bookmarkStart w:id="29" w:name="_Toc149915853"/>
      <w:r>
        <w:t xml:space="preserve">Creating </w:t>
      </w:r>
      <w:r w:rsidR="00CF5E56">
        <w:t>charts</w:t>
      </w:r>
      <w:r>
        <w:t xml:space="preserve"> </w:t>
      </w:r>
      <w:r w:rsidR="00CF5E56">
        <w:t>from</w:t>
      </w:r>
      <w:r>
        <w:t xml:space="preserve"> the dataset</w:t>
      </w:r>
      <w:bookmarkEnd w:id="28"/>
      <w:bookmarkEnd w:id="29"/>
    </w:p>
    <w:p w14:paraId="32D9D68D" w14:textId="6C45EDB8" w:rsidR="001D1BE1" w:rsidRDefault="000C5E2D" w:rsidP="00AD4606">
      <w:r>
        <w:t xml:space="preserve">Prior to creating a </w:t>
      </w:r>
      <w:r w:rsidR="00684375">
        <w:t>chart</w:t>
      </w:r>
      <w:r>
        <w:t xml:space="preserve"> of this data, it </w:t>
      </w:r>
      <w:r w:rsidR="002608B0">
        <w:t>is</w:t>
      </w:r>
      <w:r>
        <w:t xml:space="preserve"> useful to apply any filtering options which are desired</w:t>
      </w:r>
      <w:r w:rsidRPr="000C5E2D">
        <w:t xml:space="preserve"> </w:t>
      </w:r>
      <w:r>
        <w:t>by following the same steps from the previous activity.</w:t>
      </w:r>
      <w:r w:rsidR="00307CC2">
        <w:t xml:space="preserve"> Each chart produced can then be copied as an image into </w:t>
      </w:r>
      <w:r w:rsidR="00201A46">
        <w:t xml:space="preserve">digital </w:t>
      </w:r>
      <w:r w:rsidR="00307CC2">
        <w:t xml:space="preserve">student workbooks for </w:t>
      </w:r>
      <w:r w:rsidR="00F42598">
        <w:t>annotation.</w:t>
      </w:r>
    </w:p>
    <w:p w14:paraId="47EF168F" w14:textId="51EE9BEE" w:rsidR="007C505D" w:rsidRDefault="00BA4DF1" w:rsidP="00BE4B80">
      <w:r>
        <w:t>C</w:t>
      </w:r>
      <w:r w:rsidR="0056737C">
        <w:t xml:space="preserve">reating a chart of </w:t>
      </w:r>
      <w:r>
        <w:t xml:space="preserve">state of matter at room temperature and electronic configuration </w:t>
      </w:r>
      <w:r w:rsidR="0056737C">
        <w:t>is not possible with the steps outlined below</w:t>
      </w:r>
      <w:r w:rsidR="007B1910">
        <w:t xml:space="preserve"> due to the data type in these columns</w:t>
      </w:r>
      <w:r w:rsidR="0056737C">
        <w:t xml:space="preserve">. Charts can be created for </w:t>
      </w:r>
      <w:r w:rsidR="007C505D">
        <w:t xml:space="preserve">the </w:t>
      </w:r>
      <w:r w:rsidR="0056737C">
        <w:t xml:space="preserve">numeric data of </w:t>
      </w:r>
      <w:r w:rsidR="00BD5092">
        <w:rPr>
          <w:rStyle w:val="Strong"/>
        </w:rPr>
        <w:t>Melting Point</w:t>
      </w:r>
      <w:r w:rsidR="007C505D">
        <w:t xml:space="preserve"> </w:t>
      </w:r>
      <w:r w:rsidR="0056737C">
        <w:t>(column M) and</w:t>
      </w:r>
      <w:r w:rsidR="007C505D">
        <w:t xml:space="preserve"> </w:t>
      </w:r>
      <w:r w:rsidR="00BD5092">
        <w:rPr>
          <w:rStyle w:val="Strong"/>
        </w:rPr>
        <w:t>Boiling Point</w:t>
      </w:r>
      <w:r w:rsidR="007C505D">
        <w:t xml:space="preserve"> </w:t>
      </w:r>
      <w:r w:rsidR="0056737C">
        <w:t xml:space="preserve">(column N) </w:t>
      </w:r>
      <w:r w:rsidR="007C505D">
        <w:t>trend</w:t>
      </w:r>
      <w:r w:rsidR="0056737C">
        <w:t>s</w:t>
      </w:r>
      <w:r w:rsidR="00543D6F">
        <w:t>. This trend can also be</w:t>
      </w:r>
      <w:r w:rsidR="0056737C">
        <w:t xml:space="preserve"> directly view</w:t>
      </w:r>
      <w:r w:rsidR="00543D6F">
        <w:t>ed</w:t>
      </w:r>
      <w:r w:rsidR="0056737C">
        <w:t xml:space="preserve"> using the </w:t>
      </w:r>
      <w:hyperlink r:id="rId27" w:anchor="Properties/StateAt/%C2%B0C" w:history="1">
        <w:proofErr w:type="spellStart"/>
        <w:r w:rsidR="0056737C" w:rsidRPr="0056737C">
          <w:rPr>
            <w:rStyle w:val="Hyperlink"/>
          </w:rPr>
          <w:t>Ptabl</w:t>
        </w:r>
        <w:r w:rsidR="0056737C">
          <w:rPr>
            <w:rStyle w:val="Hyperlink"/>
          </w:rPr>
          <w:t>e</w:t>
        </w:r>
        <w:proofErr w:type="spellEnd"/>
        <w:r w:rsidR="0056737C">
          <w:rPr>
            <w:rStyle w:val="Hyperlink"/>
          </w:rPr>
          <w:t xml:space="preserve"> online simulation</w:t>
        </w:r>
      </w:hyperlink>
      <w:r w:rsidR="0056737C">
        <w:t xml:space="preserve"> by adjusting the </w:t>
      </w:r>
      <w:r w:rsidR="00543D6F" w:rsidRPr="00543D6F">
        <w:rPr>
          <w:rStyle w:val="Strong"/>
        </w:rPr>
        <w:t>Temperature</w:t>
      </w:r>
      <w:r w:rsidR="00543D6F">
        <w:t xml:space="preserve"> </w:t>
      </w:r>
      <w:r w:rsidR="0056737C">
        <w:t>slider at the top.</w:t>
      </w:r>
      <w:r w:rsidR="007B1910">
        <w:t xml:space="preserve"> </w:t>
      </w:r>
      <w:r w:rsidR="007B1910" w:rsidRPr="00543D6F">
        <w:rPr>
          <w:rStyle w:val="Strong"/>
        </w:rPr>
        <w:t>Electronic configuration</w:t>
      </w:r>
      <w:r w:rsidR="007B1910">
        <w:t xml:space="preserve"> (predicted, column AB) </w:t>
      </w:r>
      <w:r w:rsidR="00DB58D5">
        <w:t xml:space="preserve">can be directly viewed in the dataset by examining the </w:t>
      </w:r>
      <w:r w:rsidR="005704F5">
        <w:t>valence</w:t>
      </w:r>
      <w:r w:rsidR="00DB58D5">
        <w:t xml:space="preserve"> shell configuration of each element.</w:t>
      </w:r>
    </w:p>
    <w:p w14:paraId="7225D9FB" w14:textId="1816E35B" w:rsidR="00AD4606" w:rsidRDefault="001D1BE1" w:rsidP="00543D6F">
      <w:pPr>
        <w:pStyle w:val="FeatureBox"/>
      </w:pPr>
      <w:r w:rsidRPr="001D1BE1">
        <w:rPr>
          <w:rStyle w:val="Strong"/>
        </w:rPr>
        <w:t>Note</w:t>
      </w:r>
      <w:r w:rsidRPr="00543D6F">
        <w:t>:</w:t>
      </w:r>
      <w:r>
        <w:t xml:space="preserve"> </w:t>
      </w:r>
      <w:r w:rsidR="00543D6F">
        <w:t xml:space="preserve">for </w:t>
      </w:r>
      <w:r w:rsidR="000E6B89">
        <w:t>these steps</w:t>
      </w:r>
      <w:r w:rsidR="00543D6F">
        <w:t>,</w:t>
      </w:r>
      <w:r w:rsidR="000E6B89">
        <w:t xml:space="preserve"> a </w:t>
      </w:r>
      <w:r w:rsidR="000E6B89" w:rsidRPr="00543D6F">
        <w:t>filter</w:t>
      </w:r>
      <w:r w:rsidR="000E6B89">
        <w:t xml:space="preserve"> will be applied </w:t>
      </w:r>
      <w:r w:rsidR="00AD3B48">
        <w:t xml:space="preserve">to create charts </w:t>
      </w:r>
      <w:r w:rsidR="000E6B89">
        <w:t xml:space="preserve">for elements </w:t>
      </w:r>
      <w:r w:rsidR="00AD3B48">
        <w:t xml:space="preserve">of </w:t>
      </w:r>
      <w:r w:rsidR="00543D6F" w:rsidRPr="00452E5E">
        <w:t xml:space="preserve">Group </w:t>
      </w:r>
      <w:r w:rsidR="000E6B89" w:rsidRPr="00452E5E">
        <w:t>2</w:t>
      </w:r>
      <w:r w:rsidR="000E6B89">
        <w:t xml:space="preserve"> </w:t>
      </w:r>
      <w:r w:rsidR="00AD3B48">
        <w:t>in</w:t>
      </w:r>
      <w:r w:rsidR="000E6B89">
        <w:t xml:space="preserve"> the </w:t>
      </w:r>
      <w:r w:rsidR="007F382C">
        <w:t>periodic table</w:t>
      </w:r>
      <w:r w:rsidR="00AD3B48">
        <w:t>.</w:t>
      </w:r>
      <w:r w:rsidR="005B5EC8">
        <w:t xml:space="preserve"> Repeat these steps for any additional filters applied to the dataset.</w:t>
      </w:r>
    </w:p>
    <w:p w14:paraId="171420F1" w14:textId="28D6075C" w:rsidR="00CD7EF2" w:rsidRDefault="001D1BE1">
      <w:pPr>
        <w:pStyle w:val="ListNumber"/>
        <w:numPr>
          <w:ilvl w:val="0"/>
          <w:numId w:val="2"/>
        </w:numPr>
      </w:pPr>
      <w:r>
        <w:t>On the filtered dataset</w:t>
      </w:r>
      <w:r w:rsidR="002467DB">
        <w:t xml:space="preserve">, use </w:t>
      </w:r>
      <w:r w:rsidR="00684375">
        <w:t>the menu at the top of the application window</w:t>
      </w:r>
      <w:r w:rsidR="002467DB">
        <w:t xml:space="preserve"> to</w:t>
      </w:r>
      <w:r w:rsidR="00684375">
        <w:t xml:space="preserve"> </w:t>
      </w:r>
      <w:r w:rsidR="008837FE">
        <w:t>select</w:t>
      </w:r>
      <w:r w:rsidR="00684375">
        <w:t xml:space="preserve"> the </w:t>
      </w:r>
      <w:r w:rsidR="00684375" w:rsidRPr="00543D6F">
        <w:rPr>
          <w:rStyle w:val="Strong"/>
        </w:rPr>
        <w:t>Insert</w:t>
      </w:r>
      <w:r w:rsidR="00684375">
        <w:t xml:space="preserve"> tab and then </w:t>
      </w:r>
      <w:r w:rsidR="00C66680">
        <w:t>select</w:t>
      </w:r>
      <w:r w:rsidR="00684375">
        <w:t xml:space="preserve"> the </w:t>
      </w:r>
      <w:r w:rsidR="00201A46" w:rsidRPr="00201A46">
        <w:rPr>
          <w:b/>
          <w:bCs/>
        </w:rPr>
        <w:t>Recommended Charts</w:t>
      </w:r>
      <w:r w:rsidR="00201A46" w:rsidRPr="00201A46">
        <w:t xml:space="preserve"> </w:t>
      </w:r>
      <w:r w:rsidR="00684375">
        <w:t xml:space="preserve">button in the </w:t>
      </w:r>
      <w:r w:rsidR="00684375" w:rsidRPr="00543D6F">
        <w:rPr>
          <w:rStyle w:val="Strong"/>
        </w:rPr>
        <w:t>Charts</w:t>
      </w:r>
      <w:r w:rsidR="00684375">
        <w:t xml:space="preserve"> section.</w:t>
      </w:r>
    </w:p>
    <w:p w14:paraId="403CA2ED" w14:textId="3623FF61" w:rsidR="006D647A" w:rsidRDefault="00F031F1" w:rsidP="00F031F1">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5</w:t>
      </w:r>
      <w:r w:rsidR="005E3BDF">
        <w:rPr>
          <w:noProof/>
        </w:rPr>
        <w:fldChar w:fldCharType="end"/>
      </w:r>
      <w:r>
        <w:t xml:space="preserve"> –</w:t>
      </w:r>
      <w:r w:rsidR="006D647A">
        <w:t xml:space="preserve"> </w:t>
      </w:r>
      <w:r w:rsidR="006D647A" w:rsidRPr="00BD52E5">
        <w:t xml:space="preserve">Microsoft Excel menu bar showing the </w:t>
      </w:r>
      <w:r w:rsidR="003C7E86" w:rsidRPr="00F031F1">
        <w:rPr>
          <w:rStyle w:val="Strong"/>
        </w:rPr>
        <w:t>Insert</w:t>
      </w:r>
      <w:r w:rsidR="003C7E86" w:rsidRPr="00BD52E5">
        <w:t xml:space="preserve"> </w:t>
      </w:r>
      <w:r w:rsidR="006D647A" w:rsidRPr="00BD52E5">
        <w:t xml:space="preserve">tab and </w:t>
      </w:r>
      <w:r w:rsidR="00201A46" w:rsidRPr="00201A46">
        <w:rPr>
          <w:b/>
          <w:bCs/>
        </w:rPr>
        <w:t>Recommended Charts</w:t>
      </w:r>
      <w:r w:rsidR="00201A46" w:rsidRPr="00201A46">
        <w:t xml:space="preserve"> </w:t>
      </w:r>
      <w:r w:rsidR="006D647A" w:rsidRPr="00BD52E5">
        <w:t>button</w:t>
      </w:r>
    </w:p>
    <w:p w14:paraId="0924CF68" w14:textId="37042623" w:rsidR="0017372C" w:rsidRDefault="00E27907" w:rsidP="00A4708B">
      <w:r w:rsidRPr="00A4708B">
        <w:rPr>
          <w:noProof/>
        </w:rPr>
        <w:drawing>
          <wp:inline distT="0" distB="0" distL="0" distR="0" wp14:anchorId="3537ED86" wp14:editId="071D9F31">
            <wp:extent cx="6120130" cy="1202690"/>
            <wp:effectExtent l="0" t="0" r="0" b="0"/>
            <wp:docPr id="29" name="Picture 29" descr="Microsoft Excel menu bar showing the insert tab and more charts button used to create a chart for th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icrosoft Excel menu bar showing the insert tab and more charts button used to create a chart for this dataset."/>
                    <pic:cNvPicPr/>
                  </pic:nvPicPr>
                  <pic:blipFill>
                    <a:blip r:embed="rId28"/>
                    <a:stretch>
                      <a:fillRect/>
                    </a:stretch>
                  </pic:blipFill>
                  <pic:spPr>
                    <a:xfrm>
                      <a:off x="0" y="0"/>
                      <a:ext cx="6120130" cy="1202690"/>
                    </a:xfrm>
                    <a:prstGeom prst="rect">
                      <a:avLst/>
                    </a:prstGeom>
                    <a:ln w="38100" cap="sq">
                      <a:noFill/>
                      <a:prstDash val="solid"/>
                      <a:miter lim="800000"/>
                    </a:ln>
                    <a:effectLst/>
                  </pic:spPr>
                </pic:pic>
              </a:graphicData>
            </a:graphic>
          </wp:inline>
        </w:drawing>
      </w:r>
    </w:p>
    <w:p w14:paraId="3733434A" w14:textId="43F3B7DD" w:rsidR="00684375" w:rsidRDefault="00684375">
      <w:pPr>
        <w:pStyle w:val="ListNumber"/>
        <w:numPr>
          <w:ilvl w:val="0"/>
          <w:numId w:val="2"/>
        </w:numPr>
      </w:pPr>
      <w:r>
        <w:t xml:space="preserve">In the window </w:t>
      </w:r>
      <w:r w:rsidR="00871441">
        <w:t xml:space="preserve">which appears, </w:t>
      </w:r>
      <w:r w:rsidR="00C66680">
        <w:t>select</w:t>
      </w:r>
      <w:r w:rsidR="005B3537">
        <w:t xml:space="preserve"> the </w:t>
      </w:r>
      <w:proofErr w:type="gramStart"/>
      <w:r w:rsidR="005B3537" w:rsidRPr="004644DA">
        <w:rPr>
          <w:rStyle w:val="Strong"/>
        </w:rPr>
        <w:t>All Charts</w:t>
      </w:r>
      <w:proofErr w:type="gramEnd"/>
      <w:r w:rsidR="005B3537">
        <w:t xml:space="preserve"> tab at the top, then </w:t>
      </w:r>
      <w:r w:rsidR="00871441">
        <w:t xml:space="preserve">select </w:t>
      </w:r>
      <w:r w:rsidR="00871441" w:rsidRPr="004644DA">
        <w:rPr>
          <w:rStyle w:val="Strong"/>
        </w:rPr>
        <w:t>X Y (Scatter)</w:t>
      </w:r>
      <w:r w:rsidR="00871441">
        <w:t xml:space="preserve"> from the menu on the left, followed by the fourth option </w:t>
      </w:r>
      <w:r w:rsidR="005B3537">
        <w:t xml:space="preserve">at the top </w:t>
      </w:r>
      <w:r w:rsidR="00871441">
        <w:t>to create a chart with a straight line connecting each data marker.</w:t>
      </w:r>
    </w:p>
    <w:p w14:paraId="58783372" w14:textId="21E8A3C9" w:rsidR="006D647A" w:rsidRPr="00AD4606" w:rsidRDefault="00100A4B" w:rsidP="00100A4B">
      <w:pPr>
        <w:pStyle w:val="Caption"/>
      </w:pPr>
      <w:r>
        <w:lastRenderedPageBreak/>
        <w:t xml:space="preserve">Figure </w:t>
      </w:r>
      <w:r w:rsidR="005E3BDF">
        <w:fldChar w:fldCharType="begin"/>
      </w:r>
      <w:r w:rsidR="005E3BDF">
        <w:instrText xml:space="preserve"> SEQ Figure \* ARABIC </w:instrText>
      </w:r>
      <w:r w:rsidR="005E3BDF">
        <w:fldChar w:fldCharType="separate"/>
      </w:r>
      <w:r w:rsidR="000262C0">
        <w:rPr>
          <w:noProof/>
        </w:rPr>
        <w:t>6</w:t>
      </w:r>
      <w:r w:rsidR="005E3BDF">
        <w:rPr>
          <w:noProof/>
        </w:rPr>
        <w:fldChar w:fldCharType="end"/>
      </w:r>
      <w:r>
        <w:t xml:space="preserve"> –</w:t>
      </w:r>
      <w:r w:rsidR="006D647A">
        <w:t xml:space="preserve"> </w:t>
      </w:r>
      <w:r w:rsidR="006D647A" w:rsidRPr="003F593E">
        <w:t>Microsoft Excel more charts window showing desired selection of a</w:t>
      </w:r>
      <w:r w:rsidR="004644DA">
        <w:t>n</w:t>
      </w:r>
      <w:r w:rsidR="006D647A" w:rsidRPr="003F593E">
        <w:t xml:space="preserve"> </w:t>
      </w:r>
      <w:r w:rsidR="006D647A" w:rsidRPr="004644DA">
        <w:rPr>
          <w:rStyle w:val="Strong"/>
        </w:rPr>
        <w:t>X Y (Scatter)</w:t>
      </w:r>
      <w:r w:rsidR="006D647A" w:rsidRPr="003F593E">
        <w:t xml:space="preserve"> char</w:t>
      </w:r>
      <w:r w:rsidR="0010211D">
        <w:t>t</w:t>
      </w:r>
    </w:p>
    <w:p w14:paraId="2BA766EA" w14:textId="3C68D0DD" w:rsidR="00871441" w:rsidRDefault="0093071D" w:rsidP="00A4708B">
      <w:r w:rsidRPr="00A4708B">
        <w:rPr>
          <w:noProof/>
        </w:rPr>
        <w:drawing>
          <wp:inline distT="0" distB="0" distL="0" distR="0" wp14:anchorId="1C217552" wp14:editId="783F9E93">
            <wp:extent cx="4173089" cy="3587262"/>
            <wp:effectExtent l="0" t="0" r="0" b="0"/>
            <wp:docPr id="31" name="Picture 31" descr="Microsoft Excel more charts window showing desired selection of a X Y (Scatter) chart - 'Scatter with Straight Lines and Markers' for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icrosoft Excel more charts window showing desired selection of a X Y (Scatter) chart - 'Scatter with Straight Lines and Markers' for this chart."/>
                    <pic:cNvPicPr/>
                  </pic:nvPicPr>
                  <pic:blipFill>
                    <a:blip r:embed="rId29"/>
                    <a:stretch>
                      <a:fillRect/>
                    </a:stretch>
                  </pic:blipFill>
                  <pic:spPr>
                    <a:xfrm>
                      <a:off x="0" y="0"/>
                      <a:ext cx="4184839" cy="3597363"/>
                    </a:xfrm>
                    <a:prstGeom prst="rect">
                      <a:avLst/>
                    </a:prstGeom>
                    <a:ln w="88900" cap="sq" cmpd="thickThin">
                      <a:noFill/>
                      <a:prstDash val="solid"/>
                      <a:miter lim="800000"/>
                    </a:ln>
                    <a:effectLst/>
                  </pic:spPr>
                </pic:pic>
              </a:graphicData>
            </a:graphic>
          </wp:inline>
        </w:drawing>
      </w:r>
    </w:p>
    <w:p w14:paraId="49278E37" w14:textId="08125E3C" w:rsidR="001B2921" w:rsidRDefault="006E4F9F">
      <w:pPr>
        <w:pStyle w:val="ListNumber"/>
        <w:numPr>
          <w:ilvl w:val="0"/>
          <w:numId w:val="2"/>
        </w:numPr>
      </w:pPr>
      <w:r>
        <w:t xml:space="preserve">Depending on the data filter selections for this chart, </w:t>
      </w:r>
      <w:r w:rsidR="00EC69BC">
        <w:t xml:space="preserve">Microsoft Excel </w:t>
      </w:r>
      <w:r w:rsidR="00CC616C">
        <w:t>may</w:t>
      </w:r>
      <w:r w:rsidR="00EC69BC">
        <w:t xml:space="preserve"> produce </w:t>
      </w:r>
      <w:r w:rsidR="001D781A">
        <w:t>a</w:t>
      </w:r>
      <w:r w:rsidR="00EC69BC">
        <w:t xml:space="preserve"> chart using the </w:t>
      </w:r>
      <w:r w:rsidR="00CC616C">
        <w:t xml:space="preserve">filtered </w:t>
      </w:r>
      <w:r w:rsidR="00EC69BC">
        <w:t xml:space="preserve">data in the </w:t>
      </w:r>
      <w:r w:rsidR="00BE1BEB">
        <w:t>table</w:t>
      </w:r>
      <w:r w:rsidR="00CC616C">
        <w:t xml:space="preserve"> or provide you with a blank white box (this represents a blank chart)</w:t>
      </w:r>
      <w:r w:rsidR="00181960">
        <w:t xml:space="preserve">. In the menu at the top of the application window, </w:t>
      </w:r>
      <w:r w:rsidR="00C66680">
        <w:t>select</w:t>
      </w:r>
      <w:r w:rsidR="00181960">
        <w:t xml:space="preserve"> the </w:t>
      </w:r>
      <w:r w:rsidR="00181960" w:rsidRPr="00A4708B">
        <w:rPr>
          <w:rStyle w:val="Strong"/>
        </w:rPr>
        <w:t>Chart Design</w:t>
      </w:r>
      <w:r w:rsidR="00181960">
        <w:t xml:space="preserve"> tab and then </w:t>
      </w:r>
      <w:r w:rsidR="00C66680">
        <w:t>select</w:t>
      </w:r>
      <w:r w:rsidR="00181960">
        <w:t xml:space="preserve"> the </w:t>
      </w:r>
      <w:r w:rsidR="00181960" w:rsidRPr="00A4708B">
        <w:rPr>
          <w:rStyle w:val="Strong"/>
        </w:rPr>
        <w:t>Select Data</w:t>
      </w:r>
      <w:r w:rsidR="00181960">
        <w:t xml:space="preserve"> button.</w:t>
      </w:r>
    </w:p>
    <w:p w14:paraId="025B70F7" w14:textId="528EDA75" w:rsidR="00B33862" w:rsidRDefault="008F0C89" w:rsidP="008F0C89">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7</w:t>
      </w:r>
      <w:r w:rsidR="005E3BDF">
        <w:rPr>
          <w:noProof/>
        </w:rPr>
        <w:fldChar w:fldCharType="end"/>
      </w:r>
      <w:r>
        <w:t xml:space="preserve"> –</w:t>
      </w:r>
      <w:r w:rsidR="00B33862">
        <w:t xml:space="preserve"> </w:t>
      </w:r>
      <w:r w:rsidR="00B33862" w:rsidRPr="000E16C5">
        <w:t xml:space="preserve">Microsoft Excel menu bar showing the </w:t>
      </w:r>
      <w:r w:rsidR="0055562D" w:rsidRPr="0055562D">
        <w:rPr>
          <w:rStyle w:val="Strong"/>
        </w:rPr>
        <w:t>Chart Design</w:t>
      </w:r>
      <w:r w:rsidR="00B33862" w:rsidRPr="000E16C5">
        <w:t xml:space="preserve"> tab and </w:t>
      </w:r>
      <w:r w:rsidRPr="008F0C89">
        <w:rPr>
          <w:rStyle w:val="Strong"/>
        </w:rPr>
        <w:t>Select Data</w:t>
      </w:r>
      <w:r w:rsidR="00B33862" w:rsidRPr="000E16C5">
        <w:t xml:space="preserve"> button</w:t>
      </w:r>
    </w:p>
    <w:p w14:paraId="44DF65EA" w14:textId="02A5E04C" w:rsidR="00E859FF" w:rsidRDefault="00E859FF" w:rsidP="008F0C89">
      <w:r w:rsidRPr="008F0C89">
        <w:rPr>
          <w:noProof/>
        </w:rPr>
        <w:drawing>
          <wp:inline distT="0" distB="0" distL="0" distR="0" wp14:anchorId="5EFB931F" wp14:editId="62C87E83">
            <wp:extent cx="6120130" cy="1081405"/>
            <wp:effectExtent l="0" t="0" r="0" b="4445"/>
            <wp:docPr id="34" name="Picture 34" descr="Microsoft Excel menu bar showing the chart design tab and select data button used to edit the chart for th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crosoft Excel menu bar showing the chart design tab and select data button used to edit the chart for this dataset."/>
                    <pic:cNvPicPr/>
                  </pic:nvPicPr>
                  <pic:blipFill>
                    <a:blip r:embed="rId30"/>
                    <a:stretch>
                      <a:fillRect/>
                    </a:stretch>
                  </pic:blipFill>
                  <pic:spPr>
                    <a:xfrm>
                      <a:off x="0" y="0"/>
                      <a:ext cx="6120130" cy="1081405"/>
                    </a:xfrm>
                    <a:prstGeom prst="rect">
                      <a:avLst/>
                    </a:prstGeom>
                    <a:ln w="38100" cap="sq">
                      <a:noFill/>
                      <a:prstDash val="solid"/>
                      <a:miter lim="800000"/>
                    </a:ln>
                    <a:effectLst/>
                  </pic:spPr>
                </pic:pic>
              </a:graphicData>
            </a:graphic>
          </wp:inline>
        </w:drawing>
      </w:r>
    </w:p>
    <w:p w14:paraId="144B67DB" w14:textId="77777777" w:rsidR="00DD4084" w:rsidRDefault="00DD4084">
      <w:pPr>
        <w:spacing w:before="0" w:after="160" w:line="259" w:lineRule="auto"/>
      </w:pPr>
      <w:r>
        <w:br w:type="page"/>
      </w:r>
    </w:p>
    <w:p w14:paraId="359980D8" w14:textId="10CACE8D" w:rsidR="00152DDA" w:rsidRDefault="00152DDA" w:rsidP="00152DDA">
      <w:pPr>
        <w:pStyle w:val="ListNumber"/>
      </w:pPr>
      <w:r>
        <w:lastRenderedPageBreak/>
        <w:t xml:space="preserve">In the window which appears, </w:t>
      </w:r>
      <w:r w:rsidR="009A627C">
        <w:t xml:space="preserve">if there are any entries in the </w:t>
      </w:r>
      <w:r w:rsidR="009A627C" w:rsidRPr="0055562D">
        <w:rPr>
          <w:rStyle w:val="Strong"/>
        </w:rPr>
        <w:t>Legend Entries (Series)</w:t>
      </w:r>
      <w:r w:rsidR="009A627C">
        <w:t xml:space="preserve"> </w:t>
      </w:r>
      <w:r w:rsidR="0029728C">
        <w:t xml:space="preserve">section </w:t>
      </w:r>
      <w:r w:rsidR="009A627C">
        <w:t xml:space="preserve">on the left, </w:t>
      </w:r>
      <w:r w:rsidR="00C66680">
        <w:t>select</w:t>
      </w:r>
      <w:r>
        <w:t xml:space="preserve"> the </w:t>
      </w:r>
      <w:r w:rsidR="000E6B89" w:rsidRPr="0055562D">
        <w:rPr>
          <w:rStyle w:val="Strong"/>
        </w:rPr>
        <w:t>Remove</w:t>
      </w:r>
      <w:r>
        <w:t xml:space="preserve"> </w:t>
      </w:r>
      <w:r w:rsidR="000E6B89">
        <w:t>button</w:t>
      </w:r>
      <w:r w:rsidR="00E602C5">
        <w:t xml:space="preserve"> as many times as required</w:t>
      </w:r>
      <w:r>
        <w:t xml:space="preserve"> </w:t>
      </w:r>
      <w:r w:rsidR="000E6B89">
        <w:t xml:space="preserve">to remove </w:t>
      </w:r>
      <w:r w:rsidR="009A627C">
        <w:t>all</w:t>
      </w:r>
      <w:r w:rsidR="000E6B89">
        <w:t xml:space="preserve"> existing data</w:t>
      </w:r>
      <w:r>
        <w:t>.</w:t>
      </w:r>
      <w:r w:rsidR="0029728C">
        <w:t xml:space="preserve"> Once all existing data has been removed from this chart, </w:t>
      </w:r>
      <w:r w:rsidR="00C66680">
        <w:t>select</w:t>
      </w:r>
      <w:r w:rsidR="0029728C">
        <w:t xml:space="preserve"> the </w:t>
      </w:r>
      <w:r w:rsidR="0029728C" w:rsidRPr="0055562D">
        <w:rPr>
          <w:rStyle w:val="Strong"/>
        </w:rPr>
        <w:t>Add</w:t>
      </w:r>
      <w:r w:rsidR="0029728C">
        <w:t xml:space="preserve"> button to add </w:t>
      </w:r>
      <w:r w:rsidR="0055562D">
        <w:t xml:space="preserve">the </w:t>
      </w:r>
      <w:r w:rsidR="0029728C">
        <w:t>desired data to the chart.</w:t>
      </w:r>
    </w:p>
    <w:p w14:paraId="2651C824" w14:textId="4F62B82F" w:rsidR="00B33862" w:rsidRDefault="009B5AD4" w:rsidP="009B5AD4">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8</w:t>
      </w:r>
      <w:r w:rsidR="005E3BDF">
        <w:rPr>
          <w:noProof/>
        </w:rPr>
        <w:fldChar w:fldCharType="end"/>
      </w:r>
      <w:r>
        <w:t xml:space="preserve"> – </w:t>
      </w:r>
      <w:r w:rsidR="00B33862" w:rsidRPr="00C51E14">
        <w:t>Microsoft Excel select data window showing how to add and remove legend entries</w:t>
      </w:r>
    </w:p>
    <w:p w14:paraId="76262655" w14:textId="65E45930" w:rsidR="009524C8" w:rsidRDefault="000825A2" w:rsidP="00547DD7">
      <w:r w:rsidRPr="00547DD7">
        <w:rPr>
          <w:noProof/>
        </w:rPr>
        <w:drawing>
          <wp:inline distT="0" distB="0" distL="0" distR="0" wp14:anchorId="043E6753" wp14:editId="36FC15B7">
            <wp:extent cx="4032739" cy="1966995"/>
            <wp:effectExtent l="0" t="0" r="6350" b="0"/>
            <wp:docPr id="35" name="Picture 35" descr="Microsoft Excel select data window showing how to add and remove legend entries for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icrosoft Excel select data window showing how to add and remove legend entries for this chart."/>
                    <pic:cNvPicPr/>
                  </pic:nvPicPr>
                  <pic:blipFill>
                    <a:blip r:embed="rId31"/>
                    <a:stretch>
                      <a:fillRect/>
                    </a:stretch>
                  </pic:blipFill>
                  <pic:spPr>
                    <a:xfrm>
                      <a:off x="0" y="0"/>
                      <a:ext cx="4054779" cy="1977745"/>
                    </a:xfrm>
                    <a:prstGeom prst="rect">
                      <a:avLst/>
                    </a:prstGeom>
                    <a:ln>
                      <a:noFill/>
                    </a:ln>
                    <a:effectLst/>
                  </pic:spPr>
                </pic:pic>
              </a:graphicData>
            </a:graphic>
          </wp:inline>
        </w:drawing>
      </w:r>
    </w:p>
    <w:p w14:paraId="1CE6656F" w14:textId="0B3EF8D7" w:rsidR="0029728C" w:rsidRDefault="0029728C" w:rsidP="0029728C">
      <w:pPr>
        <w:pStyle w:val="ListNumber"/>
      </w:pPr>
      <w:r>
        <w:t xml:space="preserve">In the </w:t>
      </w:r>
      <w:r w:rsidR="00DC5BC5" w:rsidRPr="00877C46">
        <w:rPr>
          <w:rStyle w:val="Strong"/>
        </w:rPr>
        <w:t>Edit Series</w:t>
      </w:r>
      <w:r w:rsidR="00DC5BC5">
        <w:t xml:space="preserve"> </w:t>
      </w:r>
      <w:r>
        <w:t xml:space="preserve">window which appears, </w:t>
      </w:r>
      <w:r w:rsidR="002C5BC1">
        <w:t xml:space="preserve">we are asked for the data range used for this chart. </w:t>
      </w:r>
      <w:r w:rsidR="00006FFB">
        <w:t xml:space="preserve">The </w:t>
      </w:r>
      <w:r w:rsidR="00006FFB" w:rsidRPr="00877C46">
        <w:rPr>
          <w:rStyle w:val="Strong"/>
        </w:rPr>
        <w:t>Series Y values</w:t>
      </w:r>
      <w:r w:rsidR="00006FFB">
        <w:t xml:space="preserve"> can be selected from </w:t>
      </w:r>
      <w:r w:rsidR="000021BE">
        <w:t xml:space="preserve">corresponding column </w:t>
      </w:r>
      <w:r w:rsidR="00634416">
        <w:t>in</w:t>
      </w:r>
      <w:r w:rsidR="000021BE">
        <w:t xml:space="preserve"> the dataset for the </w:t>
      </w:r>
      <w:r w:rsidR="00006FFB">
        <w:t>properties listed in this content descriptor.</w:t>
      </w:r>
      <w:r w:rsidR="00313232">
        <w:t xml:space="preserve"> In this example</w:t>
      </w:r>
      <w:r w:rsidR="00877C46">
        <w:t>,</w:t>
      </w:r>
      <w:r w:rsidR="00313232">
        <w:t xml:space="preserve"> we will chart the </w:t>
      </w:r>
      <w:r w:rsidR="00DF1113">
        <w:t xml:space="preserve">trend in </w:t>
      </w:r>
      <w:r w:rsidR="00C8715B" w:rsidRPr="00877C46">
        <w:rPr>
          <w:rStyle w:val="Strong"/>
        </w:rPr>
        <w:t>e</w:t>
      </w:r>
      <w:r w:rsidR="00313232" w:rsidRPr="00877C46">
        <w:rPr>
          <w:rStyle w:val="Strong"/>
        </w:rPr>
        <w:t>lectronegativity</w:t>
      </w:r>
      <w:r w:rsidR="0084468E">
        <w:t xml:space="preserve"> </w:t>
      </w:r>
      <w:r w:rsidR="00C8715B">
        <w:t xml:space="preserve">(column Q) </w:t>
      </w:r>
      <w:r w:rsidR="0084468E">
        <w:t xml:space="preserve">down </w:t>
      </w:r>
      <w:r w:rsidR="00877C46" w:rsidRPr="00452E5E">
        <w:t xml:space="preserve">Group </w:t>
      </w:r>
      <w:r w:rsidR="0084468E" w:rsidRPr="00452E5E">
        <w:t>2</w:t>
      </w:r>
      <w:r w:rsidR="0084468E">
        <w:t xml:space="preserve"> of the </w:t>
      </w:r>
      <w:r w:rsidR="007F382C">
        <w:t>periodic table</w:t>
      </w:r>
      <w:r w:rsidR="0084468E">
        <w:t>.</w:t>
      </w:r>
    </w:p>
    <w:p w14:paraId="5B431E91" w14:textId="6EFDC567" w:rsidR="00DC5BC5" w:rsidRDefault="00E3790D" w:rsidP="00DC5BC5">
      <w:pPr>
        <w:pStyle w:val="FeatureBox"/>
      </w:pPr>
      <w:r w:rsidRPr="00877C46">
        <w:rPr>
          <w:rStyle w:val="Strong"/>
        </w:rPr>
        <w:t>Note</w:t>
      </w:r>
      <w:r w:rsidRPr="00877C46">
        <w:t>:</w:t>
      </w:r>
      <w:r>
        <w:t xml:space="preserve"> </w:t>
      </w:r>
      <w:r w:rsidR="008F3482">
        <w:t xml:space="preserve">leave </w:t>
      </w:r>
      <w:r w:rsidR="00DC5BC5">
        <w:t xml:space="preserve">the </w:t>
      </w:r>
      <w:r w:rsidR="00DC5BC5" w:rsidRPr="008F3482">
        <w:rPr>
          <w:rStyle w:val="Strong"/>
        </w:rPr>
        <w:t>Series name</w:t>
      </w:r>
      <w:r w:rsidR="00DC5BC5">
        <w:t xml:space="preserve"> blank as only one series of data will be included per chart for this activity. We will be using the ‘</w:t>
      </w:r>
      <w:r w:rsidR="00DC5BC5" w:rsidRPr="008F3482">
        <w:rPr>
          <w:rStyle w:val="Strong"/>
        </w:rPr>
        <w:t>atomic #</w:t>
      </w:r>
      <w:r w:rsidR="00DC5BC5">
        <w:t xml:space="preserve">’ (column A) as the </w:t>
      </w:r>
      <w:r w:rsidR="00DC5BC5" w:rsidRPr="008F3482">
        <w:rPr>
          <w:rStyle w:val="Strong"/>
        </w:rPr>
        <w:t>Series X values</w:t>
      </w:r>
      <w:r w:rsidR="00DC5BC5">
        <w:t xml:space="preserve"> for all charts.</w:t>
      </w:r>
    </w:p>
    <w:p w14:paraId="5792E81B" w14:textId="38691FC0" w:rsidR="00B33862" w:rsidRDefault="006A55E5" w:rsidP="006A55E5">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9</w:t>
      </w:r>
      <w:r w:rsidR="005E3BDF">
        <w:rPr>
          <w:noProof/>
        </w:rPr>
        <w:fldChar w:fldCharType="end"/>
      </w:r>
      <w:r>
        <w:t xml:space="preserve"> –</w:t>
      </w:r>
      <w:r w:rsidR="00B33862">
        <w:t xml:space="preserve"> </w:t>
      </w:r>
      <w:r>
        <w:t xml:space="preserve">Microsoft </w:t>
      </w:r>
      <w:r w:rsidR="00B33862" w:rsidRPr="00390069">
        <w:t xml:space="preserve">Excel spreadsheet layout of the </w:t>
      </w:r>
      <w:r w:rsidR="00B33862" w:rsidRPr="006A55E5">
        <w:rPr>
          <w:rStyle w:val="Strong"/>
        </w:rPr>
        <w:t>Full Data</w:t>
      </w:r>
      <w:r w:rsidR="00B33862" w:rsidRPr="00390069">
        <w:t xml:space="preserve"> tab showing chart options</w:t>
      </w:r>
    </w:p>
    <w:p w14:paraId="65809E1A" w14:textId="4676B7EB" w:rsidR="00261683" w:rsidRDefault="00EA43A5" w:rsidP="00B34E13">
      <w:r w:rsidRPr="00B34E13">
        <w:rPr>
          <w:noProof/>
        </w:rPr>
        <w:drawing>
          <wp:inline distT="0" distB="0" distL="0" distR="0" wp14:anchorId="537A93ED" wp14:editId="6A6F1A9F">
            <wp:extent cx="6120130" cy="2310130"/>
            <wp:effectExtent l="0" t="0" r="0" b="0"/>
            <wp:docPr id="37" name="Picture 37" descr="Excel spreadsheet layout of the 'Full Data' tab showing the chart options selecting 'atomic #' as the X values and 'electronegativity' as the 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cel spreadsheet layout of the 'Full Data' tab showing the chart options selecting 'atomic #' as the X values and 'electronegativity' as the Y values."/>
                    <pic:cNvPicPr/>
                  </pic:nvPicPr>
                  <pic:blipFill>
                    <a:blip r:embed="rId32"/>
                    <a:stretch>
                      <a:fillRect/>
                    </a:stretch>
                  </pic:blipFill>
                  <pic:spPr>
                    <a:xfrm>
                      <a:off x="0" y="0"/>
                      <a:ext cx="6135853" cy="2316065"/>
                    </a:xfrm>
                    <a:prstGeom prst="rect">
                      <a:avLst/>
                    </a:prstGeom>
                    <a:ln w="38100" cap="sq">
                      <a:noFill/>
                      <a:prstDash val="solid"/>
                      <a:miter lim="800000"/>
                    </a:ln>
                    <a:effectLst/>
                  </pic:spPr>
                </pic:pic>
              </a:graphicData>
            </a:graphic>
          </wp:inline>
        </w:drawing>
      </w:r>
    </w:p>
    <w:p w14:paraId="58BBB008" w14:textId="21EFB4C1" w:rsidR="003D1B53" w:rsidRDefault="003D1B53" w:rsidP="003D1B53">
      <w:pPr>
        <w:pStyle w:val="Imageattributioncaption"/>
      </w:pPr>
      <w:r w:rsidRPr="00991976">
        <w:t xml:space="preserve">This image has been </w:t>
      </w:r>
      <w:r w:rsidR="0010211D">
        <w:t>modified</w:t>
      </w:r>
      <w:r w:rsidRPr="00991976">
        <w:t xml:space="preserve"> from </w:t>
      </w:r>
      <w:r>
        <w:t>‘</w:t>
      </w:r>
      <w:hyperlink r:id="rId33" w:history="1">
        <w:r w:rsidRPr="00222D3C">
          <w:rPr>
            <w:rStyle w:val="Hyperlink"/>
          </w:rPr>
          <w:t>Excel Periodic Table</w:t>
        </w:r>
      </w:hyperlink>
      <w:r>
        <w:t xml:space="preserve">’ by </w:t>
      </w:r>
      <w:hyperlink r:id="rId34" w:history="1">
        <w:r w:rsidRPr="00222D3C">
          <w:rPr>
            <w:rStyle w:val="Hyperlink"/>
          </w:rPr>
          <w:t>Jeff Bigler</w:t>
        </w:r>
      </w:hyperlink>
      <w:r>
        <w:t xml:space="preserve"> and </w:t>
      </w:r>
      <w:r w:rsidRPr="00991976">
        <w:t>is licensed under</w:t>
      </w:r>
      <w:r>
        <w:t xml:space="preserve"> </w:t>
      </w:r>
      <w:hyperlink r:id="rId35" w:history="1">
        <w:r w:rsidRPr="00222D3C">
          <w:rPr>
            <w:rStyle w:val="Hyperlink"/>
          </w:rPr>
          <w:t>CC BY-NC-SA 4.0</w:t>
        </w:r>
      </w:hyperlink>
      <w:r>
        <w:t>.</w:t>
      </w:r>
    </w:p>
    <w:p w14:paraId="61B4D450" w14:textId="03F60B3C" w:rsidR="008139F4" w:rsidRPr="007E07A1" w:rsidRDefault="00E3790D" w:rsidP="008139F4">
      <w:pPr>
        <w:pStyle w:val="FeatureBox"/>
      </w:pPr>
      <w:r w:rsidRPr="007E07A1">
        <w:rPr>
          <w:rStyle w:val="Strong"/>
        </w:rPr>
        <w:lastRenderedPageBreak/>
        <w:t>Note</w:t>
      </w:r>
      <w:r w:rsidRPr="007E07A1">
        <w:t>:</w:t>
      </w:r>
      <w:r>
        <w:t xml:space="preserve"> </w:t>
      </w:r>
      <w:r w:rsidR="007E07A1">
        <w:t>t</w:t>
      </w:r>
      <w:r w:rsidR="007E07A1" w:rsidRPr="007E07A1">
        <w:t xml:space="preserve">his </w:t>
      </w:r>
      <w:r w:rsidR="008139F4" w:rsidRPr="007E07A1">
        <w:t xml:space="preserve">task </w:t>
      </w:r>
      <w:r w:rsidR="0004724F" w:rsidRPr="007E07A1">
        <w:t xml:space="preserve">can be completed collaboratively </w:t>
      </w:r>
      <w:r w:rsidR="008139F4" w:rsidRPr="007E07A1">
        <w:t xml:space="preserve">by each </w:t>
      </w:r>
      <w:r w:rsidR="0004724F" w:rsidRPr="007E07A1">
        <w:t xml:space="preserve">student </w:t>
      </w:r>
      <w:r w:rsidR="008139F4" w:rsidRPr="007E07A1">
        <w:t xml:space="preserve">selecting a different group (column C) or period (column E) of the dataset to </w:t>
      </w:r>
      <w:r w:rsidR="000A3C9A" w:rsidRPr="007E07A1">
        <w:t xml:space="preserve">filter and </w:t>
      </w:r>
      <w:r w:rsidR="008139F4" w:rsidRPr="007E07A1">
        <w:t xml:space="preserve">produce </w:t>
      </w:r>
      <w:r w:rsidR="000A3C9A" w:rsidRPr="007E07A1">
        <w:t xml:space="preserve">the charts for each property </w:t>
      </w:r>
      <w:r w:rsidR="008139F4" w:rsidRPr="007E07A1">
        <w:t xml:space="preserve">and sharing the completed charts using a </w:t>
      </w:r>
      <w:r w:rsidR="0004724F" w:rsidRPr="007E07A1">
        <w:t>shared</w:t>
      </w:r>
      <w:r w:rsidR="008139F4" w:rsidRPr="007E07A1">
        <w:t xml:space="preserve"> document.</w:t>
      </w:r>
    </w:p>
    <w:p w14:paraId="106F7E8E" w14:textId="5320D454" w:rsidR="002C5BC1" w:rsidRDefault="002C5BC1" w:rsidP="002C5BC1">
      <w:pPr>
        <w:pStyle w:val="FeatureBox2"/>
      </w:pPr>
      <w:r w:rsidRPr="00CD1266">
        <w:rPr>
          <w:b/>
          <w:bCs/>
        </w:rPr>
        <w:t>Differentiation</w:t>
      </w:r>
      <w:r>
        <w:t xml:space="preserve">: </w:t>
      </w:r>
      <w:r w:rsidR="007E07A1">
        <w:t xml:space="preserve">some </w:t>
      </w:r>
      <w:r w:rsidR="00634416">
        <w:t xml:space="preserve">students may explore further relationships between other columns within this dataset, for example, using </w:t>
      </w:r>
      <w:r w:rsidR="00634416" w:rsidRPr="007E07A1">
        <w:rPr>
          <w:rStyle w:val="Strong"/>
        </w:rPr>
        <w:t>Melting Point</w:t>
      </w:r>
      <w:r w:rsidR="00634416">
        <w:t xml:space="preserve"> (column M) as the </w:t>
      </w:r>
      <w:r w:rsidR="00634416" w:rsidRPr="007E07A1">
        <w:rPr>
          <w:rStyle w:val="Strong"/>
        </w:rPr>
        <w:t>Series X values</w:t>
      </w:r>
      <w:r w:rsidR="00634416">
        <w:t xml:space="preserve"> instead of </w:t>
      </w:r>
      <w:r w:rsidR="00F65EAF">
        <w:t xml:space="preserve">the </w:t>
      </w:r>
      <w:r w:rsidR="00634416">
        <w:t xml:space="preserve">atomic number will allow charts to be produced to show any possible trends </w:t>
      </w:r>
      <w:r w:rsidR="00634416" w:rsidRPr="00CC4F8F">
        <w:rPr>
          <w:rStyle w:val="Strong"/>
        </w:rPr>
        <w:t>between</w:t>
      </w:r>
      <w:r w:rsidR="00634416">
        <w:t xml:space="preserve"> properties for the group or period in th</w:t>
      </w:r>
      <w:r w:rsidR="00CC4F8F">
        <w:t>e filtered</w:t>
      </w:r>
      <w:r w:rsidR="00634416">
        <w:t xml:space="preserve"> dataset.</w:t>
      </w:r>
    </w:p>
    <w:p w14:paraId="2B569F79" w14:textId="7D414F6C" w:rsidR="009B3D9B" w:rsidRDefault="001D34AD" w:rsidP="009B3D9B">
      <w:pPr>
        <w:pStyle w:val="ListNumber"/>
      </w:pPr>
      <w:r>
        <w:t xml:space="preserve">The charts produced can then be customised using the options available in Microsoft Excel to create appropriate </w:t>
      </w:r>
      <w:hyperlink r:id="rId36" w:history="1">
        <w:r w:rsidRPr="001D34AD">
          <w:rPr>
            <w:rStyle w:val="Hyperlink"/>
          </w:rPr>
          <w:t>titles</w:t>
        </w:r>
      </w:hyperlink>
      <w:r w:rsidR="00392B63">
        <w:t xml:space="preserve"> and</w:t>
      </w:r>
      <w:r>
        <w:t xml:space="preserve"> </w:t>
      </w:r>
      <w:hyperlink r:id="rId37" w:history="1">
        <w:r w:rsidRPr="00392B63">
          <w:rPr>
            <w:rStyle w:val="Hyperlink"/>
          </w:rPr>
          <w:t>axis labels</w:t>
        </w:r>
      </w:hyperlink>
      <w:r w:rsidR="00392B63">
        <w:t xml:space="preserve"> for the chart.</w:t>
      </w:r>
      <w:r w:rsidR="009B3D9B" w:rsidRPr="009B3D9B">
        <w:t xml:space="preserve"> </w:t>
      </w:r>
      <w:r w:rsidR="009B3D9B">
        <w:t xml:space="preserve">Analysis of the various charts shows the trend in each property as you move across the period or down the group in the </w:t>
      </w:r>
      <w:r w:rsidR="007F382C">
        <w:t>periodic table</w:t>
      </w:r>
      <w:r w:rsidR="009B3D9B">
        <w:t>.</w:t>
      </w:r>
      <w:r w:rsidR="00062F55">
        <w:t xml:space="preserve"> In this example, it is clearly visible that electronegativity trends down </w:t>
      </w:r>
      <w:r w:rsidR="000C4D68">
        <w:t xml:space="preserve">(decreases) </w:t>
      </w:r>
      <w:r w:rsidR="00062F55">
        <w:t xml:space="preserve">in </w:t>
      </w:r>
      <w:r w:rsidR="00452E5E">
        <w:t xml:space="preserve">Group </w:t>
      </w:r>
      <w:r w:rsidR="00062F55">
        <w:t xml:space="preserve">2 where </w:t>
      </w:r>
      <w:r w:rsidR="00920EBF">
        <w:t xml:space="preserve">beryllium </w:t>
      </w:r>
      <w:r w:rsidR="00062F55">
        <w:t xml:space="preserve">has the highest and </w:t>
      </w:r>
      <w:r w:rsidR="00920EBF">
        <w:t xml:space="preserve">radium </w:t>
      </w:r>
      <w:r w:rsidR="00062F55">
        <w:t>with the lowest electronegativity.</w:t>
      </w:r>
    </w:p>
    <w:p w14:paraId="11A3A909" w14:textId="6C56308B" w:rsidR="00B33862" w:rsidRPr="00B33862" w:rsidRDefault="00452E5E" w:rsidP="00452E5E">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10</w:t>
      </w:r>
      <w:r w:rsidR="005E3BDF">
        <w:rPr>
          <w:noProof/>
        </w:rPr>
        <w:fldChar w:fldCharType="end"/>
      </w:r>
      <w:r>
        <w:t xml:space="preserve"> – c</w:t>
      </w:r>
      <w:r w:rsidRPr="00B33862">
        <w:t xml:space="preserve">hart </w:t>
      </w:r>
      <w:r w:rsidR="00B33862" w:rsidRPr="00B33862">
        <w:t xml:space="preserve">produced showing the trend in electronegativity for the elements down </w:t>
      </w:r>
      <w:r w:rsidR="00F21151">
        <w:t>G</w:t>
      </w:r>
      <w:r w:rsidR="00F21151" w:rsidRPr="00B33862">
        <w:t xml:space="preserve">roup </w:t>
      </w:r>
      <w:r w:rsidR="00B33862" w:rsidRPr="00B33862">
        <w:t>2</w:t>
      </w:r>
    </w:p>
    <w:p w14:paraId="1235E166" w14:textId="18C4B210" w:rsidR="00F21A41" w:rsidRPr="00392B63" w:rsidRDefault="00F21A41" w:rsidP="00C10EC1">
      <w:r w:rsidRPr="00C10EC1">
        <w:rPr>
          <w:noProof/>
        </w:rPr>
        <w:drawing>
          <wp:inline distT="0" distB="0" distL="0" distR="0" wp14:anchorId="4CEFDCD7" wp14:editId="12565646">
            <wp:extent cx="5183536" cy="3317631"/>
            <wp:effectExtent l="0" t="0" r="0" b="0"/>
            <wp:docPr id="23" name="Picture 23" descr="Chart produced from the example steps showing the trend in electronegativity for the elements down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roduced from the example steps showing the trend in electronegativity for the elements down group 2."/>
                    <pic:cNvPicPr/>
                  </pic:nvPicPr>
                  <pic:blipFill rotWithShape="1">
                    <a:blip r:embed="rId38"/>
                    <a:srcRect l="837" t="1621" r="1119" b="3835"/>
                    <a:stretch/>
                  </pic:blipFill>
                  <pic:spPr bwMode="auto">
                    <a:xfrm>
                      <a:off x="0" y="0"/>
                      <a:ext cx="5227637" cy="3345857"/>
                    </a:xfrm>
                    <a:prstGeom prst="rect">
                      <a:avLst/>
                    </a:prstGeom>
                    <a:ln>
                      <a:noFill/>
                    </a:ln>
                    <a:effectLst/>
                    <a:extLst>
                      <a:ext uri="{53640926-AAD7-44D8-BBD7-CCE9431645EC}">
                        <a14:shadowObscured xmlns:a14="http://schemas.microsoft.com/office/drawing/2010/main"/>
                      </a:ext>
                    </a:extLst>
                  </pic:spPr>
                </pic:pic>
              </a:graphicData>
            </a:graphic>
          </wp:inline>
        </w:drawing>
      </w:r>
    </w:p>
    <w:p w14:paraId="510A04DB" w14:textId="77777777" w:rsidR="006D303A" w:rsidRDefault="006D303A" w:rsidP="006D303A">
      <w:r>
        <w:t>The observed trends in each chart need to be discussed to justify the overall upward or downward trends observed in the charts produced for each property within the group or period.</w:t>
      </w:r>
    </w:p>
    <w:p w14:paraId="08426490" w14:textId="55DE3727" w:rsidR="00243D21" w:rsidRPr="00243D21" w:rsidRDefault="00243D21" w:rsidP="00243D21">
      <w:pPr>
        <w:pStyle w:val="FeatureBox2"/>
      </w:pPr>
      <w:r w:rsidRPr="00F21151">
        <w:rPr>
          <w:rStyle w:val="Strong"/>
        </w:rPr>
        <w:lastRenderedPageBreak/>
        <w:t>Differentiation</w:t>
      </w:r>
      <w:r>
        <w:t xml:space="preserve">: </w:t>
      </w:r>
      <w:r w:rsidR="00CF6485">
        <w:t xml:space="preserve">some </w:t>
      </w:r>
      <w:r>
        <w:t>students may explore further details in these relationships. In this example</w:t>
      </w:r>
      <w:r w:rsidR="000E769E">
        <w:t>,</w:t>
      </w:r>
      <w:r>
        <w:t xml:space="preserve"> </w:t>
      </w:r>
      <w:r w:rsidR="000E769E">
        <w:t>the</w:t>
      </w:r>
      <w:r>
        <w:t xml:space="preserve"> downward trend of electronegativity in </w:t>
      </w:r>
      <w:r w:rsidR="00CF6485">
        <w:t xml:space="preserve">Group </w:t>
      </w:r>
      <w:r>
        <w:t xml:space="preserve">2 is more pronounced for </w:t>
      </w:r>
      <w:r w:rsidR="00920EBF">
        <w:t>beryllium</w:t>
      </w:r>
      <w:r>
        <w:t xml:space="preserve">, </w:t>
      </w:r>
      <w:r w:rsidR="00920EBF">
        <w:t xml:space="preserve">magnesium </w:t>
      </w:r>
      <w:r>
        <w:t xml:space="preserve">and </w:t>
      </w:r>
      <w:r w:rsidR="00920EBF">
        <w:t>calcium</w:t>
      </w:r>
      <w:r w:rsidR="00C43F2A">
        <w:t>.</w:t>
      </w:r>
      <w:r>
        <w:t xml:space="preserve"> </w:t>
      </w:r>
      <w:r w:rsidR="00C43F2A">
        <w:t>T</w:t>
      </w:r>
      <w:r>
        <w:t xml:space="preserve">his </w:t>
      </w:r>
      <w:r w:rsidR="000E769E">
        <w:t>pattern</w:t>
      </w:r>
      <w:r>
        <w:t xml:space="preserve"> </w:t>
      </w:r>
      <w:r w:rsidR="000E769E">
        <w:t xml:space="preserve">changes for </w:t>
      </w:r>
      <w:r w:rsidR="00920EBF">
        <w:t>strontium</w:t>
      </w:r>
      <w:r w:rsidR="000E769E">
        <w:t xml:space="preserve">, </w:t>
      </w:r>
      <w:r w:rsidR="00920EBF">
        <w:t xml:space="preserve">barium </w:t>
      </w:r>
      <w:r w:rsidR="000E769E">
        <w:t xml:space="preserve">and </w:t>
      </w:r>
      <w:r w:rsidR="00920EBF">
        <w:t xml:space="preserve">radium, </w:t>
      </w:r>
      <w:r w:rsidR="000E769E">
        <w:t>where the trend is far less pronounced.</w:t>
      </w:r>
    </w:p>
    <w:p w14:paraId="4BC8D8EF" w14:textId="565CC415" w:rsidR="007C505D" w:rsidRPr="00FC2539" w:rsidRDefault="007C505D" w:rsidP="007C505D">
      <w:r w:rsidRPr="00C30DBE">
        <w:rPr>
          <w:rStyle w:val="Strong"/>
        </w:rPr>
        <w:t>State of matter at room temperature</w:t>
      </w:r>
      <w:r>
        <w:t xml:space="preserve"> </w:t>
      </w:r>
      <w:r w:rsidR="00BF61FF">
        <w:t xml:space="preserve">is related to the combined trends in melting and boiling points of the elements. Most elements are </w:t>
      </w:r>
      <w:r w:rsidR="0014035E">
        <w:t xml:space="preserve">solids at room temperature, with the noted exception of </w:t>
      </w:r>
      <w:hyperlink r:id="rId39" w:history="1">
        <w:r w:rsidR="00920EBF">
          <w:rPr>
            <w:rStyle w:val="Hyperlink"/>
          </w:rPr>
          <w:t>mercury</w:t>
        </w:r>
      </w:hyperlink>
      <w:r w:rsidR="0014035E">
        <w:t xml:space="preserve"> and </w:t>
      </w:r>
      <w:r w:rsidR="00920EBF">
        <w:t xml:space="preserve">bromine </w:t>
      </w:r>
      <w:r w:rsidR="0014035E">
        <w:t>which are the only liquids at room temperature. State of matter is related to atomic mass (heavier elements tend to have higher melting and boiling points) but is not determined by it</w:t>
      </w:r>
      <w:r w:rsidR="00DF61B6">
        <w:t>.</w:t>
      </w:r>
      <w:r w:rsidR="0014035E">
        <w:t xml:space="preserve"> </w:t>
      </w:r>
      <w:r w:rsidR="00DF61B6">
        <w:t>This is shown</w:t>
      </w:r>
      <w:r w:rsidR="0014035E">
        <w:t xml:space="preserve"> by the trend in </w:t>
      </w:r>
      <w:r w:rsidR="00985686">
        <w:t xml:space="preserve">Period </w:t>
      </w:r>
      <w:r w:rsidR="0014035E">
        <w:t xml:space="preserve">2 with </w:t>
      </w:r>
      <w:r w:rsidR="00920EBF">
        <w:t xml:space="preserve">lithium </w:t>
      </w:r>
      <w:r w:rsidR="0014035E">
        <w:t xml:space="preserve">having the lowest atomic mass and being a solid, moving right to </w:t>
      </w:r>
      <w:r w:rsidR="00920EBF">
        <w:t xml:space="preserve">fluorine </w:t>
      </w:r>
      <w:r w:rsidR="0014035E">
        <w:t xml:space="preserve">having the highest atomic mass and being a gas. The melting and boiling points are more closely linked to the </w:t>
      </w:r>
      <w:r w:rsidR="005E2508">
        <w:t>intermolecular bonding of the elements</w:t>
      </w:r>
      <w:r w:rsidR="002B4B52">
        <w:t xml:space="preserve"> </w:t>
      </w:r>
      <w:r w:rsidR="002F5881">
        <w:t>(</w:t>
      </w:r>
      <w:r w:rsidR="002B4B52">
        <w:t xml:space="preserve">for example </w:t>
      </w:r>
      <w:r w:rsidR="004D3C96">
        <w:t>metallic lattice</w:t>
      </w:r>
      <w:r w:rsidR="00B2265E">
        <w:t>s, monoatomic</w:t>
      </w:r>
      <w:r w:rsidR="004D3C96">
        <w:t xml:space="preserve"> </w:t>
      </w:r>
      <w:r w:rsidR="00D977C6">
        <w:t>or</w:t>
      </w:r>
      <w:r w:rsidR="004D3C96">
        <w:t xml:space="preserve"> </w:t>
      </w:r>
      <w:r w:rsidR="00B2265E">
        <w:t>diatomic</w:t>
      </w:r>
      <w:r w:rsidR="004D3C96">
        <w:t xml:space="preserve"> molecul</w:t>
      </w:r>
      <w:r w:rsidR="00B2265E">
        <w:t>es</w:t>
      </w:r>
      <w:r w:rsidR="002F5881">
        <w:t>)</w:t>
      </w:r>
      <w:r w:rsidR="004D3C96">
        <w:t xml:space="preserve"> which is influenced by their </w:t>
      </w:r>
      <w:r w:rsidR="0014035E">
        <w:t>electronic configuration.</w:t>
      </w:r>
      <w:r w:rsidR="002B2906">
        <w:t xml:space="preserve"> This is observed in </w:t>
      </w:r>
      <w:r w:rsidR="00985686">
        <w:t xml:space="preserve">Group </w:t>
      </w:r>
      <w:r w:rsidR="002B2906">
        <w:t>18</w:t>
      </w:r>
      <w:r w:rsidR="00985686">
        <w:t>,</w:t>
      </w:r>
      <w:r w:rsidR="002B2906">
        <w:t xml:space="preserve"> with all elements being gases at room temperature due to their complete electron shells and limited interaction with each other preventing the formation of liquids and solids</w:t>
      </w:r>
      <w:r w:rsidR="00234410">
        <w:t xml:space="preserve"> until much lower temperatures.</w:t>
      </w:r>
    </w:p>
    <w:p w14:paraId="45B7BF06" w14:textId="56B7631A" w:rsidR="00F82565" w:rsidRDefault="007C505D" w:rsidP="007C505D">
      <w:r>
        <w:rPr>
          <w:rStyle w:val="Strong"/>
        </w:rPr>
        <w:t>E</w:t>
      </w:r>
      <w:r w:rsidRPr="00C30DBE">
        <w:rPr>
          <w:rStyle w:val="Strong"/>
        </w:rPr>
        <w:t>lectronic configuration</w:t>
      </w:r>
      <w:r w:rsidRPr="001A02DF">
        <w:t xml:space="preserve"> </w:t>
      </w:r>
      <w:r w:rsidR="002935F7">
        <w:t xml:space="preserve">shows a trend within each group </w:t>
      </w:r>
      <w:r w:rsidR="005E38E5">
        <w:t xml:space="preserve">of increasing </w:t>
      </w:r>
      <w:r w:rsidR="00A15F0C">
        <w:t>energy level</w:t>
      </w:r>
      <w:r w:rsidR="001D0CB9">
        <w:t xml:space="preserve"> while retaining the same subshell and number of </w:t>
      </w:r>
      <w:r w:rsidR="003F499D">
        <w:t xml:space="preserve">valence </w:t>
      </w:r>
      <w:r w:rsidR="001D0CB9">
        <w:t xml:space="preserve">electrons – moving further from the nucleus while retaining the same </w:t>
      </w:r>
      <w:r w:rsidR="00A614C8">
        <w:t>valence</w:t>
      </w:r>
      <w:r w:rsidR="001D0CB9">
        <w:t xml:space="preserve"> shell electron arrangements (therefore creating the similarities in </w:t>
      </w:r>
      <w:r w:rsidR="00805077">
        <w:t>bonding</w:t>
      </w:r>
      <w:r w:rsidR="001D0CB9">
        <w:t xml:space="preserve"> within each group). Moving across a period shows a steadily increasing fill order for the </w:t>
      </w:r>
      <w:r w:rsidR="006B38F4">
        <w:t xml:space="preserve">current </w:t>
      </w:r>
      <w:r w:rsidR="009122C4">
        <w:t xml:space="preserve">energy level </w:t>
      </w:r>
      <w:r w:rsidR="001D0CB9">
        <w:t>and subshell</w:t>
      </w:r>
      <w:r w:rsidR="008457DB">
        <w:t>.</w:t>
      </w:r>
      <w:r w:rsidR="001D0CB9">
        <w:t xml:space="preserve"> </w:t>
      </w:r>
      <w:r w:rsidR="008457DB">
        <w:t xml:space="preserve">Each </w:t>
      </w:r>
      <w:r w:rsidR="001D0CB9">
        <w:t xml:space="preserve">element gains an extra </w:t>
      </w:r>
      <w:proofErr w:type="gramStart"/>
      <w:r w:rsidR="006B38F4">
        <w:t>electron</w:t>
      </w:r>
      <w:proofErr w:type="gramEnd"/>
      <w:r w:rsidR="001D0CB9">
        <w:t xml:space="preserve"> and this must then be placed </w:t>
      </w:r>
      <w:r w:rsidR="009122C4">
        <w:t>within the current valence shell</w:t>
      </w:r>
      <w:r w:rsidR="001D0CB9">
        <w:t>.</w:t>
      </w:r>
      <w:r w:rsidR="003606CA">
        <w:t xml:space="preserve"> Each period then ends with the corresponding noble gas element which has this valence shell </w:t>
      </w:r>
      <w:r w:rsidR="006B1397">
        <w:t>filled</w:t>
      </w:r>
      <w:r w:rsidR="003606CA">
        <w:t>.</w:t>
      </w:r>
    </w:p>
    <w:p w14:paraId="299F4C92" w14:textId="5DB9F363" w:rsidR="00E13A59" w:rsidRDefault="00925DFB" w:rsidP="00E13A59">
      <w:pPr>
        <w:rPr>
          <w:rStyle w:val="Strong"/>
          <w:b w:val="0"/>
          <w:bCs w:val="0"/>
        </w:rPr>
      </w:pPr>
      <w:r>
        <w:t>A simple</w:t>
      </w:r>
      <w:r w:rsidR="00B25C2D">
        <w:t>r</w:t>
      </w:r>
      <w:r>
        <w:t xml:space="preserve"> view </w:t>
      </w:r>
      <w:r w:rsidR="00B25C2D">
        <w:t xml:space="preserve">for </w:t>
      </w:r>
      <w:r>
        <w:t xml:space="preserve">this trend is </w:t>
      </w:r>
      <w:r w:rsidR="00B25C2D">
        <w:t xml:space="preserve">to </w:t>
      </w:r>
      <w:r w:rsidR="00041575">
        <w:t>place</w:t>
      </w:r>
      <w:r>
        <w:t xml:space="preserve"> </w:t>
      </w:r>
      <w:r w:rsidR="00B25C2D">
        <w:t>the</w:t>
      </w:r>
      <w:r>
        <w:t xml:space="preserve"> elements in blocks for the </w:t>
      </w:r>
      <w:r w:rsidR="00A614C8">
        <w:t>valence</w:t>
      </w:r>
      <w:r w:rsidR="006B38F4">
        <w:t xml:space="preserve"> </w:t>
      </w:r>
      <w:r w:rsidR="009122C4">
        <w:t xml:space="preserve">shell </w:t>
      </w:r>
      <w:r>
        <w:t xml:space="preserve">arrangements they </w:t>
      </w:r>
      <w:r w:rsidR="006B38F4">
        <w:t>have in common</w:t>
      </w:r>
      <w:r w:rsidR="00B25C2D">
        <w:t>.</w:t>
      </w:r>
      <w:r w:rsidR="00F1632D">
        <w:t xml:space="preserve"> The valence shell configuration is then </w:t>
      </w:r>
      <w:r w:rsidR="00BF5650">
        <w:t>determined</w:t>
      </w:r>
      <w:r w:rsidR="00F1632D">
        <w:t xml:space="preserve"> from the </w:t>
      </w:r>
      <w:r w:rsidR="004D016B">
        <w:t>period</w:t>
      </w:r>
      <w:r w:rsidR="00F1632D">
        <w:t xml:space="preserve"> number, </w:t>
      </w:r>
      <w:r w:rsidR="009B7B17">
        <w:t xml:space="preserve">subshell </w:t>
      </w:r>
      <w:r w:rsidR="00F1632D">
        <w:t xml:space="preserve">and </w:t>
      </w:r>
      <w:r w:rsidR="004D016B">
        <w:t>group</w:t>
      </w:r>
      <w:r w:rsidR="00F1632D">
        <w:t xml:space="preserve"> number</w:t>
      </w:r>
      <w:r w:rsidR="004D016B">
        <w:t xml:space="preserve"> (written as </w:t>
      </w:r>
      <w:r w:rsidR="00A93592">
        <w:t>superscript</w:t>
      </w:r>
      <w:r w:rsidR="004D016B">
        <w:t xml:space="preserve"> to the </w:t>
      </w:r>
      <w:r w:rsidR="009B7B17">
        <w:t>subshell letter</w:t>
      </w:r>
      <w:r w:rsidR="004D016B">
        <w:t>)</w:t>
      </w:r>
      <w:r w:rsidR="00F1632D">
        <w:t>.</w:t>
      </w:r>
      <w:r w:rsidR="0075725E">
        <w:t xml:space="preserve"> </w:t>
      </w:r>
      <w:r w:rsidR="00E13A59">
        <w:rPr>
          <w:rStyle w:val="Strong"/>
          <w:b w:val="0"/>
        </w:rPr>
        <w:t>There are some notes that need to be considered</w:t>
      </w:r>
      <w:r w:rsidR="004D016B">
        <w:rPr>
          <w:rStyle w:val="Strong"/>
          <w:b w:val="0"/>
        </w:rPr>
        <w:t xml:space="preserve"> when undertaking this process:</w:t>
      </w:r>
    </w:p>
    <w:p w14:paraId="6A94CFED" w14:textId="39704468" w:rsidR="004D016B" w:rsidRDefault="00BE4044" w:rsidP="004D016B">
      <w:pPr>
        <w:pStyle w:val="ListBullet"/>
        <w:rPr>
          <w:rStyle w:val="Strong"/>
          <w:b w:val="0"/>
          <w:bCs w:val="0"/>
        </w:rPr>
      </w:pPr>
      <w:r>
        <w:rPr>
          <w:rStyle w:val="Strong"/>
          <w:b w:val="0"/>
        </w:rPr>
        <w:t xml:space="preserve">Helium is in </w:t>
      </w:r>
      <w:r w:rsidR="008457DB">
        <w:rPr>
          <w:rStyle w:val="Strong"/>
          <w:b w:val="0"/>
        </w:rPr>
        <w:t xml:space="preserve">Group </w:t>
      </w:r>
      <w:r>
        <w:rPr>
          <w:rStyle w:val="Strong"/>
          <w:b w:val="0"/>
        </w:rPr>
        <w:t>18 and unlike the other noble gases below it, the electron configuration is ‘1s</w:t>
      </w:r>
      <w:r>
        <w:rPr>
          <w:rStyle w:val="Strong"/>
          <w:b w:val="0"/>
          <w:vertAlign w:val="superscript"/>
        </w:rPr>
        <w:t>2</w:t>
      </w:r>
      <w:r>
        <w:rPr>
          <w:rStyle w:val="Strong"/>
          <w:b w:val="0"/>
        </w:rPr>
        <w:t xml:space="preserve">’ due to </w:t>
      </w:r>
      <w:r w:rsidR="002C7B91">
        <w:rPr>
          <w:rStyle w:val="Strong"/>
          <w:b w:val="0"/>
        </w:rPr>
        <w:t xml:space="preserve">the first </w:t>
      </w:r>
      <w:r w:rsidR="00415054">
        <w:rPr>
          <w:rStyle w:val="Strong"/>
          <w:b w:val="0"/>
        </w:rPr>
        <w:t>energy level</w:t>
      </w:r>
      <w:r w:rsidR="002C7B91">
        <w:rPr>
          <w:rStyle w:val="Strong"/>
          <w:b w:val="0"/>
        </w:rPr>
        <w:t xml:space="preserve"> </w:t>
      </w:r>
      <w:r w:rsidR="007633D4">
        <w:rPr>
          <w:rStyle w:val="Strong"/>
          <w:b w:val="0"/>
        </w:rPr>
        <w:t>(</w:t>
      </w:r>
      <w:r w:rsidR="008457DB">
        <w:rPr>
          <w:rStyle w:val="Strong"/>
          <w:b w:val="0"/>
        </w:rPr>
        <w:t>Period 1</w:t>
      </w:r>
      <w:r w:rsidR="007633D4">
        <w:rPr>
          <w:rStyle w:val="Strong"/>
          <w:b w:val="0"/>
        </w:rPr>
        <w:t xml:space="preserve">) </w:t>
      </w:r>
      <w:r>
        <w:rPr>
          <w:rStyle w:val="Strong"/>
          <w:b w:val="0"/>
        </w:rPr>
        <w:t>only having the capacity for a</w:t>
      </w:r>
      <w:r w:rsidR="00C17E75">
        <w:rPr>
          <w:rStyle w:val="Strong"/>
          <w:b w:val="0"/>
        </w:rPr>
        <w:t xml:space="preserve"> single</w:t>
      </w:r>
      <w:r>
        <w:rPr>
          <w:rStyle w:val="Strong"/>
          <w:b w:val="0"/>
        </w:rPr>
        <w:t xml:space="preserve"> ‘s’ </w:t>
      </w:r>
      <w:r w:rsidR="00C17E75">
        <w:rPr>
          <w:rStyle w:val="Strong"/>
          <w:b w:val="0"/>
        </w:rPr>
        <w:t>subshell</w:t>
      </w:r>
      <w:r>
        <w:rPr>
          <w:rStyle w:val="Strong"/>
          <w:b w:val="0"/>
        </w:rPr>
        <w:t xml:space="preserve"> and </w:t>
      </w:r>
      <w:r w:rsidR="00415054">
        <w:rPr>
          <w:rStyle w:val="Strong"/>
          <w:b w:val="0"/>
        </w:rPr>
        <w:t xml:space="preserve">this </w:t>
      </w:r>
      <w:r>
        <w:rPr>
          <w:rStyle w:val="Strong"/>
          <w:b w:val="0"/>
        </w:rPr>
        <w:t>ha</w:t>
      </w:r>
      <w:r w:rsidR="00415054">
        <w:rPr>
          <w:rStyle w:val="Strong"/>
          <w:b w:val="0"/>
        </w:rPr>
        <w:t>s</w:t>
      </w:r>
      <w:r>
        <w:rPr>
          <w:rStyle w:val="Strong"/>
          <w:b w:val="0"/>
        </w:rPr>
        <w:t xml:space="preserve"> capacity for </w:t>
      </w:r>
      <w:r w:rsidR="008457DB">
        <w:rPr>
          <w:rStyle w:val="Strong"/>
          <w:b w:val="0"/>
        </w:rPr>
        <w:t>2</w:t>
      </w:r>
      <w:r>
        <w:rPr>
          <w:rStyle w:val="Strong"/>
          <w:b w:val="0"/>
        </w:rPr>
        <w:t xml:space="preserve"> electrons</w:t>
      </w:r>
      <w:r w:rsidR="00C17E75">
        <w:rPr>
          <w:rStyle w:val="Strong"/>
          <w:b w:val="0"/>
        </w:rPr>
        <w:t xml:space="preserve"> only</w:t>
      </w:r>
      <w:r>
        <w:rPr>
          <w:rStyle w:val="Strong"/>
          <w:b w:val="0"/>
        </w:rPr>
        <w:t>.</w:t>
      </w:r>
    </w:p>
    <w:p w14:paraId="3A7C7481" w14:textId="057C3660" w:rsidR="003233C7" w:rsidRPr="00B33862" w:rsidRDefault="007D4ED6" w:rsidP="003233C7">
      <w:pPr>
        <w:pStyle w:val="ListBullet"/>
        <w:rPr>
          <w:rStyle w:val="Strong"/>
          <w:b w:val="0"/>
          <w:bCs w:val="0"/>
        </w:rPr>
      </w:pPr>
      <w:r>
        <w:rPr>
          <w:rStyle w:val="Strong"/>
          <w:b w:val="0"/>
        </w:rPr>
        <w:t>The period number</w:t>
      </w:r>
      <w:r w:rsidR="003233C7">
        <w:rPr>
          <w:rStyle w:val="Strong"/>
          <w:b w:val="0"/>
        </w:rPr>
        <w:t xml:space="preserve">s are indicators of the </w:t>
      </w:r>
      <w:r w:rsidR="002A26F1">
        <w:rPr>
          <w:rStyle w:val="Strong"/>
          <w:b w:val="0"/>
        </w:rPr>
        <w:t>valence</w:t>
      </w:r>
      <w:r w:rsidR="00BF3DB5">
        <w:rPr>
          <w:rStyle w:val="Strong"/>
          <w:b w:val="0"/>
        </w:rPr>
        <w:t xml:space="preserve"> </w:t>
      </w:r>
      <w:r w:rsidR="003233C7">
        <w:rPr>
          <w:rStyle w:val="Strong"/>
          <w:b w:val="0"/>
        </w:rPr>
        <w:t>shell</w:t>
      </w:r>
      <w:r w:rsidR="007068B4">
        <w:rPr>
          <w:rStyle w:val="Strong"/>
          <w:b w:val="0"/>
        </w:rPr>
        <w:t xml:space="preserve"> energy level</w:t>
      </w:r>
      <w:r w:rsidR="008457DB">
        <w:rPr>
          <w:rStyle w:val="Strong"/>
          <w:b w:val="0"/>
        </w:rPr>
        <w:t>.</w:t>
      </w:r>
      <w:r w:rsidR="003233C7">
        <w:rPr>
          <w:rStyle w:val="Strong"/>
          <w:b w:val="0"/>
        </w:rPr>
        <w:t xml:space="preserve"> </w:t>
      </w:r>
      <w:r w:rsidR="008457DB">
        <w:rPr>
          <w:rStyle w:val="Strong"/>
          <w:b w:val="0"/>
        </w:rPr>
        <w:t xml:space="preserve">For Groups </w:t>
      </w:r>
      <w:r>
        <w:rPr>
          <w:rStyle w:val="Strong"/>
          <w:b w:val="0"/>
        </w:rPr>
        <w:t>3</w:t>
      </w:r>
      <w:r w:rsidR="008457DB">
        <w:rPr>
          <w:rStyle w:val="Strong"/>
          <w:b w:val="0"/>
        </w:rPr>
        <w:t xml:space="preserve"> to </w:t>
      </w:r>
      <w:r>
        <w:rPr>
          <w:rStyle w:val="Strong"/>
          <w:b w:val="0"/>
        </w:rPr>
        <w:t xml:space="preserve">12 </w:t>
      </w:r>
      <w:r w:rsidR="007068B4">
        <w:rPr>
          <w:rStyle w:val="Strong"/>
          <w:b w:val="0"/>
        </w:rPr>
        <w:t>(the transition metals)</w:t>
      </w:r>
      <w:r w:rsidR="008457DB">
        <w:rPr>
          <w:rStyle w:val="Strong"/>
          <w:b w:val="0"/>
        </w:rPr>
        <w:t>,</w:t>
      </w:r>
      <w:r>
        <w:rPr>
          <w:rStyle w:val="Strong"/>
          <w:b w:val="0"/>
        </w:rPr>
        <w:t xml:space="preserve"> </w:t>
      </w:r>
      <w:r w:rsidR="00BF3DB5">
        <w:rPr>
          <w:rStyle w:val="Strong"/>
          <w:b w:val="0"/>
        </w:rPr>
        <w:t xml:space="preserve">this number </w:t>
      </w:r>
      <w:r>
        <w:rPr>
          <w:rStyle w:val="Strong"/>
          <w:b w:val="0"/>
        </w:rPr>
        <w:t>drop</w:t>
      </w:r>
      <w:r w:rsidR="002C7B91">
        <w:rPr>
          <w:rStyle w:val="Strong"/>
          <w:b w:val="0"/>
        </w:rPr>
        <w:t>s</w:t>
      </w:r>
      <w:r>
        <w:rPr>
          <w:rStyle w:val="Strong"/>
          <w:b w:val="0"/>
        </w:rPr>
        <w:t xml:space="preserve"> by </w:t>
      </w:r>
      <w:r w:rsidRPr="00532DC0">
        <w:rPr>
          <w:rStyle w:val="Strong"/>
        </w:rPr>
        <w:t>one</w:t>
      </w:r>
      <w:r w:rsidR="00BF3DB5">
        <w:rPr>
          <w:rStyle w:val="Strong"/>
        </w:rPr>
        <w:t xml:space="preserve"> </w:t>
      </w:r>
      <w:r w:rsidR="00DD12C9" w:rsidRPr="00DD12C9">
        <w:rPr>
          <w:rStyle w:val="Strong"/>
          <w:b w:val="0"/>
        </w:rPr>
        <w:t>(penultimate)</w:t>
      </w:r>
      <w:r w:rsidR="00BF3DB5">
        <w:rPr>
          <w:rStyle w:val="Strong"/>
          <w:b w:val="0"/>
        </w:rPr>
        <w:t xml:space="preserve"> </w:t>
      </w:r>
      <w:r>
        <w:rPr>
          <w:rStyle w:val="Strong"/>
          <w:b w:val="0"/>
        </w:rPr>
        <w:t xml:space="preserve">due </w:t>
      </w:r>
      <w:r w:rsidR="002C7B91">
        <w:rPr>
          <w:rStyle w:val="Strong"/>
          <w:b w:val="0"/>
        </w:rPr>
        <w:t xml:space="preserve">to the </w:t>
      </w:r>
      <w:r w:rsidR="00BF3DB5">
        <w:rPr>
          <w:rStyle w:val="Strong"/>
          <w:b w:val="0"/>
        </w:rPr>
        <w:t xml:space="preserve">‘d’ </w:t>
      </w:r>
      <w:r w:rsidR="00157929">
        <w:rPr>
          <w:rStyle w:val="Strong"/>
          <w:b w:val="0"/>
        </w:rPr>
        <w:t>subshell</w:t>
      </w:r>
      <w:r w:rsidR="00BF3DB5">
        <w:rPr>
          <w:rStyle w:val="Strong"/>
          <w:b w:val="0"/>
        </w:rPr>
        <w:t xml:space="preserve"> of the previous </w:t>
      </w:r>
      <w:r w:rsidR="002A26F1">
        <w:rPr>
          <w:rStyle w:val="Strong"/>
          <w:b w:val="0"/>
        </w:rPr>
        <w:t>energy level</w:t>
      </w:r>
      <w:r w:rsidR="00BF3DB5">
        <w:rPr>
          <w:rStyle w:val="Strong"/>
          <w:b w:val="0"/>
        </w:rPr>
        <w:t xml:space="preserve"> having an energy between the current </w:t>
      </w:r>
      <w:r w:rsidR="002C7B91">
        <w:rPr>
          <w:rStyle w:val="Strong"/>
          <w:b w:val="0"/>
        </w:rPr>
        <w:t xml:space="preserve">‘s’ and ‘p’ </w:t>
      </w:r>
      <w:r w:rsidR="007068B4">
        <w:rPr>
          <w:rStyle w:val="Strong"/>
          <w:b w:val="0"/>
        </w:rPr>
        <w:t>subshells</w:t>
      </w:r>
      <w:r w:rsidR="002C7B91">
        <w:rPr>
          <w:rStyle w:val="Strong"/>
          <w:b w:val="0"/>
        </w:rPr>
        <w:t xml:space="preserve"> </w:t>
      </w:r>
      <w:r w:rsidR="006C6B7F">
        <w:rPr>
          <w:rStyle w:val="Strong"/>
          <w:b w:val="0"/>
        </w:rPr>
        <w:t xml:space="preserve">being filled </w:t>
      </w:r>
      <w:r w:rsidR="006C6B7F">
        <w:rPr>
          <w:rStyle w:val="Strong"/>
          <w:b w:val="0"/>
        </w:rPr>
        <w:lastRenderedPageBreak/>
        <w:t>in this period</w:t>
      </w:r>
      <w:r w:rsidR="00BF3DB5">
        <w:rPr>
          <w:rStyle w:val="Strong"/>
          <w:b w:val="0"/>
        </w:rPr>
        <w:t xml:space="preserve"> (</w:t>
      </w:r>
      <w:r w:rsidR="00D47EC0">
        <w:rPr>
          <w:rStyle w:val="Strong"/>
          <w:b w:val="0"/>
        </w:rPr>
        <w:t>for example,</w:t>
      </w:r>
      <w:r w:rsidR="00BF3DB5">
        <w:rPr>
          <w:rStyle w:val="Strong"/>
          <w:b w:val="0"/>
        </w:rPr>
        <w:t xml:space="preserve"> a </w:t>
      </w:r>
      <w:r w:rsidR="00CC28F1">
        <w:rPr>
          <w:rStyle w:val="Strong"/>
          <w:b w:val="0"/>
        </w:rPr>
        <w:t>‘</w:t>
      </w:r>
      <w:r w:rsidR="00BF3DB5">
        <w:rPr>
          <w:rStyle w:val="Strong"/>
          <w:b w:val="0"/>
        </w:rPr>
        <w:t>3d</w:t>
      </w:r>
      <w:r w:rsidR="00CC28F1">
        <w:rPr>
          <w:rStyle w:val="Strong"/>
          <w:b w:val="0"/>
        </w:rPr>
        <w:t>’</w:t>
      </w:r>
      <w:r w:rsidR="00BF3DB5">
        <w:rPr>
          <w:rStyle w:val="Strong"/>
          <w:b w:val="0"/>
        </w:rPr>
        <w:t xml:space="preserve"> </w:t>
      </w:r>
      <w:r w:rsidR="007068B4">
        <w:rPr>
          <w:rStyle w:val="Strong"/>
          <w:b w:val="0"/>
        </w:rPr>
        <w:t>subshell</w:t>
      </w:r>
      <w:r w:rsidR="00BF3DB5">
        <w:rPr>
          <w:rStyle w:val="Strong"/>
          <w:b w:val="0"/>
        </w:rPr>
        <w:t xml:space="preserve"> has an energy which falls between the </w:t>
      </w:r>
      <w:r w:rsidR="00CC28F1">
        <w:rPr>
          <w:rStyle w:val="Strong"/>
          <w:b w:val="0"/>
        </w:rPr>
        <w:t>‘</w:t>
      </w:r>
      <w:r w:rsidR="00BF3DB5">
        <w:rPr>
          <w:rStyle w:val="Strong"/>
          <w:b w:val="0"/>
        </w:rPr>
        <w:t>4s</w:t>
      </w:r>
      <w:r w:rsidR="00CC28F1">
        <w:rPr>
          <w:rStyle w:val="Strong"/>
          <w:b w:val="0"/>
        </w:rPr>
        <w:t>’</w:t>
      </w:r>
      <w:r w:rsidR="00BF3DB5">
        <w:rPr>
          <w:rStyle w:val="Strong"/>
          <w:b w:val="0"/>
        </w:rPr>
        <w:t xml:space="preserve"> and </w:t>
      </w:r>
      <w:r w:rsidR="00CC28F1">
        <w:rPr>
          <w:rStyle w:val="Strong"/>
          <w:b w:val="0"/>
        </w:rPr>
        <w:t>‘</w:t>
      </w:r>
      <w:r w:rsidR="00BF3DB5">
        <w:rPr>
          <w:rStyle w:val="Strong"/>
          <w:b w:val="0"/>
        </w:rPr>
        <w:t>4p</w:t>
      </w:r>
      <w:r w:rsidR="00CC28F1">
        <w:rPr>
          <w:rStyle w:val="Strong"/>
          <w:b w:val="0"/>
        </w:rPr>
        <w:t>’</w:t>
      </w:r>
      <w:r w:rsidR="00BF3DB5">
        <w:rPr>
          <w:rStyle w:val="Strong"/>
          <w:b w:val="0"/>
        </w:rPr>
        <w:t xml:space="preserve"> </w:t>
      </w:r>
      <w:r w:rsidR="007068B4">
        <w:rPr>
          <w:rStyle w:val="Strong"/>
          <w:b w:val="0"/>
        </w:rPr>
        <w:t>subshells</w:t>
      </w:r>
      <w:r w:rsidR="00BF3DB5">
        <w:rPr>
          <w:rStyle w:val="Strong"/>
          <w:b w:val="0"/>
        </w:rPr>
        <w:t xml:space="preserve">). The same process occurs in </w:t>
      </w:r>
      <w:r w:rsidR="00025966">
        <w:rPr>
          <w:rStyle w:val="Strong"/>
          <w:b w:val="0"/>
        </w:rPr>
        <w:t xml:space="preserve">Periods </w:t>
      </w:r>
      <w:r w:rsidR="00BF3DB5">
        <w:rPr>
          <w:rStyle w:val="Strong"/>
          <w:b w:val="0"/>
        </w:rPr>
        <w:t>6</w:t>
      </w:r>
      <w:r w:rsidR="00025966">
        <w:rPr>
          <w:rStyle w:val="Strong"/>
          <w:b w:val="0"/>
        </w:rPr>
        <w:t xml:space="preserve"> and </w:t>
      </w:r>
      <w:r w:rsidR="00BF3DB5">
        <w:rPr>
          <w:rStyle w:val="Strong"/>
          <w:b w:val="0"/>
        </w:rPr>
        <w:t xml:space="preserve">7 when considering the </w:t>
      </w:r>
      <w:r w:rsidR="00030AAE">
        <w:rPr>
          <w:rStyle w:val="Strong"/>
          <w:b w:val="0"/>
        </w:rPr>
        <w:t xml:space="preserve">lanthanoids </w:t>
      </w:r>
      <w:r w:rsidR="00BF3DB5">
        <w:rPr>
          <w:rStyle w:val="Strong"/>
          <w:b w:val="0"/>
        </w:rPr>
        <w:t xml:space="preserve">and </w:t>
      </w:r>
      <w:r w:rsidR="00030AAE">
        <w:rPr>
          <w:rStyle w:val="Strong"/>
          <w:b w:val="0"/>
        </w:rPr>
        <w:t>actinoids</w:t>
      </w:r>
      <w:r w:rsidR="00532DC0">
        <w:rPr>
          <w:rStyle w:val="Strong"/>
          <w:b w:val="0"/>
        </w:rPr>
        <w:t>,</w:t>
      </w:r>
      <w:r w:rsidR="00BF3DB5">
        <w:rPr>
          <w:rStyle w:val="Strong"/>
          <w:b w:val="0"/>
        </w:rPr>
        <w:t xml:space="preserve"> the period drops by </w:t>
      </w:r>
      <w:r w:rsidR="00030AAE">
        <w:rPr>
          <w:rStyle w:val="Strong"/>
        </w:rPr>
        <w:t>2</w:t>
      </w:r>
      <w:r w:rsidR="00BF3DB5">
        <w:rPr>
          <w:rStyle w:val="Strong"/>
        </w:rPr>
        <w:t xml:space="preserve"> </w:t>
      </w:r>
      <w:r w:rsidR="00DD12C9" w:rsidRPr="00DD12C9">
        <w:rPr>
          <w:rStyle w:val="Strong"/>
          <w:b w:val="0"/>
        </w:rPr>
        <w:t>(antepenultimate)</w:t>
      </w:r>
      <w:r w:rsidR="00BF3DB5">
        <w:rPr>
          <w:rStyle w:val="Strong"/>
          <w:b w:val="0"/>
        </w:rPr>
        <w:t xml:space="preserve"> due to the ‘f’ </w:t>
      </w:r>
      <w:r w:rsidR="006A523D">
        <w:rPr>
          <w:rStyle w:val="Strong"/>
          <w:b w:val="0"/>
        </w:rPr>
        <w:t>subshell</w:t>
      </w:r>
      <w:r w:rsidR="00BF3DB5">
        <w:rPr>
          <w:rStyle w:val="Strong"/>
          <w:b w:val="0"/>
        </w:rPr>
        <w:t xml:space="preserve"> of </w:t>
      </w:r>
      <w:r w:rsidR="00030AAE">
        <w:rPr>
          <w:rStyle w:val="Strong"/>
          <w:b w:val="0"/>
        </w:rPr>
        <w:t>2</w:t>
      </w:r>
      <w:r w:rsidR="00BF3DB5">
        <w:rPr>
          <w:rStyle w:val="Strong"/>
          <w:b w:val="0"/>
        </w:rPr>
        <w:t xml:space="preserve"> </w:t>
      </w:r>
      <w:r w:rsidR="006A523D">
        <w:rPr>
          <w:rStyle w:val="Strong"/>
          <w:b w:val="0"/>
        </w:rPr>
        <w:t>energy levels</w:t>
      </w:r>
      <w:r w:rsidR="00BF3DB5">
        <w:rPr>
          <w:rStyle w:val="Strong"/>
          <w:b w:val="0"/>
        </w:rPr>
        <w:t xml:space="preserve"> prior having an energy between the current ‘s’</w:t>
      </w:r>
      <w:r w:rsidR="00532DC0">
        <w:rPr>
          <w:rStyle w:val="Strong"/>
          <w:b w:val="0"/>
        </w:rPr>
        <w:t xml:space="preserve"> </w:t>
      </w:r>
      <w:r w:rsidR="00BF3DB5">
        <w:rPr>
          <w:rStyle w:val="Strong"/>
          <w:b w:val="0"/>
        </w:rPr>
        <w:t xml:space="preserve">and ‘p’ </w:t>
      </w:r>
      <w:r w:rsidR="006A523D">
        <w:rPr>
          <w:rStyle w:val="Strong"/>
          <w:b w:val="0"/>
        </w:rPr>
        <w:t>subshells</w:t>
      </w:r>
      <w:r w:rsidR="00532DC0">
        <w:rPr>
          <w:rStyle w:val="Strong"/>
          <w:b w:val="0"/>
        </w:rPr>
        <w:t xml:space="preserve"> being filled in this period </w:t>
      </w:r>
      <w:r w:rsidR="00BF3DB5">
        <w:rPr>
          <w:rStyle w:val="Strong"/>
          <w:b w:val="0"/>
        </w:rPr>
        <w:t>(</w:t>
      </w:r>
      <w:r w:rsidR="000C2CE6">
        <w:rPr>
          <w:rStyle w:val="Strong"/>
          <w:b w:val="0"/>
        </w:rPr>
        <w:t>for example,</w:t>
      </w:r>
      <w:r w:rsidR="00BF3DB5">
        <w:rPr>
          <w:rStyle w:val="Strong"/>
          <w:b w:val="0"/>
        </w:rPr>
        <w:t xml:space="preserve"> a </w:t>
      </w:r>
      <w:r w:rsidR="00CC28F1">
        <w:rPr>
          <w:rStyle w:val="Strong"/>
          <w:b w:val="0"/>
        </w:rPr>
        <w:t>‘</w:t>
      </w:r>
      <w:r w:rsidR="00532DC0">
        <w:rPr>
          <w:rStyle w:val="Strong"/>
          <w:b w:val="0"/>
        </w:rPr>
        <w:t>4f</w:t>
      </w:r>
      <w:r w:rsidR="00CC28F1">
        <w:rPr>
          <w:rStyle w:val="Strong"/>
          <w:b w:val="0"/>
        </w:rPr>
        <w:t>’</w:t>
      </w:r>
      <w:r w:rsidR="00BF3DB5">
        <w:rPr>
          <w:rStyle w:val="Strong"/>
          <w:b w:val="0"/>
        </w:rPr>
        <w:t xml:space="preserve"> </w:t>
      </w:r>
      <w:r w:rsidR="006A523D">
        <w:rPr>
          <w:rStyle w:val="Strong"/>
          <w:b w:val="0"/>
        </w:rPr>
        <w:t>subshell</w:t>
      </w:r>
      <w:r w:rsidR="00BF3DB5">
        <w:rPr>
          <w:rStyle w:val="Strong"/>
          <w:b w:val="0"/>
        </w:rPr>
        <w:t xml:space="preserve"> has an energy which falls between the </w:t>
      </w:r>
      <w:r w:rsidR="00CC28F1">
        <w:rPr>
          <w:rStyle w:val="Strong"/>
          <w:b w:val="0"/>
        </w:rPr>
        <w:t>‘</w:t>
      </w:r>
      <w:r w:rsidR="0077597F">
        <w:rPr>
          <w:rStyle w:val="Strong"/>
          <w:b w:val="0"/>
        </w:rPr>
        <w:t>6</w:t>
      </w:r>
      <w:r w:rsidR="00BF3DB5">
        <w:rPr>
          <w:rStyle w:val="Strong"/>
          <w:b w:val="0"/>
        </w:rPr>
        <w:t>s</w:t>
      </w:r>
      <w:r w:rsidR="00CC28F1">
        <w:rPr>
          <w:rStyle w:val="Strong"/>
          <w:b w:val="0"/>
        </w:rPr>
        <w:t>’</w:t>
      </w:r>
      <w:r w:rsidR="00BF3DB5">
        <w:rPr>
          <w:rStyle w:val="Strong"/>
          <w:b w:val="0"/>
        </w:rPr>
        <w:t xml:space="preserve"> and </w:t>
      </w:r>
      <w:r w:rsidR="00CC28F1">
        <w:rPr>
          <w:rStyle w:val="Strong"/>
          <w:b w:val="0"/>
        </w:rPr>
        <w:t>‘</w:t>
      </w:r>
      <w:r w:rsidR="0077597F">
        <w:rPr>
          <w:rStyle w:val="Strong"/>
          <w:b w:val="0"/>
        </w:rPr>
        <w:t>6</w:t>
      </w:r>
      <w:r w:rsidR="00BF3DB5">
        <w:rPr>
          <w:rStyle w:val="Strong"/>
          <w:b w:val="0"/>
        </w:rPr>
        <w:t>p</w:t>
      </w:r>
      <w:r w:rsidR="00CC28F1">
        <w:rPr>
          <w:rStyle w:val="Strong"/>
          <w:b w:val="0"/>
        </w:rPr>
        <w:t>’</w:t>
      </w:r>
      <w:r w:rsidR="00BF3DB5">
        <w:rPr>
          <w:rStyle w:val="Strong"/>
          <w:b w:val="0"/>
        </w:rPr>
        <w:t xml:space="preserve"> </w:t>
      </w:r>
      <w:r w:rsidR="006A523D">
        <w:rPr>
          <w:rStyle w:val="Strong"/>
          <w:b w:val="0"/>
        </w:rPr>
        <w:t>subshells</w:t>
      </w:r>
      <w:r w:rsidR="00BF3DB5">
        <w:rPr>
          <w:rStyle w:val="Strong"/>
          <w:b w:val="0"/>
        </w:rPr>
        <w:t>).</w:t>
      </w:r>
      <w:r w:rsidR="00B240DA">
        <w:rPr>
          <w:rStyle w:val="Strong"/>
          <w:b w:val="0"/>
        </w:rPr>
        <w:t xml:space="preserve"> This filling order process is typically depicted </w:t>
      </w:r>
      <w:r w:rsidR="0002467E">
        <w:rPr>
          <w:rStyle w:val="Strong"/>
          <w:b w:val="0"/>
        </w:rPr>
        <w:t xml:space="preserve">by following the diagonal red arrow from the ‘1s’ </w:t>
      </w:r>
      <w:r w:rsidR="00157929">
        <w:rPr>
          <w:rStyle w:val="Strong"/>
          <w:b w:val="0"/>
        </w:rPr>
        <w:t>subshell</w:t>
      </w:r>
      <w:r w:rsidR="0002467E">
        <w:rPr>
          <w:rStyle w:val="Strong"/>
          <w:b w:val="0"/>
        </w:rPr>
        <w:t xml:space="preserve"> showing the lowest to highest energy </w:t>
      </w:r>
      <w:r w:rsidR="00157929">
        <w:rPr>
          <w:rStyle w:val="Strong"/>
          <w:b w:val="0"/>
        </w:rPr>
        <w:t>levels</w:t>
      </w:r>
      <w:r w:rsidR="00B240DA">
        <w:rPr>
          <w:rStyle w:val="Strong"/>
          <w:b w:val="0"/>
        </w:rPr>
        <w:t>:</w:t>
      </w:r>
    </w:p>
    <w:p w14:paraId="33747505" w14:textId="1B742EA1" w:rsidR="00B33862" w:rsidRDefault="00E145B2" w:rsidP="00E145B2">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11</w:t>
      </w:r>
      <w:r w:rsidR="005E3BDF">
        <w:rPr>
          <w:noProof/>
        </w:rPr>
        <w:fldChar w:fldCharType="end"/>
      </w:r>
      <w:r w:rsidR="007143BD">
        <w:t xml:space="preserve"> – a</w:t>
      </w:r>
      <w:r w:rsidR="007143BD" w:rsidRPr="007278E1">
        <w:t xml:space="preserve"> </w:t>
      </w:r>
      <w:r w:rsidR="00B33862" w:rsidRPr="007278E1">
        <w:t xml:space="preserve">simplified depiction of the </w:t>
      </w:r>
      <w:r w:rsidR="007143BD">
        <w:t>‘</w:t>
      </w:r>
      <w:r w:rsidR="00B33862" w:rsidRPr="007278E1">
        <w:t xml:space="preserve">Aufbau </w:t>
      </w:r>
      <w:r w:rsidR="007143BD">
        <w:t>P</w:t>
      </w:r>
      <w:r w:rsidR="007143BD" w:rsidRPr="007278E1">
        <w:t>rinc</w:t>
      </w:r>
      <w:r w:rsidR="007143BD">
        <w:t>i</w:t>
      </w:r>
      <w:r w:rsidR="007143BD" w:rsidRPr="007278E1">
        <w:t>ple</w:t>
      </w:r>
      <w:r w:rsidR="007143BD">
        <w:t>’</w:t>
      </w:r>
      <w:r w:rsidR="00B33862" w:rsidRPr="007278E1">
        <w:t xml:space="preserve"> in chemistry</w:t>
      </w:r>
    </w:p>
    <w:p w14:paraId="4D321645" w14:textId="77777777" w:rsidR="00091106" w:rsidRDefault="00091106" w:rsidP="00C504E6">
      <w:r>
        <w:rPr>
          <w:noProof/>
        </w:rPr>
        <w:drawing>
          <wp:inline distT="0" distB="0" distL="0" distR="0" wp14:anchorId="14809056" wp14:editId="11324FD5">
            <wp:extent cx="2944678" cy="2934511"/>
            <wp:effectExtent l="0" t="0" r="8255" b="0"/>
            <wp:docPr id="68" name="Picture 68" descr="A simplified depiction of the 'Aufbau Principle' in chemistry. The direction of the red arrow indicates the order of energy level and subshell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implified depiction of the 'Aufbau Principle' in chemistry. The direction of the red arrow indicates the order of energy level and subshell fill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9881" cy="2959627"/>
                    </a:xfrm>
                    <a:prstGeom prst="rect">
                      <a:avLst/>
                    </a:prstGeom>
                    <a:noFill/>
                    <a:ln>
                      <a:noFill/>
                    </a:ln>
                  </pic:spPr>
                </pic:pic>
              </a:graphicData>
            </a:graphic>
          </wp:inline>
        </w:drawing>
      </w:r>
    </w:p>
    <w:p w14:paraId="110F6923" w14:textId="76622D7F" w:rsidR="007143BD" w:rsidRDefault="007143BD" w:rsidP="00E145B2">
      <w:pPr>
        <w:pStyle w:val="Imageattributioncaption"/>
      </w:pPr>
      <w:r>
        <w:t>‘</w:t>
      </w:r>
      <w:hyperlink r:id="rId41" w:history="1">
        <w:r w:rsidRPr="00E145B2">
          <w:rPr>
            <w:rStyle w:val="Hyperlink"/>
          </w:rPr>
          <w:t>Aufbau Princ</w:t>
        </w:r>
        <w:r w:rsidR="00C84F91">
          <w:rPr>
            <w:rStyle w:val="Hyperlink"/>
          </w:rPr>
          <w:t>i</w:t>
        </w:r>
        <w:r w:rsidRPr="00E145B2">
          <w:rPr>
            <w:rStyle w:val="Hyperlink"/>
          </w:rPr>
          <w:t>ple</w:t>
        </w:r>
      </w:hyperlink>
      <w:r>
        <w:t xml:space="preserve">’ by </w:t>
      </w:r>
      <w:proofErr w:type="spellStart"/>
      <w:r w:rsidRPr="007143BD">
        <w:t>Atchemey</w:t>
      </w:r>
      <w:proofErr w:type="spellEnd"/>
      <w:r>
        <w:t xml:space="preserve"> </w:t>
      </w:r>
      <w:bookmarkStart w:id="30" w:name="_Hlk145685544"/>
      <w:r w:rsidRPr="007143BD">
        <w:t>is licensed under</w:t>
      </w:r>
      <w:bookmarkEnd w:id="30"/>
      <w:r>
        <w:t xml:space="preserve"> </w:t>
      </w:r>
      <w:hyperlink r:id="rId42" w:history="1">
        <w:r w:rsidR="00E145B2" w:rsidRPr="00E145B2">
          <w:rPr>
            <w:rStyle w:val="Hyperlink"/>
          </w:rPr>
          <w:t>CC BY-SA 4.0</w:t>
        </w:r>
      </w:hyperlink>
      <w:r w:rsidR="00E145B2">
        <w:t>.</w:t>
      </w:r>
    </w:p>
    <w:p w14:paraId="176E3F3F" w14:textId="65ADF456" w:rsidR="0010211D" w:rsidRPr="0010211D" w:rsidRDefault="0010211D" w:rsidP="0010211D">
      <w:pPr>
        <w:pStyle w:val="ListParagraph"/>
      </w:pPr>
      <w:r>
        <w:t>In Figure 11, t</w:t>
      </w:r>
      <w:r w:rsidRPr="007278E1">
        <w:t xml:space="preserve">he direction of the red arrow indicates the order of </w:t>
      </w:r>
      <w:r>
        <w:t xml:space="preserve">energy level and subshell </w:t>
      </w:r>
      <w:r w:rsidRPr="007278E1">
        <w:t>filling.</w:t>
      </w:r>
    </w:p>
    <w:p w14:paraId="55DEF1C9" w14:textId="4AAB499A" w:rsidR="003233C7" w:rsidRDefault="003233C7" w:rsidP="003233C7">
      <w:pPr>
        <w:pStyle w:val="ListBullet"/>
        <w:rPr>
          <w:rStyle w:val="Strong"/>
          <w:b w:val="0"/>
          <w:bCs w:val="0"/>
        </w:rPr>
      </w:pPr>
      <w:r>
        <w:rPr>
          <w:rStyle w:val="Strong"/>
          <w:b w:val="0"/>
        </w:rPr>
        <w:t xml:space="preserve">Group numbers are indicators of the number of electrons in the </w:t>
      </w:r>
      <w:r w:rsidR="00415054">
        <w:rPr>
          <w:rStyle w:val="Strong"/>
          <w:b w:val="0"/>
        </w:rPr>
        <w:t>subshell</w:t>
      </w:r>
      <w:r>
        <w:rPr>
          <w:rStyle w:val="Strong"/>
          <w:b w:val="0"/>
        </w:rPr>
        <w:t xml:space="preserve"> (written as superscript to the </w:t>
      </w:r>
      <w:r w:rsidR="00415054">
        <w:rPr>
          <w:rStyle w:val="Strong"/>
          <w:b w:val="0"/>
        </w:rPr>
        <w:t>subshell</w:t>
      </w:r>
      <w:r w:rsidR="00347221">
        <w:rPr>
          <w:rStyle w:val="Strong"/>
          <w:b w:val="0"/>
        </w:rPr>
        <w:t xml:space="preserve"> letter</w:t>
      </w:r>
      <w:r>
        <w:rPr>
          <w:rStyle w:val="Strong"/>
          <w:b w:val="0"/>
        </w:rPr>
        <w:t>) restart</w:t>
      </w:r>
      <w:r w:rsidR="00415054">
        <w:rPr>
          <w:rStyle w:val="Strong"/>
          <w:b w:val="0"/>
        </w:rPr>
        <w:t>ing</w:t>
      </w:r>
      <w:r>
        <w:rPr>
          <w:rStyle w:val="Strong"/>
          <w:b w:val="0"/>
        </w:rPr>
        <w:t xml:space="preserve"> at </w:t>
      </w:r>
      <w:r w:rsidRPr="00347221">
        <w:rPr>
          <w:rStyle w:val="Strong"/>
        </w:rPr>
        <w:t>one</w:t>
      </w:r>
      <w:r>
        <w:rPr>
          <w:rStyle w:val="Strong"/>
          <w:b w:val="0"/>
        </w:rPr>
        <w:t xml:space="preserve"> for each </w:t>
      </w:r>
      <w:r w:rsidR="00347221">
        <w:rPr>
          <w:rStyle w:val="Strong"/>
          <w:b w:val="0"/>
        </w:rPr>
        <w:t>block</w:t>
      </w:r>
      <w:r>
        <w:rPr>
          <w:rStyle w:val="Strong"/>
          <w:b w:val="0"/>
        </w:rPr>
        <w:t xml:space="preserve"> to accommodate the correct maximum number of electrons in each type of subshell.</w:t>
      </w:r>
    </w:p>
    <w:p w14:paraId="45CAA8CE" w14:textId="72137336" w:rsidR="00B74F16" w:rsidRDefault="00833750" w:rsidP="00EB1F65">
      <w:pPr>
        <w:pStyle w:val="FeatureBox2"/>
      </w:pPr>
      <w:r w:rsidRPr="00CD1266">
        <w:rPr>
          <w:b/>
          <w:bCs/>
        </w:rPr>
        <w:t>Differentiation</w:t>
      </w:r>
      <w:r>
        <w:t xml:space="preserve">: </w:t>
      </w:r>
      <w:r w:rsidR="000262C0">
        <w:t xml:space="preserve">some </w:t>
      </w:r>
      <w:r>
        <w:t xml:space="preserve">students may explore further by examining the </w:t>
      </w:r>
      <w:hyperlink r:id="rId43" w:history="1">
        <w:r w:rsidR="000262C0" w:rsidRPr="00833750">
          <w:rPr>
            <w:rStyle w:val="Hyperlink"/>
          </w:rPr>
          <w:t xml:space="preserve">exceptions to the Aufbau </w:t>
        </w:r>
        <w:r w:rsidR="000262C0">
          <w:rPr>
            <w:rStyle w:val="Hyperlink"/>
          </w:rPr>
          <w:t>P</w:t>
        </w:r>
        <w:r w:rsidR="000262C0" w:rsidRPr="00833750">
          <w:rPr>
            <w:rStyle w:val="Hyperlink"/>
          </w:rPr>
          <w:t>rinciple</w:t>
        </w:r>
      </w:hyperlink>
      <w:r w:rsidR="000262C0">
        <w:t xml:space="preserve"> </w:t>
      </w:r>
      <w:r w:rsidR="001C1D30">
        <w:t>where some elements do not demonstrate the predicted electron shell configuration</w:t>
      </w:r>
      <w:r>
        <w:t>.</w:t>
      </w:r>
    </w:p>
    <w:p w14:paraId="335B2CE9" w14:textId="1E4C7412" w:rsidR="00B33862" w:rsidRDefault="000262C0" w:rsidP="000262C0">
      <w:pPr>
        <w:pStyle w:val="Caption"/>
        <w:rPr>
          <w:rStyle w:val="Strong"/>
          <w:b w:val="0"/>
          <w:bCs w:val="0"/>
        </w:rPr>
      </w:pPr>
      <w:r>
        <w:lastRenderedPageBreak/>
        <w:t xml:space="preserve">Figure </w:t>
      </w:r>
      <w:r w:rsidR="005E3BDF">
        <w:fldChar w:fldCharType="begin"/>
      </w:r>
      <w:r w:rsidR="005E3BDF">
        <w:instrText xml:space="preserve"> SEQ Figure \* ARABIC </w:instrText>
      </w:r>
      <w:r w:rsidR="005E3BDF">
        <w:fldChar w:fldCharType="separate"/>
      </w:r>
      <w:r>
        <w:rPr>
          <w:noProof/>
        </w:rPr>
        <w:t>12</w:t>
      </w:r>
      <w:r w:rsidR="005E3BDF">
        <w:rPr>
          <w:noProof/>
        </w:rPr>
        <w:fldChar w:fldCharType="end"/>
      </w:r>
      <w:r>
        <w:t xml:space="preserve"> – </w:t>
      </w:r>
      <w:r w:rsidR="007F382C">
        <w:t>p</w:t>
      </w:r>
      <w:r w:rsidR="00B33862">
        <w:t xml:space="preserve">eriodic </w:t>
      </w:r>
      <w:r w:rsidR="007F382C">
        <w:t>t</w:t>
      </w:r>
      <w:r w:rsidR="00B33862">
        <w:t>able showing the valence electron subshells for each element, colour coded for the elements which share common features</w:t>
      </w:r>
    </w:p>
    <w:p w14:paraId="5B887E94" w14:textId="77777777" w:rsidR="000E1596" w:rsidRDefault="000E1596" w:rsidP="00883D91">
      <w:r w:rsidRPr="00883D91">
        <w:rPr>
          <w:noProof/>
        </w:rPr>
        <w:drawing>
          <wp:inline distT="0" distB="0" distL="0" distR="0" wp14:anchorId="4F7480D7" wp14:editId="06F71446">
            <wp:extent cx="5457974" cy="3307743"/>
            <wp:effectExtent l="0" t="0" r="9525" b="6985"/>
            <wp:docPr id="67" name="Picture 67" descr="Periodic Table showing the valence electron subshells for each element, colour coded for the elements which share comm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riodic Table showing the valence electron subshells for each element, colour coded for the elements which share common features."/>
                    <pic:cNvPicPr/>
                  </pic:nvPicPr>
                  <pic:blipFill>
                    <a:blip r:embed="rId44"/>
                    <a:stretch>
                      <a:fillRect/>
                    </a:stretch>
                  </pic:blipFill>
                  <pic:spPr>
                    <a:xfrm>
                      <a:off x="0" y="0"/>
                      <a:ext cx="5481981" cy="3322292"/>
                    </a:xfrm>
                    <a:prstGeom prst="rect">
                      <a:avLst/>
                    </a:prstGeom>
                  </pic:spPr>
                </pic:pic>
              </a:graphicData>
            </a:graphic>
          </wp:inline>
        </w:drawing>
      </w:r>
    </w:p>
    <w:p w14:paraId="618BA881" w14:textId="799D9168" w:rsidR="00AA634E" w:rsidRDefault="00AA634E" w:rsidP="00387334">
      <w:r>
        <w:t>When using this method to determine the valence electron configuration, some examples of this are:</w:t>
      </w:r>
    </w:p>
    <w:p w14:paraId="352AE629" w14:textId="003CC6DC" w:rsidR="00AA19D0" w:rsidRDefault="00AA19D0" w:rsidP="00AA19D0">
      <w:pPr>
        <w:pStyle w:val="Caption"/>
      </w:pPr>
      <w:r>
        <w:t xml:space="preserve">Table </w:t>
      </w:r>
      <w:r w:rsidR="005E3BDF">
        <w:fldChar w:fldCharType="begin"/>
      </w:r>
      <w:r w:rsidR="005E3BDF">
        <w:instrText xml:space="preserve"> SEQ Table \* ARABIC </w:instrText>
      </w:r>
      <w:r w:rsidR="005E3BDF">
        <w:fldChar w:fldCharType="separate"/>
      </w:r>
      <w:r>
        <w:rPr>
          <w:noProof/>
        </w:rPr>
        <w:t>1</w:t>
      </w:r>
      <w:r w:rsidR="005E3BDF">
        <w:rPr>
          <w:noProof/>
        </w:rPr>
        <w:fldChar w:fldCharType="end"/>
      </w:r>
      <w:r>
        <w:t xml:space="preserve"> – examples of determining valence electron configuration</w:t>
      </w:r>
    </w:p>
    <w:tbl>
      <w:tblPr>
        <w:tblStyle w:val="Tableheader"/>
        <w:tblW w:w="0" w:type="auto"/>
        <w:tblLayout w:type="fixed"/>
        <w:tblLook w:val="04A0" w:firstRow="1" w:lastRow="0" w:firstColumn="1" w:lastColumn="0" w:noHBand="0" w:noVBand="1"/>
        <w:tblDescription w:val="Table outlines the element, period, block, group and valence shell configuration to illustrate some examples on how to determine valence electron configuration. "/>
      </w:tblPr>
      <w:tblGrid>
        <w:gridCol w:w="2122"/>
        <w:gridCol w:w="1417"/>
        <w:gridCol w:w="992"/>
        <w:gridCol w:w="1560"/>
        <w:gridCol w:w="3537"/>
      </w:tblGrid>
      <w:tr w:rsidR="00FE30B4" w14:paraId="4E7783F1" w14:textId="77777777" w:rsidTr="00FE3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45F6A3" w14:textId="77777777" w:rsidR="000E1596" w:rsidRDefault="000E1596" w:rsidP="00CC67FF">
            <w:pPr>
              <w:rPr>
                <w:rStyle w:val="Strong"/>
                <w:b/>
                <w:bCs w:val="0"/>
              </w:rPr>
            </w:pPr>
            <w:r>
              <w:rPr>
                <w:rStyle w:val="Strong"/>
                <w:b/>
              </w:rPr>
              <w:t>Element</w:t>
            </w:r>
          </w:p>
        </w:tc>
        <w:tc>
          <w:tcPr>
            <w:tcW w:w="1417" w:type="dxa"/>
          </w:tcPr>
          <w:p w14:paraId="17136DAF"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Period</w:t>
            </w:r>
          </w:p>
        </w:tc>
        <w:tc>
          <w:tcPr>
            <w:tcW w:w="992" w:type="dxa"/>
          </w:tcPr>
          <w:p w14:paraId="5F639B54"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Block</w:t>
            </w:r>
          </w:p>
        </w:tc>
        <w:tc>
          <w:tcPr>
            <w:tcW w:w="1560" w:type="dxa"/>
          </w:tcPr>
          <w:p w14:paraId="0B4ADC09"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Group</w:t>
            </w:r>
          </w:p>
        </w:tc>
        <w:tc>
          <w:tcPr>
            <w:tcW w:w="3537" w:type="dxa"/>
          </w:tcPr>
          <w:p w14:paraId="51E80E40"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Valence shell configuration</w:t>
            </w:r>
          </w:p>
        </w:tc>
      </w:tr>
      <w:tr w:rsidR="00FE30B4" w14:paraId="44CD6301" w14:textId="77777777" w:rsidTr="00FE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0D9475" w14:textId="77777777" w:rsidR="000E1596" w:rsidRDefault="000E1596" w:rsidP="00CC67FF">
            <w:pPr>
              <w:rPr>
                <w:rStyle w:val="Strong"/>
                <w:b/>
                <w:bCs w:val="0"/>
              </w:rPr>
            </w:pPr>
            <w:r>
              <w:rPr>
                <w:rStyle w:val="Strong"/>
                <w:b/>
              </w:rPr>
              <w:t>Calcium</w:t>
            </w:r>
          </w:p>
        </w:tc>
        <w:tc>
          <w:tcPr>
            <w:tcW w:w="1417" w:type="dxa"/>
          </w:tcPr>
          <w:p w14:paraId="56053986"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4</w:t>
            </w:r>
          </w:p>
        </w:tc>
        <w:tc>
          <w:tcPr>
            <w:tcW w:w="992" w:type="dxa"/>
          </w:tcPr>
          <w:p w14:paraId="217CAE89"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s</w:t>
            </w:r>
          </w:p>
        </w:tc>
        <w:tc>
          <w:tcPr>
            <w:tcW w:w="1560" w:type="dxa"/>
          </w:tcPr>
          <w:p w14:paraId="474083FA"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2</w:t>
            </w:r>
          </w:p>
        </w:tc>
        <w:tc>
          <w:tcPr>
            <w:tcW w:w="3537" w:type="dxa"/>
          </w:tcPr>
          <w:p w14:paraId="1113EF3B" w14:textId="6BCF61F2" w:rsidR="000E1596" w:rsidRDefault="000838D1"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4s</w:t>
            </w:r>
            <w:r w:rsidRPr="000838D1">
              <w:rPr>
                <w:rStyle w:val="Strong"/>
                <w:b w:val="0"/>
                <w:vertAlign w:val="superscript"/>
              </w:rPr>
              <w:t>2</w:t>
            </w:r>
          </w:p>
        </w:tc>
      </w:tr>
      <w:tr w:rsidR="00FE30B4" w14:paraId="67BE8E80" w14:textId="77777777" w:rsidTr="00FE3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5BFC86" w14:textId="6954673C" w:rsidR="002845F2" w:rsidRPr="002845F2" w:rsidRDefault="000E1596" w:rsidP="00CC67FF">
            <w:pPr>
              <w:rPr>
                <w:rStyle w:val="Strong"/>
                <w:bCs w:val="0"/>
              </w:rPr>
            </w:pPr>
            <w:r>
              <w:rPr>
                <w:rStyle w:val="Strong"/>
                <w:b/>
              </w:rPr>
              <w:t>Zinc</w:t>
            </w:r>
          </w:p>
        </w:tc>
        <w:tc>
          <w:tcPr>
            <w:tcW w:w="1417" w:type="dxa"/>
          </w:tcPr>
          <w:p w14:paraId="61F36E61" w14:textId="3743F372"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4</w:t>
            </w:r>
            <w:r w:rsidR="00437BE8">
              <w:rPr>
                <w:rStyle w:val="Strong"/>
                <w:b w:val="0"/>
              </w:rPr>
              <w:t xml:space="preserve"> − </w:t>
            </w:r>
            <w:r>
              <w:rPr>
                <w:rStyle w:val="Strong"/>
                <w:b w:val="0"/>
              </w:rPr>
              <w:t>1 = 3</w:t>
            </w:r>
          </w:p>
        </w:tc>
        <w:tc>
          <w:tcPr>
            <w:tcW w:w="992" w:type="dxa"/>
          </w:tcPr>
          <w:p w14:paraId="52DE66F0"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d</w:t>
            </w:r>
          </w:p>
        </w:tc>
        <w:tc>
          <w:tcPr>
            <w:tcW w:w="1560" w:type="dxa"/>
          </w:tcPr>
          <w:p w14:paraId="391FEE03" w14:textId="44DF258B"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12</w:t>
            </w:r>
            <w:r w:rsidR="00437BE8">
              <w:rPr>
                <w:rStyle w:val="Strong"/>
                <w:b w:val="0"/>
              </w:rPr>
              <w:t xml:space="preserve"> − </w:t>
            </w:r>
            <w:r>
              <w:rPr>
                <w:rStyle w:val="Strong"/>
                <w:b w:val="0"/>
              </w:rPr>
              <w:t>2 = 10</w:t>
            </w:r>
          </w:p>
        </w:tc>
        <w:tc>
          <w:tcPr>
            <w:tcW w:w="3537" w:type="dxa"/>
          </w:tcPr>
          <w:p w14:paraId="18FAC75A" w14:textId="671A844A" w:rsidR="000E1596" w:rsidRDefault="000838D1"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3d</w:t>
            </w:r>
            <w:r w:rsidRPr="000838D1">
              <w:rPr>
                <w:rStyle w:val="Strong"/>
                <w:b w:val="0"/>
                <w:vertAlign w:val="superscript"/>
              </w:rPr>
              <w:t>10</w:t>
            </w:r>
          </w:p>
        </w:tc>
      </w:tr>
      <w:tr w:rsidR="00FE30B4" w14:paraId="2A467765" w14:textId="77777777" w:rsidTr="00FE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6DB74B" w14:textId="77777777" w:rsidR="000E1596" w:rsidRDefault="000E1596" w:rsidP="00CC67FF">
            <w:pPr>
              <w:rPr>
                <w:rStyle w:val="Strong"/>
                <w:b/>
                <w:bCs w:val="0"/>
              </w:rPr>
            </w:pPr>
            <w:proofErr w:type="spellStart"/>
            <w:r>
              <w:rPr>
                <w:rStyle w:val="Strong"/>
                <w:b/>
              </w:rPr>
              <w:t>Sulfur</w:t>
            </w:r>
            <w:proofErr w:type="spellEnd"/>
          </w:p>
        </w:tc>
        <w:tc>
          <w:tcPr>
            <w:tcW w:w="1417" w:type="dxa"/>
          </w:tcPr>
          <w:p w14:paraId="501D7636"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3</w:t>
            </w:r>
          </w:p>
        </w:tc>
        <w:tc>
          <w:tcPr>
            <w:tcW w:w="992" w:type="dxa"/>
          </w:tcPr>
          <w:p w14:paraId="154CD7C7"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p</w:t>
            </w:r>
          </w:p>
        </w:tc>
        <w:tc>
          <w:tcPr>
            <w:tcW w:w="1560" w:type="dxa"/>
          </w:tcPr>
          <w:p w14:paraId="3FFE9ED2" w14:textId="3FB02A20"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16</w:t>
            </w:r>
            <w:r w:rsidR="00437BE8">
              <w:rPr>
                <w:rStyle w:val="Strong"/>
                <w:b w:val="0"/>
              </w:rPr>
              <w:t xml:space="preserve"> − </w:t>
            </w:r>
            <w:r>
              <w:rPr>
                <w:rStyle w:val="Strong"/>
                <w:b w:val="0"/>
              </w:rPr>
              <w:t>12 = 4</w:t>
            </w:r>
          </w:p>
        </w:tc>
        <w:tc>
          <w:tcPr>
            <w:tcW w:w="3537" w:type="dxa"/>
          </w:tcPr>
          <w:p w14:paraId="261FBA9A" w14:textId="7F38050C" w:rsidR="000E1596" w:rsidRDefault="000838D1"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3p</w:t>
            </w:r>
            <w:r w:rsidRPr="000838D1">
              <w:rPr>
                <w:rStyle w:val="Strong"/>
                <w:b w:val="0"/>
                <w:vertAlign w:val="superscript"/>
              </w:rPr>
              <w:t>4</w:t>
            </w:r>
          </w:p>
        </w:tc>
      </w:tr>
      <w:tr w:rsidR="00FE30B4" w14:paraId="4E2E11C7" w14:textId="77777777" w:rsidTr="00FE3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5F222C" w14:textId="77777777" w:rsidR="000E1596" w:rsidRDefault="000E1596" w:rsidP="00CC67FF">
            <w:pPr>
              <w:rPr>
                <w:rStyle w:val="Strong"/>
                <w:b/>
                <w:bCs w:val="0"/>
              </w:rPr>
            </w:pPr>
            <w:r>
              <w:rPr>
                <w:rStyle w:val="Strong"/>
                <w:b/>
              </w:rPr>
              <w:t>Argon</w:t>
            </w:r>
          </w:p>
        </w:tc>
        <w:tc>
          <w:tcPr>
            <w:tcW w:w="1417" w:type="dxa"/>
          </w:tcPr>
          <w:p w14:paraId="18AEF2F0"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w:t>
            </w:r>
          </w:p>
        </w:tc>
        <w:tc>
          <w:tcPr>
            <w:tcW w:w="992" w:type="dxa"/>
          </w:tcPr>
          <w:p w14:paraId="0AAAABE5"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p</w:t>
            </w:r>
          </w:p>
        </w:tc>
        <w:tc>
          <w:tcPr>
            <w:tcW w:w="1560" w:type="dxa"/>
          </w:tcPr>
          <w:p w14:paraId="50912757" w14:textId="644CE54A"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18</w:t>
            </w:r>
            <w:r w:rsidR="00437BE8">
              <w:rPr>
                <w:rStyle w:val="Strong"/>
                <w:b w:val="0"/>
              </w:rPr>
              <w:t xml:space="preserve"> − </w:t>
            </w:r>
            <w:r>
              <w:rPr>
                <w:rStyle w:val="Strong"/>
                <w:b w:val="0"/>
              </w:rPr>
              <w:t>12 = 6</w:t>
            </w:r>
          </w:p>
        </w:tc>
        <w:tc>
          <w:tcPr>
            <w:tcW w:w="3537" w:type="dxa"/>
          </w:tcPr>
          <w:p w14:paraId="6B9F0274" w14:textId="38BF4A97" w:rsidR="000E1596" w:rsidRDefault="000838D1"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3p</w:t>
            </w:r>
            <w:r w:rsidRPr="000838D1">
              <w:rPr>
                <w:rStyle w:val="Strong"/>
                <w:b w:val="0"/>
                <w:vertAlign w:val="superscript"/>
              </w:rPr>
              <w:t>6</w:t>
            </w:r>
          </w:p>
        </w:tc>
      </w:tr>
    </w:tbl>
    <w:p w14:paraId="7464A8F7" w14:textId="1614DBB5" w:rsidR="0092298C" w:rsidRDefault="007C505D" w:rsidP="007C505D">
      <w:r w:rsidRPr="00756B8D">
        <w:rPr>
          <w:rStyle w:val="Strong"/>
        </w:rPr>
        <w:t>Atomic radius</w:t>
      </w:r>
      <w:r>
        <w:t xml:space="preserve"> </w:t>
      </w:r>
      <w:r w:rsidR="00EB1F65">
        <w:t xml:space="preserve">shows a </w:t>
      </w:r>
      <w:r w:rsidR="00B17F8A">
        <w:t xml:space="preserve">trend of </w:t>
      </w:r>
      <w:r w:rsidR="00EB1F65">
        <w:t>increasing radius</w:t>
      </w:r>
      <w:r w:rsidR="00795918">
        <w:t xml:space="preserve"> as you move down the group</w:t>
      </w:r>
      <w:r w:rsidR="0092298C">
        <w:t xml:space="preserve"> and decreasing radius as you move across the period:</w:t>
      </w:r>
    </w:p>
    <w:p w14:paraId="1C2CA586" w14:textId="0665C227" w:rsidR="0092298C" w:rsidRDefault="0092298C" w:rsidP="0092298C">
      <w:pPr>
        <w:pStyle w:val="ListBullet"/>
      </w:pPr>
      <w:r>
        <w:t xml:space="preserve">Down a group, </w:t>
      </w:r>
      <w:r w:rsidR="00795918">
        <w:t xml:space="preserve">additional energy levels are added to the atomic structure </w:t>
      </w:r>
      <w:r>
        <w:t xml:space="preserve">and </w:t>
      </w:r>
      <w:r w:rsidR="00795918">
        <w:t>the radius must increase</w:t>
      </w:r>
      <w:r>
        <w:t>.</w:t>
      </w:r>
      <w:r w:rsidR="00795918">
        <w:t xml:space="preserve"> </w:t>
      </w:r>
      <w:r w:rsidR="00EF6CDC" w:rsidRPr="00D96D07">
        <w:t xml:space="preserve">Therefore, </w:t>
      </w:r>
      <w:r w:rsidR="00EF6CDC">
        <w:t>down all groups</w:t>
      </w:r>
      <w:r w:rsidR="00EF6CDC" w:rsidRPr="00D96D07">
        <w:t xml:space="preserve">, the element in </w:t>
      </w:r>
      <w:r w:rsidR="00437BE8">
        <w:t>Period</w:t>
      </w:r>
      <w:r w:rsidR="00437BE8" w:rsidRPr="00D96D07">
        <w:t xml:space="preserve"> </w:t>
      </w:r>
      <w:r w:rsidR="00437BE8">
        <w:t>1</w:t>
      </w:r>
      <w:r w:rsidR="00437BE8" w:rsidRPr="00D96D07">
        <w:t xml:space="preserve"> </w:t>
      </w:r>
      <w:r w:rsidR="00EF6CDC" w:rsidRPr="00D96D07">
        <w:t xml:space="preserve">has the </w:t>
      </w:r>
      <w:r w:rsidR="00EF6CDC">
        <w:t>smallest</w:t>
      </w:r>
      <w:r w:rsidR="00EF6CDC" w:rsidRPr="00D96D07">
        <w:t xml:space="preserve"> radius and the </w:t>
      </w:r>
      <w:r w:rsidR="00EF6CDC">
        <w:t>element</w:t>
      </w:r>
      <w:r w:rsidR="00EF6CDC" w:rsidRPr="00D96D07">
        <w:t xml:space="preserve"> in </w:t>
      </w:r>
      <w:r w:rsidR="00437BE8">
        <w:t xml:space="preserve">Period </w:t>
      </w:r>
      <w:r w:rsidR="007A48E4">
        <w:t>7</w:t>
      </w:r>
      <w:r w:rsidR="00EF6CDC" w:rsidRPr="00D96D07">
        <w:t xml:space="preserve"> has the </w:t>
      </w:r>
      <w:r w:rsidR="007A48E4">
        <w:t>largest</w:t>
      </w:r>
      <w:r w:rsidR="00EF6CDC" w:rsidRPr="00D96D07">
        <w:t>.</w:t>
      </w:r>
    </w:p>
    <w:p w14:paraId="28A0B540" w14:textId="3141EA8A" w:rsidR="007C505D" w:rsidRDefault="0092298C" w:rsidP="0092298C">
      <w:pPr>
        <w:pStyle w:val="ListBullet"/>
      </w:pPr>
      <w:r>
        <w:lastRenderedPageBreak/>
        <w:t>A</w:t>
      </w:r>
      <w:r w:rsidR="00795918">
        <w:t>cross a period</w:t>
      </w:r>
      <w:r>
        <w:t>,</w:t>
      </w:r>
      <w:r w:rsidR="00795918">
        <w:t xml:space="preserve"> </w:t>
      </w:r>
      <w:r>
        <w:t xml:space="preserve">the </w:t>
      </w:r>
      <w:r w:rsidR="00795918">
        <w:t>increasing filling of the existing energy level with negatively charged electrons</w:t>
      </w:r>
      <w:r w:rsidR="00437BE8">
        <w:t>,</w:t>
      </w:r>
      <w:r w:rsidR="00795918">
        <w:t xml:space="preserve"> combined with the increasing number of positively charged protons</w:t>
      </w:r>
      <w:r w:rsidR="00D062B6">
        <w:t xml:space="preserve"> </w:t>
      </w:r>
      <w:r w:rsidR="00181E7D">
        <w:t xml:space="preserve">in the nucleus </w:t>
      </w:r>
      <w:r w:rsidR="00D062B6">
        <w:t>(moving across the period provides the simultaneous increase in atomic number)</w:t>
      </w:r>
      <w:r w:rsidR="00437BE8">
        <w:t>,</w:t>
      </w:r>
      <w:r w:rsidR="00795918">
        <w:t xml:space="preserve"> result</w:t>
      </w:r>
      <w:r w:rsidR="00437BE8">
        <w:t>s</w:t>
      </w:r>
      <w:r w:rsidR="00795918">
        <w:t xml:space="preserve"> in an increased attracti</w:t>
      </w:r>
      <w:r w:rsidR="003F278A">
        <w:t>ve</w:t>
      </w:r>
      <w:r w:rsidR="00795918">
        <w:t xml:space="preserve"> force between the nucleus and the </w:t>
      </w:r>
      <w:r w:rsidR="00D96D07">
        <w:t xml:space="preserve">electrons in the </w:t>
      </w:r>
      <w:r w:rsidR="00795918">
        <w:t xml:space="preserve">outer energy level. </w:t>
      </w:r>
      <w:r w:rsidR="00D96D07" w:rsidRPr="00D96D07">
        <w:t xml:space="preserve">Therefore, across all periods, the element in </w:t>
      </w:r>
      <w:r w:rsidR="00FC2D4C">
        <w:t>G</w:t>
      </w:r>
      <w:r w:rsidR="00FC2D4C" w:rsidRPr="00D96D07">
        <w:t xml:space="preserve">roup </w:t>
      </w:r>
      <w:r w:rsidR="00FC2D4C">
        <w:t>1</w:t>
      </w:r>
      <w:r w:rsidR="00D96D07" w:rsidRPr="00D96D07">
        <w:t xml:space="preserve"> has the </w:t>
      </w:r>
      <w:r w:rsidR="00D96D07">
        <w:t>largest</w:t>
      </w:r>
      <w:r w:rsidR="00D96D07" w:rsidRPr="00D96D07">
        <w:t xml:space="preserve"> radius and the </w:t>
      </w:r>
      <w:r w:rsidR="00D96D07">
        <w:t>element</w:t>
      </w:r>
      <w:r w:rsidR="00D96D07" w:rsidRPr="00D96D07">
        <w:t xml:space="preserve"> in </w:t>
      </w:r>
      <w:r w:rsidR="00FC2D4C">
        <w:t>G</w:t>
      </w:r>
      <w:r w:rsidR="00FC2D4C" w:rsidRPr="00D96D07">
        <w:t xml:space="preserve">roup </w:t>
      </w:r>
      <w:r w:rsidR="00D96D07" w:rsidRPr="00D96D07">
        <w:t xml:space="preserve">18 has the </w:t>
      </w:r>
      <w:r w:rsidR="00D96D07">
        <w:t>smallest</w:t>
      </w:r>
      <w:r w:rsidR="00D96D07" w:rsidRPr="00D96D07">
        <w:t>.</w:t>
      </w:r>
    </w:p>
    <w:p w14:paraId="5937A2CB" w14:textId="35E3FF3D" w:rsidR="007C505D" w:rsidRDefault="007C505D" w:rsidP="007C505D">
      <w:r w:rsidRPr="00F119C2">
        <w:rPr>
          <w:rStyle w:val="Strong"/>
        </w:rPr>
        <w:t>First ionisation energy</w:t>
      </w:r>
      <w:r>
        <w:t xml:space="preserve"> </w:t>
      </w:r>
      <w:r w:rsidR="0017376E">
        <w:t xml:space="preserve">shows a </w:t>
      </w:r>
      <w:r w:rsidR="00C720A9">
        <w:t xml:space="preserve">decreasing </w:t>
      </w:r>
      <w:r w:rsidR="0017376E">
        <w:t xml:space="preserve">trend </w:t>
      </w:r>
      <w:r w:rsidR="00C720A9">
        <w:t xml:space="preserve">down each group and </w:t>
      </w:r>
      <w:r w:rsidR="00D7470B">
        <w:t xml:space="preserve">generally an </w:t>
      </w:r>
      <w:r w:rsidR="0092298C">
        <w:t>increasing trend across each period</w:t>
      </w:r>
      <w:r w:rsidR="00D7470B">
        <w:t xml:space="preserve"> (with some exceptions)</w:t>
      </w:r>
      <w:r w:rsidR="000A0689">
        <w:t>:</w:t>
      </w:r>
    </w:p>
    <w:p w14:paraId="178E9095" w14:textId="30E3CD07" w:rsidR="000A0689" w:rsidRDefault="000A0689" w:rsidP="000A0689">
      <w:pPr>
        <w:pStyle w:val="ListBullet"/>
      </w:pPr>
      <w:r>
        <w:t xml:space="preserve">Down a group, </w:t>
      </w:r>
      <w:r w:rsidR="00B045FB">
        <w:t xml:space="preserve">the </w:t>
      </w:r>
      <w:r w:rsidR="005C57BB">
        <w:t>atomic radius is increasing</w:t>
      </w:r>
      <w:r w:rsidR="004D1833">
        <w:t>,</w:t>
      </w:r>
      <w:r w:rsidR="005C57BB">
        <w:t xml:space="preserve"> </w:t>
      </w:r>
      <w:r w:rsidR="00F50F9E">
        <w:t xml:space="preserve">moving </w:t>
      </w:r>
      <w:r w:rsidR="005C57BB">
        <w:t xml:space="preserve">the </w:t>
      </w:r>
      <w:r w:rsidR="004F7D34">
        <w:t>electrons in the valence</w:t>
      </w:r>
      <w:r w:rsidR="00B045FB">
        <w:t xml:space="preserve"> shell further from the nucleus</w:t>
      </w:r>
      <w:r w:rsidR="004D1833">
        <w:t>,</w:t>
      </w:r>
      <w:r w:rsidR="00B045FB">
        <w:t xml:space="preserve"> and are therefore less tightly held and more easily removed</w:t>
      </w:r>
      <w:r w:rsidR="00D7470B">
        <w:t xml:space="preserve">. This gives the </w:t>
      </w:r>
      <w:r w:rsidR="0078523A">
        <w:t>highest</w:t>
      </w:r>
      <w:r w:rsidR="00D7470B">
        <w:t xml:space="preserve"> </w:t>
      </w:r>
      <w:r w:rsidR="0078523A">
        <w:t>first ionisation energy</w:t>
      </w:r>
      <w:r w:rsidR="00D7470B">
        <w:t xml:space="preserve"> elements at the top of the group and the </w:t>
      </w:r>
      <w:r w:rsidR="0078523A">
        <w:t>lowest</w:t>
      </w:r>
      <w:r w:rsidR="00D7470B">
        <w:t xml:space="preserve"> at the bottom of the group.</w:t>
      </w:r>
    </w:p>
    <w:p w14:paraId="4927EDF4" w14:textId="788644F3" w:rsidR="00D7470B" w:rsidRDefault="000A0689" w:rsidP="00D7470B">
      <w:pPr>
        <w:pStyle w:val="ListBullet"/>
      </w:pPr>
      <w:r>
        <w:t xml:space="preserve">Across a period, </w:t>
      </w:r>
      <w:r w:rsidR="00257485">
        <w:t xml:space="preserve">the </w:t>
      </w:r>
      <w:r w:rsidR="004F7D34">
        <w:t>atomic radius is decreasing</w:t>
      </w:r>
      <w:r w:rsidR="00D97652">
        <w:t xml:space="preserve"> </w:t>
      </w:r>
      <w:r w:rsidR="00900EBA">
        <w:t>which</w:t>
      </w:r>
      <w:r w:rsidR="00D97652" w:rsidRPr="00D97652">
        <w:t xml:space="preserve"> increases the electrostatic attraction between the nucleus and the valence electrons</w:t>
      </w:r>
      <w:r w:rsidR="004F7D34">
        <w:t xml:space="preserve"> and the valence</w:t>
      </w:r>
      <w:r w:rsidR="00257485">
        <w:t xml:space="preserve"> shell </w:t>
      </w:r>
      <w:r w:rsidR="004F7D34">
        <w:t>is</w:t>
      </w:r>
      <w:r w:rsidR="00257485">
        <w:t xml:space="preserve"> </w:t>
      </w:r>
      <w:r w:rsidR="006A1F6D">
        <w:t xml:space="preserve">steadily </w:t>
      </w:r>
      <w:r w:rsidR="00750F8B">
        <w:t>filling</w:t>
      </w:r>
      <w:r w:rsidR="00D7470B">
        <w:t xml:space="preserve">. This gives the </w:t>
      </w:r>
      <w:r w:rsidR="00257485">
        <w:t>lowest first ionisation energy</w:t>
      </w:r>
      <w:r w:rsidR="00D7470B">
        <w:t xml:space="preserve"> elements </w:t>
      </w:r>
      <w:r w:rsidR="00257485">
        <w:t xml:space="preserve">in </w:t>
      </w:r>
      <w:r w:rsidR="004D1833">
        <w:t>Group 1</w:t>
      </w:r>
      <w:r w:rsidR="00257485">
        <w:t xml:space="preserve"> </w:t>
      </w:r>
      <w:r w:rsidR="00D7470B">
        <w:t xml:space="preserve">and the largest </w:t>
      </w:r>
      <w:r w:rsidR="00257485">
        <w:t xml:space="preserve">in </w:t>
      </w:r>
      <w:r w:rsidR="004D1833">
        <w:t xml:space="preserve">Group </w:t>
      </w:r>
      <w:r w:rsidR="00257485">
        <w:t xml:space="preserve">18 where the noble gases then have </w:t>
      </w:r>
      <w:r w:rsidR="0001668A">
        <w:t>complete</w:t>
      </w:r>
      <w:r w:rsidR="00257485">
        <w:t xml:space="preserve"> outer shells</w:t>
      </w:r>
      <w:r w:rsidR="00D7470B">
        <w:t>.</w:t>
      </w:r>
    </w:p>
    <w:p w14:paraId="35ADFE7F" w14:textId="512032FA" w:rsidR="00D7470B" w:rsidRDefault="007C505D" w:rsidP="00D7470B">
      <w:r w:rsidRPr="00E11154">
        <w:rPr>
          <w:rStyle w:val="Strong"/>
        </w:rPr>
        <w:t>Electronegativity</w:t>
      </w:r>
      <w:r>
        <w:t xml:space="preserve"> </w:t>
      </w:r>
      <w:r w:rsidR="00D7470B">
        <w:t>shows a decreasing trend down each group and generally an increasing trend across each period (with some exceptions)</w:t>
      </w:r>
      <w:r w:rsidR="00653960">
        <w:t>.</w:t>
      </w:r>
      <w:r w:rsidR="00D7470B">
        <w:t xml:space="preserve"> </w:t>
      </w:r>
      <w:r w:rsidR="00653960">
        <w:t>T</w:t>
      </w:r>
      <w:r w:rsidR="00D7470B">
        <w:t xml:space="preserve">he noble gasses </w:t>
      </w:r>
      <w:r w:rsidR="003D643D">
        <w:t>h</w:t>
      </w:r>
      <w:r w:rsidR="00BD2495">
        <w:t>elium</w:t>
      </w:r>
      <w:r w:rsidR="00661427">
        <w:t>,</w:t>
      </w:r>
      <w:r w:rsidR="00BD2495">
        <w:t xml:space="preserve"> </w:t>
      </w:r>
      <w:r w:rsidR="000D680A">
        <w:t>neon</w:t>
      </w:r>
      <w:r w:rsidR="00BD2495">
        <w:t xml:space="preserve"> and </w:t>
      </w:r>
      <w:r w:rsidR="003D643D">
        <w:t>a</w:t>
      </w:r>
      <w:r w:rsidR="00BD2495">
        <w:t xml:space="preserve">rgon </w:t>
      </w:r>
      <w:r w:rsidR="00D7470B">
        <w:t xml:space="preserve">are unable to be measured for electronegativity (due to their complete </w:t>
      </w:r>
      <w:r w:rsidR="0080121D">
        <w:t>valence</w:t>
      </w:r>
      <w:r w:rsidR="00D7470B">
        <w:t xml:space="preserve"> shells) so do not appear in these charts</w:t>
      </w:r>
      <w:r w:rsidR="0001728A">
        <w:t>. Krypton</w:t>
      </w:r>
      <w:r w:rsidR="001372C0">
        <w:t xml:space="preserve"> and</w:t>
      </w:r>
      <w:r w:rsidR="0001728A">
        <w:t xml:space="preserve"> </w:t>
      </w:r>
      <w:r w:rsidR="00E730D8">
        <w:t>x</w:t>
      </w:r>
      <w:r w:rsidR="0001728A">
        <w:t xml:space="preserve">enon do have electronegativity </w:t>
      </w:r>
      <w:r w:rsidR="000037B9">
        <w:t>measurements in this dataset</w:t>
      </w:r>
      <w:r w:rsidR="0001728A">
        <w:t xml:space="preserve"> as these atoms have now become so </w:t>
      </w:r>
      <w:r w:rsidR="00FD74BD">
        <w:t>large,</w:t>
      </w:r>
      <w:r w:rsidR="0001728A">
        <w:t xml:space="preserve"> they are capable of limited bonding under some circumstances</w:t>
      </w:r>
      <w:r w:rsidR="000037B9">
        <w:t xml:space="preserve">, especially with highly electronegative elements like </w:t>
      </w:r>
      <w:r w:rsidR="00E730D8">
        <w:t>f</w:t>
      </w:r>
      <w:r w:rsidR="000037B9">
        <w:t>luorine</w:t>
      </w:r>
      <w:r w:rsidR="00D7470B">
        <w:t>:</w:t>
      </w:r>
    </w:p>
    <w:p w14:paraId="6B3AC117" w14:textId="3A3F0E67" w:rsidR="00D7470B" w:rsidRDefault="00D7470B" w:rsidP="00D7470B">
      <w:pPr>
        <w:pStyle w:val="ListBullet"/>
      </w:pPr>
      <w:r>
        <w:t>Down a group,</w:t>
      </w:r>
      <w:r w:rsidR="00FD74BD">
        <w:t xml:space="preserve"> </w:t>
      </w:r>
      <w:r w:rsidR="00BA6F31">
        <w:t xml:space="preserve">the </w:t>
      </w:r>
      <w:r w:rsidR="00242F07">
        <w:t xml:space="preserve">partially full </w:t>
      </w:r>
      <w:r w:rsidR="00BA6F31">
        <w:t xml:space="preserve">valence shell </w:t>
      </w:r>
      <w:r w:rsidR="00396314">
        <w:t>is moving further from the nucleus as the atomic radius increases</w:t>
      </w:r>
      <w:r w:rsidR="00DB7D43">
        <w:t>, this reduces the ability for the positive nucleus to influence t</w:t>
      </w:r>
      <w:r w:rsidR="00242F07">
        <w:t xml:space="preserve">he </w:t>
      </w:r>
      <w:r w:rsidR="00B1266F">
        <w:t>attraction of electrons to complete the valence shell</w:t>
      </w:r>
      <w:r w:rsidR="00B43A92">
        <w:t>.</w:t>
      </w:r>
      <w:r>
        <w:t xml:space="preserve"> </w:t>
      </w:r>
      <w:r w:rsidR="00145CF7">
        <w:t xml:space="preserve">Therefore, </w:t>
      </w:r>
      <w:r>
        <w:t xml:space="preserve">the elements </w:t>
      </w:r>
      <w:r w:rsidR="00145CF7">
        <w:t xml:space="preserve">with the highest electronegativity </w:t>
      </w:r>
      <w:r w:rsidR="001C1D00">
        <w:t xml:space="preserve">are </w:t>
      </w:r>
      <w:r>
        <w:t xml:space="preserve">at the top of the group and the </w:t>
      </w:r>
      <w:r w:rsidR="00145CF7">
        <w:t>lowest electronegativity are</w:t>
      </w:r>
      <w:r>
        <w:t xml:space="preserve"> at the bottom of the group</w:t>
      </w:r>
      <w:r w:rsidR="0028673F">
        <w:t xml:space="preserve"> (some exceptions within the transition metals do exist)</w:t>
      </w:r>
      <w:r>
        <w:t>.</w:t>
      </w:r>
    </w:p>
    <w:p w14:paraId="480E837F" w14:textId="5EB5BCD9" w:rsidR="00D7470B" w:rsidRDefault="00D7470B" w:rsidP="00D7470B">
      <w:pPr>
        <w:pStyle w:val="ListBullet"/>
      </w:pPr>
      <w:r>
        <w:t xml:space="preserve">Across a period, </w:t>
      </w:r>
      <w:r w:rsidR="003560E4" w:rsidRPr="003560E4">
        <w:t>as the atomic radius decreases, the valence shell becomes closer to the nucleus</w:t>
      </w:r>
      <w:r w:rsidR="00347F43">
        <w:t>.</w:t>
      </w:r>
      <w:r w:rsidR="003560E4" w:rsidRPr="003560E4">
        <w:t xml:space="preserve"> </w:t>
      </w:r>
      <w:r w:rsidR="00347F43">
        <w:t>T</w:t>
      </w:r>
      <w:r w:rsidR="00347F43" w:rsidRPr="003560E4">
        <w:t xml:space="preserve">his </w:t>
      </w:r>
      <w:r w:rsidR="003560E4" w:rsidRPr="003560E4">
        <w:t>increases the electrostatic attraction between the nucleus and the incoming</w:t>
      </w:r>
      <w:r w:rsidR="00BB3BBF">
        <w:t xml:space="preserve"> </w:t>
      </w:r>
      <w:r w:rsidR="003560E4" w:rsidRPr="003560E4">
        <w:t>electron</w:t>
      </w:r>
      <w:r w:rsidR="00E129B5">
        <w:t xml:space="preserve">. This gives the </w:t>
      </w:r>
      <w:r w:rsidR="001E0A80">
        <w:t>lowest</w:t>
      </w:r>
      <w:r w:rsidR="00E129B5">
        <w:t xml:space="preserve"> electronegativity elements in </w:t>
      </w:r>
      <w:r w:rsidR="00347F43">
        <w:t>Group 1</w:t>
      </w:r>
      <w:r w:rsidR="00E129B5">
        <w:t xml:space="preserve"> and the </w:t>
      </w:r>
      <w:r w:rsidR="001E0A80">
        <w:t>highest</w:t>
      </w:r>
      <w:r w:rsidR="00E129B5">
        <w:t xml:space="preserve"> </w:t>
      </w:r>
      <w:r w:rsidR="005164B1">
        <w:t>electronegativity</w:t>
      </w:r>
      <w:r w:rsidR="00E129B5">
        <w:t xml:space="preserve"> elements in </w:t>
      </w:r>
      <w:r w:rsidR="00347F43">
        <w:t xml:space="preserve">Group </w:t>
      </w:r>
      <w:r w:rsidR="00E129B5">
        <w:t>1</w:t>
      </w:r>
      <w:r w:rsidR="001E0A80">
        <w:t>7</w:t>
      </w:r>
      <w:r w:rsidR="00E129B5">
        <w:t>.</w:t>
      </w:r>
      <w:r w:rsidR="001E0A80">
        <w:t xml:space="preserve"> The noble gases in </w:t>
      </w:r>
      <w:r w:rsidR="00347F43">
        <w:t xml:space="preserve">Group </w:t>
      </w:r>
      <w:r w:rsidR="001E0A80">
        <w:t>18</w:t>
      </w:r>
      <w:r w:rsidR="00DC03B6">
        <w:t xml:space="preserve"> are typically excluded from this trend</w:t>
      </w:r>
      <w:r w:rsidR="006204EF">
        <w:t xml:space="preserve">. Some exceptions to the general trend do occur due to some </w:t>
      </w:r>
      <w:r w:rsidR="00686B2E">
        <w:t>elements</w:t>
      </w:r>
      <w:r w:rsidR="00347F43">
        <w:t>’</w:t>
      </w:r>
      <w:r w:rsidR="00686B2E">
        <w:t xml:space="preserve"> </w:t>
      </w:r>
      <w:r w:rsidR="006204EF">
        <w:t xml:space="preserve">electronic configurations being more </w:t>
      </w:r>
      <w:r w:rsidR="00F127F5">
        <w:t>stable (for example</w:t>
      </w:r>
      <w:r w:rsidR="00347F43">
        <w:t>,</w:t>
      </w:r>
      <w:r w:rsidR="00F127F5">
        <w:t xml:space="preserve"> </w:t>
      </w:r>
      <w:r w:rsidR="00666812">
        <w:t>m</w:t>
      </w:r>
      <w:r w:rsidR="00EC0C64" w:rsidRPr="00EC0C64">
        <w:t>olybdenum</w:t>
      </w:r>
      <w:r w:rsidR="00F127F5">
        <w:t xml:space="preserve">) or less </w:t>
      </w:r>
      <w:r w:rsidR="006204EF">
        <w:t>stable</w:t>
      </w:r>
      <w:r w:rsidR="0065185B">
        <w:t xml:space="preserve"> </w:t>
      </w:r>
      <w:r w:rsidR="00F127F5">
        <w:t xml:space="preserve">(for </w:t>
      </w:r>
      <w:r w:rsidR="00F127F5">
        <w:lastRenderedPageBreak/>
        <w:t>example</w:t>
      </w:r>
      <w:r w:rsidR="00347F43">
        <w:t>,</w:t>
      </w:r>
      <w:r w:rsidR="00896F6B">
        <w:t xml:space="preserve"> </w:t>
      </w:r>
      <w:r w:rsidR="00666812">
        <w:t>c</w:t>
      </w:r>
      <w:r w:rsidR="00896F6B" w:rsidRPr="00896F6B">
        <w:t>admium</w:t>
      </w:r>
      <w:r w:rsidR="00F127F5">
        <w:t xml:space="preserve">) </w:t>
      </w:r>
      <w:r w:rsidR="0065185B">
        <w:t xml:space="preserve">which </w:t>
      </w:r>
      <w:r w:rsidR="00B2656B">
        <w:t xml:space="preserve">causes </w:t>
      </w:r>
      <w:r w:rsidR="0065185B">
        <w:t>the electronegativity of elements</w:t>
      </w:r>
      <w:r w:rsidR="00686B2E">
        <w:t xml:space="preserve"> to </w:t>
      </w:r>
      <w:r w:rsidR="00A72048">
        <w:t>deviate from the normally observed trend.</w:t>
      </w:r>
    </w:p>
    <w:p w14:paraId="32E335ED" w14:textId="7D1AB0A9" w:rsidR="007C505D" w:rsidRDefault="007C505D" w:rsidP="007C505D">
      <w:r w:rsidRPr="00E11154">
        <w:rPr>
          <w:rStyle w:val="Strong"/>
        </w:rPr>
        <w:t>Reactivity with water</w:t>
      </w:r>
      <w:r>
        <w:t xml:space="preserve"> </w:t>
      </w:r>
      <w:r w:rsidR="00987913">
        <w:t>is difficult to demonstrate through this dataset (due to the data type provided)</w:t>
      </w:r>
      <w:r w:rsidR="00347F43">
        <w:t>,</w:t>
      </w:r>
      <w:r w:rsidR="00987913">
        <w:t xml:space="preserve"> except for the more commonly understood </w:t>
      </w:r>
      <w:r w:rsidR="00347F43">
        <w:t>Groups 1</w:t>
      </w:r>
      <w:r w:rsidR="00987913">
        <w:t xml:space="preserve"> and 2 metals. In these groups, reactivity with water (and reactivity</w:t>
      </w:r>
      <w:r w:rsidR="003A5221">
        <w:t>,</w:t>
      </w:r>
      <w:r w:rsidR="00987913">
        <w:t xml:space="preserve"> more generally) </w:t>
      </w:r>
      <w:r w:rsidR="00125D21">
        <w:t xml:space="preserve">shows an increasing trend down </w:t>
      </w:r>
      <w:r w:rsidR="00987913">
        <w:t xml:space="preserve">the </w:t>
      </w:r>
      <w:r w:rsidR="00125D21">
        <w:t>group</w:t>
      </w:r>
      <w:r w:rsidR="00987913">
        <w:t>. Across the period is generally a decreasing trend</w:t>
      </w:r>
      <w:r w:rsidR="002D7FBE">
        <w:t>,</w:t>
      </w:r>
      <w:r w:rsidR="00987913">
        <w:t xml:space="preserve"> </w:t>
      </w:r>
      <w:r w:rsidR="003C67C3">
        <w:t xml:space="preserve">with an increase </w:t>
      </w:r>
      <w:r w:rsidR="009347D1">
        <w:t xml:space="preserve">for </w:t>
      </w:r>
      <w:r w:rsidR="003A5221">
        <w:t xml:space="preserve">Group </w:t>
      </w:r>
      <w:r w:rsidR="009347D1">
        <w:t>17</w:t>
      </w:r>
      <w:r w:rsidR="003C67C3">
        <w:t xml:space="preserve"> halogens </w:t>
      </w:r>
      <w:r w:rsidR="002D7FBE">
        <w:t xml:space="preserve">and </w:t>
      </w:r>
      <w:r w:rsidR="003A5221">
        <w:t xml:space="preserve">Group </w:t>
      </w:r>
      <w:r w:rsidR="009347D1">
        <w:t xml:space="preserve">18 </w:t>
      </w:r>
      <w:r w:rsidR="003C67C3">
        <w:t xml:space="preserve">noble gases </w:t>
      </w:r>
      <w:r w:rsidR="002D7FBE">
        <w:t xml:space="preserve">which </w:t>
      </w:r>
      <w:r w:rsidR="003C67C3">
        <w:t>do not react with water</w:t>
      </w:r>
      <w:r w:rsidR="00987913">
        <w:t>. To ease this comparison</w:t>
      </w:r>
      <w:r w:rsidR="003A5221">
        <w:t>,</w:t>
      </w:r>
      <w:r w:rsidR="00987913">
        <w:t xml:space="preserve"> it can be helpful to use the </w:t>
      </w:r>
      <w:hyperlink r:id="rId45" w:history="1">
        <w:r w:rsidR="003A5221">
          <w:rPr>
            <w:rStyle w:val="Hyperlink"/>
          </w:rPr>
          <w:t>Chemistry Data Sheet [PDF 880 KB]</w:t>
        </w:r>
      </w:hyperlink>
      <w:r w:rsidR="00987913">
        <w:t xml:space="preserve"> </w:t>
      </w:r>
      <w:r w:rsidR="00896AC9">
        <w:t>s</w:t>
      </w:r>
      <w:r w:rsidR="00987913">
        <w:t>tandard potentials table.</w:t>
      </w:r>
      <w:r w:rsidR="00CB0E88">
        <w:t xml:space="preserve"> Elements which are more likely to react with a mild reagent</w:t>
      </w:r>
      <w:r w:rsidR="003A5221">
        <w:t>,</w:t>
      </w:r>
      <w:r w:rsidR="00CB0E88">
        <w:t xml:space="preserve"> like water</w:t>
      </w:r>
      <w:r w:rsidR="003A5221">
        <w:t>,</w:t>
      </w:r>
      <w:r w:rsidR="00CB0E88">
        <w:t xml:space="preserve"> are found at the top and bottom of this table</w:t>
      </w:r>
      <w:r w:rsidR="006647CA">
        <w:t>.</w:t>
      </w:r>
      <w:r w:rsidR="00CB0E88">
        <w:t xml:space="preserve"> </w:t>
      </w:r>
      <w:r w:rsidR="006647CA">
        <w:t xml:space="preserve">This </w:t>
      </w:r>
      <w:r w:rsidR="00CB0E88">
        <w:t xml:space="preserve">represents their increasing power to exchange electrons – </w:t>
      </w:r>
      <w:r w:rsidR="0087641A">
        <w:t>p</w:t>
      </w:r>
      <w:r w:rsidR="00CB0E88">
        <w:t xml:space="preserve">otassium will strongly react with water and </w:t>
      </w:r>
      <w:r w:rsidR="00503A26">
        <w:t>give</w:t>
      </w:r>
      <w:r w:rsidR="00CB0E88">
        <w:t xml:space="preserve"> its lone </w:t>
      </w:r>
      <w:r w:rsidR="002B23E9">
        <w:t>‘</w:t>
      </w:r>
      <w:r w:rsidR="00CB0E88">
        <w:t>4s</w:t>
      </w:r>
      <w:proofErr w:type="gramStart"/>
      <w:r w:rsidR="00CB0E88" w:rsidRPr="00CB0E88">
        <w:rPr>
          <w:vertAlign w:val="superscript"/>
        </w:rPr>
        <w:t>1</w:t>
      </w:r>
      <w:r w:rsidR="002B23E9">
        <w:t>‘</w:t>
      </w:r>
      <w:r w:rsidR="00CB0E88">
        <w:t xml:space="preserve"> electron</w:t>
      </w:r>
      <w:proofErr w:type="gramEnd"/>
      <w:r w:rsidR="00CB0E88">
        <w:t xml:space="preserve"> to water,</w:t>
      </w:r>
      <w:r w:rsidR="006647CA">
        <w:t xml:space="preserve"> and</w:t>
      </w:r>
      <w:r w:rsidR="00CB0E88">
        <w:t xml:space="preserve"> </w:t>
      </w:r>
      <w:r w:rsidR="0087641A">
        <w:t>f</w:t>
      </w:r>
      <w:r w:rsidR="00CB0E88">
        <w:t>luorine will also strongly react with water and remove an electron</w:t>
      </w:r>
      <w:r w:rsidR="00503A26">
        <w:t xml:space="preserve"> from water</w:t>
      </w:r>
      <w:r w:rsidR="00CB0E88">
        <w:t xml:space="preserve"> to complete its </w:t>
      </w:r>
      <w:r w:rsidR="009347D1">
        <w:t xml:space="preserve">own </w:t>
      </w:r>
      <w:r w:rsidR="002B23E9">
        <w:t>‘</w:t>
      </w:r>
      <w:r w:rsidR="00CB0E88">
        <w:t>2p</w:t>
      </w:r>
      <w:r w:rsidR="002B23E9">
        <w:t>’</w:t>
      </w:r>
      <w:r w:rsidR="00CB0E88">
        <w:t xml:space="preserve"> </w:t>
      </w:r>
      <w:r w:rsidR="0084568C">
        <w:t>subshell</w:t>
      </w:r>
      <w:r w:rsidR="00503A26">
        <w:t>.</w:t>
      </w:r>
      <w:r w:rsidR="00896AC9">
        <w:t xml:space="preserve"> Moving towards the middle of this table</w:t>
      </w:r>
      <w:r w:rsidR="006647CA">
        <w:t>,</w:t>
      </w:r>
      <w:r w:rsidR="00896AC9">
        <w:t xml:space="preserve"> rapidly reduces the reactivity with water of these elements.</w:t>
      </w:r>
    </w:p>
    <w:p w14:paraId="58C98829" w14:textId="03C7CF41" w:rsidR="007D1907" w:rsidRPr="00EB1F65" w:rsidRDefault="007D1907" w:rsidP="006647CA">
      <w:pPr>
        <w:pStyle w:val="FeatureBox2"/>
        <w:rPr>
          <w:rStyle w:val="Strong"/>
          <w:b w:val="0"/>
        </w:rPr>
      </w:pPr>
      <w:r w:rsidRPr="006647CA">
        <w:rPr>
          <w:rStyle w:val="Strong"/>
        </w:rPr>
        <w:t>Differentiation</w:t>
      </w:r>
      <w:r>
        <w:t xml:space="preserve">: </w:t>
      </w:r>
      <w:r w:rsidR="006647CA">
        <w:t xml:space="preserve">some </w:t>
      </w:r>
      <w:r w:rsidRPr="006647CA">
        <w:t>students</w:t>
      </w:r>
      <w:r>
        <w:t xml:space="preserve"> may explore other trends in reactivity presented in this dataset and make comparisons </w:t>
      </w:r>
      <w:r w:rsidR="00902E51">
        <w:t xml:space="preserve">of </w:t>
      </w:r>
      <w:r w:rsidR="00EE18C4">
        <w:t>groups and periods</w:t>
      </w:r>
      <w:r w:rsidR="00902E51">
        <w:t xml:space="preserve"> </w:t>
      </w:r>
      <w:r w:rsidR="006C0DD3">
        <w:t>between reactivity with different reagents</w:t>
      </w:r>
      <w:r w:rsidR="001F06B6">
        <w:t xml:space="preserve"> (columns BE, </w:t>
      </w:r>
      <w:r w:rsidR="005F70E4">
        <w:t>BG, BH</w:t>
      </w:r>
      <w:r w:rsidR="00902E51">
        <w:t>, BI)</w:t>
      </w:r>
      <w:r>
        <w:t>.</w:t>
      </w:r>
    </w:p>
    <w:p w14:paraId="1ADB6407" w14:textId="54E691AE" w:rsidR="00D6139A" w:rsidRDefault="00D6139A" w:rsidP="00843671">
      <w:pPr>
        <w:pStyle w:val="Heading3"/>
      </w:pPr>
      <w:bookmarkStart w:id="31" w:name="_Toc148689191"/>
      <w:bookmarkStart w:id="32" w:name="_Toc149915854"/>
      <w:r>
        <w:t>Assessment for learning</w:t>
      </w:r>
      <w:bookmarkEnd w:id="31"/>
      <w:bookmarkEnd w:id="32"/>
    </w:p>
    <w:p w14:paraId="6D9928B2" w14:textId="2366A0F2" w:rsidR="00D6139A" w:rsidRDefault="00D6139A" w:rsidP="006647CA">
      <w:pPr>
        <w:pStyle w:val="FeatureBox3"/>
      </w:pPr>
      <w:r>
        <w:t xml:space="preserve">Students can be asked a range of </w:t>
      </w:r>
      <w:r w:rsidRPr="006647CA">
        <w:t>questions</w:t>
      </w:r>
      <w:r>
        <w:t xml:space="preserve"> which require</w:t>
      </w:r>
      <w:r w:rsidR="00920855">
        <w:t xml:space="preserve"> additional interrogation of this dataset </w:t>
      </w:r>
      <w:proofErr w:type="gramStart"/>
      <w:r w:rsidR="00330670">
        <w:t xml:space="preserve">and </w:t>
      </w:r>
      <w:r w:rsidR="00BB15C7">
        <w:t>in particular</w:t>
      </w:r>
      <w:r w:rsidR="006647CA">
        <w:t>,</w:t>
      </w:r>
      <w:r w:rsidR="00BB15C7">
        <w:t xml:space="preserve"> focusing</w:t>
      </w:r>
      <w:proofErr w:type="gramEnd"/>
      <w:r w:rsidR="00BB15C7">
        <w:t xml:space="preserve"> on the ability to use the trends to make predictions of redacted data points for </w:t>
      </w:r>
      <w:r w:rsidR="008005D8">
        <w:t xml:space="preserve">specified </w:t>
      </w:r>
      <w:r w:rsidR="00BB15C7">
        <w:t>elements. S</w:t>
      </w:r>
      <w:r>
        <w:t>ome additional time may be useful for students to develop their own questions to investigate through this dataset.</w:t>
      </w:r>
    </w:p>
    <w:p w14:paraId="2A248B68" w14:textId="33391D76" w:rsidR="00436D86" w:rsidRDefault="00D6139A" w:rsidP="00DF2132">
      <w:pPr>
        <w:pStyle w:val="FeatureBox3"/>
      </w:pPr>
      <w:r w:rsidRPr="006647CA">
        <w:rPr>
          <w:rStyle w:val="Strong"/>
        </w:rPr>
        <w:t>Question 1</w:t>
      </w:r>
      <w:r>
        <w:t xml:space="preserve">: </w:t>
      </w:r>
      <w:r w:rsidR="000F0901">
        <w:t xml:space="preserve">using </w:t>
      </w:r>
      <w:r w:rsidR="00602496">
        <w:t>the trend</w:t>
      </w:r>
      <w:r w:rsidR="00344B23">
        <w:t>s</w:t>
      </w:r>
      <w:r w:rsidR="00602496">
        <w:t xml:space="preserve"> in </w:t>
      </w:r>
      <w:r w:rsidR="00755790">
        <w:t>atomic radius</w:t>
      </w:r>
      <w:r w:rsidR="00602496">
        <w:t xml:space="preserve">, predict the </w:t>
      </w:r>
      <w:r w:rsidR="00C71DDB">
        <w:t>atomic radius</w:t>
      </w:r>
      <w:r w:rsidR="00602496">
        <w:t xml:space="preserve"> of </w:t>
      </w:r>
      <w:r w:rsidR="00CB2AC9">
        <w:t>c</w:t>
      </w:r>
      <w:r w:rsidR="00C86137">
        <w:t>alcium</w:t>
      </w:r>
      <w:r w:rsidR="00ED71E2">
        <w:t xml:space="preserve"> (atomic number </w:t>
      </w:r>
      <w:r w:rsidR="00C86137">
        <w:t>20</w:t>
      </w:r>
      <w:r w:rsidR="00ED71E2">
        <w:t>)</w:t>
      </w:r>
      <w:r w:rsidR="00602496">
        <w:t>.</w:t>
      </w:r>
    </w:p>
    <w:p w14:paraId="4238CF56" w14:textId="17D7CF2A" w:rsidR="002B566B" w:rsidRDefault="00436D86" w:rsidP="006647CA">
      <w:pPr>
        <w:pStyle w:val="FeatureBox3"/>
      </w:pPr>
      <w:r w:rsidRPr="006647CA">
        <w:rPr>
          <w:rStyle w:val="Strong"/>
        </w:rPr>
        <w:t>Solution</w:t>
      </w:r>
      <w:r>
        <w:rPr>
          <w:b/>
          <w:bCs/>
        </w:rPr>
        <w:t>:</w:t>
      </w:r>
      <w:r w:rsidRPr="00436D86">
        <w:t xml:space="preserve"> </w:t>
      </w:r>
      <w:r w:rsidR="000F0901">
        <w:t xml:space="preserve">comparing </w:t>
      </w:r>
      <w:r>
        <w:t xml:space="preserve">the </w:t>
      </w:r>
      <w:r w:rsidR="00C71DDB">
        <w:t>atomic radius</w:t>
      </w:r>
      <w:r>
        <w:t xml:space="preserve"> </w:t>
      </w:r>
      <w:r w:rsidR="00267F4A">
        <w:t xml:space="preserve">of elements </w:t>
      </w:r>
      <w:r>
        <w:t xml:space="preserve">adjacent to </w:t>
      </w:r>
      <w:r w:rsidR="00484886">
        <w:t>c</w:t>
      </w:r>
      <w:r w:rsidR="00267F4A">
        <w:t xml:space="preserve">alcium </w:t>
      </w:r>
      <w:r w:rsidR="00267F4A" w:rsidRPr="006647CA">
        <w:t>and</w:t>
      </w:r>
      <w:r w:rsidR="00267F4A">
        <w:t xml:space="preserve"> following the trends in atomic radius </w:t>
      </w:r>
      <w:r w:rsidR="00CF6911">
        <w:t>within groups and periods</w:t>
      </w:r>
      <w:r w:rsidR="00D4056A">
        <w:t xml:space="preserve"> </w:t>
      </w:r>
      <w:r w:rsidR="00CF6911">
        <w:t xml:space="preserve">shows that it </w:t>
      </w:r>
      <w:r w:rsidR="00D4056A">
        <w:t xml:space="preserve">would need to </w:t>
      </w:r>
      <w:r w:rsidR="00CF6911">
        <w:t xml:space="preserve">be </w:t>
      </w:r>
      <w:r w:rsidR="008B0237">
        <w:t xml:space="preserve">between </w:t>
      </w:r>
      <w:r w:rsidR="00484886">
        <w:t>p</w:t>
      </w:r>
      <w:r w:rsidR="00CF6911">
        <w:t>otassium</w:t>
      </w:r>
      <w:r w:rsidR="008B0237">
        <w:t xml:space="preserve"> (2.</w:t>
      </w:r>
      <w:r w:rsidR="002B566B">
        <w:t>77</w:t>
      </w:r>
      <w:r w:rsidR="008B0237" w:rsidRPr="00DC4BE4">
        <w:t>Å</w:t>
      </w:r>
      <w:r w:rsidR="008B0237">
        <w:t xml:space="preserve">) and </w:t>
      </w:r>
      <w:r w:rsidR="00484886">
        <w:t>s</w:t>
      </w:r>
      <w:r w:rsidR="002B566B">
        <w:t>candium</w:t>
      </w:r>
      <w:r w:rsidR="008B0237">
        <w:t xml:space="preserve"> (2.</w:t>
      </w:r>
      <w:r w:rsidR="002B566B">
        <w:t>09</w:t>
      </w:r>
      <w:r w:rsidR="008B0237" w:rsidRPr="00DC4BE4">
        <w:t>Å</w:t>
      </w:r>
      <w:r w:rsidR="008B0237">
        <w:t>)</w:t>
      </w:r>
      <w:r w:rsidR="000F0901">
        <w:t>,</w:t>
      </w:r>
      <w:r w:rsidR="008B0237">
        <w:t xml:space="preserve"> and </w:t>
      </w:r>
      <w:r w:rsidR="002B566B">
        <w:t xml:space="preserve">between </w:t>
      </w:r>
      <w:r w:rsidR="00484886">
        <w:t>m</w:t>
      </w:r>
      <w:r w:rsidR="00866071">
        <w:t>agnesium</w:t>
      </w:r>
      <w:r w:rsidR="002B566B">
        <w:t xml:space="preserve"> (</w:t>
      </w:r>
      <w:r w:rsidR="00C84CF4">
        <w:t>1.72</w:t>
      </w:r>
      <w:r w:rsidR="002B566B" w:rsidRPr="00DC4BE4">
        <w:t>Å</w:t>
      </w:r>
      <w:r w:rsidR="002B566B">
        <w:t xml:space="preserve">) and </w:t>
      </w:r>
      <w:r w:rsidR="00484886">
        <w:t>s</w:t>
      </w:r>
      <w:r w:rsidR="00866071">
        <w:t>trontium</w:t>
      </w:r>
      <w:r w:rsidR="002B566B">
        <w:t xml:space="preserve"> (2.</w:t>
      </w:r>
      <w:r w:rsidR="00C84CF4">
        <w:t>45</w:t>
      </w:r>
      <w:r w:rsidR="002B566B" w:rsidRPr="00DC4BE4">
        <w:t>Å</w:t>
      </w:r>
      <w:r w:rsidR="002B566B">
        <w:t>)</w:t>
      </w:r>
      <w:r w:rsidR="00C84CF4">
        <w:t xml:space="preserve">. An estimate between </w:t>
      </w:r>
      <w:r w:rsidR="00743A02">
        <w:t>2.09</w:t>
      </w:r>
      <w:r w:rsidR="00743A02" w:rsidRPr="00DC4BE4">
        <w:t>Å</w:t>
      </w:r>
      <w:r w:rsidR="00743A02">
        <w:t xml:space="preserve"> and 2.45</w:t>
      </w:r>
      <w:r w:rsidR="00743A02" w:rsidRPr="00DC4BE4">
        <w:t>Å</w:t>
      </w:r>
      <w:r w:rsidR="00743A02">
        <w:t xml:space="preserve"> would fit these trends</w:t>
      </w:r>
      <w:r w:rsidR="000F0901">
        <w:t>.</w:t>
      </w:r>
      <w:r w:rsidR="00931F00">
        <w:t xml:space="preserve"> </w:t>
      </w:r>
      <w:r w:rsidR="000F0901">
        <w:t xml:space="preserve">Going </w:t>
      </w:r>
      <w:r w:rsidR="00931F00">
        <w:t>further, the average between the adjacent elements can be calculated to provide additional accuracy</w:t>
      </w:r>
      <w:r w:rsidR="0088084E">
        <w:t>.</w:t>
      </w:r>
      <w:r w:rsidR="00BD38F7">
        <w:t xml:space="preserve"> The average of </w:t>
      </w:r>
      <w:r w:rsidR="00484886">
        <w:t>p</w:t>
      </w:r>
      <w:r w:rsidR="00BD38F7">
        <w:t xml:space="preserve">otassium and </w:t>
      </w:r>
      <w:r w:rsidR="00484886">
        <w:t>s</w:t>
      </w:r>
      <w:r w:rsidR="00BD38F7">
        <w:t>candium is 2.43</w:t>
      </w:r>
      <w:r w:rsidR="00BD38F7" w:rsidRPr="00DC4BE4">
        <w:t>Å</w:t>
      </w:r>
      <w:r w:rsidR="000F0901">
        <w:t>,</w:t>
      </w:r>
      <w:r w:rsidR="00BD38F7">
        <w:t xml:space="preserve"> </w:t>
      </w:r>
      <w:r w:rsidR="00795DFF">
        <w:t xml:space="preserve">and the </w:t>
      </w:r>
      <w:r w:rsidR="00BD38F7">
        <w:t xml:space="preserve">average of </w:t>
      </w:r>
      <w:r w:rsidR="00484886">
        <w:t>m</w:t>
      </w:r>
      <w:r w:rsidR="00BD38F7">
        <w:t xml:space="preserve">agnesium and </w:t>
      </w:r>
      <w:r w:rsidR="00484886">
        <w:t>s</w:t>
      </w:r>
      <w:r w:rsidR="00BD38F7">
        <w:t xml:space="preserve">trontium is </w:t>
      </w:r>
      <w:r w:rsidR="00795DFF">
        <w:t>2.085</w:t>
      </w:r>
      <w:r w:rsidR="00795DFF" w:rsidRPr="00DC4BE4">
        <w:t>Å</w:t>
      </w:r>
      <w:r w:rsidR="000F0901">
        <w:t>.</w:t>
      </w:r>
      <w:r w:rsidR="00795DFF">
        <w:t xml:space="preserve"> </w:t>
      </w:r>
      <w:r w:rsidR="000F0901">
        <w:t xml:space="preserve">The </w:t>
      </w:r>
      <w:r w:rsidR="00700355">
        <w:t xml:space="preserve">average of these </w:t>
      </w:r>
      <w:r w:rsidR="00700355">
        <w:lastRenderedPageBreak/>
        <w:t>averages is 2.2</w:t>
      </w:r>
      <w:r w:rsidR="00E3187D">
        <w:t>6</w:t>
      </w:r>
      <w:r w:rsidR="00700355" w:rsidRPr="00DC4BE4">
        <w:t>Å</w:t>
      </w:r>
      <w:r w:rsidR="00700355">
        <w:t>.</w:t>
      </w:r>
      <w:r w:rsidR="0088084E">
        <w:t xml:space="preserve"> Comparing </w:t>
      </w:r>
      <w:r w:rsidR="001A1A73">
        <w:t xml:space="preserve">this estimate </w:t>
      </w:r>
      <w:r w:rsidR="0088084E">
        <w:t xml:space="preserve">to the atomic radius listed in this dataset </w:t>
      </w:r>
      <w:r w:rsidR="001A1A73">
        <w:t xml:space="preserve">of </w:t>
      </w:r>
      <w:r w:rsidR="0088084E">
        <w:t>2.23</w:t>
      </w:r>
      <w:r w:rsidR="0088084E" w:rsidRPr="00DC4BE4">
        <w:t>Å</w:t>
      </w:r>
      <w:r w:rsidR="000F0901">
        <w:t>,</w:t>
      </w:r>
      <w:r w:rsidR="005139BC">
        <w:t xml:space="preserve"> our estimate is very slightly </w:t>
      </w:r>
      <w:r w:rsidR="00BD5CAB">
        <w:t>over</w:t>
      </w:r>
      <w:r w:rsidR="00477BA5">
        <w:t xml:space="preserve"> by 0.03</w:t>
      </w:r>
      <w:r w:rsidR="00477BA5" w:rsidRPr="00DC4BE4">
        <w:t>Å</w:t>
      </w:r>
      <w:r w:rsidR="00CC29FE">
        <w:t>.</w:t>
      </w:r>
    </w:p>
    <w:p w14:paraId="2CDA4B63" w14:textId="01BDC84E" w:rsidR="00436D86" w:rsidRDefault="00D6139A" w:rsidP="00DF2132">
      <w:pPr>
        <w:pStyle w:val="FeatureBox3"/>
      </w:pPr>
      <w:r w:rsidRPr="000F0901">
        <w:rPr>
          <w:rStyle w:val="Strong"/>
        </w:rPr>
        <w:t xml:space="preserve">Question </w:t>
      </w:r>
      <w:r w:rsidR="00CD3453" w:rsidRPr="000F0901">
        <w:rPr>
          <w:rStyle w:val="Strong"/>
        </w:rPr>
        <w:t>2</w:t>
      </w:r>
      <w:r w:rsidRPr="000F0901">
        <w:t>:</w:t>
      </w:r>
      <w:r>
        <w:rPr>
          <w:b/>
          <w:bCs/>
        </w:rPr>
        <w:t xml:space="preserve"> </w:t>
      </w:r>
      <w:r w:rsidR="0061627D" w:rsidRPr="000D68C4">
        <w:t>W</w:t>
      </w:r>
      <w:r w:rsidR="000D68C4">
        <w:t>hy is there an inverse relationship between a</w:t>
      </w:r>
      <w:r w:rsidR="0061627D" w:rsidRPr="000D68C4">
        <w:t>tomic radius and first ionisation energy</w:t>
      </w:r>
      <w:r w:rsidR="004F0FC1" w:rsidRPr="000D68C4">
        <w:t xml:space="preserve"> down </w:t>
      </w:r>
      <w:r w:rsidR="00281FBC">
        <w:t>G</w:t>
      </w:r>
      <w:r w:rsidR="00281FBC" w:rsidRPr="000D68C4">
        <w:t xml:space="preserve">roup </w:t>
      </w:r>
      <w:r w:rsidR="00281FBC">
        <w:t>1</w:t>
      </w:r>
      <w:r w:rsidR="000D68C4">
        <w:t>?</w:t>
      </w:r>
    </w:p>
    <w:p w14:paraId="6BDA57A6" w14:textId="64E2848A" w:rsidR="00436D86" w:rsidRPr="006C056E" w:rsidRDefault="00436D86" w:rsidP="00DF2132">
      <w:pPr>
        <w:pStyle w:val="FeatureBox3"/>
      </w:pPr>
      <w:r w:rsidRPr="000F0901">
        <w:rPr>
          <w:rStyle w:val="Strong"/>
        </w:rPr>
        <w:t>Solution</w:t>
      </w:r>
      <w:r w:rsidRPr="000F0901">
        <w:t>:</w:t>
      </w:r>
      <w:r w:rsidR="00C91E12">
        <w:rPr>
          <w:b/>
          <w:bCs/>
        </w:rPr>
        <w:t xml:space="preserve"> </w:t>
      </w:r>
      <w:r w:rsidR="00281FBC">
        <w:t>m</w:t>
      </w:r>
      <w:r w:rsidR="00281FBC" w:rsidRPr="006C056E">
        <w:t xml:space="preserve">oving </w:t>
      </w:r>
      <w:r w:rsidR="00CD7C82" w:rsidRPr="006C056E">
        <w:t xml:space="preserve">down </w:t>
      </w:r>
      <w:r w:rsidR="00281FBC">
        <w:t>G</w:t>
      </w:r>
      <w:r w:rsidR="00281FBC" w:rsidRPr="006C056E">
        <w:t xml:space="preserve">roup </w:t>
      </w:r>
      <w:r w:rsidR="00281FBC">
        <w:t>1</w:t>
      </w:r>
      <w:r w:rsidR="00CD7C82" w:rsidRPr="006C056E">
        <w:t xml:space="preserve"> from </w:t>
      </w:r>
      <w:r w:rsidR="00CB2AC9">
        <w:t>h</w:t>
      </w:r>
      <w:r w:rsidR="00CD7C82" w:rsidRPr="006C056E">
        <w:t xml:space="preserve">ydrogen to </w:t>
      </w:r>
      <w:r w:rsidR="00CB2AC9">
        <w:t>f</w:t>
      </w:r>
      <w:r w:rsidR="00CD7C82" w:rsidRPr="006C056E">
        <w:t>rancium</w:t>
      </w:r>
      <w:r w:rsidR="00281FBC">
        <w:t>,</w:t>
      </w:r>
      <w:r w:rsidR="00CD7C82" w:rsidRPr="006C056E">
        <w:t xml:space="preserve"> </w:t>
      </w:r>
      <w:r w:rsidR="008C43B3" w:rsidRPr="006C056E">
        <w:t>there is an increasing atomic radius due to the increasing energy levels of the valence electrons</w:t>
      </w:r>
      <w:r w:rsidR="00281FBC">
        <w:t>.</w:t>
      </w:r>
      <w:r w:rsidR="008C43B3" w:rsidRPr="006C056E">
        <w:t xml:space="preserve"> </w:t>
      </w:r>
      <w:r w:rsidR="00281FBC">
        <w:t>H</w:t>
      </w:r>
      <w:r w:rsidR="00281FBC" w:rsidRPr="006C056E">
        <w:t xml:space="preserve">ydrogen </w:t>
      </w:r>
      <w:r w:rsidR="003A485A" w:rsidRPr="006C056E">
        <w:t xml:space="preserve">has a </w:t>
      </w:r>
      <w:r w:rsidR="0088079E">
        <w:t>‘</w:t>
      </w:r>
      <w:r w:rsidR="003A485A" w:rsidRPr="006C056E">
        <w:t>1s</w:t>
      </w:r>
      <w:r w:rsidR="0088079E">
        <w:t>’</w:t>
      </w:r>
      <w:r w:rsidR="003A485A" w:rsidRPr="006C056E">
        <w:t xml:space="preserve"> </w:t>
      </w:r>
      <w:r w:rsidR="0088079E">
        <w:t>subshell</w:t>
      </w:r>
      <w:r w:rsidR="003A485A" w:rsidRPr="006C056E">
        <w:t xml:space="preserve">, </w:t>
      </w:r>
      <w:r w:rsidR="00484886">
        <w:t>l</w:t>
      </w:r>
      <w:r w:rsidR="003A485A" w:rsidRPr="006C056E">
        <w:t xml:space="preserve">ithium has a </w:t>
      </w:r>
      <w:r w:rsidR="0088079E">
        <w:t>‘</w:t>
      </w:r>
      <w:r w:rsidR="003A485A" w:rsidRPr="006C056E">
        <w:t>2s</w:t>
      </w:r>
      <w:r w:rsidR="0088079E">
        <w:t>’</w:t>
      </w:r>
      <w:r w:rsidR="003A485A" w:rsidRPr="006C056E">
        <w:t xml:space="preserve"> </w:t>
      </w:r>
      <w:r w:rsidR="0088079E">
        <w:t>subshell</w:t>
      </w:r>
      <w:r w:rsidR="003A485A" w:rsidRPr="006C056E">
        <w:t xml:space="preserve"> </w:t>
      </w:r>
      <w:r w:rsidR="00281FBC">
        <w:t>and so on.</w:t>
      </w:r>
      <w:r w:rsidR="003A485A" w:rsidRPr="006C056E">
        <w:t xml:space="preserve"> </w:t>
      </w:r>
      <w:r w:rsidR="00281FBC">
        <w:t>E</w:t>
      </w:r>
      <w:r w:rsidR="00281FBC" w:rsidRPr="006C056E">
        <w:t xml:space="preserve">ach </w:t>
      </w:r>
      <w:r w:rsidR="003A485A" w:rsidRPr="006C056E">
        <w:t xml:space="preserve">successive energy level is further from the nucleus which increases the atomic radius. First ionisation energy decreases down the same group </w:t>
      </w:r>
      <w:r w:rsidR="00EA42AC" w:rsidRPr="006C056E">
        <w:t xml:space="preserve">due to this increasing </w:t>
      </w:r>
      <w:r w:rsidR="006C056E" w:rsidRPr="006C056E">
        <w:t xml:space="preserve">atomic </w:t>
      </w:r>
      <w:r w:rsidR="00EA42AC" w:rsidRPr="006C056E">
        <w:t>radius</w:t>
      </w:r>
      <w:r w:rsidR="00281FBC">
        <w:t>,</w:t>
      </w:r>
      <w:r w:rsidR="00EA42AC" w:rsidRPr="006C056E">
        <w:t xml:space="preserve"> placing the single valence electron in their respective ‘s’ </w:t>
      </w:r>
      <w:r w:rsidR="004A3A8C">
        <w:t>subshell</w:t>
      </w:r>
      <w:r w:rsidR="00EA42AC" w:rsidRPr="006C056E">
        <w:t xml:space="preserve"> further from the attracti</w:t>
      </w:r>
      <w:r w:rsidR="005F2284" w:rsidRPr="006C056E">
        <w:t>ve forces of the positive nucleus</w:t>
      </w:r>
      <w:r w:rsidR="00281FBC">
        <w:t>.</w:t>
      </w:r>
      <w:r w:rsidR="005F2284" w:rsidRPr="006C056E">
        <w:t xml:space="preserve"> </w:t>
      </w:r>
      <w:r w:rsidR="00281FBC">
        <w:t>This</w:t>
      </w:r>
      <w:r w:rsidR="00281FBC" w:rsidRPr="006C056E">
        <w:t xml:space="preserve"> </w:t>
      </w:r>
      <w:r w:rsidR="005F2284" w:rsidRPr="006C056E">
        <w:t xml:space="preserve">results in less energy being required to strip away this valence electron, allowing the atom to participate in electron exchange chemical reactions </w:t>
      </w:r>
      <w:r w:rsidR="006C056E" w:rsidRPr="006C056E">
        <w:t>easier than its smaller counterparts higher in the group.</w:t>
      </w:r>
    </w:p>
    <w:p w14:paraId="42DF4015" w14:textId="77777777" w:rsidR="00281FBC" w:rsidRDefault="00281FBC" w:rsidP="00281FBC">
      <w:r>
        <w:br w:type="page"/>
      </w:r>
    </w:p>
    <w:p w14:paraId="577D463C" w14:textId="6612EE8C" w:rsidR="004F7270" w:rsidRPr="00281FBC" w:rsidRDefault="004F7270" w:rsidP="00281FBC">
      <w:pPr>
        <w:pStyle w:val="Heading1"/>
      </w:pPr>
      <w:bookmarkStart w:id="33" w:name="_Toc149915855"/>
      <w:r w:rsidRPr="00281FBC">
        <w:lastRenderedPageBreak/>
        <w:t>Student resources</w:t>
      </w:r>
      <w:bookmarkEnd w:id="33"/>
    </w:p>
    <w:p w14:paraId="7BFC578A" w14:textId="3FD8AEE6" w:rsidR="004F7270" w:rsidRDefault="004F7270" w:rsidP="007B739B">
      <w:pPr>
        <w:pStyle w:val="Heading2"/>
      </w:pPr>
      <w:bookmarkStart w:id="34" w:name="_Toc148689192"/>
      <w:bookmarkStart w:id="35" w:name="_Toc149915856"/>
      <w:r>
        <w:t>Resource 1</w:t>
      </w:r>
      <w:r w:rsidR="00201A46">
        <w:t xml:space="preserve"> – </w:t>
      </w:r>
      <w:r w:rsidR="00872338">
        <w:t>g</w:t>
      </w:r>
      <w:r w:rsidR="005C0140">
        <w:t>lossary</w:t>
      </w:r>
      <w:r w:rsidR="001006C9">
        <w:t xml:space="preserve"> of key terms</w:t>
      </w:r>
      <w:bookmarkEnd w:id="34"/>
      <w:bookmarkEnd w:id="35"/>
    </w:p>
    <w:p w14:paraId="567AE064" w14:textId="0F4F720E" w:rsidR="000840C3" w:rsidRDefault="000840C3" w:rsidP="000840C3">
      <w:r>
        <w:t>Chemistry</w:t>
      </w:r>
      <w:r w:rsidR="00900EBA">
        <w:t>-</w:t>
      </w:r>
      <w:r>
        <w:t>specific terminology used in this resource which may support students</w:t>
      </w:r>
      <w:r w:rsidR="00900EBA">
        <w:t xml:space="preserve"> have been detailed in the table below.</w:t>
      </w:r>
    </w:p>
    <w:tbl>
      <w:tblPr>
        <w:tblStyle w:val="Tableheader"/>
        <w:tblW w:w="0" w:type="auto"/>
        <w:tblLook w:val="04A0" w:firstRow="1" w:lastRow="0" w:firstColumn="1" w:lastColumn="0" w:noHBand="0" w:noVBand="1"/>
        <w:tblDescription w:val="Glossary of key terms and their definitions."/>
      </w:tblPr>
      <w:tblGrid>
        <w:gridCol w:w="1555"/>
        <w:gridCol w:w="8073"/>
      </w:tblGrid>
      <w:tr w:rsidR="001006C9" w14:paraId="4DC37963" w14:textId="77777777" w:rsidTr="00F41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E0A0A7" w14:textId="137E9CF8" w:rsidR="001006C9" w:rsidRDefault="001006C9" w:rsidP="0017646A">
            <w:r>
              <w:t>Term</w:t>
            </w:r>
          </w:p>
        </w:tc>
        <w:tc>
          <w:tcPr>
            <w:tcW w:w="8073" w:type="dxa"/>
          </w:tcPr>
          <w:p w14:paraId="287FE6BC" w14:textId="36A77235" w:rsidR="001006C9" w:rsidRDefault="001006C9" w:rsidP="0017646A">
            <w:pPr>
              <w:cnfStyle w:val="100000000000" w:firstRow="1" w:lastRow="0" w:firstColumn="0" w:lastColumn="0" w:oddVBand="0" w:evenVBand="0" w:oddHBand="0" w:evenHBand="0" w:firstRowFirstColumn="0" w:firstRowLastColumn="0" w:lastRowFirstColumn="0" w:lastRowLastColumn="0"/>
            </w:pPr>
            <w:r>
              <w:t>Definition</w:t>
            </w:r>
          </w:p>
        </w:tc>
      </w:tr>
      <w:tr w:rsidR="001006C9" w14:paraId="4A279FE5"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14A28E" w14:textId="6B32F37D" w:rsidR="001006C9" w:rsidRPr="00C175BF" w:rsidRDefault="00F94500" w:rsidP="43D85180">
            <w:r w:rsidRPr="00C175BF">
              <w:t>Angstrom</w:t>
            </w:r>
          </w:p>
        </w:tc>
        <w:tc>
          <w:tcPr>
            <w:tcW w:w="8073" w:type="dxa"/>
          </w:tcPr>
          <w:p w14:paraId="35AD0863" w14:textId="1F47427D" w:rsidR="001006C9" w:rsidRPr="00DA2A8C" w:rsidRDefault="00B46D33" w:rsidP="43D85180">
            <w:pPr>
              <w:cnfStyle w:val="000000100000" w:firstRow="0" w:lastRow="0" w:firstColumn="0" w:lastColumn="0" w:oddVBand="0" w:evenVBand="0" w:oddHBand="1" w:evenHBand="0" w:firstRowFirstColumn="0" w:firstRowLastColumn="0" w:lastRowFirstColumn="0" w:lastRowLastColumn="0"/>
            </w:pPr>
            <w:r w:rsidRPr="00DA2A8C">
              <w:t>A</w:t>
            </w:r>
            <w:r w:rsidR="00022B1C" w:rsidRPr="00DA2A8C">
              <w:t xml:space="preserve"> unit of length equal to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-10</m:t>
                  </m:r>
                </m:sup>
              </m:sSup>
            </m:oMath>
            <w:r w:rsidR="00022B1C" w:rsidRPr="00C175BF">
              <w:t xml:space="preserve"> </w:t>
            </w:r>
            <w:r w:rsidR="00022B1C" w:rsidRPr="00DA2A8C">
              <w:t>metre</w:t>
            </w:r>
            <w:r w:rsidR="0013050D" w:rsidRPr="00DA2A8C">
              <w:t>.</w:t>
            </w:r>
          </w:p>
        </w:tc>
      </w:tr>
      <w:tr w:rsidR="00C175BF" w14:paraId="58C37673"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E67699" w14:textId="13D3FDCE" w:rsidR="00C175BF" w:rsidRPr="00C175BF" w:rsidRDefault="00C175BF" w:rsidP="00C175BF">
            <w:r w:rsidRPr="00606486">
              <w:t>Boiling point</w:t>
            </w:r>
          </w:p>
        </w:tc>
        <w:tc>
          <w:tcPr>
            <w:tcW w:w="8073" w:type="dxa"/>
          </w:tcPr>
          <w:p w14:paraId="68607DB5" w14:textId="46BC7BE9"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606486">
              <w:t>The temperature at which a liquid will turn into a gas.</w:t>
            </w:r>
          </w:p>
        </w:tc>
      </w:tr>
      <w:tr w:rsidR="00F94500" w14:paraId="65CEAF33"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CB9C7F" w14:textId="1DE31B18" w:rsidR="00F94500" w:rsidRPr="00C175BF" w:rsidRDefault="00F94500" w:rsidP="3CF9469A">
            <w:r w:rsidRPr="00C175BF">
              <w:t>Chemical property</w:t>
            </w:r>
          </w:p>
        </w:tc>
        <w:tc>
          <w:tcPr>
            <w:tcW w:w="8073" w:type="dxa"/>
          </w:tcPr>
          <w:p w14:paraId="1F3F989E" w14:textId="0E4CCBBB" w:rsidR="00F94500" w:rsidRPr="00DA2A8C" w:rsidRDefault="008A75CA" w:rsidP="3CF9469A">
            <w:pPr>
              <w:cnfStyle w:val="000000100000" w:firstRow="0" w:lastRow="0" w:firstColumn="0" w:lastColumn="0" w:oddVBand="0" w:evenVBand="0" w:oddHBand="1" w:evenHBand="0" w:firstRowFirstColumn="0" w:firstRowLastColumn="0" w:lastRowFirstColumn="0" w:lastRowLastColumn="0"/>
            </w:pPr>
            <w:r w:rsidRPr="00DA2A8C">
              <w:t>A property or characteristic of a substance that is observed during a chemical reaction.</w:t>
            </w:r>
            <w:r w:rsidR="00CE2076" w:rsidRPr="00DA2A8C">
              <w:t xml:space="preserve"> For example, </w:t>
            </w:r>
            <w:r w:rsidR="00F2271C" w:rsidRPr="00DA2A8C">
              <w:t>reactivity with water.</w:t>
            </w:r>
          </w:p>
        </w:tc>
      </w:tr>
      <w:tr w:rsidR="00F94500" w14:paraId="293ABDD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4D18AF" w14:textId="0B5E30E8" w:rsidR="00F94500" w:rsidRPr="00C175BF" w:rsidRDefault="00F94500" w:rsidP="3CF9469A">
            <w:r w:rsidRPr="00C175BF">
              <w:t>Energy level</w:t>
            </w:r>
          </w:p>
        </w:tc>
        <w:tc>
          <w:tcPr>
            <w:tcW w:w="8073" w:type="dxa"/>
          </w:tcPr>
          <w:p w14:paraId="17B8D7C7" w14:textId="4E4B7EF7" w:rsidR="00F94500" w:rsidRPr="00DA2A8C" w:rsidRDefault="00890FEF" w:rsidP="3CF9469A">
            <w:pPr>
              <w:cnfStyle w:val="000000010000" w:firstRow="0" w:lastRow="0" w:firstColumn="0" w:lastColumn="0" w:oddVBand="0" w:evenVBand="0" w:oddHBand="0" w:evenHBand="1" w:firstRowFirstColumn="0" w:firstRowLastColumn="0" w:lastRowFirstColumn="0" w:lastRowLastColumn="0"/>
            </w:pPr>
            <w:r w:rsidRPr="00DA2A8C">
              <w:t xml:space="preserve">The </w:t>
            </w:r>
            <w:r w:rsidR="00191AF1" w:rsidRPr="00DA2A8C">
              <w:t xml:space="preserve">primary arrangement of electron </w:t>
            </w:r>
            <w:r w:rsidR="00836C27" w:rsidRPr="00DA2A8C">
              <w:t>subshells</w:t>
            </w:r>
            <w:r w:rsidRPr="00DA2A8C">
              <w:t xml:space="preserve"> around a nucleus.</w:t>
            </w:r>
          </w:p>
        </w:tc>
      </w:tr>
      <w:tr w:rsidR="00F94500" w14:paraId="518CB553"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9E3EBC" w14:textId="629B7853" w:rsidR="00F94500" w:rsidRPr="00C175BF" w:rsidRDefault="00F94500" w:rsidP="3CF9469A">
            <w:r w:rsidRPr="00C175BF">
              <w:t>Group</w:t>
            </w:r>
          </w:p>
        </w:tc>
        <w:tc>
          <w:tcPr>
            <w:tcW w:w="8073" w:type="dxa"/>
          </w:tcPr>
          <w:p w14:paraId="7FD961DF" w14:textId="472C9863" w:rsidR="00F94500" w:rsidRPr="00DA2A8C" w:rsidRDefault="00C356FD" w:rsidP="3CF9469A">
            <w:pPr>
              <w:cnfStyle w:val="000000100000" w:firstRow="0" w:lastRow="0" w:firstColumn="0" w:lastColumn="0" w:oddVBand="0" w:evenVBand="0" w:oddHBand="1" w:evenHBand="0" w:firstRowFirstColumn="0" w:firstRowLastColumn="0" w:lastRowFirstColumn="0" w:lastRowLastColumn="0"/>
            </w:pPr>
            <w:r w:rsidRPr="00DA2A8C">
              <w:t xml:space="preserve">A column of elements in the </w:t>
            </w:r>
            <w:r w:rsidR="007F382C">
              <w:t>periodic table</w:t>
            </w:r>
            <w:r w:rsidRPr="00DA2A8C">
              <w:t>.</w:t>
            </w:r>
          </w:p>
        </w:tc>
      </w:tr>
      <w:tr w:rsidR="00C175BF" w14:paraId="6ED9B2E0"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4B5743" w14:textId="6C19D6B4" w:rsidR="00C175BF" w:rsidRPr="00C175BF" w:rsidRDefault="00C175BF" w:rsidP="00C175BF">
            <w:r w:rsidRPr="00C175BF">
              <w:t>Halogen</w:t>
            </w:r>
          </w:p>
        </w:tc>
        <w:tc>
          <w:tcPr>
            <w:tcW w:w="8073" w:type="dxa"/>
          </w:tcPr>
          <w:p w14:paraId="7C5F4B53" w14:textId="68EC1442"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C175BF">
              <w:t xml:space="preserve">The elements in </w:t>
            </w:r>
            <w:r w:rsidR="006173A5">
              <w:t>G</w:t>
            </w:r>
            <w:r w:rsidR="006173A5" w:rsidRPr="00C175BF">
              <w:t xml:space="preserve">roup </w:t>
            </w:r>
            <w:r w:rsidRPr="00C175BF">
              <w:t xml:space="preserve">17 of the </w:t>
            </w:r>
            <w:r w:rsidR="007F382C">
              <w:t>periodic table</w:t>
            </w:r>
            <w:r w:rsidRPr="00C175BF">
              <w:t>.</w:t>
            </w:r>
          </w:p>
        </w:tc>
      </w:tr>
      <w:tr w:rsidR="00F94500" w14:paraId="613EEFC9"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128FD4" w14:textId="5C4D749F" w:rsidR="00F94500" w:rsidRPr="00DA2A8C" w:rsidRDefault="00F94500" w:rsidP="00F94500">
            <w:r w:rsidRPr="00C175BF">
              <w:t>Ion</w:t>
            </w:r>
          </w:p>
        </w:tc>
        <w:tc>
          <w:tcPr>
            <w:tcW w:w="8073" w:type="dxa"/>
          </w:tcPr>
          <w:p w14:paraId="26247F93" w14:textId="07C61634" w:rsidR="00F94500" w:rsidRPr="00DA2A8C" w:rsidRDefault="002D012B" w:rsidP="3CF9469A">
            <w:pPr>
              <w:cnfStyle w:val="000000100000" w:firstRow="0" w:lastRow="0" w:firstColumn="0" w:lastColumn="0" w:oddVBand="0" w:evenVBand="0" w:oddHBand="1" w:evenHBand="0" w:firstRowFirstColumn="0" w:firstRowLastColumn="0" w:lastRowFirstColumn="0" w:lastRowLastColumn="0"/>
            </w:pPr>
            <w:r w:rsidRPr="00DA2A8C">
              <w:t>An atom or molecule with a net electric charge due to the loss or gain of one or more electrons.</w:t>
            </w:r>
          </w:p>
        </w:tc>
      </w:tr>
      <w:tr w:rsidR="00C175BF" w14:paraId="757475C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598AF6" w14:textId="22B2C767" w:rsidR="00C175BF" w:rsidRPr="00C175BF" w:rsidRDefault="00C175BF" w:rsidP="00C175BF">
            <w:r w:rsidRPr="00606486">
              <w:t>Melting point</w:t>
            </w:r>
          </w:p>
        </w:tc>
        <w:tc>
          <w:tcPr>
            <w:tcW w:w="8073" w:type="dxa"/>
          </w:tcPr>
          <w:p w14:paraId="5C34ECFC" w14:textId="3F9884D2"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606486">
              <w:t>The temperature at which a solid will turn into a liquid.</w:t>
            </w:r>
          </w:p>
        </w:tc>
      </w:tr>
      <w:tr w:rsidR="00F94500" w14:paraId="353DAA4F"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A5B7BF" w14:textId="17049777" w:rsidR="00F94500" w:rsidRPr="00C175BF" w:rsidRDefault="00F94500" w:rsidP="3CF9469A">
            <w:r w:rsidRPr="00C175BF">
              <w:t>Neutral</w:t>
            </w:r>
          </w:p>
        </w:tc>
        <w:tc>
          <w:tcPr>
            <w:tcW w:w="8073" w:type="dxa"/>
          </w:tcPr>
          <w:p w14:paraId="3486DF9F" w14:textId="5BD39E45" w:rsidR="00F94500" w:rsidRPr="00DA2A8C" w:rsidRDefault="00D369F8" w:rsidP="3CF9469A">
            <w:pPr>
              <w:cnfStyle w:val="000000100000" w:firstRow="0" w:lastRow="0" w:firstColumn="0" w:lastColumn="0" w:oddVBand="0" w:evenVBand="0" w:oddHBand="1" w:evenHBand="0" w:firstRowFirstColumn="0" w:firstRowLastColumn="0" w:lastRowFirstColumn="0" w:lastRowLastColumn="0"/>
            </w:pPr>
            <w:r w:rsidRPr="00DA2A8C">
              <w:t>An atom with an equal number of negative electrons and positive protons</w:t>
            </w:r>
            <w:r w:rsidR="006173A5">
              <w:t>,</w:t>
            </w:r>
            <w:r w:rsidRPr="00DA2A8C">
              <w:t xml:space="preserve"> resulting in </w:t>
            </w:r>
            <w:r w:rsidR="000B3F65" w:rsidRPr="00DA2A8C">
              <w:t xml:space="preserve">a </w:t>
            </w:r>
            <w:r w:rsidR="00526A51" w:rsidRPr="00DA2A8C">
              <w:t>net</w:t>
            </w:r>
            <w:r w:rsidRPr="00DA2A8C">
              <w:t xml:space="preserve"> charge </w:t>
            </w:r>
            <w:r w:rsidR="000B3F65" w:rsidRPr="00DA2A8C">
              <w:t>of</w:t>
            </w:r>
            <w:r w:rsidRPr="00DA2A8C">
              <w:t xml:space="preserve"> zero.</w:t>
            </w:r>
          </w:p>
        </w:tc>
      </w:tr>
      <w:tr w:rsidR="00C175BF" w14:paraId="0E5F80DC"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32C186" w14:textId="4744585F" w:rsidR="00C175BF" w:rsidRPr="00C175BF" w:rsidRDefault="00C175BF" w:rsidP="00C175BF">
            <w:r w:rsidRPr="00C175BF">
              <w:t>Period</w:t>
            </w:r>
          </w:p>
        </w:tc>
        <w:tc>
          <w:tcPr>
            <w:tcW w:w="8073" w:type="dxa"/>
          </w:tcPr>
          <w:p w14:paraId="65371CFA" w14:textId="6D2EC2FB"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C175BF">
              <w:t xml:space="preserve">A row of elements in the </w:t>
            </w:r>
            <w:r w:rsidR="007F382C">
              <w:t>periodic table</w:t>
            </w:r>
            <w:r w:rsidRPr="00C175BF">
              <w:t>.</w:t>
            </w:r>
          </w:p>
        </w:tc>
      </w:tr>
      <w:tr w:rsidR="00DE4457" w14:paraId="1E4C603A"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ACA89E" w14:textId="4CB6946F" w:rsidR="00DE4457" w:rsidRPr="00C175BF" w:rsidRDefault="00DE4457" w:rsidP="3CF9469A">
            <w:r w:rsidRPr="00C175BF">
              <w:t>Periodicity</w:t>
            </w:r>
          </w:p>
        </w:tc>
        <w:tc>
          <w:tcPr>
            <w:tcW w:w="8073" w:type="dxa"/>
          </w:tcPr>
          <w:p w14:paraId="7BCDB958" w14:textId="56683537" w:rsidR="00DE4457" w:rsidRPr="00DA2A8C" w:rsidRDefault="00B512AC" w:rsidP="3CF9469A">
            <w:pPr>
              <w:cnfStyle w:val="000000100000" w:firstRow="0" w:lastRow="0" w:firstColumn="0" w:lastColumn="0" w:oddVBand="0" w:evenVBand="0" w:oddHBand="1" w:evenHBand="0" w:firstRowFirstColumn="0" w:firstRowLastColumn="0" w:lastRowFirstColumn="0" w:lastRowLastColumn="0"/>
            </w:pPr>
            <w:r w:rsidRPr="00DA2A8C">
              <w:t>The quality or character of being periodic; the tendency to recur at predictable intervals.</w:t>
            </w:r>
          </w:p>
        </w:tc>
      </w:tr>
      <w:tr w:rsidR="00DE4457" w14:paraId="249351F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146344" w14:textId="136949E8" w:rsidR="00DE4457" w:rsidRPr="00C175BF" w:rsidRDefault="00DE4457" w:rsidP="3CF9469A">
            <w:r w:rsidRPr="00C175BF">
              <w:lastRenderedPageBreak/>
              <w:t>Physical property</w:t>
            </w:r>
          </w:p>
        </w:tc>
        <w:tc>
          <w:tcPr>
            <w:tcW w:w="8073" w:type="dxa"/>
          </w:tcPr>
          <w:p w14:paraId="70310B81" w14:textId="2053EDC2" w:rsidR="00DE4457" w:rsidRPr="00DA2A8C" w:rsidRDefault="00DE4457" w:rsidP="3CF9469A">
            <w:pPr>
              <w:cnfStyle w:val="000000010000" w:firstRow="0" w:lastRow="0" w:firstColumn="0" w:lastColumn="0" w:oddVBand="0" w:evenVBand="0" w:oddHBand="0" w:evenHBand="1" w:firstRowFirstColumn="0" w:firstRowLastColumn="0" w:lastRowFirstColumn="0" w:lastRowLastColumn="0"/>
            </w:pPr>
            <w:r w:rsidRPr="00DA2A8C">
              <w:t>A property that is measurable and whose value describes a state of a physical system. For example, boiling point.</w:t>
            </w:r>
          </w:p>
        </w:tc>
      </w:tr>
      <w:tr w:rsidR="00DE4457" w14:paraId="59C59975"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F0B096" w14:textId="4027B414" w:rsidR="00DE4457" w:rsidRPr="00C175BF" w:rsidRDefault="00DE4457" w:rsidP="3CF9469A">
            <w:r w:rsidRPr="00C175BF">
              <w:t>Subshell</w:t>
            </w:r>
          </w:p>
        </w:tc>
        <w:tc>
          <w:tcPr>
            <w:tcW w:w="8073" w:type="dxa"/>
          </w:tcPr>
          <w:p w14:paraId="7DB311FA" w14:textId="68DBF617" w:rsidR="00DE4457" w:rsidRPr="00DA2A8C" w:rsidRDefault="00516267" w:rsidP="3CF9469A">
            <w:pPr>
              <w:cnfStyle w:val="000000100000" w:firstRow="0" w:lastRow="0" w:firstColumn="0" w:lastColumn="0" w:oddVBand="0" w:evenVBand="0" w:oddHBand="1" w:evenHBand="0" w:firstRowFirstColumn="0" w:firstRowLastColumn="0" w:lastRowFirstColumn="0" w:lastRowLastColumn="0"/>
            </w:pPr>
            <w:r w:rsidRPr="00DA2A8C">
              <w:t xml:space="preserve">The </w:t>
            </w:r>
            <w:r w:rsidR="00984685">
              <w:t>3</w:t>
            </w:r>
            <w:r w:rsidRPr="00DA2A8C">
              <w:t>-dimensional areas within an energy level around the nucleus of an atom where electrons reside.</w:t>
            </w:r>
          </w:p>
        </w:tc>
      </w:tr>
      <w:tr w:rsidR="00DE4457" w14:paraId="392806C2"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6FA30C" w14:textId="042C713B" w:rsidR="00DE4457" w:rsidRPr="00C175BF" w:rsidRDefault="00DE4457" w:rsidP="3CF9469A">
            <w:r w:rsidRPr="00C175BF">
              <w:t>Valence</w:t>
            </w:r>
            <w:r w:rsidR="006E468C" w:rsidRPr="00C175BF">
              <w:t xml:space="preserve"> </w:t>
            </w:r>
            <w:r w:rsidR="00984685">
              <w:t>or</w:t>
            </w:r>
            <w:r w:rsidR="006E468C" w:rsidRPr="00C175BF">
              <w:t xml:space="preserve"> valency</w:t>
            </w:r>
          </w:p>
        </w:tc>
        <w:tc>
          <w:tcPr>
            <w:tcW w:w="8073" w:type="dxa"/>
          </w:tcPr>
          <w:p w14:paraId="4CCEEB5C" w14:textId="3C3695CF" w:rsidR="00DE4457" w:rsidRPr="00DA2A8C" w:rsidRDefault="00701351" w:rsidP="3CF9469A">
            <w:pPr>
              <w:cnfStyle w:val="000000010000" w:firstRow="0" w:lastRow="0" w:firstColumn="0" w:lastColumn="0" w:oddVBand="0" w:evenVBand="0" w:oddHBand="0" w:evenHBand="1" w:firstRowFirstColumn="0" w:firstRowLastColumn="0" w:lastRowFirstColumn="0" w:lastRowLastColumn="0"/>
            </w:pPr>
            <w:r w:rsidRPr="00DA2A8C">
              <w:t xml:space="preserve">The electrons directly involved in </w:t>
            </w:r>
            <w:r w:rsidR="009235BA" w:rsidRPr="00DA2A8C">
              <w:t xml:space="preserve">the formation of </w:t>
            </w:r>
            <w:r w:rsidRPr="00DA2A8C">
              <w:t>chemical bond</w:t>
            </w:r>
            <w:r w:rsidR="009235BA" w:rsidRPr="00DA2A8C">
              <w:t>s</w:t>
            </w:r>
            <w:r w:rsidRPr="00DA2A8C">
              <w:t>.</w:t>
            </w:r>
          </w:p>
        </w:tc>
      </w:tr>
    </w:tbl>
    <w:p w14:paraId="2D824778" w14:textId="5D600D4F" w:rsidR="000840C3" w:rsidRDefault="000840C3" w:rsidP="000840C3">
      <w:bookmarkStart w:id="36" w:name="_Student_resources_"/>
      <w:bookmarkEnd w:id="12"/>
      <w:bookmarkEnd w:id="36"/>
      <w:r>
        <w:t xml:space="preserve">Additional </w:t>
      </w:r>
      <w:r w:rsidR="000210B9">
        <w:t xml:space="preserve">spreadsheet </w:t>
      </w:r>
      <w:r>
        <w:t>terminology used in this resource which may support students:</w:t>
      </w:r>
    </w:p>
    <w:tbl>
      <w:tblPr>
        <w:tblStyle w:val="Tableheader"/>
        <w:tblW w:w="0" w:type="auto"/>
        <w:tblLook w:val="04A0" w:firstRow="1" w:lastRow="0" w:firstColumn="1" w:lastColumn="0" w:noHBand="0" w:noVBand="1"/>
        <w:tblDescription w:val="Glossary of key terms and their definitions."/>
      </w:tblPr>
      <w:tblGrid>
        <w:gridCol w:w="1841"/>
        <w:gridCol w:w="7787"/>
      </w:tblGrid>
      <w:tr w:rsidR="000840C3" w14:paraId="38A377B0" w14:textId="77777777" w:rsidTr="00F41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E48875C" w14:textId="77777777" w:rsidR="000840C3" w:rsidRDefault="000840C3" w:rsidP="00F43270">
            <w:r>
              <w:t>Term</w:t>
            </w:r>
          </w:p>
        </w:tc>
        <w:tc>
          <w:tcPr>
            <w:tcW w:w="7787" w:type="dxa"/>
          </w:tcPr>
          <w:p w14:paraId="1F7DD00E" w14:textId="77777777" w:rsidR="000840C3" w:rsidRDefault="000840C3" w:rsidP="00F43270">
            <w:pPr>
              <w:cnfStyle w:val="100000000000" w:firstRow="1" w:lastRow="0" w:firstColumn="0" w:lastColumn="0" w:oddVBand="0" w:evenVBand="0" w:oddHBand="0" w:evenHBand="0" w:firstRowFirstColumn="0" w:firstRowLastColumn="0" w:lastRowFirstColumn="0" w:lastRowLastColumn="0"/>
            </w:pPr>
            <w:r>
              <w:t>Definition</w:t>
            </w:r>
          </w:p>
        </w:tc>
      </w:tr>
      <w:tr w:rsidR="000840C3" w14:paraId="6DD42189"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08B306E" w14:textId="7932B566" w:rsidR="000840C3" w:rsidRDefault="000840C3" w:rsidP="00F43270">
            <w:r w:rsidRPr="00C175BF">
              <w:t>Cell</w:t>
            </w:r>
          </w:p>
        </w:tc>
        <w:tc>
          <w:tcPr>
            <w:tcW w:w="7787" w:type="dxa"/>
          </w:tcPr>
          <w:p w14:paraId="16CDBCE4"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C469F4">
              <w:t xml:space="preserve"> rectangular area formed by the intersection of a column and a row</w:t>
            </w:r>
            <w:r>
              <w:t xml:space="preserve"> in a spreadsheet</w:t>
            </w:r>
            <w:r w:rsidRPr="00C469F4">
              <w:t>.</w:t>
            </w:r>
          </w:p>
        </w:tc>
      </w:tr>
      <w:tr w:rsidR="000840C3" w14:paraId="40CB3759"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E177323" w14:textId="46BC04BB" w:rsidR="000840C3" w:rsidRDefault="000840C3" w:rsidP="00F43270">
            <w:r w:rsidRPr="00C175BF">
              <w:t>Chart</w:t>
            </w:r>
          </w:p>
        </w:tc>
        <w:tc>
          <w:tcPr>
            <w:tcW w:w="7787" w:type="dxa"/>
          </w:tcPr>
          <w:p w14:paraId="64A8F4FB"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D858E3">
              <w:t xml:space="preserve"> graphical representation of </w:t>
            </w:r>
            <w:r>
              <w:t xml:space="preserve">a </w:t>
            </w:r>
            <w:r w:rsidRPr="00D858E3">
              <w:t>set of data</w:t>
            </w:r>
            <w:r>
              <w:t>.</w:t>
            </w:r>
          </w:p>
        </w:tc>
      </w:tr>
      <w:tr w:rsidR="000840C3" w14:paraId="145F4638"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B42CA13" w14:textId="5C1E6237" w:rsidR="000840C3" w:rsidRDefault="000840C3" w:rsidP="00F43270">
            <w:r w:rsidRPr="00C175BF">
              <w:t>Column</w:t>
            </w:r>
          </w:p>
        </w:tc>
        <w:tc>
          <w:tcPr>
            <w:tcW w:w="7787" w:type="dxa"/>
          </w:tcPr>
          <w:p w14:paraId="4C4F2C32"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7E0799">
              <w:t xml:space="preserve"> vertical series of cells in a spreadsheet</w:t>
            </w:r>
            <w:r>
              <w:t>.</w:t>
            </w:r>
          </w:p>
        </w:tc>
      </w:tr>
      <w:tr w:rsidR="000840C3" w14:paraId="4DABDD1D"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DE01129" w14:textId="556A3279" w:rsidR="000840C3" w:rsidRDefault="000840C3" w:rsidP="00F43270">
            <w:r w:rsidRPr="00C175BF">
              <w:t xml:space="preserve">Filter </w:t>
            </w:r>
            <w:r w:rsidR="00F419DA">
              <w:t>or</w:t>
            </w:r>
            <w:r w:rsidRPr="00C175BF">
              <w:t xml:space="preserve"> </w:t>
            </w:r>
            <w:r w:rsidR="00F419DA">
              <w:t>f</w:t>
            </w:r>
            <w:r w:rsidRPr="00C175BF">
              <w:t>iltering</w:t>
            </w:r>
          </w:p>
        </w:tc>
        <w:tc>
          <w:tcPr>
            <w:tcW w:w="7787" w:type="dxa"/>
          </w:tcPr>
          <w:p w14:paraId="37FF0692"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346755">
              <w:t xml:space="preserve"> process that can</w:t>
            </w:r>
            <w:r>
              <w:t xml:space="preserve"> </w:t>
            </w:r>
            <w:r w:rsidRPr="00346755">
              <w:t xml:space="preserve">refine </w:t>
            </w:r>
            <w:r>
              <w:t xml:space="preserve">data in </w:t>
            </w:r>
            <w:r w:rsidRPr="00346755">
              <w:t xml:space="preserve">a spreadsheet based on </w:t>
            </w:r>
            <w:r>
              <w:t xml:space="preserve">the selected </w:t>
            </w:r>
            <w:r w:rsidRPr="00346755">
              <w:t>criteria.</w:t>
            </w:r>
          </w:p>
        </w:tc>
      </w:tr>
      <w:tr w:rsidR="000840C3" w14:paraId="62764C1D"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DC56A89" w14:textId="039AB5DA" w:rsidR="000840C3" w:rsidRDefault="00F34DF3" w:rsidP="00F43270">
            <w:r w:rsidRPr="00C175BF">
              <w:t>Row</w:t>
            </w:r>
          </w:p>
        </w:tc>
        <w:tc>
          <w:tcPr>
            <w:tcW w:w="7787" w:type="dxa"/>
          </w:tcPr>
          <w:p w14:paraId="7994F48A"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7E0799">
              <w:t xml:space="preserve"> </w:t>
            </w:r>
            <w:r>
              <w:t>horizontal</w:t>
            </w:r>
            <w:r w:rsidRPr="007E0799">
              <w:t xml:space="preserve"> series of cells in a spreadsheet</w:t>
            </w:r>
            <w:r>
              <w:t>.</w:t>
            </w:r>
          </w:p>
        </w:tc>
      </w:tr>
      <w:tr w:rsidR="000840C3" w14:paraId="59D3464E"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DAE0D05" w14:textId="70E5D8F1" w:rsidR="000840C3" w:rsidRDefault="000840C3" w:rsidP="00F43270">
            <w:r w:rsidRPr="00C175BF">
              <w:t xml:space="preserve">Sort </w:t>
            </w:r>
            <w:r w:rsidR="00F419DA">
              <w:t>or</w:t>
            </w:r>
            <w:r w:rsidRPr="00C175BF">
              <w:t xml:space="preserve"> sorting</w:t>
            </w:r>
          </w:p>
        </w:tc>
        <w:tc>
          <w:tcPr>
            <w:tcW w:w="7787" w:type="dxa"/>
          </w:tcPr>
          <w:p w14:paraId="1936792C"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346755">
              <w:t xml:space="preserve"> process that can</w:t>
            </w:r>
            <w:r>
              <w:t xml:space="preserve"> organise</w:t>
            </w:r>
            <w:r w:rsidRPr="00346755">
              <w:t xml:space="preserve"> </w:t>
            </w:r>
            <w:r>
              <w:t xml:space="preserve">data in </w:t>
            </w:r>
            <w:r w:rsidRPr="00346755">
              <w:t xml:space="preserve">a spreadsheet based on </w:t>
            </w:r>
            <w:r>
              <w:t xml:space="preserve">the selected </w:t>
            </w:r>
            <w:r w:rsidRPr="00346755">
              <w:t>criteria.</w:t>
            </w:r>
          </w:p>
        </w:tc>
      </w:tr>
      <w:tr w:rsidR="000840C3" w14:paraId="4C2C1DB8"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93CF674" w14:textId="77777777" w:rsidR="000840C3" w:rsidRDefault="000840C3" w:rsidP="00F43270">
            <w:r w:rsidRPr="00C175BF">
              <w:t>Spreadsheet</w:t>
            </w:r>
          </w:p>
        </w:tc>
        <w:tc>
          <w:tcPr>
            <w:tcW w:w="7787" w:type="dxa"/>
          </w:tcPr>
          <w:p w14:paraId="52C78AFE" w14:textId="42A625A8"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F96FFD">
              <w:t xml:space="preserve">n electronic document in which data is arranged in rows and columns of </w:t>
            </w:r>
            <w:r>
              <w:t xml:space="preserve">cells forming </w:t>
            </w:r>
            <w:r w:rsidRPr="00F96FFD">
              <w:t xml:space="preserve">a grid </w:t>
            </w:r>
            <w:r>
              <w:t xml:space="preserve">pattern. This data can </w:t>
            </w:r>
            <w:r w:rsidRPr="00F96FFD">
              <w:t xml:space="preserve">be </w:t>
            </w:r>
            <w:r>
              <w:t>sorted, filtered and presented visually in charts.</w:t>
            </w:r>
          </w:p>
        </w:tc>
      </w:tr>
    </w:tbl>
    <w:p w14:paraId="674525FA" w14:textId="77777777" w:rsidR="000840C3" w:rsidRPr="00B33862" w:rsidRDefault="000840C3" w:rsidP="00B33862">
      <w:r w:rsidRPr="00B33862">
        <w:br w:type="page"/>
      </w:r>
    </w:p>
    <w:p w14:paraId="722B3FB6" w14:textId="4CB06479" w:rsidR="00965E6A" w:rsidRPr="002E7C6F" w:rsidRDefault="00965E6A" w:rsidP="007B739B">
      <w:pPr>
        <w:pStyle w:val="Heading1"/>
        <w:rPr>
          <w:b/>
        </w:rPr>
      </w:pPr>
      <w:bookmarkStart w:id="37" w:name="_Toc149915857"/>
      <w:r>
        <w:lastRenderedPageBreak/>
        <w:t>Support and alignment</w:t>
      </w:r>
      <w:bookmarkEnd w:id="37"/>
    </w:p>
    <w:p w14:paraId="00381C36" w14:textId="6B298477" w:rsidR="00965E6A" w:rsidRDefault="00965E6A" w:rsidP="00965E6A">
      <w:r w:rsidRPr="00440766">
        <w:rPr>
          <w:rStyle w:val="Strong"/>
        </w:rPr>
        <w:t>Resource evaluation and support</w:t>
      </w:r>
      <w:r>
        <w:t xml:space="preserve">: </w:t>
      </w:r>
      <w:r w:rsidR="00440766">
        <w:t xml:space="preserve">all </w:t>
      </w:r>
      <w:r>
        <w:t xml:space="preserve">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46" w:history="1">
        <w:r w:rsidRPr="002A1A6E">
          <w:rPr>
            <w:rStyle w:val="Hyperlink"/>
          </w:rPr>
          <w:t>Science7-12@det.nsw.edu.au</w:t>
        </w:r>
      </w:hyperlink>
      <w:r>
        <w:t>.</w:t>
      </w:r>
    </w:p>
    <w:p w14:paraId="039EF719" w14:textId="0CEEF42F" w:rsidR="00965E6A" w:rsidRDefault="00965E6A" w:rsidP="00965E6A">
      <w:r w:rsidRPr="00440766">
        <w:rPr>
          <w:rStyle w:val="Strong"/>
        </w:rPr>
        <w:t>Differentiation</w:t>
      </w:r>
      <w:r w:rsidRPr="005A69F6">
        <w:rPr>
          <w:b/>
          <w:bCs/>
        </w:rPr>
        <w:t>:</w:t>
      </w:r>
      <w:r w:rsidRPr="005A69F6">
        <w:t xml:space="preserve"> </w:t>
      </w:r>
      <w:r w:rsidR="00164644">
        <w:t>f</w:t>
      </w:r>
      <w:r w:rsidR="00164644" w:rsidRPr="005A69F6">
        <w:t xml:space="preserve">urther </w:t>
      </w:r>
      <w:r w:rsidRPr="005A69F6">
        <w:t xml:space="preserve">advice to support Aboriginal and Torres Strait Islander students, EALD students, students with a disability and/or additional needs and High Potential and gifted students can be found on the </w:t>
      </w:r>
      <w:hyperlink r:id="rId47"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047A2565" w14:textId="0044786A" w:rsidR="00965E6A" w:rsidRPr="005D7FBE" w:rsidRDefault="00965E6A" w:rsidP="00965E6A">
      <w:r w:rsidRPr="00440766">
        <w:rPr>
          <w:rStyle w:val="Strong"/>
        </w:rPr>
        <w:t>Assessment</w:t>
      </w:r>
      <w:r w:rsidRPr="005D7FBE">
        <w:t xml:space="preserve">: </w:t>
      </w:r>
      <w:r w:rsidR="00EF5FFA">
        <w:t>f</w:t>
      </w:r>
      <w:r w:rsidR="00EF5FFA" w:rsidRPr="005D7FBE">
        <w:t xml:space="preserve">urther </w:t>
      </w:r>
      <w:r w:rsidRPr="005D7FBE">
        <w:t>advice to support</w:t>
      </w:r>
      <w:r>
        <w:t xml:space="preserve"> formative assessment</w:t>
      </w:r>
      <w:r w:rsidRPr="005D7FBE">
        <w:t xml:space="preserve"> is available </w:t>
      </w:r>
      <w:r>
        <w:t xml:space="preserve">on </w:t>
      </w:r>
      <w:r w:rsidRPr="005A69F6">
        <w:t xml:space="preserve">the </w:t>
      </w:r>
      <w:hyperlink r:id="rId48"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5CF95517" w14:textId="0CE955BD" w:rsidR="00965E6A" w:rsidRDefault="00965E6A" w:rsidP="00965E6A">
      <w:r w:rsidRPr="00440766">
        <w:rPr>
          <w:rStyle w:val="Strong"/>
        </w:rPr>
        <w:t>Professional learning</w:t>
      </w:r>
      <w:r>
        <w:t xml:space="preserve">: </w:t>
      </w:r>
      <w:r w:rsidR="00F32EFB">
        <w:t xml:space="preserve">relevant </w:t>
      </w:r>
      <w:r>
        <w:t xml:space="preserve">professional learning is available on the </w:t>
      </w:r>
      <w:hyperlink r:id="rId49" w:history="1">
        <w:r w:rsidRPr="00B57C7F">
          <w:rPr>
            <w:rStyle w:val="Hyperlink"/>
          </w:rPr>
          <w:t>Science statewide staffroom</w:t>
        </w:r>
      </w:hyperlink>
      <w:r w:rsidRPr="00B57C7F">
        <w:t xml:space="preserve">. </w:t>
      </w:r>
      <w:hyperlink r:id="rId50" w:history="1">
        <w:r w:rsidRPr="00B57C7F">
          <w:rPr>
            <w:rStyle w:val="Hyperlink"/>
          </w:rPr>
          <w:t>Stage 6 Literacy in context</w:t>
        </w:r>
      </w:hyperlink>
      <w:r w:rsidRPr="00B57C7F">
        <w:t xml:space="preserve"> provides further advice to teachers to improve student writing.</w:t>
      </w:r>
    </w:p>
    <w:p w14:paraId="64422C43" w14:textId="2FDB1E16" w:rsidR="00965E6A" w:rsidRDefault="00965E6A" w:rsidP="00965E6A">
      <w:r w:rsidRPr="00440766">
        <w:rPr>
          <w:rStyle w:val="Strong"/>
        </w:rPr>
        <w:t>Related resources</w:t>
      </w:r>
      <w:r>
        <w:t xml:space="preserve">: </w:t>
      </w:r>
      <w:r w:rsidR="00F32EFB">
        <w:t xml:space="preserve">further </w:t>
      </w:r>
      <w:r>
        <w:t xml:space="preserve">resources to support </w:t>
      </w:r>
      <w:r w:rsidR="00F32EFB">
        <w:t xml:space="preserve">Chemistry </w:t>
      </w:r>
      <w:r w:rsidR="00B57C7F">
        <w:t xml:space="preserve">Stage 6 </w:t>
      </w:r>
      <w:r>
        <w:t xml:space="preserve">can be found on the </w:t>
      </w:r>
      <w:hyperlink r:id="rId51" w:history="1">
        <w:r w:rsidRPr="00D336ED">
          <w:rPr>
            <w:rStyle w:val="Hyperlink"/>
          </w:rPr>
          <w:t>HSC hub</w:t>
        </w:r>
      </w:hyperlink>
      <w:r>
        <w:t xml:space="preserve"> and the </w:t>
      </w:r>
      <w:hyperlink r:id="rId52" w:history="1">
        <w:r w:rsidRPr="00D336ED">
          <w:rPr>
            <w:rStyle w:val="Hyperlink"/>
          </w:rPr>
          <w:t>Science Curriculum page</w:t>
        </w:r>
      </w:hyperlink>
      <w:r>
        <w:t>.</w:t>
      </w:r>
    </w:p>
    <w:p w14:paraId="59A8E86B" w14:textId="34D130E1" w:rsidR="00965E6A" w:rsidRDefault="00965E6A" w:rsidP="00965E6A">
      <w:r w:rsidRPr="00440766">
        <w:rPr>
          <w:rStyle w:val="Strong"/>
        </w:rPr>
        <w:t>Consulted with</w:t>
      </w:r>
      <w:r w:rsidRPr="00BF1E11">
        <w:t xml:space="preserve">: </w:t>
      </w:r>
      <w:r w:rsidR="002A788A">
        <w:t xml:space="preserve">Aboriginal Outcomes and Partnerships and </w:t>
      </w:r>
      <w:r w:rsidRPr="00BF1E11">
        <w:t>subject matter experts.</w:t>
      </w:r>
    </w:p>
    <w:p w14:paraId="3FE94828" w14:textId="77777777" w:rsidR="00965E6A" w:rsidRDefault="00965E6A" w:rsidP="00965E6A">
      <w:r w:rsidRPr="00440766">
        <w:rPr>
          <w:rStyle w:val="Strong"/>
        </w:rPr>
        <w:t>Alignment to system priorities and/or needs</w:t>
      </w:r>
      <w:r>
        <w:t xml:space="preserve">: </w:t>
      </w:r>
      <w:hyperlink r:id="rId53" w:history="1">
        <w:r w:rsidRPr="00D336ED">
          <w:rPr>
            <w:rStyle w:val="Hyperlink"/>
          </w:rPr>
          <w:t>School Excellence Policy</w:t>
        </w:r>
      </w:hyperlink>
      <w:r>
        <w:t xml:space="preserve">, </w:t>
      </w:r>
      <w:hyperlink r:id="rId54" w:history="1">
        <w:r w:rsidRPr="00D336ED">
          <w:rPr>
            <w:rStyle w:val="Hyperlink"/>
          </w:rPr>
          <w:t>School Success Model</w:t>
        </w:r>
      </w:hyperlink>
      <w:r>
        <w:t>.</w:t>
      </w:r>
    </w:p>
    <w:p w14:paraId="738206F6" w14:textId="5E03F061" w:rsidR="00965E6A" w:rsidRDefault="00965E6A" w:rsidP="00965E6A">
      <w:r w:rsidRPr="00440766">
        <w:rPr>
          <w:rStyle w:val="Strong"/>
        </w:rPr>
        <w:t>Alignment to the School Excellence Framework</w:t>
      </w:r>
      <w:r>
        <w:t xml:space="preserve">: </w:t>
      </w:r>
      <w:r w:rsidR="003A1F31">
        <w:t xml:space="preserve">this </w:t>
      </w:r>
      <w:r>
        <w:t xml:space="preserve">resource supports the </w:t>
      </w:r>
      <w:hyperlink r:id="rId55" w:history="1">
        <w:r w:rsidRPr="00D336ED">
          <w:rPr>
            <w:rStyle w:val="Hyperlink"/>
          </w:rPr>
          <w:t>School Excellence Framework</w:t>
        </w:r>
      </w:hyperlink>
      <w:r>
        <w:t xml:space="preserve"> elements of curriculum (curriculum provision) and effective classroom practice (lesson planning, explicit teaching).</w:t>
      </w:r>
    </w:p>
    <w:p w14:paraId="5E5202CD" w14:textId="43DFFD50" w:rsidR="00965E6A" w:rsidRDefault="00965E6A" w:rsidP="00965E6A">
      <w:r w:rsidRPr="00440766">
        <w:rPr>
          <w:rStyle w:val="Strong"/>
        </w:rPr>
        <w:t>Alignment to Australian Professional Teaching Standards</w:t>
      </w:r>
      <w:r w:rsidRPr="00BF1E11">
        <w:t xml:space="preserve">: </w:t>
      </w:r>
      <w:r w:rsidR="007B6A5D">
        <w:t>t</w:t>
      </w:r>
      <w:r w:rsidR="007B6A5D" w:rsidRPr="00BF1E11">
        <w:t xml:space="preserve">his </w:t>
      </w:r>
      <w:r w:rsidRPr="00BF1E11">
        <w:t xml:space="preserve">resource supports teachers to address </w:t>
      </w:r>
      <w:hyperlink r:id="rId56" w:history="1">
        <w:r w:rsidRPr="00BF1E11">
          <w:rPr>
            <w:rStyle w:val="Hyperlink"/>
          </w:rPr>
          <w:t>Australian Professional Teaching Standards</w:t>
        </w:r>
      </w:hyperlink>
      <w:r w:rsidRPr="00BF1E11">
        <w:t xml:space="preserve"> </w:t>
      </w:r>
      <w:r w:rsidR="00A9138A" w:rsidRPr="00BF1E11">
        <w:t xml:space="preserve">2.2.1, </w:t>
      </w:r>
      <w:r w:rsidR="009279AA" w:rsidRPr="00BF1E11">
        <w:t xml:space="preserve">2.2.2, </w:t>
      </w:r>
      <w:r w:rsidR="004F3CB9" w:rsidRPr="00BF1E11">
        <w:t xml:space="preserve">2.3.2, </w:t>
      </w:r>
      <w:r w:rsidR="00D816DD" w:rsidRPr="00BF1E11">
        <w:t>2.5.2, 2.6.2</w:t>
      </w:r>
      <w:r w:rsidR="00177A63" w:rsidRPr="00BF1E11">
        <w:t>, 3.4.2</w:t>
      </w:r>
      <w:r w:rsidRPr="00BF1E11">
        <w:t>.</w:t>
      </w:r>
    </w:p>
    <w:p w14:paraId="0B4260FF" w14:textId="22191DB2" w:rsidR="00965E6A" w:rsidRDefault="00965E6A" w:rsidP="00965E6A">
      <w:r w:rsidRPr="00440766">
        <w:rPr>
          <w:rStyle w:val="Strong"/>
        </w:rPr>
        <w:t>Author</w:t>
      </w:r>
      <w:r>
        <w:t>: Science 7-12 Curriculum Team</w:t>
      </w:r>
    </w:p>
    <w:p w14:paraId="0C8FC70B" w14:textId="7CFCDB6D" w:rsidR="00965E6A" w:rsidRDefault="00965E6A" w:rsidP="00965E6A">
      <w:r w:rsidRPr="00440766">
        <w:rPr>
          <w:rStyle w:val="Strong"/>
        </w:rPr>
        <w:t>Resource</w:t>
      </w:r>
      <w:r w:rsidRPr="00BF1E11">
        <w:t xml:space="preserve">: </w:t>
      </w:r>
      <w:r w:rsidR="00264583">
        <w:t>Lesson sequence</w:t>
      </w:r>
    </w:p>
    <w:p w14:paraId="02D3B183" w14:textId="18CF9BB5" w:rsidR="00965E6A" w:rsidRDefault="00965E6A" w:rsidP="00965E6A">
      <w:r w:rsidRPr="00440766">
        <w:rPr>
          <w:rStyle w:val="Strong"/>
        </w:rPr>
        <w:t>Creation date</w:t>
      </w:r>
      <w:r w:rsidRPr="00BF1E11">
        <w:t xml:space="preserve">: </w:t>
      </w:r>
      <w:r w:rsidR="0001591C">
        <w:t>29 August 2023</w:t>
      </w:r>
      <w:r>
        <w:br w:type="page"/>
      </w:r>
    </w:p>
    <w:p w14:paraId="0E4DB121" w14:textId="28F9BE3B" w:rsidR="00965E6A" w:rsidRDefault="00965E6A" w:rsidP="007B739B">
      <w:pPr>
        <w:pStyle w:val="Heading1"/>
      </w:pPr>
      <w:bookmarkStart w:id="38" w:name="_References__(ŠHeading"/>
      <w:bookmarkStart w:id="39" w:name="_Toc149915858"/>
      <w:bookmarkEnd w:id="38"/>
      <w:r>
        <w:lastRenderedPageBreak/>
        <w:t>References</w:t>
      </w:r>
      <w:bookmarkEnd w:id="39"/>
    </w:p>
    <w:p w14:paraId="5590FDDB" w14:textId="505CC94C" w:rsidR="004440F1" w:rsidRPr="00AE7FE3" w:rsidRDefault="004440F1" w:rsidP="004440F1">
      <w:pPr>
        <w:pStyle w:val="FeatureBox2"/>
      </w:pPr>
      <w:r w:rsidRPr="00AE7FE3">
        <w:t xml:space="preserve">This </w:t>
      </w:r>
      <w:r w:rsidRPr="00B12AD0">
        <w:t>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679440" w14:textId="77777777" w:rsidR="004440F1" w:rsidRPr="00AE7FE3" w:rsidRDefault="004440F1" w:rsidP="004440F1">
      <w:pPr>
        <w:pStyle w:val="FeatureBox2"/>
      </w:pPr>
      <w:r w:rsidRPr="00AE7FE3">
        <w:t>Please refer to the NESA Copyright Disclaimer for more information</w:t>
      </w:r>
      <w:r>
        <w:t xml:space="preserve"> </w:t>
      </w:r>
      <w:hyperlink r:id="rId57" w:history="1">
        <w:r w:rsidRPr="004C354B">
          <w:rPr>
            <w:rStyle w:val="Hyperlink"/>
          </w:rPr>
          <w:t>https://educationstandards.nsw.edu.au/wps/portal/nesa/mini-footer/copyright</w:t>
        </w:r>
      </w:hyperlink>
      <w:r w:rsidRPr="00256D4A">
        <w:t>.</w:t>
      </w:r>
    </w:p>
    <w:p w14:paraId="3EAF1EFC" w14:textId="18087198" w:rsidR="004440F1" w:rsidRPr="00AE7FE3" w:rsidRDefault="004440F1" w:rsidP="004440F1">
      <w:pPr>
        <w:pStyle w:val="FeatureBox2"/>
      </w:pPr>
      <w:r w:rsidRPr="00AE7FE3">
        <w:t>NESA holds the only official and up-to-date versions of the NSW Curriculum and syllabus documents. Please visit the NSW Education Standards Authority (NESA) website</w:t>
      </w:r>
      <w:r>
        <w:t xml:space="preserve"> </w:t>
      </w:r>
      <w:hyperlink r:id="rId58" w:history="1">
        <w:r w:rsidRPr="004C354B">
          <w:rPr>
            <w:rStyle w:val="Hyperlink"/>
          </w:rPr>
          <w:t>https://educationstandards.nsw.edu.au/</w:t>
        </w:r>
      </w:hyperlink>
      <w:r w:rsidRPr="00256D4A">
        <w:t xml:space="preserve"> </w:t>
      </w:r>
      <w:r w:rsidRPr="00AE7FE3">
        <w:t xml:space="preserve">and the NSW Curriculum website </w:t>
      </w:r>
      <w:hyperlink r:id="rId59" w:history="1">
        <w:r w:rsidRPr="00AE7FE3">
          <w:rPr>
            <w:rStyle w:val="Hyperlink"/>
          </w:rPr>
          <w:t>https://curriculum.nsw.edu.au/home</w:t>
        </w:r>
      </w:hyperlink>
      <w:r w:rsidRPr="00AE7FE3">
        <w:t>.</w:t>
      </w:r>
    </w:p>
    <w:p w14:paraId="5F448B2D" w14:textId="0213E971" w:rsidR="004440F1" w:rsidRDefault="005E3BDF" w:rsidP="004440F1">
      <w:hyperlink r:id="rId60" w:history="1">
        <w:r w:rsidR="00703C8C" w:rsidRPr="00F85041">
          <w:rPr>
            <w:rStyle w:val="Hyperlink"/>
          </w:rPr>
          <w:t>Chemistry Year 12</w:t>
        </w:r>
        <w:r w:rsidR="004440F1" w:rsidRPr="00F85041">
          <w:rPr>
            <w:rStyle w:val="Hyperlink"/>
          </w:rPr>
          <w:t xml:space="preserve"> Syllabus</w:t>
        </w:r>
      </w:hyperlink>
      <w:r w:rsidR="004440F1">
        <w:t xml:space="preserve"> </w:t>
      </w:r>
      <w:r w:rsidR="004440F1" w:rsidRPr="00915F7E">
        <w:t>©</w:t>
      </w:r>
      <w:r w:rsidR="004440F1" w:rsidRPr="00C63EA7">
        <w:t xml:space="preserve"> NSW Education Standards </w:t>
      </w:r>
      <w:r w:rsidR="004440F1" w:rsidRPr="00703C8C">
        <w:t xml:space="preserve">Authority (NESA) for and on behalf of the Crown in right of the State of New South Wales, </w:t>
      </w:r>
      <w:r w:rsidR="00703C8C" w:rsidRPr="00703C8C">
        <w:t>2017</w:t>
      </w:r>
      <w:r w:rsidR="004440F1" w:rsidRPr="00703C8C">
        <w:t>.</w:t>
      </w:r>
    </w:p>
    <w:p w14:paraId="5385D652" w14:textId="609AD00A" w:rsidR="0053417B" w:rsidRDefault="0053417B" w:rsidP="00965E6A">
      <w:r>
        <w:t>Bigler</w:t>
      </w:r>
      <w:r w:rsidR="00625E02">
        <w:t xml:space="preserve"> J (2011) ‘</w:t>
      </w:r>
      <w:hyperlink r:id="rId61" w:history="1">
        <w:r w:rsidR="00625E02" w:rsidRPr="008F1EF1">
          <w:rPr>
            <w:rStyle w:val="Hyperlink"/>
          </w:rPr>
          <w:t>For My Colleagues</w:t>
        </w:r>
      </w:hyperlink>
      <w:r w:rsidR="00625E02">
        <w:t xml:space="preserve">’, </w:t>
      </w:r>
      <w:r w:rsidR="00625E02" w:rsidRPr="008F1EF1">
        <w:rPr>
          <w:rStyle w:val="Emphasis"/>
        </w:rPr>
        <w:t>Miscellaneous</w:t>
      </w:r>
      <w:r w:rsidR="00625E02">
        <w:t xml:space="preserve">, </w:t>
      </w:r>
      <w:r w:rsidR="008F283E">
        <w:t>Mr. Bigler website, accessed 26 October 2023.</w:t>
      </w:r>
    </w:p>
    <w:p w14:paraId="689018C3" w14:textId="77777777" w:rsidR="001A3A49" w:rsidRDefault="001A3A49" w:rsidP="001A3A49">
      <w:r>
        <w:t xml:space="preserve">CESE (Centre for Education Statistics and Evaluation) (2020a) </w:t>
      </w:r>
      <w:hyperlink r:id="rId62"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29 August </w:t>
      </w:r>
      <w:r w:rsidRPr="00D332F5">
        <w:t>2022</w:t>
      </w:r>
      <w:r>
        <w:t>.</w:t>
      </w:r>
    </w:p>
    <w:p w14:paraId="7B12DC6F" w14:textId="77777777" w:rsidR="001A3A49" w:rsidRDefault="001A3A49" w:rsidP="001A3A49">
      <w:r>
        <w:t xml:space="preserve">CESE (Centre for Education Statistics and Evaluation) (2020b) </w:t>
      </w:r>
      <w:hyperlink r:id="rId63"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29 August </w:t>
      </w:r>
      <w:r w:rsidRPr="00D332F5">
        <w:t>2022</w:t>
      </w:r>
      <w:r>
        <w:t>.</w:t>
      </w:r>
    </w:p>
    <w:p w14:paraId="639C312F" w14:textId="1F712ADB" w:rsidR="00965E6A" w:rsidRDefault="00965E6A" w:rsidP="00965E6A">
      <w:r w:rsidRPr="007254B2">
        <w:t>NESA (NSW Education Standards Authority) (2022) ‘</w:t>
      </w:r>
      <w:hyperlink r:id="rId64"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rsidR="00B12AD0">
        <w:t>29 August 2023</w:t>
      </w:r>
      <w:r w:rsidRPr="007254B2">
        <w:t>.</w:t>
      </w:r>
    </w:p>
    <w:p w14:paraId="0F57E5E7" w14:textId="77777777" w:rsidR="00965E6A" w:rsidRPr="006E3DA0" w:rsidRDefault="00965E6A" w:rsidP="00965E6A">
      <w:r>
        <w:t xml:space="preserve">Wiliam D and Leahy S (2015) </w:t>
      </w:r>
      <w:r w:rsidRPr="008E55D4">
        <w:rPr>
          <w:i/>
          <w:iCs/>
        </w:rPr>
        <w:t>Embedding formative assessment: practical techniques for K-12 classrooms</w:t>
      </w:r>
      <w:r>
        <w:t>, Learning Sciences International, US.</w:t>
      </w:r>
    </w:p>
    <w:p w14:paraId="3A1B7A01" w14:textId="2D69A3C0" w:rsidR="00965E6A" w:rsidRDefault="00965E6A" w:rsidP="007B739B">
      <w:pPr>
        <w:pStyle w:val="Heading2"/>
      </w:pPr>
      <w:bookmarkStart w:id="40" w:name="_Toc148689193"/>
      <w:bookmarkStart w:id="41" w:name="_Toc149915859"/>
      <w:r>
        <w:t>Further reading</w:t>
      </w:r>
      <w:bookmarkEnd w:id="40"/>
      <w:bookmarkEnd w:id="41"/>
    </w:p>
    <w:p w14:paraId="4B243CD9" w14:textId="1B372A14" w:rsidR="00965E6A" w:rsidRPr="006E3DA0" w:rsidRDefault="00965E6A" w:rsidP="00965E6A">
      <w:r>
        <w:t xml:space="preserve">State of New South Wales (Department of Education) (2022) </w:t>
      </w:r>
      <w:hyperlink r:id="rId65" w:history="1">
        <w:r w:rsidRPr="00D1290E">
          <w:rPr>
            <w:rStyle w:val="Hyperlink"/>
            <w:i/>
            <w:iCs/>
          </w:rPr>
          <w:t>Literacy and numeracy</w:t>
        </w:r>
      </w:hyperlink>
      <w:r>
        <w:t xml:space="preserve">, </w:t>
      </w:r>
      <w:r w:rsidRPr="006E3DA0">
        <w:t>NSW Department of Education</w:t>
      </w:r>
      <w:r w:rsidR="00D1290E">
        <w:t xml:space="preserve"> website</w:t>
      </w:r>
      <w:r>
        <w:t xml:space="preserve">, accessed </w:t>
      </w:r>
      <w:r w:rsidR="008365D9">
        <w:t>29 August</w:t>
      </w:r>
      <w:r w:rsidRPr="005A69F6">
        <w:t xml:space="preserve"> 2023.</w:t>
      </w:r>
    </w:p>
    <w:p w14:paraId="483F2B6C" w14:textId="335527EB" w:rsidR="00965E6A" w:rsidRDefault="00965E6A" w:rsidP="00965E6A">
      <w:pPr>
        <w:sectPr w:rsidR="00965E6A" w:rsidSect="00193D0B">
          <w:headerReference w:type="even" r:id="rId66"/>
          <w:headerReference w:type="default" r:id="rId67"/>
          <w:footerReference w:type="even" r:id="rId68"/>
          <w:footerReference w:type="default" r:id="rId69"/>
          <w:headerReference w:type="first" r:id="rId70"/>
          <w:footerReference w:type="first" r:id="rId71"/>
          <w:pgSz w:w="11906" w:h="16838"/>
          <w:pgMar w:top="1134" w:right="1134" w:bottom="1134" w:left="1134" w:header="709" w:footer="709" w:gutter="0"/>
          <w:pgNumType w:start="0"/>
          <w:cols w:space="708"/>
          <w:titlePg/>
          <w:docGrid w:linePitch="360"/>
        </w:sectPr>
      </w:pPr>
      <w:r>
        <w:t xml:space="preserve">State of New South Wales (Department of Education) (2022) </w:t>
      </w:r>
      <w:hyperlink r:id="rId72" w:history="1">
        <w:r w:rsidRPr="00D1290E">
          <w:rPr>
            <w:rStyle w:val="Hyperlink"/>
            <w:i/>
            <w:iCs/>
          </w:rPr>
          <w:t>Literacy and numeracy priorities</w:t>
        </w:r>
      </w:hyperlink>
      <w:r>
        <w:t xml:space="preserve">, </w:t>
      </w:r>
      <w:r w:rsidRPr="006E3DA0">
        <w:t>NSW Department of Education</w:t>
      </w:r>
      <w:r w:rsidR="00D1290E">
        <w:t xml:space="preserve"> website</w:t>
      </w:r>
      <w:r>
        <w:t xml:space="preserve">, accessed </w:t>
      </w:r>
      <w:r w:rsidRPr="005A69F6">
        <w:t>24 February 2023.</w:t>
      </w:r>
    </w:p>
    <w:p w14:paraId="763894CA" w14:textId="77777777" w:rsidR="00C84F91" w:rsidRPr="00C0436A" w:rsidRDefault="00C84F91" w:rsidP="00C84F91">
      <w:pPr>
        <w:rPr>
          <w:rStyle w:val="Strong"/>
          <w:szCs w:val="22"/>
        </w:rPr>
      </w:pPr>
      <w:r w:rsidRPr="00C0436A">
        <w:rPr>
          <w:rStyle w:val="Strong"/>
          <w:szCs w:val="22"/>
        </w:rPr>
        <w:lastRenderedPageBreak/>
        <w:t>© State of New South Wales (Department of Education), 2023</w:t>
      </w:r>
    </w:p>
    <w:p w14:paraId="73B10550" w14:textId="77777777" w:rsidR="00C84F91" w:rsidRDefault="00C84F91" w:rsidP="00C84F91">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925B8AF" w14:textId="77777777" w:rsidR="00C84F91" w:rsidRDefault="00C84F91" w:rsidP="00C84F91">
      <w:r>
        <w:t xml:space="preserve">Copyright material available in this resource and owned by the NSW Department of Education is licensed under a </w:t>
      </w:r>
      <w:hyperlink r:id="rId73" w:history="1">
        <w:r w:rsidRPr="003B3E41">
          <w:rPr>
            <w:rStyle w:val="Hyperlink"/>
          </w:rPr>
          <w:t>Creative Commons Attribution 4.0 International (CC BY 4.0) license</w:t>
        </w:r>
      </w:hyperlink>
      <w:r>
        <w:t>.</w:t>
      </w:r>
    </w:p>
    <w:p w14:paraId="672AFDB2" w14:textId="77777777" w:rsidR="00C84F91" w:rsidRDefault="00C84F91" w:rsidP="00C84F91">
      <w:r>
        <w:t xml:space="preserve"> </w:t>
      </w:r>
      <w:r>
        <w:rPr>
          <w:noProof/>
        </w:rPr>
        <w:drawing>
          <wp:inline distT="0" distB="0" distL="0" distR="0" wp14:anchorId="37ECD806" wp14:editId="142827FD">
            <wp:extent cx="1228725" cy="428625"/>
            <wp:effectExtent l="0" t="0" r="9525" b="9525"/>
            <wp:docPr id="32" name="Picture 32" descr="Creative Commons Attribution license log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53739F" w14:textId="77777777" w:rsidR="00C84F91" w:rsidRDefault="00C84F91" w:rsidP="00C84F91">
      <w:r>
        <w:t>This license allows you to share and adapt the material for any purpose, even commercially.</w:t>
      </w:r>
    </w:p>
    <w:p w14:paraId="5787926C" w14:textId="77777777" w:rsidR="00C84F91" w:rsidRDefault="00C84F91" w:rsidP="00C84F91">
      <w:r>
        <w:t>Attribution should be given to © State of New South Wales (Department of Education), 2023.</w:t>
      </w:r>
    </w:p>
    <w:p w14:paraId="07091639" w14:textId="77777777" w:rsidR="00C84F91" w:rsidRDefault="00C84F91" w:rsidP="00C84F91">
      <w:r>
        <w:t>Material in this resource not available under a Creative Commons license:</w:t>
      </w:r>
    </w:p>
    <w:p w14:paraId="02A64C26" w14:textId="77777777" w:rsidR="00C84F91" w:rsidRDefault="00C84F91">
      <w:pPr>
        <w:pStyle w:val="ListBullet"/>
        <w:numPr>
          <w:ilvl w:val="0"/>
          <w:numId w:val="1"/>
        </w:numPr>
      </w:pPr>
      <w:r>
        <w:t>the NSW Department of Education logo, other logos and trademark-protected material</w:t>
      </w:r>
    </w:p>
    <w:p w14:paraId="40C3ED33" w14:textId="77777777" w:rsidR="00C84F91" w:rsidRDefault="00C84F91">
      <w:pPr>
        <w:pStyle w:val="ListBullet"/>
        <w:numPr>
          <w:ilvl w:val="0"/>
          <w:numId w:val="1"/>
        </w:numPr>
      </w:pPr>
      <w:r>
        <w:t>material owned by a third party that has been reproduced with permission. You will need to obtain permission from the third party to reuse its material.</w:t>
      </w:r>
    </w:p>
    <w:p w14:paraId="376F9B7E" w14:textId="77777777" w:rsidR="00C84F91" w:rsidRPr="003B3E41" w:rsidRDefault="00C84F91" w:rsidP="00C84F91">
      <w:pPr>
        <w:pStyle w:val="FeatureBox2"/>
        <w:rPr>
          <w:rStyle w:val="Strong"/>
        </w:rPr>
      </w:pPr>
      <w:r w:rsidRPr="003B3E41">
        <w:rPr>
          <w:rStyle w:val="Strong"/>
        </w:rPr>
        <w:t>Links to third-party material and websites</w:t>
      </w:r>
    </w:p>
    <w:p w14:paraId="4FACF2B6" w14:textId="77777777" w:rsidR="00C84F91" w:rsidRDefault="00C84F91" w:rsidP="00C84F9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E31A3D" w14:textId="7D2C3E1E" w:rsidR="00B33862" w:rsidRPr="007769A7" w:rsidRDefault="00C84F91" w:rsidP="00C84F9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B33862" w:rsidRPr="007769A7" w:rsidSect="009908A2">
      <w:footerReference w:type="even" r:id="rId75"/>
      <w:footerReference w:type="default" r:id="rId76"/>
      <w:headerReference w:type="first" r:id="rId77"/>
      <w:footerReference w:type="first" r:id="rId7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8E7D8" w14:textId="77777777" w:rsidR="00AC6035" w:rsidRDefault="00AC6035" w:rsidP="0075711C">
      <w:r>
        <w:separator/>
      </w:r>
    </w:p>
  </w:endnote>
  <w:endnote w:type="continuationSeparator" w:id="0">
    <w:p w14:paraId="2910E3F9" w14:textId="77777777" w:rsidR="00AC6035" w:rsidRDefault="00AC6035" w:rsidP="0075711C">
      <w:r>
        <w:continuationSeparator/>
      </w:r>
    </w:p>
  </w:endnote>
  <w:endnote w:type="continuationNotice" w:id="1">
    <w:p w14:paraId="7DE2FAC2" w14:textId="77777777" w:rsidR="00AC6035" w:rsidRDefault="00AC603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BF4C" w14:textId="3D3768CA" w:rsidR="00965E6A" w:rsidRPr="006E6770" w:rsidRDefault="00965E6A" w:rsidP="00D5245D">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66A5">
      <w:rPr>
        <w:noProof/>
      </w:rPr>
      <w:t>Nov-23</w:t>
    </w:r>
    <w:r w:rsidRPr="00E56264">
      <w:fldChar w:fldCharType="end"/>
    </w:r>
    <w:r>
      <w:ptab w:relativeTo="margin" w:alignment="right" w:leader="none"/>
    </w:r>
    <w:r>
      <w:rPr>
        <w:b/>
        <w:bCs/>
        <w:noProof/>
        <w:sz w:val="28"/>
        <w:szCs w:val="28"/>
      </w:rPr>
      <w:drawing>
        <wp:inline distT="0" distB="0" distL="0" distR="0" wp14:anchorId="4799A7B0" wp14:editId="6CC2F21D">
          <wp:extent cx="561975" cy="196038"/>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86B5" w14:textId="67D81100" w:rsidR="00193D0B" w:rsidRPr="00D2403C" w:rsidRDefault="00193D0B" w:rsidP="00193D0B">
    <w:pPr>
      <w:pStyle w:val="Footer"/>
    </w:pPr>
    <w:r>
      <w:t xml:space="preserve">© NSW Department of Education, </w:t>
    </w:r>
    <w:r>
      <w:fldChar w:fldCharType="begin"/>
    </w:r>
    <w:r>
      <w:instrText xml:space="preserve"> DATE  \@ "MMM-yy"  \* MERGEFORMAT </w:instrText>
    </w:r>
    <w:r>
      <w:fldChar w:fldCharType="separate"/>
    </w:r>
    <w:r w:rsidR="005F66A5">
      <w:rPr>
        <w:noProof/>
      </w:rPr>
      <w:t>Nov-23</w:t>
    </w:r>
    <w:r>
      <w:fldChar w:fldCharType="end"/>
    </w:r>
    <w:r>
      <w:ptab w:relativeTo="margin" w:alignment="right" w:leader="none"/>
    </w:r>
    <w:r>
      <w:rPr>
        <w:b/>
        <w:noProof/>
        <w:sz w:val="28"/>
        <w:szCs w:val="28"/>
      </w:rPr>
      <w:drawing>
        <wp:inline distT="0" distB="0" distL="0" distR="0" wp14:anchorId="78E2A258" wp14:editId="4024BAC4">
          <wp:extent cx="571500" cy="190500"/>
          <wp:effectExtent l="0" t="0" r="0" b="0"/>
          <wp:docPr id="2017133228" name="Picture 20171332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3228" name="Picture 20171332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3890" w14:textId="77777777" w:rsidR="00193D0B" w:rsidRPr="002F375A" w:rsidRDefault="00193D0B" w:rsidP="00193D0B">
    <w:pPr>
      <w:pStyle w:val="Logo"/>
      <w:jc w:val="right"/>
    </w:pPr>
    <w:r w:rsidRPr="008426B6">
      <w:rPr>
        <w:noProof/>
      </w:rPr>
      <w:drawing>
        <wp:inline distT="0" distB="0" distL="0" distR="0" wp14:anchorId="5FA2C27A" wp14:editId="020BBE2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C52A" w14:textId="061AD030"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66A5">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0A2B533"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004D1"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62A58FA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B974" w14:textId="77777777" w:rsidR="003D1CD1" w:rsidRPr="00CA637F" w:rsidRDefault="003D1CD1" w:rsidP="00CA63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2AEF8" w14:textId="77777777" w:rsidR="00AC6035" w:rsidRDefault="00AC6035" w:rsidP="0075711C">
      <w:r>
        <w:separator/>
      </w:r>
    </w:p>
  </w:footnote>
  <w:footnote w:type="continuationSeparator" w:id="0">
    <w:p w14:paraId="4B3541A8" w14:textId="77777777" w:rsidR="00AC6035" w:rsidRDefault="00AC6035" w:rsidP="0075711C">
      <w:r>
        <w:continuationSeparator/>
      </w:r>
    </w:p>
  </w:footnote>
  <w:footnote w:type="continuationNotice" w:id="1">
    <w:p w14:paraId="79BAF32A" w14:textId="77777777" w:rsidR="00AC6035" w:rsidRDefault="00AC603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927A" w14:textId="77777777" w:rsidR="00965E6A" w:rsidRPr="006E6770" w:rsidRDefault="00965E6A" w:rsidP="00D5245D">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6158" w14:textId="500E878A" w:rsidR="00193D0B" w:rsidRDefault="00193D0B" w:rsidP="00193D0B">
    <w:pPr>
      <w:pStyle w:val="Documentname"/>
    </w:pPr>
    <w:r>
      <w:t xml:space="preserve">Chemistry </w:t>
    </w:r>
    <w:r w:rsidR="009C7A30">
      <w:t xml:space="preserve">Stage 6 – </w:t>
    </w:r>
    <w:r>
      <w:t xml:space="preserve">Module 1 – </w:t>
    </w:r>
    <w:r w:rsidR="00FC06B1">
      <w:t>P</w:t>
    </w:r>
    <w:r w:rsidR="00226334">
      <w:t>eriodicity</w:t>
    </w:r>
    <w:r w:rsidR="00226334" w:rsidRPr="00D2403C">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30AF" w14:textId="20807FFD" w:rsidR="00193D0B" w:rsidRPr="00FA6449" w:rsidRDefault="005E3BDF" w:rsidP="00193D0B">
    <w:pPr>
      <w:pStyle w:val="Header"/>
      <w:spacing w:after="0"/>
    </w:pPr>
    <w:r>
      <w:pict w14:anchorId="7E31D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93D0B" w:rsidRPr="009D43DD">
      <w:t>NSW Department of Education</w:t>
    </w:r>
    <w:r w:rsidR="00193D0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C345" w14:textId="77777777" w:rsidR="003322A2" w:rsidRPr="00CA637F" w:rsidRDefault="003322A2" w:rsidP="00CA63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5CC43EC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448478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5693050">
    <w:abstractNumId w:val="3"/>
  </w:num>
  <w:num w:numId="4" w16cid:durableId="42739068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399136501">
    <w:abstractNumId w:val="0"/>
  </w:num>
  <w:num w:numId="6" w16cid:durableId="479272401">
    <w:abstractNumId w:val="1"/>
  </w:num>
  <w:num w:numId="7" w16cid:durableId="840585481">
    <w:abstractNumId w:val="5"/>
  </w:num>
  <w:num w:numId="8" w16cid:durableId="48359093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35"/>
    <w:rsid w:val="00000686"/>
    <w:rsid w:val="0000196F"/>
    <w:rsid w:val="000021BE"/>
    <w:rsid w:val="000037B9"/>
    <w:rsid w:val="00004A61"/>
    <w:rsid w:val="00005CC3"/>
    <w:rsid w:val="00005FB3"/>
    <w:rsid w:val="000061B5"/>
    <w:rsid w:val="000066F4"/>
    <w:rsid w:val="00006FFB"/>
    <w:rsid w:val="00012158"/>
    <w:rsid w:val="00012A06"/>
    <w:rsid w:val="00013FF2"/>
    <w:rsid w:val="00014727"/>
    <w:rsid w:val="0001591C"/>
    <w:rsid w:val="000165E0"/>
    <w:rsid w:val="0001668A"/>
    <w:rsid w:val="00016963"/>
    <w:rsid w:val="0001728A"/>
    <w:rsid w:val="0002029F"/>
    <w:rsid w:val="000210B9"/>
    <w:rsid w:val="00022B1C"/>
    <w:rsid w:val="0002467E"/>
    <w:rsid w:val="00024F19"/>
    <w:rsid w:val="000252CB"/>
    <w:rsid w:val="00025966"/>
    <w:rsid w:val="000262C0"/>
    <w:rsid w:val="00027327"/>
    <w:rsid w:val="00030AAE"/>
    <w:rsid w:val="00034BB3"/>
    <w:rsid w:val="00034ED0"/>
    <w:rsid w:val="000368CD"/>
    <w:rsid w:val="000370D6"/>
    <w:rsid w:val="0004153E"/>
    <w:rsid w:val="00041575"/>
    <w:rsid w:val="0004201D"/>
    <w:rsid w:val="0004458A"/>
    <w:rsid w:val="000452F5"/>
    <w:rsid w:val="00045F0D"/>
    <w:rsid w:val="0004724F"/>
    <w:rsid w:val="0004750C"/>
    <w:rsid w:val="00047862"/>
    <w:rsid w:val="00051F30"/>
    <w:rsid w:val="00051F90"/>
    <w:rsid w:val="000537D1"/>
    <w:rsid w:val="00053838"/>
    <w:rsid w:val="00053CCE"/>
    <w:rsid w:val="00055197"/>
    <w:rsid w:val="0005569B"/>
    <w:rsid w:val="00057187"/>
    <w:rsid w:val="0005765B"/>
    <w:rsid w:val="00061B36"/>
    <w:rsid w:val="00061D5B"/>
    <w:rsid w:val="00062F55"/>
    <w:rsid w:val="00063694"/>
    <w:rsid w:val="00063A12"/>
    <w:rsid w:val="00064048"/>
    <w:rsid w:val="00072543"/>
    <w:rsid w:val="0007413C"/>
    <w:rsid w:val="00074F0F"/>
    <w:rsid w:val="00076E0E"/>
    <w:rsid w:val="0007754C"/>
    <w:rsid w:val="00080199"/>
    <w:rsid w:val="00081B31"/>
    <w:rsid w:val="000825A2"/>
    <w:rsid w:val="0008340F"/>
    <w:rsid w:val="0008344D"/>
    <w:rsid w:val="000838D1"/>
    <w:rsid w:val="000840C3"/>
    <w:rsid w:val="00090442"/>
    <w:rsid w:val="00091106"/>
    <w:rsid w:val="00091655"/>
    <w:rsid w:val="00091C82"/>
    <w:rsid w:val="00092B97"/>
    <w:rsid w:val="000956DF"/>
    <w:rsid w:val="00095C5C"/>
    <w:rsid w:val="000964F4"/>
    <w:rsid w:val="000978B2"/>
    <w:rsid w:val="000A0689"/>
    <w:rsid w:val="000A0DCC"/>
    <w:rsid w:val="000A0E22"/>
    <w:rsid w:val="000A13AB"/>
    <w:rsid w:val="000A14DB"/>
    <w:rsid w:val="000A1F72"/>
    <w:rsid w:val="000A3643"/>
    <w:rsid w:val="000A36CE"/>
    <w:rsid w:val="000A3C9A"/>
    <w:rsid w:val="000A56BC"/>
    <w:rsid w:val="000A6EEE"/>
    <w:rsid w:val="000A6F16"/>
    <w:rsid w:val="000A7C83"/>
    <w:rsid w:val="000B127F"/>
    <w:rsid w:val="000B19E4"/>
    <w:rsid w:val="000B2175"/>
    <w:rsid w:val="000B3253"/>
    <w:rsid w:val="000B3F65"/>
    <w:rsid w:val="000B55CC"/>
    <w:rsid w:val="000B595E"/>
    <w:rsid w:val="000B7F21"/>
    <w:rsid w:val="000C04F4"/>
    <w:rsid w:val="000C06CC"/>
    <w:rsid w:val="000C0C5D"/>
    <w:rsid w:val="000C1B93"/>
    <w:rsid w:val="000C1DE2"/>
    <w:rsid w:val="000C24ED"/>
    <w:rsid w:val="000C2B83"/>
    <w:rsid w:val="000C2CE6"/>
    <w:rsid w:val="000C3451"/>
    <w:rsid w:val="000C4D68"/>
    <w:rsid w:val="000C5E2D"/>
    <w:rsid w:val="000C7B17"/>
    <w:rsid w:val="000D187B"/>
    <w:rsid w:val="000D30D4"/>
    <w:rsid w:val="000D34CF"/>
    <w:rsid w:val="000D3BBE"/>
    <w:rsid w:val="000D55A4"/>
    <w:rsid w:val="000D680A"/>
    <w:rsid w:val="000D68C4"/>
    <w:rsid w:val="000D7466"/>
    <w:rsid w:val="000D79CC"/>
    <w:rsid w:val="000E1596"/>
    <w:rsid w:val="000E222F"/>
    <w:rsid w:val="000E25FA"/>
    <w:rsid w:val="000E2B2C"/>
    <w:rsid w:val="000E3167"/>
    <w:rsid w:val="000E4BC7"/>
    <w:rsid w:val="000E4FA7"/>
    <w:rsid w:val="000E600B"/>
    <w:rsid w:val="000E6B89"/>
    <w:rsid w:val="000E70F2"/>
    <w:rsid w:val="000E769E"/>
    <w:rsid w:val="000F0901"/>
    <w:rsid w:val="000F09F0"/>
    <w:rsid w:val="000F584B"/>
    <w:rsid w:val="00100180"/>
    <w:rsid w:val="001006C9"/>
    <w:rsid w:val="00100A4B"/>
    <w:rsid w:val="0010211D"/>
    <w:rsid w:val="00103D46"/>
    <w:rsid w:val="00106249"/>
    <w:rsid w:val="00106D4B"/>
    <w:rsid w:val="00107A12"/>
    <w:rsid w:val="00107F9A"/>
    <w:rsid w:val="00112528"/>
    <w:rsid w:val="00112DA6"/>
    <w:rsid w:val="0011326D"/>
    <w:rsid w:val="001142D7"/>
    <w:rsid w:val="001147F7"/>
    <w:rsid w:val="00115D44"/>
    <w:rsid w:val="00122925"/>
    <w:rsid w:val="001242CE"/>
    <w:rsid w:val="00125D21"/>
    <w:rsid w:val="00127873"/>
    <w:rsid w:val="001304F3"/>
    <w:rsid w:val="0013050D"/>
    <w:rsid w:val="001338C2"/>
    <w:rsid w:val="00133F6E"/>
    <w:rsid w:val="00134354"/>
    <w:rsid w:val="00134BF7"/>
    <w:rsid w:val="00135260"/>
    <w:rsid w:val="001372C0"/>
    <w:rsid w:val="0014035E"/>
    <w:rsid w:val="001413D7"/>
    <w:rsid w:val="001419AC"/>
    <w:rsid w:val="0014297C"/>
    <w:rsid w:val="00144D9A"/>
    <w:rsid w:val="00145CF7"/>
    <w:rsid w:val="00145FC6"/>
    <w:rsid w:val="00146A94"/>
    <w:rsid w:val="00147F56"/>
    <w:rsid w:val="00151967"/>
    <w:rsid w:val="00151C7A"/>
    <w:rsid w:val="00152608"/>
    <w:rsid w:val="00152A2A"/>
    <w:rsid w:val="00152DDA"/>
    <w:rsid w:val="00156C6F"/>
    <w:rsid w:val="00157929"/>
    <w:rsid w:val="00160B1A"/>
    <w:rsid w:val="00160DE7"/>
    <w:rsid w:val="001622AE"/>
    <w:rsid w:val="00162842"/>
    <w:rsid w:val="00164644"/>
    <w:rsid w:val="0016559A"/>
    <w:rsid w:val="00165FBB"/>
    <w:rsid w:val="001668EE"/>
    <w:rsid w:val="0017372C"/>
    <w:rsid w:val="0017376E"/>
    <w:rsid w:val="0017392D"/>
    <w:rsid w:val="00173DA1"/>
    <w:rsid w:val="0017646A"/>
    <w:rsid w:val="00177A63"/>
    <w:rsid w:val="00180C60"/>
    <w:rsid w:val="00181960"/>
    <w:rsid w:val="00181E7D"/>
    <w:rsid w:val="00182376"/>
    <w:rsid w:val="00187ED8"/>
    <w:rsid w:val="00190C1E"/>
    <w:rsid w:val="00190C6F"/>
    <w:rsid w:val="00191AF1"/>
    <w:rsid w:val="00193D0B"/>
    <w:rsid w:val="00194CF7"/>
    <w:rsid w:val="001958E6"/>
    <w:rsid w:val="00196E4A"/>
    <w:rsid w:val="00197470"/>
    <w:rsid w:val="001A02DF"/>
    <w:rsid w:val="001A1A73"/>
    <w:rsid w:val="001A295A"/>
    <w:rsid w:val="001A2D64"/>
    <w:rsid w:val="001A3009"/>
    <w:rsid w:val="001A3A49"/>
    <w:rsid w:val="001A3B6B"/>
    <w:rsid w:val="001A5192"/>
    <w:rsid w:val="001A65EC"/>
    <w:rsid w:val="001A70E1"/>
    <w:rsid w:val="001B2921"/>
    <w:rsid w:val="001B37DA"/>
    <w:rsid w:val="001B6D20"/>
    <w:rsid w:val="001C1C40"/>
    <w:rsid w:val="001C1D00"/>
    <w:rsid w:val="001C1D30"/>
    <w:rsid w:val="001C2204"/>
    <w:rsid w:val="001C3BD6"/>
    <w:rsid w:val="001C529A"/>
    <w:rsid w:val="001C6D95"/>
    <w:rsid w:val="001C7E97"/>
    <w:rsid w:val="001D0110"/>
    <w:rsid w:val="001D08DC"/>
    <w:rsid w:val="001D0CB9"/>
    <w:rsid w:val="001D14AC"/>
    <w:rsid w:val="001D1BE1"/>
    <w:rsid w:val="001D34AD"/>
    <w:rsid w:val="001D3B5F"/>
    <w:rsid w:val="001D5230"/>
    <w:rsid w:val="001D5708"/>
    <w:rsid w:val="001D5D88"/>
    <w:rsid w:val="001D781A"/>
    <w:rsid w:val="001E0A80"/>
    <w:rsid w:val="001E2727"/>
    <w:rsid w:val="001E51CD"/>
    <w:rsid w:val="001E5318"/>
    <w:rsid w:val="001E63E7"/>
    <w:rsid w:val="001E66E9"/>
    <w:rsid w:val="001F06B6"/>
    <w:rsid w:val="001F2CB8"/>
    <w:rsid w:val="002000AE"/>
    <w:rsid w:val="00201A46"/>
    <w:rsid w:val="00201B46"/>
    <w:rsid w:val="00202071"/>
    <w:rsid w:val="002028DB"/>
    <w:rsid w:val="002033F1"/>
    <w:rsid w:val="00203813"/>
    <w:rsid w:val="002041A7"/>
    <w:rsid w:val="0020520D"/>
    <w:rsid w:val="00205D0A"/>
    <w:rsid w:val="00206FBD"/>
    <w:rsid w:val="002105AD"/>
    <w:rsid w:val="00210603"/>
    <w:rsid w:val="002112FA"/>
    <w:rsid w:val="002152C3"/>
    <w:rsid w:val="002165A8"/>
    <w:rsid w:val="0021723D"/>
    <w:rsid w:val="00217674"/>
    <w:rsid w:val="00222A70"/>
    <w:rsid w:val="00222D3C"/>
    <w:rsid w:val="0022386E"/>
    <w:rsid w:val="00223B06"/>
    <w:rsid w:val="00223F2B"/>
    <w:rsid w:val="00224583"/>
    <w:rsid w:val="00226334"/>
    <w:rsid w:val="00230666"/>
    <w:rsid w:val="00231205"/>
    <w:rsid w:val="00232305"/>
    <w:rsid w:val="00232F7A"/>
    <w:rsid w:val="00234410"/>
    <w:rsid w:val="00236B5D"/>
    <w:rsid w:val="0024181C"/>
    <w:rsid w:val="00241996"/>
    <w:rsid w:val="00242F07"/>
    <w:rsid w:val="002433E7"/>
    <w:rsid w:val="00243D21"/>
    <w:rsid w:val="00243F55"/>
    <w:rsid w:val="002440A6"/>
    <w:rsid w:val="00244F0C"/>
    <w:rsid w:val="002467DB"/>
    <w:rsid w:val="00250B18"/>
    <w:rsid w:val="0025127A"/>
    <w:rsid w:val="00253350"/>
    <w:rsid w:val="0025373B"/>
    <w:rsid w:val="00253CBC"/>
    <w:rsid w:val="002544D8"/>
    <w:rsid w:val="0025592F"/>
    <w:rsid w:val="002567C1"/>
    <w:rsid w:val="00257485"/>
    <w:rsid w:val="002608B0"/>
    <w:rsid w:val="0026090C"/>
    <w:rsid w:val="00261683"/>
    <w:rsid w:val="0026316A"/>
    <w:rsid w:val="00264583"/>
    <w:rsid w:val="002649A7"/>
    <w:rsid w:val="0026548C"/>
    <w:rsid w:val="00266207"/>
    <w:rsid w:val="00267F4A"/>
    <w:rsid w:val="00270DAC"/>
    <w:rsid w:val="00272182"/>
    <w:rsid w:val="00272823"/>
    <w:rsid w:val="0027370C"/>
    <w:rsid w:val="00274D25"/>
    <w:rsid w:val="002757E9"/>
    <w:rsid w:val="00275935"/>
    <w:rsid w:val="00277D68"/>
    <w:rsid w:val="0028076B"/>
    <w:rsid w:val="00281FBC"/>
    <w:rsid w:val="00282488"/>
    <w:rsid w:val="00282F69"/>
    <w:rsid w:val="00283221"/>
    <w:rsid w:val="002845F2"/>
    <w:rsid w:val="002847FE"/>
    <w:rsid w:val="0028673F"/>
    <w:rsid w:val="00286864"/>
    <w:rsid w:val="00290C2F"/>
    <w:rsid w:val="002920D8"/>
    <w:rsid w:val="002935F7"/>
    <w:rsid w:val="00294721"/>
    <w:rsid w:val="0029536D"/>
    <w:rsid w:val="00297025"/>
    <w:rsid w:val="0029728C"/>
    <w:rsid w:val="002A08CF"/>
    <w:rsid w:val="002A14F8"/>
    <w:rsid w:val="002A26F1"/>
    <w:rsid w:val="002A28B4"/>
    <w:rsid w:val="002A28C3"/>
    <w:rsid w:val="002A2B8C"/>
    <w:rsid w:val="002A35CF"/>
    <w:rsid w:val="002A475D"/>
    <w:rsid w:val="002A534C"/>
    <w:rsid w:val="002A56EB"/>
    <w:rsid w:val="002A788A"/>
    <w:rsid w:val="002B1DA2"/>
    <w:rsid w:val="002B23E9"/>
    <w:rsid w:val="002B2906"/>
    <w:rsid w:val="002B4B52"/>
    <w:rsid w:val="002B566B"/>
    <w:rsid w:val="002B5C1F"/>
    <w:rsid w:val="002B6DD6"/>
    <w:rsid w:val="002B6F8C"/>
    <w:rsid w:val="002B7C68"/>
    <w:rsid w:val="002C0D49"/>
    <w:rsid w:val="002C1FE8"/>
    <w:rsid w:val="002C264D"/>
    <w:rsid w:val="002C3C7C"/>
    <w:rsid w:val="002C41DA"/>
    <w:rsid w:val="002C45E2"/>
    <w:rsid w:val="002C5BC1"/>
    <w:rsid w:val="002C60CB"/>
    <w:rsid w:val="002C7B91"/>
    <w:rsid w:val="002D012B"/>
    <w:rsid w:val="002D080A"/>
    <w:rsid w:val="002D1CD4"/>
    <w:rsid w:val="002D30B8"/>
    <w:rsid w:val="002D407E"/>
    <w:rsid w:val="002D423B"/>
    <w:rsid w:val="002D482A"/>
    <w:rsid w:val="002D4BB2"/>
    <w:rsid w:val="002D5F6E"/>
    <w:rsid w:val="002D7FBE"/>
    <w:rsid w:val="002E1B53"/>
    <w:rsid w:val="002E2697"/>
    <w:rsid w:val="002E39BB"/>
    <w:rsid w:val="002E4678"/>
    <w:rsid w:val="002E6A63"/>
    <w:rsid w:val="002F2C2D"/>
    <w:rsid w:val="002F3442"/>
    <w:rsid w:val="002F5881"/>
    <w:rsid w:val="002F766C"/>
    <w:rsid w:val="002F7CFE"/>
    <w:rsid w:val="002F7FA0"/>
    <w:rsid w:val="003003A2"/>
    <w:rsid w:val="00300601"/>
    <w:rsid w:val="00300912"/>
    <w:rsid w:val="00302CF4"/>
    <w:rsid w:val="00303085"/>
    <w:rsid w:val="00305964"/>
    <w:rsid w:val="0030609E"/>
    <w:rsid w:val="00306C23"/>
    <w:rsid w:val="00306FE0"/>
    <w:rsid w:val="00307CC2"/>
    <w:rsid w:val="00310E1A"/>
    <w:rsid w:val="00311500"/>
    <w:rsid w:val="00313232"/>
    <w:rsid w:val="0031338E"/>
    <w:rsid w:val="00314474"/>
    <w:rsid w:val="0031497D"/>
    <w:rsid w:val="003159E3"/>
    <w:rsid w:val="00315F3E"/>
    <w:rsid w:val="0031643C"/>
    <w:rsid w:val="00316C17"/>
    <w:rsid w:val="003170F5"/>
    <w:rsid w:val="00320F31"/>
    <w:rsid w:val="00321558"/>
    <w:rsid w:val="00321613"/>
    <w:rsid w:val="00322030"/>
    <w:rsid w:val="003233C7"/>
    <w:rsid w:val="0032518A"/>
    <w:rsid w:val="00325A1B"/>
    <w:rsid w:val="00326E21"/>
    <w:rsid w:val="00330670"/>
    <w:rsid w:val="003322A2"/>
    <w:rsid w:val="00334C95"/>
    <w:rsid w:val="00335B0D"/>
    <w:rsid w:val="00337681"/>
    <w:rsid w:val="00340B1C"/>
    <w:rsid w:val="00340DD9"/>
    <w:rsid w:val="00342006"/>
    <w:rsid w:val="00343547"/>
    <w:rsid w:val="00344B23"/>
    <w:rsid w:val="00344FE1"/>
    <w:rsid w:val="00346755"/>
    <w:rsid w:val="00347221"/>
    <w:rsid w:val="00347F43"/>
    <w:rsid w:val="00350F9F"/>
    <w:rsid w:val="00353012"/>
    <w:rsid w:val="003560E4"/>
    <w:rsid w:val="00356423"/>
    <w:rsid w:val="003578A0"/>
    <w:rsid w:val="00357CC9"/>
    <w:rsid w:val="003606CA"/>
    <w:rsid w:val="00360E17"/>
    <w:rsid w:val="0036209C"/>
    <w:rsid w:val="00362D1A"/>
    <w:rsid w:val="0036325E"/>
    <w:rsid w:val="00364F2E"/>
    <w:rsid w:val="00364F86"/>
    <w:rsid w:val="00371313"/>
    <w:rsid w:val="00371F72"/>
    <w:rsid w:val="0037434C"/>
    <w:rsid w:val="003744BF"/>
    <w:rsid w:val="00374EE7"/>
    <w:rsid w:val="00374FE6"/>
    <w:rsid w:val="00377C7B"/>
    <w:rsid w:val="00380C55"/>
    <w:rsid w:val="00382550"/>
    <w:rsid w:val="003827EF"/>
    <w:rsid w:val="003854A1"/>
    <w:rsid w:val="00385DFB"/>
    <w:rsid w:val="003863FE"/>
    <w:rsid w:val="00386800"/>
    <w:rsid w:val="00387334"/>
    <w:rsid w:val="003914E6"/>
    <w:rsid w:val="00392B63"/>
    <w:rsid w:val="003946E8"/>
    <w:rsid w:val="0039490E"/>
    <w:rsid w:val="0039596D"/>
    <w:rsid w:val="00395F77"/>
    <w:rsid w:val="00396314"/>
    <w:rsid w:val="0039700C"/>
    <w:rsid w:val="00397FDD"/>
    <w:rsid w:val="003A0CA4"/>
    <w:rsid w:val="003A1DF1"/>
    <w:rsid w:val="003A1F31"/>
    <w:rsid w:val="003A3B3A"/>
    <w:rsid w:val="003A485A"/>
    <w:rsid w:val="003A5190"/>
    <w:rsid w:val="003A5221"/>
    <w:rsid w:val="003A5762"/>
    <w:rsid w:val="003A6623"/>
    <w:rsid w:val="003A6C30"/>
    <w:rsid w:val="003B0554"/>
    <w:rsid w:val="003B05C4"/>
    <w:rsid w:val="003B19DC"/>
    <w:rsid w:val="003B240E"/>
    <w:rsid w:val="003B48E4"/>
    <w:rsid w:val="003B4C20"/>
    <w:rsid w:val="003B774B"/>
    <w:rsid w:val="003C0321"/>
    <w:rsid w:val="003C1859"/>
    <w:rsid w:val="003C3AF4"/>
    <w:rsid w:val="003C5734"/>
    <w:rsid w:val="003C5D17"/>
    <w:rsid w:val="003C66E6"/>
    <w:rsid w:val="003C67C3"/>
    <w:rsid w:val="003C6B71"/>
    <w:rsid w:val="003C7E86"/>
    <w:rsid w:val="003D13EF"/>
    <w:rsid w:val="003D1B53"/>
    <w:rsid w:val="003D1CD1"/>
    <w:rsid w:val="003D3F09"/>
    <w:rsid w:val="003D4240"/>
    <w:rsid w:val="003D643D"/>
    <w:rsid w:val="003E013C"/>
    <w:rsid w:val="003E4483"/>
    <w:rsid w:val="003F278A"/>
    <w:rsid w:val="003F2A35"/>
    <w:rsid w:val="003F499D"/>
    <w:rsid w:val="003F5C33"/>
    <w:rsid w:val="003F6329"/>
    <w:rsid w:val="003F7647"/>
    <w:rsid w:val="004002F1"/>
    <w:rsid w:val="004003B1"/>
    <w:rsid w:val="00400713"/>
    <w:rsid w:val="00400D9E"/>
    <w:rsid w:val="00401084"/>
    <w:rsid w:val="00401BD6"/>
    <w:rsid w:val="00407787"/>
    <w:rsid w:val="00407BF1"/>
    <w:rsid w:val="00407EF0"/>
    <w:rsid w:val="00410906"/>
    <w:rsid w:val="00410DDA"/>
    <w:rsid w:val="00412F2B"/>
    <w:rsid w:val="004135A3"/>
    <w:rsid w:val="004137BD"/>
    <w:rsid w:val="004140B3"/>
    <w:rsid w:val="0041462F"/>
    <w:rsid w:val="00415054"/>
    <w:rsid w:val="004178B3"/>
    <w:rsid w:val="00417C69"/>
    <w:rsid w:val="004217DC"/>
    <w:rsid w:val="00422301"/>
    <w:rsid w:val="004224FE"/>
    <w:rsid w:val="00423494"/>
    <w:rsid w:val="004244F6"/>
    <w:rsid w:val="004308EB"/>
    <w:rsid w:val="00430F12"/>
    <w:rsid w:val="00432E07"/>
    <w:rsid w:val="00436D86"/>
    <w:rsid w:val="00437BE8"/>
    <w:rsid w:val="00437F57"/>
    <w:rsid w:val="00440766"/>
    <w:rsid w:val="00443A84"/>
    <w:rsid w:val="004440D8"/>
    <w:rsid w:val="004440F1"/>
    <w:rsid w:val="00444284"/>
    <w:rsid w:val="00444B12"/>
    <w:rsid w:val="00445560"/>
    <w:rsid w:val="0044703C"/>
    <w:rsid w:val="00447823"/>
    <w:rsid w:val="00452E5E"/>
    <w:rsid w:val="004532A0"/>
    <w:rsid w:val="004534A7"/>
    <w:rsid w:val="00453574"/>
    <w:rsid w:val="00453599"/>
    <w:rsid w:val="004542E1"/>
    <w:rsid w:val="004546B7"/>
    <w:rsid w:val="0045495D"/>
    <w:rsid w:val="00455B74"/>
    <w:rsid w:val="00455EFE"/>
    <w:rsid w:val="00456035"/>
    <w:rsid w:val="0046186F"/>
    <w:rsid w:val="00462FC5"/>
    <w:rsid w:val="004644DA"/>
    <w:rsid w:val="004662AB"/>
    <w:rsid w:val="00466A08"/>
    <w:rsid w:val="00467B16"/>
    <w:rsid w:val="00470632"/>
    <w:rsid w:val="004735D1"/>
    <w:rsid w:val="00474EEF"/>
    <w:rsid w:val="00475F09"/>
    <w:rsid w:val="0047677E"/>
    <w:rsid w:val="004767DC"/>
    <w:rsid w:val="00477BA5"/>
    <w:rsid w:val="00480185"/>
    <w:rsid w:val="00481CAA"/>
    <w:rsid w:val="00484886"/>
    <w:rsid w:val="0048642E"/>
    <w:rsid w:val="004903C9"/>
    <w:rsid w:val="00490A1A"/>
    <w:rsid w:val="00492D69"/>
    <w:rsid w:val="004935A6"/>
    <w:rsid w:val="00495DC3"/>
    <w:rsid w:val="00496162"/>
    <w:rsid w:val="004A0BFD"/>
    <w:rsid w:val="004A0D2F"/>
    <w:rsid w:val="004A152D"/>
    <w:rsid w:val="004A1778"/>
    <w:rsid w:val="004A3A8C"/>
    <w:rsid w:val="004A3D1E"/>
    <w:rsid w:val="004A4069"/>
    <w:rsid w:val="004A4444"/>
    <w:rsid w:val="004A5426"/>
    <w:rsid w:val="004A5A47"/>
    <w:rsid w:val="004A6555"/>
    <w:rsid w:val="004B1C39"/>
    <w:rsid w:val="004B484F"/>
    <w:rsid w:val="004B4D00"/>
    <w:rsid w:val="004B4F8F"/>
    <w:rsid w:val="004B79F0"/>
    <w:rsid w:val="004C11A9"/>
    <w:rsid w:val="004C22A2"/>
    <w:rsid w:val="004C2E2E"/>
    <w:rsid w:val="004C3364"/>
    <w:rsid w:val="004C5523"/>
    <w:rsid w:val="004C71A1"/>
    <w:rsid w:val="004C7E59"/>
    <w:rsid w:val="004D016B"/>
    <w:rsid w:val="004D0880"/>
    <w:rsid w:val="004D1833"/>
    <w:rsid w:val="004D2B22"/>
    <w:rsid w:val="004D3C96"/>
    <w:rsid w:val="004D3EF1"/>
    <w:rsid w:val="004D5A44"/>
    <w:rsid w:val="004E0158"/>
    <w:rsid w:val="004E1776"/>
    <w:rsid w:val="004E202A"/>
    <w:rsid w:val="004E2CB9"/>
    <w:rsid w:val="004E3B32"/>
    <w:rsid w:val="004E3D7F"/>
    <w:rsid w:val="004E7728"/>
    <w:rsid w:val="004F0FC1"/>
    <w:rsid w:val="004F25BE"/>
    <w:rsid w:val="004F3CB9"/>
    <w:rsid w:val="004F48DD"/>
    <w:rsid w:val="004F5EB7"/>
    <w:rsid w:val="004F6AF2"/>
    <w:rsid w:val="004F7270"/>
    <w:rsid w:val="004F77B6"/>
    <w:rsid w:val="004F7D34"/>
    <w:rsid w:val="004F7EF0"/>
    <w:rsid w:val="00500ACA"/>
    <w:rsid w:val="00501325"/>
    <w:rsid w:val="00501F21"/>
    <w:rsid w:val="005034DE"/>
    <w:rsid w:val="00503A26"/>
    <w:rsid w:val="00504A16"/>
    <w:rsid w:val="0051008A"/>
    <w:rsid w:val="0051099C"/>
    <w:rsid w:val="00511863"/>
    <w:rsid w:val="005124D7"/>
    <w:rsid w:val="00512A3B"/>
    <w:rsid w:val="00512C17"/>
    <w:rsid w:val="005139BC"/>
    <w:rsid w:val="0051413E"/>
    <w:rsid w:val="0051493B"/>
    <w:rsid w:val="0051493C"/>
    <w:rsid w:val="00516267"/>
    <w:rsid w:val="005164B1"/>
    <w:rsid w:val="00516798"/>
    <w:rsid w:val="005178DD"/>
    <w:rsid w:val="00520E1B"/>
    <w:rsid w:val="00521751"/>
    <w:rsid w:val="0052177C"/>
    <w:rsid w:val="00525563"/>
    <w:rsid w:val="00526795"/>
    <w:rsid w:val="00526A51"/>
    <w:rsid w:val="00527E3E"/>
    <w:rsid w:val="005302AC"/>
    <w:rsid w:val="00530AB3"/>
    <w:rsid w:val="00531BB2"/>
    <w:rsid w:val="00531BB4"/>
    <w:rsid w:val="00531BBD"/>
    <w:rsid w:val="00532DC0"/>
    <w:rsid w:val="0053371E"/>
    <w:rsid w:val="0053417B"/>
    <w:rsid w:val="00534AAF"/>
    <w:rsid w:val="00534FE3"/>
    <w:rsid w:val="00536365"/>
    <w:rsid w:val="00537B77"/>
    <w:rsid w:val="0054196D"/>
    <w:rsid w:val="00541FBB"/>
    <w:rsid w:val="00542301"/>
    <w:rsid w:val="00543D6F"/>
    <w:rsid w:val="0054597F"/>
    <w:rsid w:val="00545CD1"/>
    <w:rsid w:val="005469F4"/>
    <w:rsid w:val="00547372"/>
    <w:rsid w:val="00547DD7"/>
    <w:rsid w:val="005536E8"/>
    <w:rsid w:val="00553706"/>
    <w:rsid w:val="005554B0"/>
    <w:rsid w:val="0055562D"/>
    <w:rsid w:val="00556A3F"/>
    <w:rsid w:val="00556BCA"/>
    <w:rsid w:val="005615A1"/>
    <w:rsid w:val="00563BF6"/>
    <w:rsid w:val="005649D2"/>
    <w:rsid w:val="00565E03"/>
    <w:rsid w:val="0056737C"/>
    <w:rsid w:val="00567CC4"/>
    <w:rsid w:val="005704F5"/>
    <w:rsid w:val="00570F19"/>
    <w:rsid w:val="005711B4"/>
    <w:rsid w:val="00573B50"/>
    <w:rsid w:val="005745BB"/>
    <w:rsid w:val="00576C5C"/>
    <w:rsid w:val="00577A6F"/>
    <w:rsid w:val="00577E2E"/>
    <w:rsid w:val="00580BD8"/>
    <w:rsid w:val="0058102D"/>
    <w:rsid w:val="00581594"/>
    <w:rsid w:val="00582089"/>
    <w:rsid w:val="00583731"/>
    <w:rsid w:val="00583EB4"/>
    <w:rsid w:val="005861CB"/>
    <w:rsid w:val="0058729A"/>
    <w:rsid w:val="00587BE5"/>
    <w:rsid w:val="00593478"/>
    <w:rsid w:val="005934B4"/>
    <w:rsid w:val="00595992"/>
    <w:rsid w:val="005A0289"/>
    <w:rsid w:val="005A02F4"/>
    <w:rsid w:val="005A0C7E"/>
    <w:rsid w:val="005A177E"/>
    <w:rsid w:val="005A1FE4"/>
    <w:rsid w:val="005A31A9"/>
    <w:rsid w:val="005A34D4"/>
    <w:rsid w:val="005A4920"/>
    <w:rsid w:val="005A5436"/>
    <w:rsid w:val="005A67CA"/>
    <w:rsid w:val="005A67F9"/>
    <w:rsid w:val="005B184F"/>
    <w:rsid w:val="005B22C0"/>
    <w:rsid w:val="005B27F6"/>
    <w:rsid w:val="005B3323"/>
    <w:rsid w:val="005B3537"/>
    <w:rsid w:val="005B5EC8"/>
    <w:rsid w:val="005B7185"/>
    <w:rsid w:val="005B77E0"/>
    <w:rsid w:val="005C0140"/>
    <w:rsid w:val="005C0721"/>
    <w:rsid w:val="005C14A7"/>
    <w:rsid w:val="005C2A42"/>
    <w:rsid w:val="005C4527"/>
    <w:rsid w:val="005C45C8"/>
    <w:rsid w:val="005C5032"/>
    <w:rsid w:val="005C57BB"/>
    <w:rsid w:val="005C62C8"/>
    <w:rsid w:val="005D0140"/>
    <w:rsid w:val="005D20A2"/>
    <w:rsid w:val="005D222B"/>
    <w:rsid w:val="005D49FE"/>
    <w:rsid w:val="005D5C3F"/>
    <w:rsid w:val="005E1F63"/>
    <w:rsid w:val="005E20B8"/>
    <w:rsid w:val="005E2508"/>
    <w:rsid w:val="005E38E5"/>
    <w:rsid w:val="005E3BDF"/>
    <w:rsid w:val="005E43D0"/>
    <w:rsid w:val="005E47CC"/>
    <w:rsid w:val="005E4A52"/>
    <w:rsid w:val="005F03BA"/>
    <w:rsid w:val="005F0609"/>
    <w:rsid w:val="005F179F"/>
    <w:rsid w:val="005F19DF"/>
    <w:rsid w:val="005F2284"/>
    <w:rsid w:val="005F2331"/>
    <w:rsid w:val="005F26B4"/>
    <w:rsid w:val="005F2AC7"/>
    <w:rsid w:val="005F358A"/>
    <w:rsid w:val="005F4DFA"/>
    <w:rsid w:val="005F526F"/>
    <w:rsid w:val="005F66A5"/>
    <w:rsid w:val="005F70E4"/>
    <w:rsid w:val="00602496"/>
    <w:rsid w:val="00602A03"/>
    <w:rsid w:val="0060420F"/>
    <w:rsid w:val="00605A9A"/>
    <w:rsid w:val="00606486"/>
    <w:rsid w:val="006121FB"/>
    <w:rsid w:val="0061241D"/>
    <w:rsid w:val="00612A38"/>
    <w:rsid w:val="00614151"/>
    <w:rsid w:val="00614C7C"/>
    <w:rsid w:val="00615A25"/>
    <w:rsid w:val="00615B90"/>
    <w:rsid w:val="00615E4E"/>
    <w:rsid w:val="0061627D"/>
    <w:rsid w:val="0061630F"/>
    <w:rsid w:val="00616B7B"/>
    <w:rsid w:val="006173A5"/>
    <w:rsid w:val="006177A5"/>
    <w:rsid w:val="006204EF"/>
    <w:rsid w:val="006242CE"/>
    <w:rsid w:val="006243B2"/>
    <w:rsid w:val="00625E02"/>
    <w:rsid w:val="00626BBF"/>
    <w:rsid w:val="00626C8C"/>
    <w:rsid w:val="00631A0F"/>
    <w:rsid w:val="006324DD"/>
    <w:rsid w:val="00634416"/>
    <w:rsid w:val="0063450B"/>
    <w:rsid w:val="0064273E"/>
    <w:rsid w:val="00642FB6"/>
    <w:rsid w:val="0064318E"/>
    <w:rsid w:val="00643CC4"/>
    <w:rsid w:val="0064602D"/>
    <w:rsid w:val="006461F8"/>
    <w:rsid w:val="0064643C"/>
    <w:rsid w:val="006465E5"/>
    <w:rsid w:val="0065185B"/>
    <w:rsid w:val="006521DD"/>
    <w:rsid w:val="00652227"/>
    <w:rsid w:val="0065234E"/>
    <w:rsid w:val="006535C9"/>
    <w:rsid w:val="00653921"/>
    <w:rsid w:val="00653960"/>
    <w:rsid w:val="00654908"/>
    <w:rsid w:val="006553A3"/>
    <w:rsid w:val="006575DC"/>
    <w:rsid w:val="00660C0A"/>
    <w:rsid w:val="00661427"/>
    <w:rsid w:val="00661FD3"/>
    <w:rsid w:val="00663B74"/>
    <w:rsid w:val="00663F0B"/>
    <w:rsid w:val="006647CA"/>
    <w:rsid w:val="00666812"/>
    <w:rsid w:val="00670CFE"/>
    <w:rsid w:val="006717F4"/>
    <w:rsid w:val="00671DAF"/>
    <w:rsid w:val="00675427"/>
    <w:rsid w:val="006764F0"/>
    <w:rsid w:val="00677835"/>
    <w:rsid w:val="00680388"/>
    <w:rsid w:val="00680459"/>
    <w:rsid w:val="006813E6"/>
    <w:rsid w:val="00683A5D"/>
    <w:rsid w:val="00684375"/>
    <w:rsid w:val="00684CF9"/>
    <w:rsid w:val="00685A11"/>
    <w:rsid w:val="00686B2E"/>
    <w:rsid w:val="006904DD"/>
    <w:rsid w:val="0069318D"/>
    <w:rsid w:val="00693864"/>
    <w:rsid w:val="00695F80"/>
    <w:rsid w:val="0069628A"/>
    <w:rsid w:val="00696410"/>
    <w:rsid w:val="006A1F6D"/>
    <w:rsid w:val="006A288C"/>
    <w:rsid w:val="006A3884"/>
    <w:rsid w:val="006A4227"/>
    <w:rsid w:val="006A523D"/>
    <w:rsid w:val="006A55E5"/>
    <w:rsid w:val="006A7B06"/>
    <w:rsid w:val="006B0F0B"/>
    <w:rsid w:val="006B1338"/>
    <w:rsid w:val="006B1397"/>
    <w:rsid w:val="006B3488"/>
    <w:rsid w:val="006B38F4"/>
    <w:rsid w:val="006B66C5"/>
    <w:rsid w:val="006B7EA6"/>
    <w:rsid w:val="006C056E"/>
    <w:rsid w:val="006C0DD3"/>
    <w:rsid w:val="006C583E"/>
    <w:rsid w:val="006C68E3"/>
    <w:rsid w:val="006C6B7F"/>
    <w:rsid w:val="006C75E3"/>
    <w:rsid w:val="006C7CF0"/>
    <w:rsid w:val="006D00B0"/>
    <w:rsid w:val="006D00DC"/>
    <w:rsid w:val="006D0298"/>
    <w:rsid w:val="006D0BE9"/>
    <w:rsid w:val="006D17FA"/>
    <w:rsid w:val="006D1CF3"/>
    <w:rsid w:val="006D1E38"/>
    <w:rsid w:val="006D303A"/>
    <w:rsid w:val="006D34E8"/>
    <w:rsid w:val="006D5FDA"/>
    <w:rsid w:val="006D6080"/>
    <w:rsid w:val="006D647A"/>
    <w:rsid w:val="006D6757"/>
    <w:rsid w:val="006D7268"/>
    <w:rsid w:val="006E2A93"/>
    <w:rsid w:val="006E3FE7"/>
    <w:rsid w:val="006E468C"/>
    <w:rsid w:val="006E4F9F"/>
    <w:rsid w:val="006E54D3"/>
    <w:rsid w:val="006E685F"/>
    <w:rsid w:val="006F0A1F"/>
    <w:rsid w:val="006F2A73"/>
    <w:rsid w:val="006F2B8C"/>
    <w:rsid w:val="006F2E19"/>
    <w:rsid w:val="006F58EE"/>
    <w:rsid w:val="006F72A5"/>
    <w:rsid w:val="00700355"/>
    <w:rsid w:val="007006AA"/>
    <w:rsid w:val="00701351"/>
    <w:rsid w:val="00703C8C"/>
    <w:rsid w:val="00704EBC"/>
    <w:rsid w:val="007068B4"/>
    <w:rsid w:val="00706B0D"/>
    <w:rsid w:val="00707E77"/>
    <w:rsid w:val="007133D1"/>
    <w:rsid w:val="007143BD"/>
    <w:rsid w:val="00717237"/>
    <w:rsid w:val="00717A76"/>
    <w:rsid w:val="00720380"/>
    <w:rsid w:val="00720C55"/>
    <w:rsid w:val="00721B3F"/>
    <w:rsid w:val="00722ECA"/>
    <w:rsid w:val="007238AE"/>
    <w:rsid w:val="00724A77"/>
    <w:rsid w:val="00727646"/>
    <w:rsid w:val="00730042"/>
    <w:rsid w:val="00733F79"/>
    <w:rsid w:val="00734C38"/>
    <w:rsid w:val="00734D0B"/>
    <w:rsid w:val="0073581C"/>
    <w:rsid w:val="0073600C"/>
    <w:rsid w:val="0073762F"/>
    <w:rsid w:val="007376C0"/>
    <w:rsid w:val="00740F60"/>
    <w:rsid w:val="00743A02"/>
    <w:rsid w:val="00745C3C"/>
    <w:rsid w:val="00747292"/>
    <w:rsid w:val="00750F8B"/>
    <w:rsid w:val="007511B5"/>
    <w:rsid w:val="007529F0"/>
    <w:rsid w:val="00754ACE"/>
    <w:rsid w:val="00755790"/>
    <w:rsid w:val="00755DEE"/>
    <w:rsid w:val="00756B8D"/>
    <w:rsid w:val="00756DF4"/>
    <w:rsid w:val="0075711C"/>
    <w:rsid w:val="0075725E"/>
    <w:rsid w:val="007577EB"/>
    <w:rsid w:val="007614D3"/>
    <w:rsid w:val="00762B37"/>
    <w:rsid w:val="007633D4"/>
    <w:rsid w:val="00763C0C"/>
    <w:rsid w:val="00766D19"/>
    <w:rsid w:val="00767890"/>
    <w:rsid w:val="00770E92"/>
    <w:rsid w:val="007749E9"/>
    <w:rsid w:val="0077597F"/>
    <w:rsid w:val="00780CB9"/>
    <w:rsid w:val="00784950"/>
    <w:rsid w:val="0078523A"/>
    <w:rsid w:val="00785560"/>
    <w:rsid w:val="0078634A"/>
    <w:rsid w:val="007871EC"/>
    <w:rsid w:val="00790AFC"/>
    <w:rsid w:val="007910D0"/>
    <w:rsid w:val="007914EC"/>
    <w:rsid w:val="00795396"/>
    <w:rsid w:val="00795918"/>
    <w:rsid w:val="00795DFF"/>
    <w:rsid w:val="00796AD2"/>
    <w:rsid w:val="007A255F"/>
    <w:rsid w:val="007A392D"/>
    <w:rsid w:val="007A48E4"/>
    <w:rsid w:val="007A6297"/>
    <w:rsid w:val="007A79E1"/>
    <w:rsid w:val="007B001A"/>
    <w:rsid w:val="007B020C"/>
    <w:rsid w:val="007B0B08"/>
    <w:rsid w:val="007B1910"/>
    <w:rsid w:val="007B1E3B"/>
    <w:rsid w:val="007B2096"/>
    <w:rsid w:val="007B523A"/>
    <w:rsid w:val="007B66CE"/>
    <w:rsid w:val="007B6A5D"/>
    <w:rsid w:val="007B6B21"/>
    <w:rsid w:val="007B739B"/>
    <w:rsid w:val="007B74B4"/>
    <w:rsid w:val="007B7908"/>
    <w:rsid w:val="007C041A"/>
    <w:rsid w:val="007C08DE"/>
    <w:rsid w:val="007C1220"/>
    <w:rsid w:val="007C1840"/>
    <w:rsid w:val="007C2986"/>
    <w:rsid w:val="007C3E58"/>
    <w:rsid w:val="007C4535"/>
    <w:rsid w:val="007C505D"/>
    <w:rsid w:val="007C5F82"/>
    <w:rsid w:val="007C61E6"/>
    <w:rsid w:val="007C6ACE"/>
    <w:rsid w:val="007D01DB"/>
    <w:rsid w:val="007D1907"/>
    <w:rsid w:val="007D3032"/>
    <w:rsid w:val="007D4ED6"/>
    <w:rsid w:val="007D564C"/>
    <w:rsid w:val="007D6AEA"/>
    <w:rsid w:val="007E0799"/>
    <w:rsid w:val="007E07A1"/>
    <w:rsid w:val="007E0A41"/>
    <w:rsid w:val="007E534F"/>
    <w:rsid w:val="007E736E"/>
    <w:rsid w:val="007F066A"/>
    <w:rsid w:val="007F2433"/>
    <w:rsid w:val="007F382C"/>
    <w:rsid w:val="007F6BE6"/>
    <w:rsid w:val="007F7A8A"/>
    <w:rsid w:val="008005D8"/>
    <w:rsid w:val="0080102E"/>
    <w:rsid w:val="0080121D"/>
    <w:rsid w:val="0080248A"/>
    <w:rsid w:val="00802887"/>
    <w:rsid w:val="00802DCA"/>
    <w:rsid w:val="00803C45"/>
    <w:rsid w:val="00804F58"/>
    <w:rsid w:val="00805077"/>
    <w:rsid w:val="00805AC4"/>
    <w:rsid w:val="008073B1"/>
    <w:rsid w:val="0080780B"/>
    <w:rsid w:val="00810A7C"/>
    <w:rsid w:val="008139F4"/>
    <w:rsid w:val="00814EC4"/>
    <w:rsid w:val="00815448"/>
    <w:rsid w:val="00816864"/>
    <w:rsid w:val="008201C0"/>
    <w:rsid w:val="00822A14"/>
    <w:rsid w:val="0082392A"/>
    <w:rsid w:val="00826642"/>
    <w:rsid w:val="008271E7"/>
    <w:rsid w:val="00830792"/>
    <w:rsid w:val="00833750"/>
    <w:rsid w:val="00834340"/>
    <w:rsid w:val="00835061"/>
    <w:rsid w:val="0083521E"/>
    <w:rsid w:val="008355E8"/>
    <w:rsid w:val="008365D9"/>
    <w:rsid w:val="00836C27"/>
    <w:rsid w:val="008372BE"/>
    <w:rsid w:val="00841317"/>
    <w:rsid w:val="008420F2"/>
    <w:rsid w:val="00842FA6"/>
    <w:rsid w:val="00843671"/>
    <w:rsid w:val="0084468E"/>
    <w:rsid w:val="00845105"/>
    <w:rsid w:val="0084568C"/>
    <w:rsid w:val="008457DB"/>
    <w:rsid w:val="00845B4E"/>
    <w:rsid w:val="00845CC4"/>
    <w:rsid w:val="008467B7"/>
    <w:rsid w:val="008517EB"/>
    <w:rsid w:val="00855252"/>
    <w:rsid w:val="008559F3"/>
    <w:rsid w:val="00856CA3"/>
    <w:rsid w:val="008600E0"/>
    <w:rsid w:val="008605FC"/>
    <w:rsid w:val="00864316"/>
    <w:rsid w:val="00864B34"/>
    <w:rsid w:val="00864B4C"/>
    <w:rsid w:val="00865BC1"/>
    <w:rsid w:val="00866071"/>
    <w:rsid w:val="00870ED5"/>
    <w:rsid w:val="00871441"/>
    <w:rsid w:val="00872338"/>
    <w:rsid w:val="0087496A"/>
    <w:rsid w:val="0087641A"/>
    <w:rsid w:val="00876649"/>
    <w:rsid w:val="00876B0E"/>
    <w:rsid w:val="00877C46"/>
    <w:rsid w:val="00877C7F"/>
    <w:rsid w:val="0088079E"/>
    <w:rsid w:val="0088084E"/>
    <w:rsid w:val="008831B1"/>
    <w:rsid w:val="0088358F"/>
    <w:rsid w:val="008837FE"/>
    <w:rsid w:val="00883D91"/>
    <w:rsid w:val="0088456C"/>
    <w:rsid w:val="00886D7C"/>
    <w:rsid w:val="00890EEE"/>
    <w:rsid w:val="00890FEF"/>
    <w:rsid w:val="0089316E"/>
    <w:rsid w:val="0089487C"/>
    <w:rsid w:val="0089626E"/>
    <w:rsid w:val="008969AD"/>
    <w:rsid w:val="00896AC9"/>
    <w:rsid w:val="00896F6B"/>
    <w:rsid w:val="00896FA9"/>
    <w:rsid w:val="008A0443"/>
    <w:rsid w:val="008A0729"/>
    <w:rsid w:val="008A1AF5"/>
    <w:rsid w:val="008A1B04"/>
    <w:rsid w:val="008A1E43"/>
    <w:rsid w:val="008A47EB"/>
    <w:rsid w:val="008A4CF6"/>
    <w:rsid w:val="008A64B2"/>
    <w:rsid w:val="008A75CA"/>
    <w:rsid w:val="008B0237"/>
    <w:rsid w:val="008B5B6D"/>
    <w:rsid w:val="008B66C2"/>
    <w:rsid w:val="008B7BED"/>
    <w:rsid w:val="008B7FB0"/>
    <w:rsid w:val="008C1447"/>
    <w:rsid w:val="008C16C8"/>
    <w:rsid w:val="008C1C55"/>
    <w:rsid w:val="008C283F"/>
    <w:rsid w:val="008C2CC2"/>
    <w:rsid w:val="008C43B3"/>
    <w:rsid w:val="008C78F0"/>
    <w:rsid w:val="008C7DA0"/>
    <w:rsid w:val="008D13F2"/>
    <w:rsid w:val="008D187B"/>
    <w:rsid w:val="008D19E1"/>
    <w:rsid w:val="008D377C"/>
    <w:rsid w:val="008D63FA"/>
    <w:rsid w:val="008D7C96"/>
    <w:rsid w:val="008E11A7"/>
    <w:rsid w:val="008E1A03"/>
    <w:rsid w:val="008E1D4E"/>
    <w:rsid w:val="008E3DE9"/>
    <w:rsid w:val="008E7EC0"/>
    <w:rsid w:val="008F0C89"/>
    <w:rsid w:val="008F1EF1"/>
    <w:rsid w:val="008F22EC"/>
    <w:rsid w:val="008F283E"/>
    <w:rsid w:val="008F2D1D"/>
    <w:rsid w:val="008F3482"/>
    <w:rsid w:val="008F4378"/>
    <w:rsid w:val="008F5278"/>
    <w:rsid w:val="008F54BB"/>
    <w:rsid w:val="008F5F2C"/>
    <w:rsid w:val="00900EBA"/>
    <w:rsid w:val="00902E51"/>
    <w:rsid w:val="00905F6B"/>
    <w:rsid w:val="009072E3"/>
    <w:rsid w:val="009078FC"/>
    <w:rsid w:val="00907B99"/>
    <w:rsid w:val="009107ED"/>
    <w:rsid w:val="00910F0E"/>
    <w:rsid w:val="009122C4"/>
    <w:rsid w:val="009138BF"/>
    <w:rsid w:val="00914CA3"/>
    <w:rsid w:val="009159E1"/>
    <w:rsid w:val="00920855"/>
    <w:rsid w:val="00920CF1"/>
    <w:rsid w:val="00920EBF"/>
    <w:rsid w:val="0092298C"/>
    <w:rsid w:val="009235BA"/>
    <w:rsid w:val="00925DFB"/>
    <w:rsid w:val="009278EC"/>
    <w:rsid w:val="009279AA"/>
    <w:rsid w:val="00930545"/>
    <w:rsid w:val="0093071D"/>
    <w:rsid w:val="00931F00"/>
    <w:rsid w:val="00932EC2"/>
    <w:rsid w:val="009333AC"/>
    <w:rsid w:val="0093459F"/>
    <w:rsid w:val="009347D1"/>
    <w:rsid w:val="0093679E"/>
    <w:rsid w:val="00940CAF"/>
    <w:rsid w:val="00941FDB"/>
    <w:rsid w:val="00942A0E"/>
    <w:rsid w:val="00943106"/>
    <w:rsid w:val="0094539A"/>
    <w:rsid w:val="0094680C"/>
    <w:rsid w:val="0095064E"/>
    <w:rsid w:val="009524C8"/>
    <w:rsid w:val="009526C6"/>
    <w:rsid w:val="00953403"/>
    <w:rsid w:val="0095360A"/>
    <w:rsid w:val="00961A2E"/>
    <w:rsid w:val="00962D95"/>
    <w:rsid w:val="00965E6A"/>
    <w:rsid w:val="00966CB6"/>
    <w:rsid w:val="00970313"/>
    <w:rsid w:val="009704DB"/>
    <w:rsid w:val="00971ACA"/>
    <w:rsid w:val="00971CA5"/>
    <w:rsid w:val="009721E1"/>
    <w:rsid w:val="009739C8"/>
    <w:rsid w:val="00974DE8"/>
    <w:rsid w:val="0097614C"/>
    <w:rsid w:val="0097659A"/>
    <w:rsid w:val="009766F8"/>
    <w:rsid w:val="00982157"/>
    <w:rsid w:val="00982A1A"/>
    <w:rsid w:val="00984644"/>
    <w:rsid w:val="00984685"/>
    <w:rsid w:val="00985673"/>
    <w:rsid w:val="00985686"/>
    <w:rsid w:val="009856C6"/>
    <w:rsid w:val="009867F3"/>
    <w:rsid w:val="00987913"/>
    <w:rsid w:val="009908A2"/>
    <w:rsid w:val="00990C67"/>
    <w:rsid w:val="00991976"/>
    <w:rsid w:val="00992A8D"/>
    <w:rsid w:val="0099382A"/>
    <w:rsid w:val="00993A66"/>
    <w:rsid w:val="00993A9C"/>
    <w:rsid w:val="009946C0"/>
    <w:rsid w:val="009A10E7"/>
    <w:rsid w:val="009A1418"/>
    <w:rsid w:val="009A14CC"/>
    <w:rsid w:val="009A15F0"/>
    <w:rsid w:val="009A2902"/>
    <w:rsid w:val="009A627C"/>
    <w:rsid w:val="009B1280"/>
    <w:rsid w:val="009B33CA"/>
    <w:rsid w:val="009B3D9B"/>
    <w:rsid w:val="009B3E4F"/>
    <w:rsid w:val="009B5AD4"/>
    <w:rsid w:val="009B7B17"/>
    <w:rsid w:val="009C0502"/>
    <w:rsid w:val="009C1F9D"/>
    <w:rsid w:val="009C2DB5"/>
    <w:rsid w:val="009C2F09"/>
    <w:rsid w:val="009C44F9"/>
    <w:rsid w:val="009C5992"/>
    <w:rsid w:val="009C5B0E"/>
    <w:rsid w:val="009C7A30"/>
    <w:rsid w:val="009D00BE"/>
    <w:rsid w:val="009D0202"/>
    <w:rsid w:val="009D0B3D"/>
    <w:rsid w:val="009D149E"/>
    <w:rsid w:val="009D4A76"/>
    <w:rsid w:val="009D4DEF"/>
    <w:rsid w:val="009D508B"/>
    <w:rsid w:val="009D524A"/>
    <w:rsid w:val="009D560F"/>
    <w:rsid w:val="009D5F3D"/>
    <w:rsid w:val="009D6122"/>
    <w:rsid w:val="009D7268"/>
    <w:rsid w:val="009E0293"/>
    <w:rsid w:val="009E1DCD"/>
    <w:rsid w:val="009E1E35"/>
    <w:rsid w:val="009E253C"/>
    <w:rsid w:val="009E36E6"/>
    <w:rsid w:val="009E406C"/>
    <w:rsid w:val="009E436D"/>
    <w:rsid w:val="009E63F0"/>
    <w:rsid w:val="009E6FBE"/>
    <w:rsid w:val="009F0378"/>
    <w:rsid w:val="009F3094"/>
    <w:rsid w:val="009F544B"/>
    <w:rsid w:val="009F6031"/>
    <w:rsid w:val="00A01ABF"/>
    <w:rsid w:val="00A04C42"/>
    <w:rsid w:val="00A05E35"/>
    <w:rsid w:val="00A119B4"/>
    <w:rsid w:val="00A12533"/>
    <w:rsid w:val="00A14D9D"/>
    <w:rsid w:val="00A15F0C"/>
    <w:rsid w:val="00A16A3F"/>
    <w:rsid w:val="00A170A2"/>
    <w:rsid w:val="00A17557"/>
    <w:rsid w:val="00A17786"/>
    <w:rsid w:val="00A21242"/>
    <w:rsid w:val="00A21B55"/>
    <w:rsid w:val="00A24194"/>
    <w:rsid w:val="00A246B9"/>
    <w:rsid w:val="00A249F7"/>
    <w:rsid w:val="00A24CD7"/>
    <w:rsid w:val="00A300A1"/>
    <w:rsid w:val="00A3217D"/>
    <w:rsid w:val="00A329EA"/>
    <w:rsid w:val="00A331E9"/>
    <w:rsid w:val="00A365FC"/>
    <w:rsid w:val="00A4213B"/>
    <w:rsid w:val="00A42CAD"/>
    <w:rsid w:val="00A4708B"/>
    <w:rsid w:val="00A476B3"/>
    <w:rsid w:val="00A50E19"/>
    <w:rsid w:val="00A534B8"/>
    <w:rsid w:val="00A54063"/>
    <w:rsid w:val="00A5409F"/>
    <w:rsid w:val="00A54BE1"/>
    <w:rsid w:val="00A57460"/>
    <w:rsid w:val="00A574C9"/>
    <w:rsid w:val="00A6053E"/>
    <w:rsid w:val="00A60A6F"/>
    <w:rsid w:val="00A60C2C"/>
    <w:rsid w:val="00A614C8"/>
    <w:rsid w:val="00A63054"/>
    <w:rsid w:val="00A64FBB"/>
    <w:rsid w:val="00A654C2"/>
    <w:rsid w:val="00A66B0B"/>
    <w:rsid w:val="00A71DA8"/>
    <w:rsid w:val="00A72048"/>
    <w:rsid w:val="00A76A51"/>
    <w:rsid w:val="00A76C61"/>
    <w:rsid w:val="00A8114E"/>
    <w:rsid w:val="00A839D8"/>
    <w:rsid w:val="00A83AF8"/>
    <w:rsid w:val="00A8496C"/>
    <w:rsid w:val="00A84DAD"/>
    <w:rsid w:val="00A85A8F"/>
    <w:rsid w:val="00A865C7"/>
    <w:rsid w:val="00A86982"/>
    <w:rsid w:val="00A87BB9"/>
    <w:rsid w:val="00A87DA5"/>
    <w:rsid w:val="00A9138A"/>
    <w:rsid w:val="00A93592"/>
    <w:rsid w:val="00A9401C"/>
    <w:rsid w:val="00A943CF"/>
    <w:rsid w:val="00A94D92"/>
    <w:rsid w:val="00A95C38"/>
    <w:rsid w:val="00AA19D0"/>
    <w:rsid w:val="00AA2F44"/>
    <w:rsid w:val="00AA5A03"/>
    <w:rsid w:val="00AA634E"/>
    <w:rsid w:val="00AA67C7"/>
    <w:rsid w:val="00AA703D"/>
    <w:rsid w:val="00AB0032"/>
    <w:rsid w:val="00AB099B"/>
    <w:rsid w:val="00AB75F8"/>
    <w:rsid w:val="00AB76CC"/>
    <w:rsid w:val="00AC015C"/>
    <w:rsid w:val="00AC209F"/>
    <w:rsid w:val="00AC2EBC"/>
    <w:rsid w:val="00AC6035"/>
    <w:rsid w:val="00AD3912"/>
    <w:rsid w:val="00AD3B48"/>
    <w:rsid w:val="00AD4606"/>
    <w:rsid w:val="00AD517B"/>
    <w:rsid w:val="00AD79ED"/>
    <w:rsid w:val="00AE0CAC"/>
    <w:rsid w:val="00AE1ADC"/>
    <w:rsid w:val="00AE2DEC"/>
    <w:rsid w:val="00AE3932"/>
    <w:rsid w:val="00AE50E9"/>
    <w:rsid w:val="00AE5576"/>
    <w:rsid w:val="00AF1577"/>
    <w:rsid w:val="00AF1843"/>
    <w:rsid w:val="00AF31CE"/>
    <w:rsid w:val="00AF43B7"/>
    <w:rsid w:val="00AF4584"/>
    <w:rsid w:val="00AF67CF"/>
    <w:rsid w:val="00AF79FC"/>
    <w:rsid w:val="00B00408"/>
    <w:rsid w:val="00B00D63"/>
    <w:rsid w:val="00B015E8"/>
    <w:rsid w:val="00B01F78"/>
    <w:rsid w:val="00B02131"/>
    <w:rsid w:val="00B02DE8"/>
    <w:rsid w:val="00B045FB"/>
    <w:rsid w:val="00B0586A"/>
    <w:rsid w:val="00B105A4"/>
    <w:rsid w:val="00B11144"/>
    <w:rsid w:val="00B11D51"/>
    <w:rsid w:val="00B11E9C"/>
    <w:rsid w:val="00B121F0"/>
    <w:rsid w:val="00B1266F"/>
    <w:rsid w:val="00B12921"/>
    <w:rsid w:val="00B12AD0"/>
    <w:rsid w:val="00B14D50"/>
    <w:rsid w:val="00B14E34"/>
    <w:rsid w:val="00B169F6"/>
    <w:rsid w:val="00B17F8A"/>
    <w:rsid w:val="00B2017D"/>
    <w:rsid w:val="00B2036D"/>
    <w:rsid w:val="00B208DF"/>
    <w:rsid w:val="00B2265E"/>
    <w:rsid w:val="00B228DE"/>
    <w:rsid w:val="00B240DA"/>
    <w:rsid w:val="00B25C2D"/>
    <w:rsid w:val="00B2656B"/>
    <w:rsid w:val="00B26C50"/>
    <w:rsid w:val="00B27AC1"/>
    <w:rsid w:val="00B3256B"/>
    <w:rsid w:val="00B32C5D"/>
    <w:rsid w:val="00B33862"/>
    <w:rsid w:val="00B33890"/>
    <w:rsid w:val="00B34C78"/>
    <w:rsid w:val="00B34E13"/>
    <w:rsid w:val="00B359BB"/>
    <w:rsid w:val="00B35AB3"/>
    <w:rsid w:val="00B35C2C"/>
    <w:rsid w:val="00B36FB2"/>
    <w:rsid w:val="00B40310"/>
    <w:rsid w:val="00B41703"/>
    <w:rsid w:val="00B42B67"/>
    <w:rsid w:val="00B43A92"/>
    <w:rsid w:val="00B4559C"/>
    <w:rsid w:val="00B46033"/>
    <w:rsid w:val="00B46117"/>
    <w:rsid w:val="00B46A77"/>
    <w:rsid w:val="00B46D33"/>
    <w:rsid w:val="00B47723"/>
    <w:rsid w:val="00B502C7"/>
    <w:rsid w:val="00B50ED6"/>
    <w:rsid w:val="00B512AC"/>
    <w:rsid w:val="00B53FCE"/>
    <w:rsid w:val="00B54FF9"/>
    <w:rsid w:val="00B57C7F"/>
    <w:rsid w:val="00B62B2F"/>
    <w:rsid w:val="00B64584"/>
    <w:rsid w:val="00B65452"/>
    <w:rsid w:val="00B66826"/>
    <w:rsid w:val="00B70B5B"/>
    <w:rsid w:val="00B710BF"/>
    <w:rsid w:val="00B71429"/>
    <w:rsid w:val="00B72607"/>
    <w:rsid w:val="00B72931"/>
    <w:rsid w:val="00B74906"/>
    <w:rsid w:val="00B74F16"/>
    <w:rsid w:val="00B76C3A"/>
    <w:rsid w:val="00B7761D"/>
    <w:rsid w:val="00B80869"/>
    <w:rsid w:val="00B80AAD"/>
    <w:rsid w:val="00B80E54"/>
    <w:rsid w:val="00B8130C"/>
    <w:rsid w:val="00B85AF3"/>
    <w:rsid w:val="00B871C5"/>
    <w:rsid w:val="00B8729D"/>
    <w:rsid w:val="00B87A67"/>
    <w:rsid w:val="00B9002F"/>
    <w:rsid w:val="00B90666"/>
    <w:rsid w:val="00B91B84"/>
    <w:rsid w:val="00B92CAC"/>
    <w:rsid w:val="00B93741"/>
    <w:rsid w:val="00B94761"/>
    <w:rsid w:val="00B953FF"/>
    <w:rsid w:val="00B954D6"/>
    <w:rsid w:val="00B95DA4"/>
    <w:rsid w:val="00B97E19"/>
    <w:rsid w:val="00BA0912"/>
    <w:rsid w:val="00BA0C2D"/>
    <w:rsid w:val="00BA0ED2"/>
    <w:rsid w:val="00BA1E8F"/>
    <w:rsid w:val="00BA4DF1"/>
    <w:rsid w:val="00BA6F31"/>
    <w:rsid w:val="00BA7230"/>
    <w:rsid w:val="00BA7AAB"/>
    <w:rsid w:val="00BA7CC3"/>
    <w:rsid w:val="00BB09B6"/>
    <w:rsid w:val="00BB0B39"/>
    <w:rsid w:val="00BB15C7"/>
    <w:rsid w:val="00BB23FC"/>
    <w:rsid w:val="00BB26C8"/>
    <w:rsid w:val="00BB2C4B"/>
    <w:rsid w:val="00BB3BBF"/>
    <w:rsid w:val="00BB41CC"/>
    <w:rsid w:val="00BB564A"/>
    <w:rsid w:val="00BB7A57"/>
    <w:rsid w:val="00BC4694"/>
    <w:rsid w:val="00BC46E3"/>
    <w:rsid w:val="00BC5CEE"/>
    <w:rsid w:val="00BC7747"/>
    <w:rsid w:val="00BC7779"/>
    <w:rsid w:val="00BD0222"/>
    <w:rsid w:val="00BD03AB"/>
    <w:rsid w:val="00BD0530"/>
    <w:rsid w:val="00BD2495"/>
    <w:rsid w:val="00BD33B5"/>
    <w:rsid w:val="00BD38F7"/>
    <w:rsid w:val="00BD3EC6"/>
    <w:rsid w:val="00BD5092"/>
    <w:rsid w:val="00BD52B1"/>
    <w:rsid w:val="00BD5CAB"/>
    <w:rsid w:val="00BD5E79"/>
    <w:rsid w:val="00BD6189"/>
    <w:rsid w:val="00BE1BEB"/>
    <w:rsid w:val="00BE4044"/>
    <w:rsid w:val="00BE4B80"/>
    <w:rsid w:val="00BE77AF"/>
    <w:rsid w:val="00BE78C3"/>
    <w:rsid w:val="00BE7BAA"/>
    <w:rsid w:val="00BF1585"/>
    <w:rsid w:val="00BF1E11"/>
    <w:rsid w:val="00BF35D4"/>
    <w:rsid w:val="00BF35D8"/>
    <w:rsid w:val="00BF3DB5"/>
    <w:rsid w:val="00BF5650"/>
    <w:rsid w:val="00BF58C5"/>
    <w:rsid w:val="00BF61FF"/>
    <w:rsid w:val="00BF7129"/>
    <w:rsid w:val="00BF732E"/>
    <w:rsid w:val="00BF7A79"/>
    <w:rsid w:val="00C04F1E"/>
    <w:rsid w:val="00C06326"/>
    <w:rsid w:val="00C06D07"/>
    <w:rsid w:val="00C07AF9"/>
    <w:rsid w:val="00C10B7F"/>
    <w:rsid w:val="00C10D2E"/>
    <w:rsid w:val="00C10EC1"/>
    <w:rsid w:val="00C10F58"/>
    <w:rsid w:val="00C115DD"/>
    <w:rsid w:val="00C11B3D"/>
    <w:rsid w:val="00C175BF"/>
    <w:rsid w:val="00C17E75"/>
    <w:rsid w:val="00C20749"/>
    <w:rsid w:val="00C2160A"/>
    <w:rsid w:val="00C2166E"/>
    <w:rsid w:val="00C2323D"/>
    <w:rsid w:val="00C2436D"/>
    <w:rsid w:val="00C245A7"/>
    <w:rsid w:val="00C2663B"/>
    <w:rsid w:val="00C30DBE"/>
    <w:rsid w:val="00C33779"/>
    <w:rsid w:val="00C33A0D"/>
    <w:rsid w:val="00C344AD"/>
    <w:rsid w:val="00C3503D"/>
    <w:rsid w:val="00C356FD"/>
    <w:rsid w:val="00C368ED"/>
    <w:rsid w:val="00C37F64"/>
    <w:rsid w:val="00C436AB"/>
    <w:rsid w:val="00C43F2A"/>
    <w:rsid w:val="00C45D6F"/>
    <w:rsid w:val="00C469F4"/>
    <w:rsid w:val="00C504E6"/>
    <w:rsid w:val="00C504EA"/>
    <w:rsid w:val="00C52733"/>
    <w:rsid w:val="00C5286E"/>
    <w:rsid w:val="00C529B4"/>
    <w:rsid w:val="00C54EC3"/>
    <w:rsid w:val="00C558C0"/>
    <w:rsid w:val="00C623E4"/>
    <w:rsid w:val="00C625B7"/>
    <w:rsid w:val="00C62B29"/>
    <w:rsid w:val="00C630A0"/>
    <w:rsid w:val="00C664FC"/>
    <w:rsid w:val="00C66680"/>
    <w:rsid w:val="00C70C44"/>
    <w:rsid w:val="00C717A0"/>
    <w:rsid w:val="00C71DA4"/>
    <w:rsid w:val="00C71DDB"/>
    <w:rsid w:val="00C720A9"/>
    <w:rsid w:val="00C7214A"/>
    <w:rsid w:val="00C7215F"/>
    <w:rsid w:val="00C7271E"/>
    <w:rsid w:val="00C74B39"/>
    <w:rsid w:val="00C75CED"/>
    <w:rsid w:val="00C812D6"/>
    <w:rsid w:val="00C81CD7"/>
    <w:rsid w:val="00C83F94"/>
    <w:rsid w:val="00C84CF4"/>
    <w:rsid w:val="00C84F91"/>
    <w:rsid w:val="00C86137"/>
    <w:rsid w:val="00C863A4"/>
    <w:rsid w:val="00C86DE5"/>
    <w:rsid w:val="00C86F50"/>
    <w:rsid w:val="00C8715B"/>
    <w:rsid w:val="00C9070D"/>
    <w:rsid w:val="00C91C06"/>
    <w:rsid w:val="00C91E12"/>
    <w:rsid w:val="00C91E48"/>
    <w:rsid w:val="00C94252"/>
    <w:rsid w:val="00C95EE9"/>
    <w:rsid w:val="00C96506"/>
    <w:rsid w:val="00C9651A"/>
    <w:rsid w:val="00C973F2"/>
    <w:rsid w:val="00CA0226"/>
    <w:rsid w:val="00CA05ED"/>
    <w:rsid w:val="00CA3C44"/>
    <w:rsid w:val="00CA4454"/>
    <w:rsid w:val="00CA5AE8"/>
    <w:rsid w:val="00CA6C91"/>
    <w:rsid w:val="00CA708C"/>
    <w:rsid w:val="00CA747C"/>
    <w:rsid w:val="00CB0666"/>
    <w:rsid w:val="00CB0E88"/>
    <w:rsid w:val="00CB0EAA"/>
    <w:rsid w:val="00CB10E6"/>
    <w:rsid w:val="00CB13AD"/>
    <w:rsid w:val="00CB2145"/>
    <w:rsid w:val="00CB2AC9"/>
    <w:rsid w:val="00CB3516"/>
    <w:rsid w:val="00CB37DA"/>
    <w:rsid w:val="00CB66B0"/>
    <w:rsid w:val="00CB6EF3"/>
    <w:rsid w:val="00CC1BCB"/>
    <w:rsid w:val="00CC28F1"/>
    <w:rsid w:val="00CC29FE"/>
    <w:rsid w:val="00CC3FA3"/>
    <w:rsid w:val="00CC4F8F"/>
    <w:rsid w:val="00CC5817"/>
    <w:rsid w:val="00CC5AA9"/>
    <w:rsid w:val="00CC6116"/>
    <w:rsid w:val="00CC616C"/>
    <w:rsid w:val="00CC67FF"/>
    <w:rsid w:val="00CD1BEE"/>
    <w:rsid w:val="00CD3453"/>
    <w:rsid w:val="00CD34C7"/>
    <w:rsid w:val="00CD37E4"/>
    <w:rsid w:val="00CD538D"/>
    <w:rsid w:val="00CD6723"/>
    <w:rsid w:val="00CD7043"/>
    <w:rsid w:val="00CD7C82"/>
    <w:rsid w:val="00CD7EF2"/>
    <w:rsid w:val="00CE2076"/>
    <w:rsid w:val="00CE3753"/>
    <w:rsid w:val="00CE45CA"/>
    <w:rsid w:val="00CE5951"/>
    <w:rsid w:val="00CE6619"/>
    <w:rsid w:val="00CF0E3E"/>
    <w:rsid w:val="00CF159C"/>
    <w:rsid w:val="00CF176D"/>
    <w:rsid w:val="00CF2C34"/>
    <w:rsid w:val="00CF2F09"/>
    <w:rsid w:val="00CF382C"/>
    <w:rsid w:val="00CF3AC3"/>
    <w:rsid w:val="00CF49CB"/>
    <w:rsid w:val="00CF4CEF"/>
    <w:rsid w:val="00CF5328"/>
    <w:rsid w:val="00CF5E56"/>
    <w:rsid w:val="00CF6485"/>
    <w:rsid w:val="00CF6911"/>
    <w:rsid w:val="00CF72F4"/>
    <w:rsid w:val="00CF73E9"/>
    <w:rsid w:val="00D00C1C"/>
    <w:rsid w:val="00D00E4D"/>
    <w:rsid w:val="00D02D16"/>
    <w:rsid w:val="00D03754"/>
    <w:rsid w:val="00D062B6"/>
    <w:rsid w:val="00D068F7"/>
    <w:rsid w:val="00D06C66"/>
    <w:rsid w:val="00D06E92"/>
    <w:rsid w:val="00D07DBB"/>
    <w:rsid w:val="00D1290E"/>
    <w:rsid w:val="00D136E3"/>
    <w:rsid w:val="00D13AAC"/>
    <w:rsid w:val="00D15A52"/>
    <w:rsid w:val="00D15F91"/>
    <w:rsid w:val="00D21461"/>
    <w:rsid w:val="00D2627C"/>
    <w:rsid w:val="00D262BE"/>
    <w:rsid w:val="00D2637B"/>
    <w:rsid w:val="00D27CFE"/>
    <w:rsid w:val="00D31E35"/>
    <w:rsid w:val="00D3575A"/>
    <w:rsid w:val="00D369F8"/>
    <w:rsid w:val="00D3789F"/>
    <w:rsid w:val="00D40018"/>
    <w:rsid w:val="00D4056A"/>
    <w:rsid w:val="00D42B9B"/>
    <w:rsid w:val="00D430E0"/>
    <w:rsid w:val="00D476CF"/>
    <w:rsid w:val="00D479A8"/>
    <w:rsid w:val="00D47BDA"/>
    <w:rsid w:val="00D47EC0"/>
    <w:rsid w:val="00D507E2"/>
    <w:rsid w:val="00D52160"/>
    <w:rsid w:val="00D5245D"/>
    <w:rsid w:val="00D53023"/>
    <w:rsid w:val="00D534B3"/>
    <w:rsid w:val="00D6139A"/>
    <w:rsid w:val="00D61CE0"/>
    <w:rsid w:val="00D62140"/>
    <w:rsid w:val="00D62D09"/>
    <w:rsid w:val="00D67082"/>
    <w:rsid w:val="00D678DB"/>
    <w:rsid w:val="00D67DE2"/>
    <w:rsid w:val="00D70711"/>
    <w:rsid w:val="00D74211"/>
    <w:rsid w:val="00D74550"/>
    <w:rsid w:val="00D7470B"/>
    <w:rsid w:val="00D74858"/>
    <w:rsid w:val="00D74FA0"/>
    <w:rsid w:val="00D75FE3"/>
    <w:rsid w:val="00D77142"/>
    <w:rsid w:val="00D807D3"/>
    <w:rsid w:val="00D8127D"/>
    <w:rsid w:val="00D816DD"/>
    <w:rsid w:val="00D82274"/>
    <w:rsid w:val="00D8260B"/>
    <w:rsid w:val="00D858E3"/>
    <w:rsid w:val="00D879F1"/>
    <w:rsid w:val="00D87B94"/>
    <w:rsid w:val="00D94BE7"/>
    <w:rsid w:val="00D95174"/>
    <w:rsid w:val="00D9593F"/>
    <w:rsid w:val="00D96D07"/>
    <w:rsid w:val="00D97652"/>
    <w:rsid w:val="00D977C6"/>
    <w:rsid w:val="00DA016C"/>
    <w:rsid w:val="00DA2A8C"/>
    <w:rsid w:val="00DA2AB3"/>
    <w:rsid w:val="00DA519B"/>
    <w:rsid w:val="00DA659D"/>
    <w:rsid w:val="00DA734F"/>
    <w:rsid w:val="00DB29B3"/>
    <w:rsid w:val="00DB3E0F"/>
    <w:rsid w:val="00DB5367"/>
    <w:rsid w:val="00DB58D5"/>
    <w:rsid w:val="00DB7D43"/>
    <w:rsid w:val="00DC03B6"/>
    <w:rsid w:val="00DC3B0C"/>
    <w:rsid w:val="00DC4744"/>
    <w:rsid w:val="00DC4BE4"/>
    <w:rsid w:val="00DC5BC5"/>
    <w:rsid w:val="00DC61D0"/>
    <w:rsid w:val="00DC68B8"/>
    <w:rsid w:val="00DC6F02"/>
    <w:rsid w:val="00DC72E2"/>
    <w:rsid w:val="00DC74E1"/>
    <w:rsid w:val="00DD12C9"/>
    <w:rsid w:val="00DD1B52"/>
    <w:rsid w:val="00DD1EFE"/>
    <w:rsid w:val="00DD2376"/>
    <w:rsid w:val="00DD2AFD"/>
    <w:rsid w:val="00DD2F4E"/>
    <w:rsid w:val="00DD4084"/>
    <w:rsid w:val="00DD4E8F"/>
    <w:rsid w:val="00DD56C6"/>
    <w:rsid w:val="00DD6D86"/>
    <w:rsid w:val="00DD7968"/>
    <w:rsid w:val="00DE07A5"/>
    <w:rsid w:val="00DE2C9E"/>
    <w:rsid w:val="00DE2CE3"/>
    <w:rsid w:val="00DE320F"/>
    <w:rsid w:val="00DE4457"/>
    <w:rsid w:val="00DE46E5"/>
    <w:rsid w:val="00DE4E91"/>
    <w:rsid w:val="00DE7BF1"/>
    <w:rsid w:val="00DF1113"/>
    <w:rsid w:val="00DF11AA"/>
    <w:rsid w:val="00DF2132"/>
    <w:rsid w:val="00DF35E3"/>
    <w:rsid w:val="00DF3C3E"/>
    <w:rsid w:val="00DF5359"/>
    <w:rsid w:val="00DF538A"/>
    <w:rsid w:val="00DF61B6"/>
    <w:rsid w:val="00DF6EBE"/>
    <w:rsid w:val="00DF7F4B"/>
    <w:rsid w:val="00E00BD3"/>
    <w:rsid w:val="00E01851"/>
    <w:rsid w:val="00E0398E"/>
    <w:rsid w:val="00E04707"/>
    <w:rsid w:val="00E04DAF"/>
    <w:rsid w:val="00E04E44"/>
    <w:rsid w:val="00E051A2"/>
    <w:rsid w:val="00E05A72"/>
    <w:rsid w:val="00E06A25"/>
    <w:rsid w:val="00E06B79"/>
    <w:rsid w:val="00E07E6F"/>
    <w:rsid w:val="00E1045F"/>
    <w:rsid w:val="00E11154"/>
    <w:rsid w:val="00E112C7"/>
    <w:rsid w:val="00E129B5"/>
    <w:rsid w:val="00E13A59"/>
    <w:rsid w:val="00E13AD7"/>
    <w:rsid w:val="00E13B31"/>
    <w:rsid w:val="00E13E51"/>
    <w:rsid w:val="00E145B2"/>
    <w:rsid w:val="00E14A3E"/>
    <w:rsid w:val="00E236FB"/>
    <w:rsid w:val="00E252C4"/>
    <w:rsid w:val="00E25DC7"/>
    <w:rsid w:val="00E25F0F"/>
    <w:rsid w:val="00E27907"/>
    <w:rsid w:val="00E3048D"/>
    <w:rsid w:val="00E3187D"/>
    <w:rsid w:val="00E31F01"/>
    <w:rsid w:val="00E32577"/>
    <w:rsid w:val="00E32DFC"/>
    <w:rsid w:val="00E36C98"/>
    <w:rsid w:val="00E3790D"/>
    <w:rsid w:val="00E40463"/>
    <w:rsid w:val="00E40975"/>
    <w:rsid w:val="00E416FB"/>
    <w:rsid w:val="00E4272D"/>
    <w:rsid w:val="00E43184"/>
    <w:rsid w:val="00E4598D"/>
    <w:rsid w:val="00E47541"/>
    <w:rsid w:val="00E5058E"/>
    <w:rsid w:val="00E508A7"/>
    <w:rsid w:val="00E51733"/>
    <w:rsid w:val="00E5534B"/>
    <w:rsid w:val="00E56264"/>
    <w:rsid w:val="00E600CA"/>
    <w:rsid w:val="00E602C5"/>
    <w:rsid w:val="00E604B6"/>
    <w:rsid w:val="00E636DD"/>
    <w:rsid w:val="00E645F1"/>
    <w:rsid w:val="00E65BF0"/>
    <w:rsid w:val="00E66CA0"/>
    <w:rsid w:val="00E67A0C"/>
    <w:rsid w:val="00E70462"/>
    <w:rsid w:val="00E722F4"/>
    <w:rsid w:val="00E72C32"/>
    <w:rsid w:val="00E730D8"/>
    <w:rsid w:val="00E80FA4"/>
    <w:rsid w:val="00E819F2"/>
    <w:rsid w:val="00E81EB5"/>
    <w:rsid w:val="00E8228D"/>
    <w:rsid w:val="00E82754"/>
    <w:rsid w:val="00E836F5"/>
    <w:rsid w:val="00E859FF"/>
    <w:rsid w:val="00E85B87"/>
    <w:rsid w:val="00E86670"/>
    <w:rsid w:val="00E871BD"/>
    <w:rsid w:val="00E91667"/>
    <w:rsid w:val="00E91727"/>
    <w:rsid w:val="00E94300"/>
    <w:rsid w:val="00E95FF7"/>
    <w:rsid w:val="00E9633C"/>
    <w:rsid w:val="00E96FC4"/>
    <w:rsid w:val="00E97493"/>
    <w:rsid w:val="00EA08A5"/>
    <w:rsid w:val="00EA24CA"/>
    <w:rsid w:val="00EA2F91"/>
    <w:rsid w:val="00EA42AC"/>
    <w:rsid w:val="00EA43A5"/>
    <w:rsid w:val="00EA6380"/>
    <w:rsid w:val="00EB1F65"/>
    <w:rsid w:val="00EB1F74"/>
    <w:rsid w:val="00EB2AD3"/>
    <w:rsid w:val="00EC0536"/>
    <w:rsid w:val="00EC0C64"/>
    <w:rsid w:val="00EC19C4"/>
    <w:rsid w:val="00EC2F0D"/>
    <w:rsid w:val="00EC2F29"/>
    <w:rsid w:val="00EC4124"/>
    <w:rsid w:val="00EC45DA"/>
    <w:rsid w:val="00EC69BC"/>
    <w:rsid w:val="00EC69FC"/>
    <w:rsid w:val="00ED1B7D"/>
    <w:rsid w:val="00ED39E4"/>
    <w:rsid w:val="00ED454C"/>
    <w:rsid w:val="00ED6121"/>
    <w:rsid w:val="00ED71E2"/>
    <w:rsid w:val="00ED7F05"/>
    <w:rsid w:val="00EE0417"/>
    <w:rsid w:val="00EE0D26"/>
    <w:rsid w:val="00EE18C4"/>
    <w:rsid w:val="00EE1F5A"/>
    <w:rsid w:val="00EE24F2"/>
    <w:rsid w:val="00EE262B"/>
    <w:rsid w:val="00EE40E6"/>
    <w:rsid w:val="00EE4903"/>
    <w:rsid w:val="00EE5270"/>
    <w:rsid w:val="00EE5B48"/>
    <w:rsid w:val="00EE60A5"/>
    <w:rsid w:val="00EE63BF"/>
    <w:rsid w:val="00EE66CF"/>
    <w:rsid w:val="00EF2798"/>
    <w:rsid w:val="00EF3B7E"/>
    <w:rsid w:val="00EF53BA"/>
    <w:rsid w:val="00EF5E16"/>
    <w:rsid w:val="00EF5FFA"/>
    <w:rsid w:val="00EF6CDC"/>
    <w:rsid w:val="00EF7698"/>
    <w:rsid w:val="00F005FE"/>
    <w:rsid w:val="00F024AB"/>
    <w:rsid w:val="00F031F1"/>
    <w:rsid w:val="00F05C03"/>
    <w:rsid w:val="00F05E00"/>
    <w:rsid w:val="00F0746B"/>
    <w:rsid w:val="00F1058C"/>
    <w:rsid w:val="00F119C2"/>
    <w:rsid w:val="00F127F5"/>
    <w:rsid w:val="00F12A44"/>
    <w:rsid w:val="00F1488B"/>
    <w:rsid w:val="00F14D7F"/>
    <w:rsid w:val="00F1632D"/>
    <w:rsid w:val="00F20AC8"/>
    <w:rsid w:val="00F21085"/>
    <w:rsid w:val="00F21151"/>
    <w:rsid w:val="00F21501"/>
    <w:rsid w:val="00F21A41"/>
    <w:rsid w:val="00F2271C"/>
    <w:rsid w:val="00F230CE"/>
    <w:rsid w:val="00F234A6"/>
    <w:rsid w:val="00F24A81"/>
    <w:rsid w:val="00F2544F"/>
    <w:rsid w:val="00F25AE5"/>
    <w:rsid w:val="00F26FB3"/>
    <w:rsid w:val="00F32EFB"/>
    <w:rsid w:val="00F3454B"/>
    <w:rsid w:val="00F34DF3"/>
    <w:rsid w:val="00F36783"/>
    <w:rsid w:val="00F37234"/>
    <w:rsid w:val="00F41102"/>
    <w:rsid w:val="00F419DA"/>
    <w:rsid w:val="00F41B0F"/>
    <w:rsid w:val="00F42168"/>
    <w:rsid w:val="00F423B7"/>
    <w:rsid w:val="00F42598"/>
    <w:rsid w:val="00F43270"/>
    <w:rsid w:val="00F43982"/>
    <w:rsid w:val="00F4427E"/>
    <w:rsid w:val="00F44624"/>
    <w:rsid w:val="00F45053"/>
    <w:rsid w:val="00F46A5B"/>
    <w:rsid w:val="00F50F9E"/>
    <w:rsid w:val="00F51CB3"/>
    <w:rsid w:val="00F522E3"/>
    <w:rsid w:val="00F52D2D"/>
    <w:rsid w:val="00F545FB"/>
    <w:rsid w:val="00F549C9"/>
    <w:rsid w:val="00F567CC"/>
    <w:rsid w:val="00F601AD"/>
    <w:rsid w:val="00F60285"/>
    <w:rsid w:val="00F614FD"/>
    <w:rsid w:val="00F6153F"/>
    <w:rsid w:val="00F62A1A"/>
    <w:rsid w:val="00F65495"/>
    <w:rsid w:val="00F65EAF"/>
    <w:rsid w:val="00F66145"/>
    <w:rsid w:val="00F66338"/>
    <w:rsid w:val="00F66BDD"/>
    <w:rsid w:val="00F67719"/>
    <w:rsid w:val="00F716CC"/>
    <w:rsid w:val="00F722E1"/>
    <w:rsid w:val="00F7431D"/>
    <w:rsid w:val="00F766CB"/>
    <w:rsid w:val="00F76BD2"/>
    <w:rsid w:val="00F776E4"/>
    <w:rsid w:val="00F809F3"/>
    <w:rsid w:val="00F8143A"/>
    <w:rsid w:val="00F81862"/>
    <w:rsid w:val="00F81980"/>
    <w:rsid w:val="00F82565"/>
    <w:rsid w:val="00F840AA"/>
    <w:rsid w:val="00F841DF"/>
    <w:rsid w:val="00F84796"/>
    <w:rsid w:val="00F8497F"/>
    <w:rsid w:val="00F85041"/>
    <w:rsid w:val="00F85629"/>
    <w:rsid w:val="00F87335"/>
    <w:rsid w:val="00F87F5C"/>
    <w:rsid w:val="00F90664"/>
    <w:rsid w:val="00F90A4F"/>
    <w:rsid w:val="00F91F70"/>
    <w:rsid w:val="00F93197"/>
    <w:rsid w:val="00F931B8"/>
    <w:rsid w:val="00F94500"/>
    <w:rsid w:val="00F95DB4"/>
    <w:rsid w:val="00F96941"/>
    <w:rsid w:val="00F96FFD"/>
    <w:rsid w:val="00F9731C"/>
    <w:rsid w:val="00FA3555"/>
    <w:rsid w:val="00FA3DB7"/>
    <w:rsid w:val="00FA3EFD"/>
    <w:rsid w:val="00FA68F4"/>
    <w:rsid w:val="00FB0590"/>
    <w:rsid w:val="00FB2F6D"/>
    <w:rsid w:val="00FB5F12"/>
    <w:rsid w:val="00FC06B1"/>
    <w:rsid w:val="00FC06E2"/>
    <w:rsid w:val="00FC08AB"/>
    <w:rsid w:val="00FC2539"/>
    <w:rsid w:val="00FC2D4C"/>
    <w:rsid w:val="00FC33FF"/>
    <w:rsid w:val="00FC4F12"/>
    <w:rsid w:val="00FC6E1B"/>
    <w:rsid w:val="00FC7FAD"/>
    <w:rsid w:val="00FD02A1"/>
    <w:rsid w:val="00FD0A93"/>
    <w:rsid w:val="00FD0AE2"/>
    <w:rsid w:val="00FD3C48"/>
    <w:rsid w:val="00FD3F93"/>
    <w:rsid w:val="00FD49BB"/>
    <w:rsid w:val="00FD4AB8"/>
    <w:rsid w:val="00FD53D2"/>
    <w:rsid w:val="00FD5678"/>
    <w:rsid w:val="00FD6602"/>
    <w:rsid w:val="00FD74BD"/>
    <w:rsid w:val="00FD7A4B"/>
    <w:rsid w:val="00FE00D3"/>
    <w:rsid w:val="00FE1B49"/>
    <w:rsid w:val="00FE30B4"/>
    <w:rsid w:val="00FE57B6"/>
    <w:rsid w:val="00FE5E0D"/>
    <w:rsid w:val="00FE726C"/>
    <w:rsid w:val="00FF658F"/>
    <w:rsid w:val="0149D702"/>
    <w:rsid w:val="141D10F6"/>
    <w:rsid w:val="19252268"/>
    <w:rsid w:val="19D7A718"/>
    <w:rsid w:val="19F677B8"/>
    <w:rsid w:val="1B1F0A70"/>
    <w:rsid w:val="1C7B20AD"/>
    <w:rsid w:val="20CFD2FF"/>
    <w:rsid w:val="22B09E55"/>
    <w:rsid w:val="231D7784"/>
    <w:rsid w:val="2B121D84"/>
    <w:rsid w:val="39E81500"/>
    <w:rsid w:val="3C1A0443"/>
    <w:rsid w:val="3C8451A1"/>
    <w:rsid w:val="3CF9469A"/>
    <w:rsid w:val="3EF23EF8"/>
    <w:rsid w:val="43D85180"/>
    <w:rsid w:val="44542011"/>
    <w:rsid w:val="481356C3"/>
    <w:rsid w:val="51D05292"/>
    <w:rsid w:val="545BB5E4"/>
    <w:rsid w:val="5943291E"/>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AB2D"/>
  <w15:chartTrackingRefBased/>
  <w15:docId w15:val="{28A4ABA6-8DF2-46EF-B9D0-25B645FF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B73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B739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B73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B73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B73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B739B"/>
    <w:pPr>
      <w:keepNext/>
      <w:outlineLvl w:val="4"/>
    </w:pPr>
    <w:rPr>
      <w:b/>
      <w:szCs w:val="32"/>
    </w:rPr>
  </w:style>
  <w:style w:type="paragraph" w:styleId="Heading6">
    <w:name w:val="heading 6"/>
    <w:aliases w:val="ŠHeading 6"/>
    <w:basedOn w:val="Normal"/>
    <w:next w:val="Normal"/>
    <w:link w:val="Heading6Char"/>
    <w:uiPriority w:val="99"/>
    <w:semiHidden/>
    <w:qFormat/>
    <w:rsid w:val="007B739B"/>
    <w:pPr>
      <w:keepNext/>
      <w:keepLines/>
      <w:numPr>
        <w:ilvl w:val="5"/>
        <w:numId w:val="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B739B"/>
    <w:pPr>
      <w:keepNext/>
      <w:spacing w:after="200" w:line="240" w:lineRule="auto"/>
    </w:pPr>
    <w:rPr>
      <w:iCs/>
      <w:color w:val="002664"/>
      <w:sz w:val="18"/>
      <w:szCs w:val="18"/>
    </w:rPr>
  </w:style>
  <w:style w:type="table" w:customStyle="1" w:styleId="Tableheader">
    <w:name w:val="ŠTable header"/>
    <w:basedOn w:val="TableNormal"/>
    <w:uiPriority w:val="99"/>
    <w:rsid w:val="007B73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B7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B739B"/>
    <w:pPr>
      <w:numPr>
        <w:numId w:val="8"/>
      </w:numPr>
    </w:pPr>
  </w:style>
  <w:style w:type="paragraph" w:styleId="ListNumber2">
    <w:name w:val="List Number 2"/>
    <w:aliases w:val="ŠList Number 2"/>
    <w:basedOn w:val="Normal"/>
    <w:uiPriority w:val="8"/>
    <w:qFormat/>
    <w:rsid w:val="007B739B"/>
    <w:pPr>
      <w:numPr>
        <w:numId w:val="7"/>
      </w:numPr>
    </w:pPr>
  </w:style>
  <w:style w:type="paragraph" w:styleId="ListBullet">
    <w:name w:val="List Bullet"/>
    <w:aliases w:val="ŠList Bullet"/>
    <w:basedOn w:val="Normal"/>
    <w:uiPriority w:val="9"/>
    <w:qFormat/>
    <w:rsid w:val="007B739B"/>
    <w:pPr>
      <w:numPr>
        <w:numId w:val="6"/>
      </w:numPr>
    </w:pPr>
  </w:style>
  <w:style w:type="paragraph" w:styleId="ListBullet2">
    <w:name w:val="List Bullet 2"/>
    <w:aliases w:val="ŠList Bullet 2"/>
    <w:basedOn w:val="Normal"/>
    <w:uiPriority w:val="10"/>
    <w:qFormat/>
    <w:rsid w:val="007B739B"/>
    <w:pPr>
      <w:numPr>
        <w:numId w:val="4"/>
      </w:numPr>
    </w:pPr>
  </w:style>
  <w:style w:type="character" w:styleId="SubtleReference">
    <w:name w:val="Subtle Reference"/>
    <w:aliases w:val="ŠSubtle Reference"/>
    <w:uiPriority w:val="31"/>
    <w:qFormat/>
    <w:rsid w:val="00DC68B8"/>
    <w:rPr>
      <w:rFonts w:ascii="Arial" w:hAnsi="Arial"/>
      <w:sz w:val="22"/>
    </w:rPr>
  </w:style>
  <w:style w:type="paragraph" w:styleId="Quote">
    <w:name w:val="Quote"/>
    <w:aliases w:val="ŠQuote"/>
    <w:basedOn w:val="Normal"/>
    <w:next w:val="Normal"/>
    <w:link w:val="QuoteChar"/>
    <w:uiPriority w:val="19"/>
    <w:qFormat/>
    <w:rsid w:val="006D647A"/>
    <w:pPr>
      <w:keepNext/>
      <w:spacing w:before="200" w:after="200" w:line="240" w:lineRule="atLeast"/>
      <w:ind w:left="567" w:right="567"/>
    </w:pPr>
  </w:style>
  <w:style w:type="paragraph" w:styleId="Date">
    <w:name w:val="Date"/>
    <w:aliases w:val="ŠDate"/>
    <w:basedOn w:val="Normal"/>
    <w:next w:val="Normal"/>
    <w:link w:val="DateChar"/>
    <w:uiPriority w:val="99"/>
    <w:rsid w:val="007B739B"/>
    <w:pPr>
      <w:spacing w:before="0" w:line="720" w:lineRule="atLeast"/>
    </w:pPr>
  </w:style>
  <w:style w:type="character" w:customStyle="1" w:styleId="DateChar">
    <w:name w:val="Date Char"/>
    <w:aliases w:val="ŠDate Char"/>
    <w:basedOn w:val="DefaultParagraphFont"/>
    <w:link w:val="Date"/>
    <w:uiPriority w:val="99"/>
    <w:rsid w:val="007B739B"/>
    <w:rPr>
      <w:rFonts w:ascii="Arial" w:hAnsi="Arial" w:cs="Arial"/>
      <w:szCs w:val="24"/>
    </w:rPr>
  </w:style>
  <w:style w:type="paragraph" w:styleId="Signature">
    <w:name w:val="Signature"/>
    <w:aliases w:val="ŠSignature"/>
    <w:basedOn w:val="Normal"/>
    <w:link w:val="SignatureChar"/>
    <w:uiPriority w:val="99"/>
    <w:rsid w:val="007B739B"/>
    <w:pPr>
      <w:spacing w:before="0" w:line="720" w:lineRule="atLeast"/>
    </w:pPr>
  </w:style>
  <w:style w:type="character" w:customStyle="1" w:styleId="SignatureChar">
    <w:name w:val="Signature Char"/>
    <w:aliases w:val="ŠSignature Char"/>
    <w:basedOn w:val="DefaultParagraphFont"/>
    <w:link w:val="Signature"/>
    <w:uiPriority w:val="99"/>
    <w:rsid w:val="007B739B"/>
    <w:rPr>
      <w:rFonts w:ascii="Arial" w:hAnsi="Arial" w:cs="Arial"/>
      <w:szCs w:val="24"/>
    </w:rPr>
  </w:style>
  <w:style w:type="character" w:styleId="Strong">
    <w:name w:val="Strong"/>
    <w:aliases w:val="ŠStrong,Bold"/>
    <w:qFormat/>
    <w:rsid w:val="007B739B"/>
    <w:rPr>
      <w:b/>
      <w:bCs/>
    </w:rPr>
  </w:style>
  <w:style w:type="character" w:customStyle="1" w:styleId="QuoteChar">
    <w:name w:val="Quote Char"/>
    <w:aliases w:val="ŠQuote Char"/>
    <w:basedOn w:val="DefaultParagraphFont"/>
    <w:link w:val="Quote"/>
    <w:uiPriority w:val="19"/>
    <w:rsid w:val="006D647A"/>
    <w:rPr>
      <w:rFonts w:ascii="Arial" w:hAnsi="Arial" w:cs="Arial"/>
      <w:sz w:val="24"/>
      <w:szCs w:val="24"/>
    </w:rPr>
  </w:style>
  <w:style w:type="paragraph" w:customStyle="1" w:styleId="FeatureBox2">
    <w:name w:val="ŠFeature Box 2"/>
    <w:basedOn w:val="Normal"/>
    <w:next w:val="Normal"/>
    <w:uiPriority w:val="12"/>
    <w:qFormat/>
    <w:rsid w:val="007B739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226334"/>
    <w:pPr>
      <w:spacing w:line="240" w:lineRule="auto"/>
    </w:pPr>
    <w:rPr>
      <w:sz w:val="20"/>
      <w:szCs w:val="20"/>
    </w:rPr>
  </w:style>
  <w:style w:type="paragraph" w:customStyle="1" w:styleId="FeatureBox">
    <w:name w:val="ŠFeature Box"/>
    <w:basedOn w:val="Normal"/>
    <w:next w:val="Normal"/>
    <w:uiPriority w:val="11"/>
    <w:qFormat/>
    <w:rsid w:val="007B73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B73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B73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B739B"/>
    <w:rPr>
      <w:color w:val="2F5496" w:themeColor="accent1" w:themeShade="BF"/>
      <w:u w:val="single"/>
    </w:rPr>
  </w:style>
  <w:style w:type="paragraph" w:customStyle="1" w:styleId="Logo">
    <w:name w:val="ŠLogo"/>
    <w:basedOn w:val="Normal"/>
    <w:uiPriority w:val="18"/>
    <w:qFormat/>
    <w:rsid w:val="007B73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B739B"/>
    <w:pPr>
      <w:tabs>
        <w:tab w:val="right" w:leader="dot" w:pos="14570"/>
      </w:tabs>
      <w:spacing w:before="0"/>
    </w:pPr>
    <w:rPr>
      <w:b/>
      <w:noProof/>
    </w:rPr>
  </w:style>
  <w:style w:type="paragraph" w:styleId="TOC2">
    <w:name w:val="toc 2"/>
    <w:aliases w:val="ŠTOC 2"/>
    <w:basedOn w:val="Normal"/>
    <w:next w:val="Normal"/>
    <w:uiPriority w:val="39"/>
    <w:unhideWhenUsed/>
    <w:rsid w:val="007B739B"/>
    <w:pPr>
      <w:tabs>
        <w:tab w:val="right" w:leader="dot" w:pos="14570"/>
      </w:tabs>
      <w:spacing w:before="0"/>
    </w:pPr>
    <w:rPr>
      <w:noProof/>
    </w:rPr>
  </w:style>
  <w:style w:type="paragraph" w:styleId="TOC3">
    <w:name w:val="toc 3"/>
    <w:aliases w:val="ŠTOC 3"/>
    <w:basedOn w:val="Normal"/>
    <w:next w:val="Normal"/>
    <w:uiPriority w:val="39"/>
    <w:unhideWhenUsed/>
    <w:rsid w:val="007B739B"/>
    <w:pPr>
      <w:spacing w:before="0"/>
      <w:ind w:left="244"/>
    </w:pPr>
  </w:style>
  <w:style w:type="paragraph" w:styleId="Title">
    <w:name w:val="Title"/>
    <w:aliases w:val="ŠTitle"/>
    <w:basedOn w:val="Normal"/>
    <w:next w:val="Normal"/>
    <w:link w:val="TitleChar"/>
    <w:uiPriority w:val="1"/>
    <w:rsid w:val="007B73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B73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B73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B73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B739B"/>
    <w:pPr>
      <w:spacing w:after="240"/>
      <w:outlineLvl w:val="9"/>
    </w:pPr>
    <w:rPr>
      <w:szCs w:val="40"/>
    </w:rPr>
  </w:style>
  <w:style w:type="paragraph" w:styleId="Footer">
    <w:name w:val="footer"/>
    <w:aliases w:val="ŠFooter"/>
    <w:basedOn w:val="Normal"/>
    <w:link w:val="FooterChar"/>
    <w:uiPriority w:val="19"/>
    <w:rsid w:val="007B73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B739B"/>
    <w:rPr>
      <w:rFonts w:ascii="Arial" w:hAnsi="Arial" w:cs="Arial"/>
      <w:sz w:val="18"/>
      <w:szCs w:val="18"/>
    </w:rPr>
  </w:style>
  <w:style w:type="paragraph" w:styleId="Header">
    <w:name w:val="header"/>
    <w:aliases w:val="ŠHeader"/>
    <w:basedOn w:val="Normal"/>
    <w:link w:val="HeaderChar"/>
    <w:uiPriority w:val="16"/>
    <w:rsid w:val="007B739B"/>
    <w:rPr>
      <w:noProof/>
      <w:color w:val="002664"/>
      <w:sz w:val="28"/>
      <w:szCs w:val="28"/>
    </w:rPr>
  </w:style>
  <w:style w:type="character" w:customStyle="1" w:styleId="HeaderChar">
    <w:name w:val="Header Char"/>
    <w:aliases w:val="ŠHeader Char"/>
    <w:basedOn w:val="DefaultParagraphFont"/>
    <w:link w:val="Header"/>
    <w:uiPriority w:val="16"/>
    <w:rsid w:val="007B73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B73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B73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B739B"/>
    <w:rPr>
      <w:rFonts w:ascii="Arial" w:hAnsi="Arial" w:cs="Arial"/>
      <w:b/>
      <w:szCs w:val="32"/>
    </w:rPr>
  </w:style>
  <w:style w:type="character" w:styleId="UnresolvedMention">
    <w:name w:val="Unresolved Mention"/>
    <w:basedOn w:val="DefaultParagraphFont"/>
    <w:uiPriority w:val="99"/>
    <w:semiHidden/>
    <w:unhideWhenUsed/>
    <w:rsid w:val="007B739B"/>
    <w:rPr>
      <w:color w:val="605E5C"/>
      <w:shd w:val="clear" w:color="auto" w:fill="E1DFDD"/>
    </w:rPr>
  </w:style>
  <w:style w:type="character" w:styleId="Emphasis">
    <w:name w:val="Emphasis"/>
    <w:aliases w:val="ŠEmphasis,Italic"/>
    <w:qFormat/>
    <w:rsid w:val="007B739B"/>
    <w:rPr>
      <w:i/>
      <w:iCs/>
    </w:rPr>
  </w:style>
  <w:style w:type="character" w:styleId="SubtleEmphasis">
    <w:name w:val="Subtle Emphasis"/>
    <w:basedOn w:val="DefaultParagraphFont"/>
    <w:uiPriority w:val="19"/>
    <w:semiHidden/>
    <w:qFormat/>
    <w:rsid w:val="007B739B"/>
    <w:rPr>
      <w:i/>
      <w:iCs/>
      <w:color w:val="404040" w:themeColor="text1" w:themeTint="BF"/>
    </w:rPr>
  </w:style>
  <w:style w:type="character" w:styleId="CommentReference">
    <w:name w:val="annotation reference"/>
    <w:basedOn w:val="DefaultParagraphFont"/>
    <w:uiPriority w:val="99"/>
    <w:semiHidden/>
    <w:unhideWhenUsed/>
    <w:rsid w:val="007B739B"/>
    <w:rPr>
      <w:sz w:val="16"/>
      <w:szCs w:val="16"/>
    </w:rPr>
  </w:style>
  <w:style w:type="character" w:customStyle="1" w:styleId="CommentTextChar">
    <w:name w:val="Comment Text Char"/>
    <w:basedOn w:val="DefaultParagraphFont"/>
    <w:link w:val="CommentText"/>
    <w:uiPriority w:val="99"/>
    <w:rsid w:val="0022633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B739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739B"/>
    <w:rPr>
      <w:rFonts w:ascii="Arial" w:hAnsi="Arial" w:cs="Arial"/>
      <w:b/>
      <w:bCs/>
      <w:sz w:val="20"/>
      <w:szCs w:val="20"/>
    </w:rPr>
  </w:style>
  <w:style w:type="paragraph" w:styleId="ListParagraph">
    <w:name w:val="List Paragraph"/>
    <w:aliases w:val="ŠList Paragraph"/>
    <w:basedOn w:val="Normal"/>
    <w:uiPriority w:val="34"/>
    <w:unhideWhenUsed/>
    <w:qFormat/>
    <w:rsid w:val="007B739B"/>
    <w:pPr>
      <w:ind w:left="567"/>
    </w:pPr>
  </w:style>
  <w:style w:type="character" w:styleId="FollowedHyperlink">
    <w:name w:val="FollowedHyperlink"/>
    <w:basedOn w:val="DefaultParagraphFont"/>
    <w:uiPriority w:val="99"/>
    <w:semiHidden/>
    <w:unhideWhenUsed/>
    <w:rsid w:val="007B739B"/>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7B739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B739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B739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7B739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B739B"/>
    <w:rPr>
      <w:rFonts w:ascii="Arial" w:hAnsi="Arial" w:cs="Arial"/>
      <w:sz w:val="20"/>
      <w:szCs w:val="20"/>
    </w:rPr>
  </w:style>
  <w:style w:type="character" w:styleId="FootnoteReference">
    <w:name w:val="footnote reference"/>
    <w:basedOn w:val="DefaultParagraphFont"/>
    <w:uiPriority w:val="99"/>
    <w:semiHidden/>
    <w:unhideWhenUsed/>
    <w:rsid w:val="007B739B"/>
    <w:rPr>
      <w:vertAlign w:val="superscript"/>
    </w:rPr>
  </w:style>
  <w:style w:type="paragraph" w:customStyle="1" w:styleId="Imageattributioncaption0">
    <w:name w:val="Image attribution caption"/>
    <w:basedOn w:val="Normal"/>
    <w:link w:val="ImageattributioncaptionChar0"/>
    <w:qFormat/>
    <w:rsid w:val="00DC68B8"/>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DC68B8"/>
    <w:rPr>
      <w:rFonts w:ascii="Public Sans Light" w:eastAsia="Calibri" w:hAnsi="Public Sans Light" w:cs="Arial"/>
      <w:kern w:val="24"/>
      <w:sz w:val="18"/>
      <w:szCs w:val="18"/>
      <w:lang w:val="en-US"/>
    </w:rPr>
  </w:style>
  <w:style w:type="paragraph" w:styleId="NoSpacing">
    <w:name w:val="No Spacing"/>
    <w:aliases w:val="ŠNo Spacing"/>
    <w:next w:val="Normal"/>
    <w:uiPriority w:val="1"/>
    <w:qFormat/>
    <w:rsid w:val="00DC68B8"/>
    <w:pPr>
      <w:spacing w:after="0" w:line="240" w:lineRule="auto"/>
    </w:pPr>
    <w:rPr>
      <w:rFonts w:ascii="Arial" w:hAnsi="Arial"/>
      <w:sz w:val="24"/>
      <w:szCs w:val="24"/>
    </w:rPr>
  </w:style>
  <w:style w:type="character" w:customStyle="1" w:styleId="PublicSansLight">
    <w:name w:val="Public Sans Light"/>
    <w:basedOn w:val="DefaultParagraphFont"/>
    <w:uiPriority w:val="19"/>
    <w:qFormat/>
    <w:rsid w:val="00DC68B8"/>
    <w:rPr>
      <w:rFonts w:asciiTheme="minorHAnsi" w:hAnsiTheme="minorHAnsi"/>
    </w:rPr>
  </w:style>
  <w:style w:type="character" w:styleId="PlaceholderText">
    <w:name w:val="Placeholder Text"/>
    <w:basedOn w:val="DefaultParagraphFont"/>
    <w:uiPriority w:val="99"/>
    <w:semiHidden/>
    <w:rsid w:val="007B739B"/>
    <w:rPr>
      <w:color w:val="808080"/>
    </w:rPr>
  </w:style>
  <w:style w:type="paragraph" w:customStyle="1" w:styleId="FeatureBox3">
    <w:name w:val="ŠFeature Box 3"/>
    <w:basedOn w:val="Normal"/>
    <w:next w:val="Normal"/>
    <w:uiPriority w:val="13"/>
    <w:qFormat/>
    <w:rsid w:val="007B73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B739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7B739B"/>
    <w:pPr>
      <w:spacing w:before="0"/>
      <w:ind w:left="488"/>
    </w:pPr>
  </w:style>
  <w:style w:type="paragraph" w:styleId="ListBullet3">
    <w:name w:val="List Bullet 3"/>
    <w:aliases w:val="ŠList Bullet 3"/>
    <w:basedOn w:val="Normal"/>
    <w:uiPriority w:val="10"/>
    <w:rsid w:val="007B739B"/>
    <w:pPr>
      <w:numPr>
        <w:numId w:val="5"/>
      </w:numPr>
    </w:pPr>
  </w:style>
  <w:style w:type="paragraph" w:styleId="ListNumber3">
    <w:name w:val="List Number 3"/>
    <w:aliases w:val="ŠList Number 3"/>
    <w:basedOn w:val="ListBullet3"/>
    <w:uiPriority w:val="8"/>
    <w:rsid w:val="007B739B"/>
    <w:pPr>
      <w:numPr>
        <w:ilvl w:val="2"/>
        <w:numId w:val="7"/>
      </w:numPr>
    </w:pPr>
  </w:style>
  <w:style w:type="character" w:customStyle="1" w:styleId="BoldItalic">
    <w:name w:val="ŠBold Italic"/>
    <w:basedOn w:val="DefaultParagraphFont"/>
    <w:uiPriority w:val="1"/>
    <w:qFormat/>
    <w:rsid w:val="007B739B"/>
    <w:rPr>
      <w:b/>
      <w:i/>
      <w:iCs/>
    </w:rPr>
  </w:style>
  <w:style w:type="paragraph" w:customStyle="1" w:styleId="Pulloutquote">
    <w:name w:val="ŠPull out quote"/>
    <w:basedOn w:val="Normal"/>
    <w:next w:val="Normal"/>
    <w:uiPriority w:val="20"/>
    <w:qFormat/>
    <w:rsid w:val="007B739B"/>
    <w:pPr>
      <w:keepNext/>
      <w:ind w:left="567" w:right="57"/>
    </w:pPr>
    <w:rPr>
      <w:szCs w:val="22"/>
    </w:rPr>
  </w:style>
  <w:style w:type="paragraph" w:customStyle="1" w:styleId="Subtitle0">
    <w:name w:val="ŠSubtitle"/>
    <w:basedOn w:val="Normal"/>
    <w:link w:val="SubtitleChar0"/>
    <w:uiPriority w:val="2"/>
    <w:qFormat/>
    <w:rsid w:val="007B739B"/>
    <w:pPr>
      <w:spacing w:before="360"/>
    </w:pPr>
    <w:rPr>
      <w:color w:val="002664"/>
      <w:sz w:val="44"/>
      <w:szCs w:val="48"/>
    </w:rPr>
  </w:style>
  <w:style w:type="character" w:customStyle="1" w:styleId="SubtitleChar0">
    <w:name w:val="ŠSubtitle Char"/>
    <w:basedOn w:val="DefaultParagraphFont"/>
    <w:link w:val="Subtitle0"/>
    <w:uiPriority w:val="2"/>
    <w:rsid w:val="007B739B"/>
    <w:rPr>
      <w:rFonts w:ascii="Arial" w:hAnsi="Arial" w:cs="Arial"/>
      <w:color w:val="002664"/>
      <w:sz w:val="44"/>
      <w:szCs w:val="48"/>
    </w:rPr>
  </w:style>
  <w:style w:type="character" w:customStyle="1" w:styleId="Heading6Char">
    <w:name w:val="Heading 6 Char"/>
    <w:aliases w:val="ŠHeading 6 Char"/>
    <w:basedOn w:val="DefaultParagraphFont"/>
    <w:link w:val="Heading6"/>
    <w:uiPriority w:val="99"/>
    <w:semiHidden/>
    <w:rsid w:val="007B739B"/>
    <w:rPr>
      <w:rFonts w:ascii="Arial" w:eastAsiaTheme="majorEastAsia" w:hAnsi="Arial" w:cstheme="majorBidi"/>
      <w:sz w:val="28"/>
      <w:szCs w:val="24"/>
    </w:rPr>
  </w:style>
  <w:style w:type="character" w:customStyle="1" w:styleId="Featuretext1">
    <w:name w:val="ŠFeature text 1"/>
    <w:uiPriority w:val="21"/>
    <w:qFormat/>
    <w:rsid w:val="007B739B"/>
    <w:rPr>
      <w:rFonts w:ascii="Arial" w:hAnsi="Arial"/>
      <w:b/>
      <w:color w:val="323695"/>
      <w:sz w:val="24"/>
    </w:rPr>
  </w:style>
  <w:style w:type="character" w:customStyle="1" w:styleId="Featuretext2">
    <w:name w:val="ŠFeature text 2"/>
    <w:uiPriority w:val="21"/>
    <w:qFormat/>
    <w:rsid w:val="007B739B"/>
    <w:rPr>
      <w:rFonts w:ascii="Arial" w:hAnsi="Arial"/>
      <w:b/>
      <w:color w:val="B30000"/>
      <w:sz w:val="24"/>
    </w:rPr>
  </w:style>
  <w:style w:type="character" w:customStyle="1" w:styleId="Featuretext3">
    <w:name w:val="ŠFeature text 3"/>
    <w:uiPriority w:val="21"/>
    <w:qFormat/>
    <w:rsid w:val="007B739B"/>
    <w:rPr>
      <w:rFonts w:ascii="Arial" w:hAnsi="Arial"/>
      <w:b/>
      <w:color w:val="2675C4"/>
      <w:sz w:val="24"/>
    </w:rPr>
  </w:style>
  <w:style w:type="character" w:customStyle="1" w:styleId="Featuretext4">
    <w:name w:val="ŠFeature text 4"/>
    <w:uiPriority w:val="21"/>
    <w:qFormat/>
    <w:rsid w:val="007B739B"/>
    <w:rPr>
      <w:rFonts w:ascii="Arial" w:hAnsi="Arial"/>
      <w:b/>
      <w:color w:val="88419D"/>
      <w:sz w:val="24"/>
    </w:rPr>
  </w:style>
  <w:style w:type="character" w:customStyle="1" w:styleId="Featuretext5">
    <w:name w:val="ŠFeature text 5"/>
    <w:uiPriority w:val="21"/>
    <w:qFormat/>
    <w:rsid w:val="007B739B"/>
    <w:rPr>
      <w:rFonts w:ascii="Arial" w:hAnsi="Arial"/>
      <w:b/>
      <w:color w:val="BD570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429161640">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531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microsoft.com/en-us/office/filter-data-in-a-range-or-table-01832226-31b5-4568-8806-38c37dcc180e" TargetMode="External"/><Relationship Id="rId21" Type="http://schemas.openxmlformats.org/officeDocument/2006/relationships/image" Target="media/image3.png"/><Relationship Id="rId42" Type="http://schemas.openxmlformats.org/officeDocument/2006/relationships/hyperlink" Target="https://creativecommons.org/licenses/by-sa/4.0/deed.en"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education.nsw.gov.au/about-us/education-data-and-research/cese/publications/practical-guides-for-educators-/what-works-best-in-practice" TargetMode="External"/><Relationship Id="rId68" Type="http://schemas.openxmlformats.org/officeDocument/2006/relationships/footer" Target="footer1.xml"/><Relationship Id="rId16" Type="http://schemas.openxmlformats.org/officeDocument/2006/relationships/hyperlink" Target="https://chem.libretexts.org/Bookshelves/Introductory_Chemistry/Introductory_Chemistry_(CK-12)/05%3A_Electrons_in_Atoms/5.15%3A_Aufbau_Principle" TargetMode="External"/><Relationship Id="rId11" Type="http://schemas.openxmlformats.org/officeDocument/2006/relationships/image" Target="media/image1.png"/><Relationship Id="rId24" Type="http://schemas.openxmlformats.org/officeDocument/2006/relationships/hyperlink" Target="https://www.mrbigler.com/" TargetMode="External"/><Relationship Id="rId32" Type="http://schemas.openxmlformats.org/officeDocument/2006/relationships/image" Target="media/image9.png"/><Relationship Id="rId37" Type="http://schemas.openxmlformats.org/officeDocument/2006/relationships/hyperlink" Target="https://support.microsoft.com/en-gb/office/change-axis-labels-in-a-chart-1c32436b-fb12-450b-aefa-cc7e4584456a" TargetMode="External"/><Relationship Id="rId40" Type="http://schemas.openxmlformats.org/officeDocument/2006/relationships/image" Target="media/image11.png"/><Relationship Id="rId45" Type="http://schemas.openxmlformats.org/officeDocument/2006/relationships/hyperlink" Target="https://educationstandards.nsw.edu.au/wps/wcm/connect/98664936-221f-4c49-88e1-d002ec69285c/chemistry-formulae-sheet-data-sheet-periodic-table-hsc-exams-2019.pdf?MOD=AJPERES&amp;CVID=" TargetMode="External"/><Relationship Id="rId53" Type="http://schemas.openxmlformats.org/officeDocument/2006/relationships/hyperlink" Target="https://education.nsw.gov.au/policy-library/policies/pd-2016-0468" TargetMode="External"/><Relationship Id="rId58" Type="http://schemas.openxmlformats.org/officeDocument/2006/relationships/hyperlink" Target="https://educationstandards.nsw.edu.au/" TargetMode="External"/><Relationship Id="rId66" Type="http://schemas.openxmlformats.org/officeDocument/2006/relationships/header" Target="header1.xml"/><Relationship Id="rId74" Type="http://schemas.openxmlformats.org/officeDocument/2006/relationships/image" Target="media/image1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rbigler.com/misc/teachers.shtml" TargetMode="External"/><Relationship Id="rId19" Type="http://schemas.openxmlformats.org/officeDocument/2006/relationships/hyperlink" Target="https://www.mrbigler.com/" TargetMode="External"/><Relationship Id="rId14" Type="http://schemas.openxmlformats.org/officeDocument/2006/relationships/hyperlink" Target="https://creativecommons.org/licenses/by-nc-sa/4.0/" TargetMode="External"/><Relationship Id="rId22" Type="http://schemas.openxmlformats.org/officeDocument/2006/relationships/image" Target="media/image4.png"/><Relationship Id="rId27" Type="http://schemas.openxmlformats.org/officeDocument/2006/relationships/hyperlink" Target="https://ptable.com/" TargetMode="External"/><Relationship Id="rId30" Type="http://schemas.openxmlformats.org/officeDocument/2006/relationships/image" Target="media/image7.png"/><Relationship Id="rId35" Type="http://schemas.openxmlformats.org/officeDocument/2006/relationships/hyperlink" Target="https://creativecommons.org/licenses/by-nc-sa/4.0/" TargetMode="External"/><Relationship Id="rId43" Type="http://schemas.openxmlformats.org/officeDocument/2006/relationships/hyperlink" Target="https://chemistrytalk.org/aufbau-principle/" TargetMode="External"/><Relationship Id="rId48" Type="http://schemas.openxmlformats.org/officeDocument/2006/relationships/hyperlink" Target="https://education.nsw.gov.au/teaching-and-learning/curriculum/planning-programming-and-assessing-k-12/planning-programming-and-assessing-7-12" TargetMode="External"/><Relationship Id="rId56" Type="http://schemas.openxmlformats.org/officeDocument/2006/relationships/hyperlink" Target="https://educationstandards.nsw.edu.au/wps/portal/nesa/teacher-accreditation/meeting-requirements/the-standards/proficient-teacher" TargetMode="External"/><Relationship Id="rId64" Type="http://schemas.openxmlformats.org/officeDocument/2006/relationships/hyperlink" Target="https://educationstandards.nsw.edu.au/wps/portal/nesa/teacher-accreditation/meeting-requirements/the-standards/proficient-teacher" TargetMode="External"/><Relationship Id="rId69" Type="http://schemas.openxmlformats.org/officeDocument/2006/relationships/footer" Target="footer2.xml"/><Relationship Id="rId77" Type="http://schemas.openxmlformats.org/officeDocument/2006/relationships/header" Target="header4.xm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www.hschub.nsw.edu.au/" TargetMode="External"/><Relationship Id="rId72" Type="http://schemas.openxmlformats.org/officeDocument/2006/relationships/hyperlink" Target="https://education.nsw.gov.au/teaching-and-learning/curriculum/literacy-and-numeracy/prioritie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rbigler.com/misc/teachers.shtml" TargetMode="External"/><Relationship Id="rId17" Type="http://schemas.openxmlformats.org/officeDocument/2006/relationships/image" Target="media/image2.png"/><Relationship Id="rId25" Type="http://schemas.openxmlformats.org/officeDocument/2006/relationships/hyperlink" Target="https://creativecommons.org/licenses/by-nc-sa/4.0/" TargetMode="External"/><Relationship Id="rId33" Type="http://schemas.openxmlformats.org/officeDocument/2006/relationships/hyperlink" Target="https://www.mrbigler.com/misc/teachers.shtml" TargetMode="External"/><Relationship Id="rId38" Type="http://schemas.openxmlformats.org/officeDocument/2006/relationships/image" Target="media/image10.png"/><Relationship Id="rId46" Type="http://schemas.openxmlformats.org/officeDocument/2006/relationships/hyperlink" Target="mailto:Science7-12@det.nsw.edu.au" TargetMode="External"/><Relationship Id="rId59" Type="http://schemas.openxmlformats.org/officeDocument/2006/relationships/hyperlink" Target="https://curriculum.nsw.edu.au/home" TargetMode="External"/><Relationship Id="rId67" Type="http://schemas.openxmlformats.org/officeDocument/2006/relationships/header" Target="header2.xml"/><Relationship Id="rId20" Type="http://schemas.openxmlformats.org/officeDocument/2006/relationships/hyperlink" Target="https://creativecommons.org/licenses/by-nc-sa/4.0/" TargetMode="External"/><Relationship Id="rId41" Type="http://schemas.openxmlformats.org/officeDocument/2006/relationships/hyperlink" Target="https://commons.wikimedia.org/wiki/File:Aufbau_Principle.png" TargetMode="External"/><Relationship Id="rId54" Type="http://schemas.openxmlformats.org/officeDocument/2006/relationships/hyperlink" Target="https://education.nsw.gov.au/public-schools/school-success-model/school-success-model-explained" TargetMode="External"/><Relationship Id="rId62" Type="http://schemas.openxmlformats.org/officeDocument/2006/relationships/hyperlink" Target="https://education.nsw.gov.au/about-us/education-data-and-research/cese/publications/research-reports/what-works-best-2020-update" TargetMode="External"/><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microsoft.com/en-au/office/hide-or-show-rows-or-columns-659c2cad-802e-44ee-a614-dde8443579f8" TargetMode="External"/><Relationship Id="rId23" Type="http://schemas.openxmlformats.org/officeDocument/2006/relationships/hyperlink" Target="https://www.mrbigler.com/misc/teachers.shtml" TargetMode="External"/><Relationship Id="rId28" Type="http://schemas.openxmlformats.org/officeDocument/2006/relationships/image" Target="media/image5.png"/><Relationship Id="rId36" Type="http://schemas.openxmlformats.org/officeDocument/2006/relationships/hyperlink" Target="https://support.microsoft.com/en-us/office/add-or-remove-titles-in-a-chart-4cf3c009-1482-4908-922a-997c32ea8250" TargetMode="External"/><Relationship Id="rId49" Type="http://schemas.openxmlformats.org/officeDocument/2006/relationships/hyperlink" Target="https://education.nsw.gov.au/teaching-and-learning/curriculum/statewide-staffrooms"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www.mrbigler.com/misc/teachers.shtml" TargetMode="External"/><Relationship Id="rId31" Type="http://schemas.openxmlformats.org/officeDocument/2006/relationships/image" Target="media/image8.png"/><Relationship Id="rId44" Type="http://schemas.openxmlformats.org/officeDocument/2006/relationships/image" Target="media/image12.png"/><Relationship Id="rId52" Type="http://schemas.openxmlformats.org/officeDocument/2006/relationships/hyperlink" Target="https://education.nsw.gov.au/teaching-and-learning/curriculum/science" TargetMode="External"/><Relationship Id="rId60" Type="http://schemas.openxmlformats.org/officeDocument/2006/relationships/hyperlink" Target="https://educationstandards.nsw.edu.au/wps/portal/nesa/11-12/stage-6-learning-areas/stage-6-science/chemistry-2017" TargetMode="External"/><Relationship Id="rId65" Type="http://schemas.openxmlformats.org/officeDocument/2006/relationships/hyperlink" Target="https://education.nsw.gov.au/teaching-and-learning/curriculum/literacy-and-numeracy" TargetMode="External"/><Relationship Id="rId73" Type="http://schemas.openxmlformats.org/officeDocument/2006/relationships/hyperlink" Target="https://creativecommons.org/licenses/by/4.0/" TargetMode="External"/><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hyperlink" Target="https://www.mrbigler.com/" TargetMode="External"/><Relationship Id="rId18" Type="http://schemas.openxmlformats.org/officeDocument/2006/relationships/hyperlink" Target="https://www.mrbigler.com/misc/teachers.shtml" TargetMode="External"/><Relationship Id="rId39" Type="http://schemas.openxmlformats.org/officeDocument/2006/relationships/hyperlink" Target="https://sciencenotes.org/why-is-mercury-a-liquid-at-room-temperature/" TargetMode="External"/><Relationship Id="rId34" Type="http://schemas.openxmlformats.org/officeDocument/2006/relationships/hyperlink" Target="https://www.mrbigler.com/" TargetMode="External"/><Relationship Id="rId50" Type="http://schemas.openxmlformats.org/officeDocument/2006/relationships/hyperlink" Target="https://education.nsw.gov.au/teaching-and-learning/curriculum/literacy-and-numeracy/teaching-and-learning-resources/literacy/stage-6-literacy-in-context-writing/science" TargetMode="External"/><Relationship Id="rId55" Type="http://schemas.openxmlformats.org/officeDocument/2006/relationships/hyperlink" Target="https://education.nsw.gov.au/policy-library/policies/pd-2016-0468" TargetMode="External"/><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887A-EF8E-4DDC-BE51-204379A4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26</Pages>
  <Words>6379</Words>
  <Characters>36363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Chemistry Stage 6 – Module 1 – Periodicity</vt:lpstr>
    </vt:vector>
  </TitlesOfParts>
  <Company/>
  <LinksUpToDate>false</LinksUpToDate>
  <CharactersWithSpaces>42657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6 – Module 1 – Periodicity</dc:title>
  <dc:subject/>
  <dc:creator>NSW Department of Education</dc:creator>
  <cp:keywords/>
  <dc:description/>
  <dcterms:created xsi:type="dcterms:W3CDTF">2023-10-31T04:09:00Z</dcterms:created>
  <dcterms:modified xsi:type="dcterms:W3CDTF">2023-11-03T04:30:00Z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0x01010041319F810C513648B476B666B7589811</vt:lpwstr>
  </property>
  <property fmtid="{D5CDD505-2E9C-101B-9397-08002B2CF9AE}" pid="3" name="MediaServiceImageTags">
    <vt:lpwstr/>
  </property>
  <property fmtid="{D5CDD505-2E9C-101B-9397-08002B2CF9AE}" pid="4" name="GrammarlyDocumentId">
    <vt:lpwstr>139f1175-4cd6-4e35-9e7d-512aa78eb734</vt:lpwstr>
  </property>
  <property fmtid="{D5CDD505-2E9C-101B-9397-08002B2CF9AE}" pid="5" name="MSIP_Label_b603dfd7-d93a-4381-a340-2995d8282205_Enabled">
    <vt:lpwstr>true</vt:lpwstr>
  </property>
  <property fmtid="{D5CDD505-2E9C-101B-9397-08002B2CF9AE}" pid="6" name="MSIP_Label_b603dfd7-d93a-4381-a340-2995d8282205_SetDate">
    <vt:lpwstr>2023-07-25T05:30:55Z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f2637366-4175-4404-be07-fa5927429bec</vt:lpwstr>
  </property>
  <property fmtid="{D5CDD505-2E9C-101B-9397-08002B2CF9AE}" pid="11" name="MSIP_Label_b603dfd7-d93a-4381-a340-2995d8282205_ContentBits">
    <vt:lpwstr>0</vt:lpwstr>
  </property>
</Properties>
</file>