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mc:Ignorable="w14 w15 w16se w16cid w16 w16cex w16sdtdh wp14">
  <w:body>
    <w:tbl>
      <w:tblPr>
        <w:tblStyle w:val="TableGrid"/>
        <w:tblW w:w="103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23"/>
        <w:gridCol w:w="8925"/>
      </w:tblGrid>
      <w:tr w:rsidR="00530A05" w:rsidTr="001E7931" w14:paraId="437CACC4" w14:textId="77777777">
        <w:trPr>
          <w:trHeight w:val="1408"/>
        </w:trPr>
        <w:tc>
          <w:tcPr>
            <w:tcW w:w="1423" w:type="dxa"/>
          </w:tcPr>
          <w:p w:rsidR="00530A05" w:rsidP="00CF32F1" w:rsidRDefault="00B5061C" w14:paraId="3E3E5E96" w14:textId="410EF2E9">
            <w:pPr>
              <w:pStyle w:val="DescriptororName"/>
              <w:keepNext/>
              <w:suppressLineNumbers/>
              <w:ind w:left="-108"/>
            </w:pPr>
            <w:r w:rsidRPr="0051472C">
              <w:rPr>
                <w:rStyle w:val="Logo"/>
              </w:rPr>
              <w:drawing>
                <wp:inline distT="0" distB="0" distL="0" distR="0" wp14:anchorId="7589BE5E" wp14:editId="1DE3328F">
                  <wp:extent cx="766445" cy="828675"/>
                  <wp:effectExtent l="0" t="0" r="0" b="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SW Government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8889" cy="830735"/>
                          </a:xfrm>
                          <a:prstGeom prst="rect">
                            <a:avLst/>
                          </a:prstGeom>
                        </pic:spPr>
                      </pic:pic>
                    </a:graphicData>
                  </a:graphic>
                </wp:inline>
              </w:drawing>
            </w:r>
          </w:p>
        </w:tc>
        <w:tc>
          <w:tcPr>
            <w:tcW w:w="8925" w:type="dxa"/>
          </w:tcPr>
          <w:p w:rsidRPr="00893537" w:rsidR="00530A05" w:rsidP="00370A66" w:rsidRDefault="00B5061C" w14:paraId="79BF85CB" w14:textId="260FA3E3">
            <w:pPr>
              <w:pStyle w:val="DescriptororName"/>
              <w:keepNext/>
              <w:suppressLineNumbers/>
              <w:jc w:val="right"/>
              <w:rPr>
                <w:color w:val="auto"/>
              </w:rPr>
            </w:pPr>
            <w:r w:rsidRPr="00893537">
              <w:rPr>
                <w:color w:val="auto"/>
              </w:rPr>
              <w:t xml:space="preserve"> </w:t>
            </w:r>
            <w:r w:rsidRPr="00893537">
              <w:rPr>
                <w:noProof/>
                <w:color w:val="auto"/>
              </w:rPr>
              <w:drawing>
                <wp:inline distT="0" distB="0" distL="0" distR="0" wp14:anchorId="6E1BE2F1" wp14:editId="650627CE">
                  <wp:extent cx="1666875" cy="835013"/>
                  <wp:effectExtent l="0" t="0" r="0" b="3810"/>
                  <wp:docPr id="1" name="Graphic 1" descr="Australian Early Development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Early Development Census logo."/>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75475" cy="839321"/>
                          </a:xfrm>
                          <a:prstGeom prst="rect">
                            <a:avLst/>
                          </a:prstGeom>
                        </pic:spPr>
                      </pic:pic>
                    </a:graphicData>
                  </a:graphic>
                </wp:inline>
              </w:drawing>
            </w:r>
          </w:p>
        </w:tc>
      </w:tr>
    </w:tbl>
    <w:p w:rsidR="00873B45" w:rsidP="00914D44" w:rsidRDefault="00873B45" w14:paraId="2E02EAB4" w14:textId="62884E58">
      <w:pPr>
        <w:pStyle w:val="Heading1"/>
        <w:keepLines w:val="0"/>
        <w:suppressLineNumbers/>
        <w:spacing w:before="240"/>
        <w:rPr>
          <w:sz w:val="28"/>
        </w:rPr>
      </w:pPr>
      <w:r w:rsidRPr="00873B45">
        <w:rPr>
          <w:sz w:val="28"/>
        </w:rPr>
        <w:t xml:space="preserve">Supported playgroup </w:t>
      </w:r>
      <w:r w:rsidRPr="00873B45" w:rsidR="001F32E2">
        <w:rPr>
          <w:sz w:val="28"/>
        </w:rPr>
        <w:t>initiative.</w:t>
      </w:r>
    </w:p>
    <w:p w:rsidRPr="00944B55" w:rsidR="009C163C" w:rsidP="0084510E" w:rsidRDefault="00000000" w14:paraId="126BA9C6" w14:textId="35523689">
      <w:pPr>
        <w:pStyle w:val="Heading1"/>
        <w:keepLines w:val="0"/>
        <w:suppressLineNumbers/>
        <w:rPr>
          <w:sz w:val="48"/>
          <w:szCs w:val="48"/>
        </w:rPr>
      </w:pPr>
      <w:sdt>
        <w:sdtPr>
          <w:rPr>
            <w:sz w:val="48"/>
            <w:szCs w:val="48"/>
          </w:rPr>
          <w:alias w:val="Title"/>
          <w:tag w:val=""/>
          <w:id w:val="2064905903"/>
          <w:lock w:val="sdtLocked"/>
          <w:placeholder>
            <w:docPart w:val="4C556626088041B782F5058AD1C502B9"/>
          </w:placeholder>
          <w:dataBinding w:prefixMappings="xmlns:ns0='http://purl.org/dc/elements/1.1/' xmlns:ns1='http://schemas.openxmlformats.org/package/2006/metadata/core-properties' " w:xpath="/ns1:coreProperties[1]/ns0:title[1]" w:storeItemID="{6C3C8BC8-F283-45AE-878A-BAB7291924A1}"/>
          <w:text/>
        </w:sdtPr>
        <w:sdtContent>
          <w:r w:rsidR="006E6450">
            <w:rPr>
              <w:sz w:val="48"/>
              <w:szCs w:val="48"/>
            </w:rPr>
            <w:t>Toukley Public School</w:t>
          </w:r>
        </w:sdtContent>
      </w:sdt>
    </w:p>
    <w:p w:rsidR="00135F60" w:rsidP="008C4C11" w:rsidRDefault="00135F60" w14:paraId="475CD4D1" w14:textId="2CC6E13C">
      <w:pPr>
        <w:pStyle w:val="BodyText"/>
      </w:pPr>
    </w:p>
    <w:p w:rsidR="00D9229C" w:rsidP="0084510E" w:rsidRDefault="00D9229C" w14:paraId="57417049" w14:textId="77777777">
      <w:pPr>
        <w:pStyle w:val="Heading2"/>
        <w:keepLines w:val="0"/>
        <w:suppressLineNumbers/>
        <w:sectPr w:rsidR="00D9229C" w:rsidSect="00DB74C4">
          <w:headerReference w:type="default" r:id="rId14"/>
          <w:footerReference w:type="default" r:id="rId15"/>
          <w:headerReference w:type="first" r:id="rId16"/>
          <w:footerReference w:type="first" r:id="rId17"/>
          <w:type w:val="continuous"/>
          <w:pgSz w:w="11906" w:h="16838" w:orient="portrait" w:code="9"/>
          <w:pgMar w:top="851" w:right="851" w:bottom="851" w:left="851" w:header="397" w:footer="283" w:gutter="0"/>
          <w:cols w:space="708"/>
          <w:titlePg/>
          <w:docGrid w:linePitch="360"/>
        </w:sectPr>
      </w:pPr>
    </w:p>
    <w:p w:rsidRPr="00722529" w:rsidR="00465909" w:rsidP="00914D44" w:rsidRDefault="00465909" w14:paraId="292DC12D" w14:textId="0504F65A">
      <w:pPr>
        <w:pStyle w:val="Heading2"/>
      </w:pPr>
      <w:r w:rsidRPr="00722529">
        <w:t>About the community</w:t>
      </w:r>
    </w:p>
    <w:p w:rsidRPr="00CF7DD4" w:rsidR="00CF7DD4" w:rsidP="00CF7DD4" w:rsidRDefault="00CF7DD4" w14:paraId="5AFBB79F" w14:textId="4B71C875">
      <w:pPr>
        <w:pStyle w:val="BodyText"/>
      </w:pPr>
      <w:r w:rsidRPr="00CF7DD4">
        <w:t>Toukley is a town in the Central Coast region of New South Wales, approximately 109</w:t>
      </w:r>
      <w:r w:rsidR="00137F58">
        <w:t> </w:t>
      </w:r>
      <w:r w:rsidRPr="00CF7DD4">
        <w:t>km north of Sydney and 54</w:t>
      </w:r>
      <w:r w:rsidR="00137F58">
        <w:t> </w:t>
      </w:r>
      <w:r w:rsidRPr="00CF7DD4">
        <w:t>km south of Newcastle.</w:t>
      </w:r>
    </w:p>
    <w:p w:rsidRPr="00CF7DD4" w:rsidR="00CF7DD4" w:rsidP="00CF7DD4" w:rsidRDefault="00C77FA3" w14:paraId="3C7458FB" w14:textId="128F4FEA">
      <w:pPr>
        <w:pStyle w:val="BodyText"/>
      </w:pPr>
      <w:r w:rsidRPr="00CF7DD4">
        <w:t xml:space="preserve">Toukley Public School has an enrolment of </w:t>
      </w:r>
      <w:r>
        <w:t>498</w:t>
      </w:r>
      <w:r w:rsidRPr="00CF7DD4">
        <w:t xml:space="preserve"> students from Preschool to Year 6, of which </w:t>
      </w:r>
      <w:r>
        <w:t>161</w:t>
      </w:r>
      <w:r w:rsidRPr="00CF7DD4">
        <w:t xml:space="preserve"> </w:t>
      </w:r>
      <w:r w:rsidRPr="00CF7DD4" w:rsidR="00CF7DD4">
        <w:t>(</w:t>
      </w:r>
      <w:r w:rsidR="007D5715">
        <w:t>32</w:t>
      </w:r>
      <w:r w:rsidRPr="00CF7DD4" w:rsidR="00CF7DD4">
        <w:t>%) are Aboriginal and</w:t>
      </w:r>
      <w:r w:rsidR="00137F58">
        <w:t>/or</w:t>
      </w:r>
      <w:r w:rsidRPr="00CF7DD4" w:rsidR="00CF7DD4">
        <w:t xml:space="preserve"> Torres Strait Islander students that are supported through close connections with the </w:t>
      </w:r>
      <w:proofErr w:type="spellStart"/>
      <w:r w:rsidRPr="00CF7DD4" w:rsidR="00CF7DD4">
        <w:t>Muru</w:t>
      </w:r>
      <w:proofErr w:type="spellEnd"/>
      <w:r w:rsidRPr="00CF7DD4" w:rsidR="00CF7DD4">
        <w:t xml:space="preserve"> Bulbi Aboriginal Education Consultancy Group (AECG) and a designated Aboriginal Education Officer.</w:t>
      </w:r>
    </w:p>
    <w:p w:rsidR="00CF7DD4" w:rsidP="00CF7DD4" w:rsidRDefault="00CF7DD4" w14:paraId="7C81D19A" w14:textId="5A775BF4">
      <w:pPr>
        <w:pStyle w:val="BodyText"/>
      </w:pPr>
      <w:r w:rsidR="00CF7DD4">
        <w:rPr/>
        <w:t xml:space="preserve">Toukley Public School receives significant equity loadings for socio-economic status, Aboriginal </w:t>
      </w:r>
      <w:bookmarkStart w:name="_Int_xPi61vjj" w:id="1593841080"/>
      <w:r w:rsidR="00CF7DD4">
        <w:rPr/>
        <w:t>background</w:t>
      </w:r>
      <w:bookmarkEnd w:id="1593841080"/>
      <w:r w:rsidR="00CF7DD4">
        <w:rPr/>
        <w:t xml:space="preserve"> and students with disabilities. </w:t>
      </w:r>
      <w:r w:rsidR="00CF7DD4">
        <w:rPr/>
        <w:t>Kooloora</w:t>
      </w:r>
      <w:r w:rsidR="00CF7DD4">
        <w:rPr/>
        <w:t xml:space="preserve"> Preschool is the school’s designated Aboriginal preschool, with 40 places available for a part</w:t>
      </w:r>
      <w:r w:rsidR="00137F58">
        <w:rPr/>
        <w:t>-</w:t>
      </w:r>
      <w:r w:rsidR="00CF7DD4">
        <w:rPr/>
        <w:t>time program to service Aboriginal families from all areas of the Central Coast.</w:t>
      </w:r>
    </w:p>
    <w:p w:rsidR="00C7040B" w:rsidP="00914D44" w:rsidRDefault="00492394" w14:paraId="12F4AEAC" w14:textId="14862D7C">
      <w:pPr>
        <w:pStyle w:val="Heading2"/>
      </w:pPr>
      <w:r w:rsidRPr="004C0188">
        <w:t>What did the data show?</w:t>
      </w:r>
    </w:p>
    <w:p w:rsidR="00492394" w:rsidP="008C4C11" w:rsidRDefault="00492394" w14:paraId="42307D46" w14:textId="347DCC6C">
      <w:pPr>
        <w:pStyle w:val="BodyText"/>
      </w:pPr>
      <w:r w:rsidR="00492394">
        <w:rPr/>
        <w:t xml:space="preserve">The Australian Early Development Census (AEDC) is a national measure of early childhood development </w:t>
      </w:r>
      <w:r w:rsidR="008E1EDF">
        <w:rPr/>
        <w:t xml:space="preserve">that is collected </w:t>
      </w:r>
      <w:r w:rsidR="00740C34">
        <w:rPr/>
        <w:t>at</w:t>
      </w:r>
      <w:r w:rsidR="00492394">
        <w:rPr/>
        <w:t xml:space="preserve"> the time children </w:t>
      </w:r>
      <w:r w:rsidR="00492394">
        <w:rPr/>
        <w:t>commence</w:t>
      </w:r>
      <w:r w:rsidR="00492394">
        <w:rPr/>
        <w:t xml:space="preserve"> their first year of full-time school. The AEDC collects data relating to </w:t>
      </w:r>
      <w:r w:rsidR="008E1EDF">
        <w:rPr/>
        <w:t>5</w:t>
      </w:r>
      <w:r w:rsidR="00492394">
        <w:rPr/>
        <w:t xml:space="preserve"> key areas of early childhood development</w:t>
      </w:r>
      <w:r w:rsidR="008E1EDF">
        <w:rPr/>
        <w:t>,</w:t>
      </w:r>
      <w:r w:rsidR="00492394">
        <w:rPr/>
        <w:t xml:space="preserve"> referred to as </w:t>
      </w:r>
      <w:r w:rsidR="00492394">
        <w:rPr/>
        <w:t>domains</w:t>
      </w:r>
      <w:r w:rsidR="00492394">
        <w:rPr/>
        <w:t>. T</w:t>
      </w:r>
      <w:r w:rsidR="00492394">
        <w:rPr/>
        <w:t xml:space="preserve">he domains </w:t>
      </w:r>
      <w:bookmarkStart w:name="_Int_8RKSdqZG" w:id="141134178"/>
      <w:r w:rsidR="00492394">
        <w:rPr/>
        <w:t>are</w:t>
      </w:r>
      <w:r w:rsidR="008E1EDF">
        <w:rPr/>
        <w:t>:</w:t>
      </w:r>
      <w:bookmarkEnd w:id="141134178"/>
      <w:r w:rsidR="00492394">
        <w:rPr/>
        <w:t xml:space="preserve"> physical health and wellbeing; social competence; emotional maturity; language and cognitive skills (school-based); communication skills and general knowledge.</w:t>
      </w:r>
    </w:p>
    <w:p w:rsidR="00AC3BC5" w:rsidP="00AC3BC5" w:rsidRDefault="00AC3BC5" w14:paraId="31393B5D" w14:textId="77777777" w14:noSpellErr="1">
      <w:pPr>
        <w:pStyle w:val="BodyText"/>
      </w:pPr>
      <w:r w:rsidR="00AC3BC5">
        <w:rPr/>
        <w:t xml:space="preserve">The 2021 AEDC data for Toukley Public School showed a significant increase in the proportion of children assessed as developmentally vulnerable in the social competence domain, from 2.6% in 2018 to 11.9% in 2021. Small increases in developmental vulnerabilities were also experienced across the emotional maturity, </w:t>
      </w:r>
      <w:bookmarkStart w:name="_Int_xXuge2U2" w:id="1858093904"/>
      <w:r w:rsidR="00AC3BC5">
        <w:rPr/>
        <w:t>language</w:t>
      </w:r>
      <w:bookmarkEnd w:id="1858093904"/>
      <w:r w:rsidR="00AC3BC5">
        <w:rPr/>
        <w:t xml:space="preserve"> and cognitive skills (school-</w:t>
      </w:r>
      <w:r w:rsidR="00AC3BC5">
        <w:rPr/>
        <w:t>based), and communication skills and general knowledge domains.</w:t>
      </w:r>
    </w:p>
    <w:p w:rsidR="00AD0379" w:rsidP="008C4C11" w:rsidRDefault="00AC3BC5" w14:paraId="2D5B1E6B" w14:textId="3DF79434">
      <w:pPr>
        <w:pStyle w:val="BodyText"/>
      </w:pPr>
      <w:r>
        <w:t xml:space="preserve">In addition, 18.6% of children at Toukley Public School were vulnerable </w:t>
      </w:r>
      <w:r w:rsidR="00DF6E04">
        <w:t>o</w:t>
      </w:r>
      <w:r w:rsidR="00004D8E">
        <w:t>n</w:t>
      </w:r>
      <w:r>
        <w:t xml:space="preserve"> one or more domain(s) (from 14.1% in 2018) and 11.9% of children were vulnerable </w:t>
      </w:r>
      <w:r w:rsidR="00DF6E04">
        <w:t>o</w:t>
      </w:r>
      <w:r w:rsidR="00004D8E">
        <w:t xml:space="preserve">n </w:t>
      </w:r>
      <w:r w:rsidR="008E1EDF">
        <w:t>2</w:t>
      </w:r>
      <w:r>
        <w:t xml:space="preserve"> or more domains (from 3.8% in 2018).</w:t>
      </w:r>
    </w:p>
    <w:p w:rsidRPr="008C4C11" w:rsidR="006D19CA" w:rsidP="008C4C11" w:rsidRDefault="006D19CA" w14:paraId="6B635FD0" w14:textId="6F248FDE">
      <w:pPr>
        <w:pStyle w:val="BodyText"/>
      </w:pPr>
      <w:r>
        <w:rPr>
          <w:noProof/>
        </w:rPr>
        <w:drawing>
          <wp:inline distT="0" distB="0" distL="0" distR="0" wp14:anchorId="68B02B1C" wp14:editId="727DC990">
            <wp:extent cx="3014980" cy="2012315"/>
            <wp:effectExtent l="0" t="0" r="0" b="6985"/>
            <wp:docPr id="6" name="Picture 6" descr="Two children learning from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children learning from a whiteboard."/>
                    <pic:cNvPicPr/>
                  </pic:nvPicPr>
                  <pic:blipFill>
                    <a:blip r:embed="rId18"/>
                    <a:stretch>
                      <a:fillRect/>
                    </a:stretch>
                  </pic:blipFill>
                  <pic:spPr>
                    <a:xfrm>
                      <a:off x="0" y="0"/>
                      <a:ext cx="3014980" cy="2012315"/>
                    </a:xfrm>
                    <a:prstGeom prst="rect">
                      <a:avLst/>
                    </a:prstGeom>
                  </pic:spPr>
                </pic:pic>
              </a:graphicData>
            </a:graphic>
          </wp:inline>
        </w:drawing>
      </w:r>
    </w:p>
    <w:p w:rsidRPr="006B50C0" w:rsidR="006B50C0" w:rsidP="00914D44" w:rsidRDefault="006B50C0" w14:paraId="4740F548" w14:textId="7A8BA198">
      <w:pPr>
        <w:pStyle w:val="Heading2"/>
      </w:pPr>
      <w:r w:rsidRPr="004C0188">
        <w:t>Bringing about change</w:t>
      </w:r>
    </w:p>
    <w:p w:rsidRPr="00911C83" w:rsidR="00911C83" w:rsidP="00911C83" w:rsidRDefault="00911C83" w14:paraId="5DD9B695" w14:textId="4906BEE2">
      <w:pPr>
        <w:pStyle w:val="BodyText"/>
      </w:pPr>
      <w:r w:rsidRPr="00911C83">
        <w:t>Toukley Public School educators identified that there was a gap in service provision of playgroups in the local area. The AEDC results were used by Toukley Public School to provide direction for services and programs to be delivered through the supported playgroup initiative, including child health, speech therapy and parenting sessions that support children’s development across all the AEDC domains but with a particular focus on the social competence domain.</w:t>
      </w:r>
    </w:p>
    <w:p w:rsidRPr="00911C83" w:rsidR="00911C83" w:rsidP="00911C83" w:rsidRDefault="00911C83" w14:paraId="043E6526" w14:textId="77777777">
      <w:pPr>
        <w:pStyle w:val="BodyText"/>
      </w:pPr>
      <w:r w:rsidRPr="00911C83">
        <w:t>The aim of the supported playgroup initiative was to work with families and other community organisations to provide a connected social environment for children and families. It addressed the following areas of need in the Toukley community:</w:t>
      </w:r>
    </w:p>
    <w:p w:rsidRPr="00911C83" w:rsidR="00911C83" w:rsidP="00911C83" w:rsidRDefault="001E7F73" w14:paraId="68BB0F4F" w14:textId="2C6D35AF">
      <w:pPr>
        <w:pStyle w:val="ListBullet"/>
      </w:pPr>
      <w:r>
        <w:t>i</w:t>
      </w:r>
      <w:r w:rsidRPr="00911C83">
        <w:t>ncreased</w:t>
      </w:r>
      <w:r w:rsidRPr="00911C83" w:rsidR="00911C83">
        <w:t xml:space="preserve"> access to professional and/or specialist support for children prior to them starting </w:t>
      </w:r>
      <w:r w:rsidRPr="00911C83" w:rsidR="00504A63">
        <w:t>school.</w:t>
      </w:r>
    </w:p>
    <w:p w:rsidRPr="00911C83" w:rsidR="00911C83" w:rsidP="00911C83" w:rsidRDefault="001E7F73" w14:paraId="6B4745DA" w14:textId="0BE3CC70">
      <w:pPr>
        <w:pStyle w:val="ListBullet"/>
      </w:pPr>
      <w:r>
        <w:lastRenderedPageBreak/>
        <w:t>i</w:t>
      </w:r>
      <w:r w:rsidRPr="00911C83">
        <w:t>ncrease</w:t>
      </w:r>
      <w:r w:rsidR="00D57FD4">
        <w:t>d</w:t>
      </w:r>
      <w:r w:rsidRPr="00911C83" w:rsidR="00911C83">
        <w:t xml:space="preserve"> proportion of children with healthy speech and language development</w:t>
      </w:r>
    </w:p>
    <w:p w:rsidRPr="00911C83" w:rsidR="00911C83" w:rsidP="00911C83" w:rsidRDefault="001E7F73" w14:paraId="284FBB93" w14:textId="2A5525B0">
      <w:pPr>
        <w:pStyle w:val="ListBullet"/>
      </w:pPr>
      <w:r>
        <w:t>i</w:t>
      </w:r>
      <w:r w:rsidRPr="00911C83">
        <w:t>ncreased</w:t>
      </w:r>
      <w:r w:rsidRPr="00911C83" w:rsidR="00911C83">
        <w:t xml:space="preserve"> parent awareness about the importance of social skills development prior to their child starting </w:t>
      </w:r>
      <w:r w:rsidRPr="00911C83" w:rsidR="00504A63">
        <w:t>school.</w:t>
      </w:r>
    </w:p>
    <w:p w:rsidRPr="00911C83" w:rsidR="00911C83" w:rsidP="00911C83" w:rsidRDefault="001E7F73" w14:paraId="2B9A3A2A" w14:textId="68B6B3FE">
      <w:pPr>
        <w:pStyle w:val="ListBullet"/>
      </w:pPr>
      <w:r>
        <w:t>e</w:t>
      </w:r>
      <w:r w:rsidRPr="00911C83">
        <w:t>arly</w:t>
      </w:r>
      <w:r w:rsidRPr="00911C83" w:rsidR="00911C83">
        <w:t xml:space="preserve"> identification of children with hearing loss.</w:t>
      </w:r>
    </w:p>
    <w:p w:rsidR="00911C83" w:rsidP="00911C83" w:rsidRDefault="00911C83" w14:paraId="679D019A" w14:textId="398163C6" w14:noSpellErr="1">
      <w:pPr>
        <w:pStyle w:val="BodyText"/>
      </w:pPr>
      <w:r w:rsidR="00911C83">
        <w:rPr/>
        <w:t xml:space="preserve">The supported playgroup </w:t>
      </w:r>
      <w:r w:rsidR="00911C83">
        <w:rPr/>
        <w:t>provided</w:t>
      </w:r>
      <w:r w:rsidR="00911C83">
        <w:rPr/>
        <w:t xml:space="preserve"> an early learning</w:t>
      </w:r>
      <w:r w:rsidR="006F7100">
        <w:rPr/>
        <w:t>,</w:t>
      </w:r>
      <w:r w:rsidR="00911C83">
        <w:rPr/>
        <w:t xml:space="preserve"> and parent</w:t>
      </w:r>
      <w:r w:rsidR="006F7100">
        <w:rPr/>
        <w:t xml:space="preserve"> and </w:t>
      </w:r>
      <w:r w:rsidR="00911C83">
        <w:rPr/>
        <w:t xml:space="preserve">child interaction platform based on the concept that it takes a community to raise a child. It promoted parents as their child’s first teacher and provided a safe and supportive environment where families could build connections with each other, the </w:t>
      </w:r>
      <w:bookmarkStart w:name="_Int_jVzvLAKJ" w:id="1867883473"/>
      <w:r w:rsidR="00911C83">
        <w:rPr/>
        <w:t>school</w:t>
      </w:r>
      <w:bookmarkEnd w:id="1867883473"/>
      <w:r w:rsidR="00911C83">
        <w:rPr/>
        <w:t xml:space="preserve"> and the local community. </w:t>
      </w:r>
      <w:r w:rsidR="00911C83">
        <w:rPr/>
        <w:t xml:space="preserve">As an interface in the community where parenting practice and child engagement can be influenced, educators could </w:t>
      </w:r>
      <w:r w:rsidR="00911C83">
        <w:rPr/>
        <w:t>provide</w:t>
      </w:r>
      <w:r w:rsidR="00911C83">
        <w:rPr/>
        <w:t xml:space="preserve"> a non-judgemental and connected environment for children to develop social connections, as well as encourage and support all parents to </w:t>
      </w:r>
      <w:r w:rsidR="00911C83">
        <w:rPr/>
        <w:t>monitor</w:t>
      </w:r>
      <w:r w:rsidR="00911C83">
        <w:rPr/>
        <w:t xml:space="preserve"> their child’s behaviour.</w:t>
      </w:r>
    </w:p>
    <w:p w:rsidRPr="004C0188" w:rsidR="006A4702" w:rsidP="00914D44" w:rsidRDefault="006A4702" w14:paraId="077EBE73" w14:textId="3DD9434B">
      <w:pPr>
        <w:pStyle w:val="Heading2"/>
      </w:pPr>
      <w:r w:rsidRPr="004C0188">
        <w:t>Partnerships</w:t>
      </w:r>
    </w:p>
    <w:p w:rsidR="0098326D" w:rsidP="0098326D" w:rsidRDefault="0098326D" w14:paraId="702D8D2A" w14:textId="19C5AB4C">
      <w:pPr>
        <w:pStyle w:val="BodyText"/>
      </w:pPr>
      <w:r w:rsidRPr="0098326D">
        <w:t>The initiative was led by Toukley Public School’s Community Liaison Officer who provided the connections with families. The educators at Toukley Public School’s department preschool onsite supported the playgroup and ensured developmental outcomes were appropriately catered for. Support was also provided by the school’s Aboriginal Education Officer and local organisations</w:t>
      </w:r>
      <w:r w:rsidR="006F7100">
        <w:t>,</w:t>
      </w:r>
      <w:r w:rsidRPr="0098326D">
        <w:t xml:space="preserve"> including </w:t>
      </w:r>
      <w:r w:rsidR="006F7100">
        <w:t>the</w:t>
      </w:r>
      <w:r w:rsidR="00454574">
        <w:t xml:space="preserve"> Tou</w:t>
      </w:r>
      <w:r w:rsidR="002D3567">
        <w:t>k</w:t>
      </w:r>
      <w:r w:rsidR="00454574">
        <w:t>ley Neighbourhood Centre,</w:t>
      </w:r>
      <w:r w:rsidR="006F7100">
        <w:t xml:space="preserve"> </w:t>
      </w:r>
      <w:proofErr w:type="spellStart"/>
      <w:r w:rsidRPr="0098326D">
        <w:t>Gudjagang</w:t>
      </w:r>
      <w:proofErr w:type="spellEnd"/>
      <w:r w:rsidRPr="0098326D">
        <w:t xml:space="preserve"> </w:t>
      </w:r>
      <w:proofErr w:type="spellStart"/>
      <w:r w:rsidRPr="0098326D">
        <w:t>Ngara</w:t>
      </w:r>
      <w:proofErr w:type="spellEnd"/>
      <w:r w:rsidRPr="0098326D">
        <w:t xml:space="preserve"> </w:t>
      </w:r>
      <w:r w:rsidRPr="006F7100" w:rsidR="006F7100">
        <w:t>li-</w:t>
      </w:r>
      <w:proofErr w:type="spellStart"/>
      <w:r w:rsidRPr="006F7100" w:rsidR="006F7100">
        <w:t>dhi</w:t>
      </w:r>
      <w:proofErr w:type="spellEnd"/>
      <w:r w:rsidRPr="0098326D">
        <w:t xml:space="preserve"> (GNL) Aboriginal Corporation and the </w:t>
      </w:r>
      <w:proofErr w:type="spellStart"/>
      <w:r w:rsidRPr="0098326D">
        <w:t>Muru</w:t>
      </w:r>
      <w:proofErr w:type="spellEnd"/>
      <w:r w:rsidRPr="0098326D">
        <w:t xml:space="preserve"> Bulbi AECG to ensure a culturally sensitive approach was maintained.</w:t>
      </w:r>
    </w:p>
    <w:p w:rsidRPr="00207509" w:rsidR="006A4702" w:rsidP="00914D44" w:rsidRDefault="006A4702" w14:paraId="45E14CD0" w14:textId="52F7585B">
      <w:pPr>
        <w:pStyle w:val="Heading2"/>
      </w:pPr>
      <w:r w:rsidRPr="00207509">
        <w:t>Achievements</w:t>
      </w:r>
    </w:p>
    <w:p w:rsidRPr="009B03CE" w:rsidR="009B03CE" w:rsidP="009B03CE" w:rsidRDefault="009B03CE" w14:paraId="2888DDB1" w14:textId="2D57136F">
      <w:pPr>
        <w:pStyle w:val="BodyText"/>
      </w:pPr>
      <w:r w:rsidRPr="009B03CE">
        <w:t xml:space="preserve">The supported playgroup initiative effectively provided a soft entry point for families into the school environment. Providing families access to the school’s Community Liaison Officer, Aboriginal Education Officer and Deputy Principal allowed them to gain any extra supports they required and referrals to support agencies. Through the playgroup, educators </w:t>
      </w:r>
      <w:r w:rsidRPr="009B03CE">
        <w:t>were able to link vulnerable families to organisations that provide support in terms of food and housing that they might otherwise be unaware of.</w:t>
      </w:r>
    </w:p>
    <w:p w:rsidR="009B03CE" w:rsidP="009B03CE" w:rsidRDefault="009B03CE" w14:paraId="14F4D93B" w14:textId="453C7578">
      <w:pPr>
        <w:pStyle w:val="BodyText"/>
      </w:pPr>
      <w:r w:rsidRPr="009B03CE">
        <w:t xml:space="preserve">The engagement of families at the playgroup has been reflected in boosted enrolments at both </w:t>
      </w:r>
      <w:proofErr w:type="spellStart"/>
      <w:r w:rsidRPr="009B03CE">
        <w:t>Kooloora</w:t>
      </w:r>
      <w:proofErr w:type="spellEnd"/>
      <w:r w:rsidRPr="009B03CE">
        <w:t xml:space="preserve"> Preschool and Toukley Public School. While the playgroup started small, it gradually expanded to have about 30 regular participants. Surveys of parents and carers of children participating in the supported playgroup reported observed growth in their child’s social skills, which was corroborated by the positive anecdotal verbal updates provided by educators running the playgroup.</w:t>
      </w:r>
    </w:p>
    <w:p w:rsidRPr="009B03CE" w:rsidR="00C57F77" w:rsidP="009B03CE" w:rsidRDefault="00C57F77" w14:paraId="357D797E" w14:textId="132FD7F2">
      <w:pPr>
        <w:pStyle w:val="BodyText"/>
      </w:pPr>
      <w:r>
        <w:rPr>
          <w:noProof/>
        </w:rPr>
        <w:drawing>
          <wp:inline distT="0" distB="0" distL="0" distR="0" wp14:anchorId="2D7C1CF5" wp14:editId="2B64E6E1">
            <wp:extent cx="3014980" cy="2008505"/>
            <wp:effectExtent l="0" t="0" r="0" b="0"/>
            <wp:docPr id="4" name="Picture 4" descr="A child building a tower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building a tower with blocks."/>
                    <pic:cNvPicPr/>
                  </pic:nvPicPr>
                  <pic:blipFill>
                    <a:blip r:embed="rId19"/>
                    <a:stretch>
                      <a:fillRect/>
                    </a:stretch>
                  </pic:blipFill>
                  <pic:spPr>
                    <a:xfrm>
                      <a:off x="0" y="0"/>
                      <a:ext cx="3014980" cy="2008505"/>
                    </a:xfrm>
                    <a:prstGeom prst="rect">
                      <a:avLst/>
                    </a:prstGeom>
                  </pic:spPr>
                </pic:pic>
              </a:graphicData>
            </a:graphic>
          </wp:inline>
        </w:drawing>
      </w:r>
    </w:p>
    <w:p w:rsidRPr="004C0188" w:rsidR="006A4702" w:rsidP="00914D44" w:rsidRDefault="006A4702" w14:paraId="03D341A1" w14:textId="2573C33A">
      <w:pPr>
        <w:pStyle w:val="Heading2"/>
      </w:pPr>
      <w:r w:rsidRPr="004C0188">
        <w:t>Looking ahead</w:t>
      </w:r>
    </w:p>
    <w:p w:rsidR="00792E0E" w:rsidP="008C4C11" w:rsidRDefault="00792E0E" w14:paraId="2BBA37DB" w14:textId="00BEE4D1" w14:noSpellErr="1">
      <w:pPr>
        <w:pStyle w:val="BodyText"/>
      </w:pPr>
      <w:r w:rsidR="00792E0E">
        <w:rPr/>
        <w:t>As the supported playgroup continues in operation, Toukley Public School hopes to continu</w:t>
      </w:r>
      <w:r w:rsidR="006B7745">
        <w:rPr/>
        <w:t>e</w:t>
      </w:r>
      <w:r w:rsidR="00792E0E">
        <w:rPr/>
        <w:t xml:space="preserve"> seeing an increase in social skills and competence of children attending the playgroup through exposure to other children in play-based experiences. Going forward, Toukley Public School would also like to work in conjunction with a speech </w:t>
      </w:r>
      <w:r w:rsidR="006B7745">
        <w:rPr/>
        <w:t>pathologist</w:t>
      </w:r>
      <w:r w:rsidR="00792E0E">
        <w:rPr/>
        <w:t xml:space="preserve"> to </w:t>
      </w:r>
      <w:r w:rsidR="00792E0E">
        <w:rPr/>
        <w:t>identify</w:t>
      </w:r>
      <w:r w:rsidR="00792E0E">
        <w:rPr/>
        <w:t xml:space="preserve"> and support children with speech-related difficulties so they can meet developmental speech, </w:t>
      </w:r>
      <w:bookmarkStart w:name="_Int_otLAaCi9" w:id="1775600552"/>
      <w:r w:rsidR="00792E0E">
        <w:rPr/>
        <w:t>language</w:t>
      </w:r>
      <w:bookmarkEnd w:id="1775600552"/>
      <w:r w:rsidR="00792E0E">
        <w:rPr/>
        <w:t xml:space="preserve"> and communication milestones by the time they start school.</w:t>
      </w:r>
    </w:p>
    <w:p w:rsidR="00893537" w:rsidP="003B17A1" w:rsidRDefault="00AD783A" w14:paraId="7F4DF10F" w14:textId="0F2C514A">
      <w:pPr>
        <w:pStyle w:val="FeatureBox2"/>
        <w:keepNext/>
      </w:pPr>
      <w:r w:rsidRPr="00C07EAB">
        <w:t>For more information</w:t>
      </w:r>
      <w:r w:rsidR="004C0FF5">
        <w:t>,</w:t>
      </w:r>
      <w:r w:rsidRPr="00C07EAB" w:rsidR="00C07EAB">
        <w:t xml:space="preserve"> contact </w:t>
      </w:r>
      <w:r w:rsidR="004020F6">
        <w:t xml:space="preserve">the </w:t>
      </w:r>
      <w:r w:rsidRPr="00C07EAB">
        <w:t xml:space="preserve">AEDC NSW </w:t>
      </w:r>
      <w:r w:rsidR="002141D7">
        <w:t>Project Team</w:t>
      </w:r>
      <w:r w:rsidR="004020F6">
        <w:t>:</w:t>
      </w:r>
    </w:p>
    <w:p w:rsidR="00893537" w:rsidP="00893537" w:rsidRDefault="00AD783A" w14:paraId="05DD502A" w14:textId="7E3DF32F">
      <w:pPr>
        <w:pStyle w:val="FeatureBox2"/>
        <w:keepNext/>
        <w:spacing w:before="0"/>
      </w:pPr>
      <w:r w:rsidRPr="00E32D20">
        <w:t xml:space="preserve">Phone: </w:t>
      </w:r>
      <w:r w:rsidR="002141D7">
        <w:t>1300 083 698</w:t>
      </w:r>
    </w:p>
    <w:p w:rsidRPr="00207509" w:rsidR="003B17A1" w:rsidP="00893537" w:rsidRDefault="00AD783A" w14:paraId="4EEFF56E" w14:textId="5A518EBA">
      <w:pPr>
        <w:pStyle w:val="FeatureBox2"/>
        <w:keepNext/>
        <w:spacing w:before="0"/>
        <w:rPr>
          <w:b/>
          <w:bCs/>
        </w:rPr>
        <w:sectPr w:rsidRPr="00207509" w:rsidR="003B17A1" w:rsidSect="00DB74C4">
          <w:type w:val="continuous"/>
          <w:pgSz w:w="11906" w:h="16838" w:orient="portrait" w:code="9"/>
          <w:pgMar w:top="851" w:right="851" w:bottom="851" w:left="851" w:header="397" w:footer="454" w:gutter="0"/>
          <w:cols w:space="708" w:num="2"/>
          <w:titlePg/>
          <w:docGrid w:linePitch="360"/>
        </w:sectPr>
      </w:pPr>
      <w:r>
        <w:t>Email: aedc@det.nsw.edu.</w:t>
      </w:r>
      <w:r w:rsidR="00CF7183">
        <w:t>a</w:t>
      </w:r>
      <w:r w:rsidR="008F571B">
        <w:t>u</w:t>
      </w:r>
    </w:p>
    <w:p w:rsidRPr="00336799" w:rsidR="006D2FD4" w:rsidP="008C4C11" w:rsidRDefault="006D2FD4" w14:paraId="29AEAF95" w14:textId="23FEDD06">
      <w:pPr>
        <w:pStyle w:val="BodyText"/>
      </w:pPr>
    </w:p>
    <w:sectPr w:rsidRPr="00336799" w:rsidR="006D2FD4" w:rsidSect="00DB74C4">
      <w:type w:val="continuous"/>
      <w:pgSz w:w="11906" w:h="16838" w:orient="portrait" w:code="9"/>
      <w:pgMar w:top="1418"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1228" w:rsidP="00921FD3" w:rsidRDefault="002C1228" w14:paraId="175939E8" w14:textId="77777777">
      <w:r>
        <w:separator/>
      </w:r>
    </w:p>
  </w:endnote>
  <w:endnote w:type="continuationSeparator" w:id="0">
    <w:p w:rsidR="002C1228" w:rsidP="00921FD3" w:rsidRDefault="002C1228" w14:paraId="42AD9AB8" w14:textId="77777777">
      <w:r>
        <w:continuationSeparator/>
      </w:r>
    </w:p>
  </w:endnote>
  <w:endnote w:type="continuationNotice" w:id="1">
    <w:p w:rsidR="002C1228" w:rsidRDefault="002C1228" w14:paraId="60DBD3E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w:fontKey="{4286473A-D6C1-4D9E-B087-8D6A8C0EA1ED}" r:id="rId1"/>
    <w:embedBold w:fontKey="{6AD8D7B4-76F1-4E8B-8A82-46F43840095C}" r:id="rId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w:fontKey="{4AB35A83-5357-41A1-A3F1-725ED22A097B}" w:subsetted="1" r:id="rId3"/>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645D7" w:rsidR="00610A2D" w:rsidP="00785B2A" w:rsidRDefault="00000000" w14:paraId="546361D8" w14:textId="00158D97">
    <w:pPr>
      <w:pStyle w:val="Footer"/>
      <w:tabs>
        <w:tab w:val="right" w:pos="9639"/>
      </w:tabs>
    </w:pPr>
    <w:hyperlink w:history="1" r:id="rId1">
      <w:r w:rsidRPr="00151F75" w:rsidR="00102061">
        <w:rPr>
          <w:rStyle w:val="Hyperlink"/>
        </w:rPr>
        <w:t>© State of New South Wales (Department of Education)</w:t>
      </w:r>
    </w:hyperlink>
    <w:r w:rsidRPr="00151F75" w:rsidR="00102061">
      <w:t xml:space="preserve">, </w:t>
    </w:r>
    <w:r w:rsidRPr="00102061" w:rsidR="00102061">
      <w:rPr>
        <w:color w:val="002664" w:themeColor="accent2"/>
      </w:rPr>
      <w:t>2023.</w:t>
    </w:r>
    <w:r w:rsidR="00785B2A">
      <w:rPr>
        <w:b/>
        <w:noProof/>
        <w:sz w:val="28"/>
        <w:szCs w:val="28"/>
      </w:rPr>
      <w:tab/>
    </w:r>
    <w:r w:rsidR="00785B2A">
      <w:ptab w:alignment="right" w:relativeTo="margin" w:leader="none"/>
    </w:r>
    <w:r w:rsidR="00785B2A">
      <w:rPr>
        <w:b/>
        <w:noProof/>
        <w:sz w:val="28"/>
        <w:szCs w:val="28"/>
      </w:rPr>
      <w:drawing>
        <wp:inline distT="0" distB="0" distL="0" distR="0" wp14:anchorId="67BB963B" wp14:editId="227F3FE9">
          <wp:extent cx="571500" cy="190500"/>
          <wp:effectExtent l="0" t="0" r="0" b="0"/>
          <wp:docPr id="9" name="Picture 9"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8645D7">
      <w:ptab w:alignment="right" w:relativeTo="margin"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4B73BD" w:rsidR="004B73BD" w:rsidP="001963C2" w:rsidRDefault="00000000" w14:paraId="14C15F11" w14:textId="14478090">
    <w:pPr>
      <w:pStyle w:val="Footer"/>
      <w:tabs>
        <w:tab w:val="right" w:pos="9639"/>
      </w:tabs>
    </w:pPr>
    <w:hyperlink w:history="1" r:id="rId1">
      <w:r w:rsidRPr="00151F75" w:rsidR="00102061">
        <w:rPr>
          <w:rStyle w:val="Hyperlink"/>
        </w:rPr>
        <w:t>© State of New South Wales (Department of Education)</w:t>
      </w:r>
    </w:hyperlink>
    <w:r w:rsidRPr="00151F75" w:rsidR="00102061">
      <w:t xml:space="preserve">, </w:t>
    </w:r>
    <w:r w:rsidRPr="00102061" w:rsidR="00102061">
      <w:rPr>
        <w:color w:val="002664" w:themeColor="accent2"/>
      </w:rPr>
      <w:t>2023.</w:t>
    </w:r>
    <w:r w:rsidR="001963C2">
      <w:rPr>
        <w:b/>
        <w:noProof/>
        <w:sz w:val="28"/>
        <w:szCs w:val="28"/>
      </w:rPr>
      <w:tab/>
    </w:r>
    <w:r w:rsidR="004B73BD">
      <w:ptab w:alignment="right" w:relativeTo="margin" w:leader="none"/>
    </w:r>
    <w:r w:rsidR="001963C2">
      <w:rPr>
        <w:b/>
        <w:noProof/>
        <w:sz w:val="28"/>
        <w:szCs w:val="28"/>
      </w:rPr>
      <w:drawing>
        <wp:inline distT="0" distB="0" distL="0" distR="0" wp14:anchorId="03A881A2" wp14:editId="7281E809">
          <wp:extent cx="571500" cy="190500"/>
          <wp:effectExtent l="0" t="0" r="0" b="0"/>
          <wp:docPr id="10" name="Picture 10"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1228" w:rsidP="00921FD3" w:rsidRDefault="002C1228" w14:paraId="3A4B6699" w14:textId="77777777">
      <w:bookmarkStart w:name="_Hlk140581156" w:id="0"/>
      <w:bookmarkEnd w:id="0"/>
      <w:r>
        <w:separator/>
      </w:r>
    </w:p>
  </w:footnote>
  <w:footnote w:type="continuationSeparator" w:id="0">
    <w:p w:rsidR="002C1228" w:rsidP="00921FD3" w:rsidRDefault="002C1228" w14:paraId="51245686" w14:textId="77777777">
      <w:r>
        <w:continuationSeparator/>
      </w:r>
    </w:p>
  </w:footnote>
  <w:footnote w:type="continuationNotice" w:id="1">
    <w:p w:rsidR="002C1228" w:rsidRDefault="002C1228" w14:paraId="0F8A184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2929" w:rsidRDefault="00000000" w14:paraId="2357DEBB" w14:textId="46CE97A8">
    <w:pPr>
      <w:pStyle w:val="Header"/>
    </w:pPr>
    <w:sdt>
      <w:sdtPr>
        <w:alias w:val="Descriptor"/>
        <w:tag w:val="Descriptor"/>
        <w:id w:val="-1581895244"/>
        <w:dataBinding w:prefixMappings="xmlns:ns0='http://purl.org/dc/elements/1.1/' xmlns:ns1='http://schemas.openxmlformats.org/package/2006/metadata/core-properties' " w:xpath="/ns1:coreProperties[1]/ns0:title[1]" w:storeItemID="{6C3C8BC8-F283-45AE-878A-BAB7291924A1}"/>
        <w:text/>
      </w:sdtPr>
      <w:sdtContent>
        <w:r w:rsidR="006E6450">
          <w:t>Toukley Public School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p14">
  <w:p w:rsidR="004B73BD" w:rsidRDefault="004B73BD" w14:paraId="30044EAD" w14:textId="77777777">
    <w:pPr>
      <w:pStyle w:val="Header"/>
    </w:pPr>
    <w:r>
      <w:rPr>
        <w:noProof/>
      </w:rPr>
      <mc:AlternateContent>
        <mc:Choice Requires="wps">
          <w:drawing>
            <wp:anchor distT="0" distB="0" distL="114300" distR="114300" simplePos="0" relativeHeight="251658240" behindDoc="1" locked="0" layoutInCell="1" allowOverlap="1" wp14:anchorId="775B7C09" wp14:editId="0BB26567">
              <wp:simplePos x="0" y="0"/>
              <wp:positionH relativeFrom="page">
                <wp:align>center</wp:align>
              </wp:positionH>
              <wp:positionV relativeFrom="page">
                <wp:align>top</wp:align>
              </wp:positionV>
              <wp:extent cx="7560000" cy="2340000"/>
              <wp:effectExtent l="0" t="0" r="22225"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0;margin-top:0;width:595.3pt;height:184.2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0A68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intelligence2.xml><?xml version="1.0" encoding="utf-8"?>
<int2:intelligence xmlns:int2="http://schemas.microsoft.com/office/intelligence/2020/intelligence">
  <int2:observations>
    <int2:textHash int2:hashCode="dCZS8/tIDXBSda" int2:id="WV3qlZpq">
      <int2:state int2:type="AugLoop_Text_Critique" int2:value="Rejected"/>
    </int2:textHash>
    <int2:textHash int2:hashCode="2bHGiaBOsUhZ7X" int2:id="42jh1O4p">
      <int2:state int2:type="AugLoop_Text_Critique" int2:value="Rejected"/>
    </int2:textHash>
    <int2:textHash int2:hashCode="dx07rfHePNSrGD" int2:id="CMkQKGGf">
      <int2:state int2:type="AugLoop_Text_Critique" int2:value="Rejected"/>
    </int2:textHash>
    <int2:bookmark int2:bookmarkName="_Int_xPi61vjj" int2:invalidationBookmarkName="" int2:hashCode="JIogti77qPQwPH" int2:id="E4MS7BfA">
      <int2:state int2:type="AugLoop_Text_Critique" int2:value="Rejected"/>
    </int2:bookmark>
    <int2:bookmark int2:bookmarkName="_Int_otLAaCi9" int2:invalidationBookmarkName="" int2:hashCode="4RUjxf8j/BYArK" int2:id="NnNAZBbu">
      <int2:state int2:type="AugLoop_Text_Critique" int2:value="Rejected"/>
    </int2:bookmark>
    <int2:bookmark int2:bookmarkName="_Int_jVzvLAKJ" int2:invalidationBookmarkName="" int2:hashCode="ZV+DvnUS5bWzuk" int2:id="yQWLmvzg">
      <int2:state int2:type="AugLoop_Text_Critique" int2:value="Rejected"/>
    </int2:bookmark>
    <int2:bookmark int2:bookmarkName="_Int_xXuge2U2" int2:invalidationBookmarkName="" int2:hashCode="4RUjxf8j/BYArK" int2:id="JP0NJbvj">
      <int2:state int2:type="AugLoop_Text_Critique" int2:value="Rejected"/>
    </int2:bookmark>
    <int2:bookmark int2:bookmarkName="_Int_8RKSdqZG" int2:invalidationBookmarkName="" int2:hashCode="ujH90+cI49KJ1T" int2:id="vkCAzOE1">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hint="default" w:ascii="Symbol" w:hAnsi="Symbol"/>
        <w:b w:val="0"/>
        <w:i w:val="0"/>
        <w:color w:val="000000" w:themeColor="text1"/>
        <w:sz w:val="16"/>
      </w:rPr>
    </w:lvl>
    <w:lvl w:ilvl="1" w:tplc="0C090003" w:tentative="1">
      <w:start w:val="1"/>
      <w:numFmt w:val="bullet"/>
      <w:lvlText w:val="o"/>
      <w:lvlJc w:val="left"/>
      <w:pPr>
        <w:ind w:left="2154" w:hanging="360"/>
      </w:pPr>
      <w:rPr>
        <w:rFonts w:hint="default" w:ascii="Courier New" w:hAnsi="Courier New" w:cs="Courier New"/>
      </w:rPr>
    </w:lvl>
    <w:lvl w:ilvl="2" w:tplc="0C090005" w:tentative="1">
      <w:start w:val="1"/>
      <w:numFmt w:val="bullet"/>
      <w:lvlText w:val=""/>
      <w:lvlJc w:val="left"/>
      <w:pPr>
        <w:ind w:left="2874" w:hanging="360"/>
      </w:pPr>
      <w:rPr>
        <w:rFonts w:hint="default" w:ascii="Wingdings" w:hAnsi="Wingdings"/>
      </w:rPr>
    </w:lvl>
    <w:lvl w:ilvl="3" w:tplc="0C090001" w:tentative="1">
      <w:start w:val="1"/>
      <w:numFmt w:val="bullet"/>
      <w:lvlText w:val=""/>
      <w:lvlJc w:val="left"/>
      <w:pPr>
        <w:ind w:left="3594" w:hanging="360"/>
      </w:pPr>
      <w:rPr>
        <w:rFonts w:hint="default" w:ascii="Symbol" w:hAnsi="Symbol"/>
      </w:rPr>
    </w:lvl>
    <w:lvl w:ilvl="4" w:tplc="0C090003" w:tentative="1">
      <w:start w:val="1"/>
      <w:numFmt w:val="bullet"/>
      <w:lvlText w:val="o"/>
      <w:lvlJc w:val="left"/>
      <w:pPr>
        <w:ind w:left="4314" w:hanging="360"/>
      </w:pPr>
      <w:rPr>
        <w:rFonts w:hint="default" w:ascii="Courier New" w:hAnsi="Courier New" w:cs="Courier New"/>
      </w:rPr>
    </w:lvl>
    <w:lvl w:ilvl="5" w:tplc="0C090005" w:tentative="1">
      <w:start w:val="1"/>
      <w:numFmt w:val="bullet"/>
      <w:lvlText w:val=""/>
      <w:lvlJc w:val="left"/>
      <w:pPr>
        <w:ind w:left="5034" w:hanging="360"/>
      </w:pPr>
      <w:rPr>
        <w:rFonts w:hint="default" w:ascii="Wingdings" w:hAnsi="Wingdings"/>
      </w:rPr>
    </w:lvl>
    <w:lvl w:ilvl="6" w:tplc="0C090001" w:tentative="1">
      <w:start w:val="1"/>
      <w:numFmt w:val="bullet"/>
      <w:lvlText w:val=""/>
      <w:lvlJc w:val="left"/>
      <w:pPr>
        <w:ind w:left="5754" w:hanging="360"/>
      </w:pPr>
      <w:rPr>
        <w:rFonts w:hint="default" w:ascii="Symbol" w:hAnsi="Symbol"/>
      </w:rPr>
    </w:lvl>
    <w:lvl w:ilvl="7" w:tplc="0C090003" w:tentative="1">
      <w:start w:val="1"/>
      <w:numFmt w:val="bullet"/>
      <w:lvlText w:val="o"/>
      <w:lvlJc w:val="left"/>
      <w:pPr>
        <w:ind w:left="6474" w:hanging="360"/>
      </w:pPr>
      <w:rPr>
        <w:rFonts w:hint="default" w:ascii="Courier New" w:hAnsi="Courier New" w:cs="Courier New"/>
      </w:rPr>
    </w:lvl>
    <w:lvl w:ilvl="8" w:tplc="0C090005" w:tentative="1">
      <w:start w:val="1"/>
      <w:numFmt w:val="bullet"/>
      <w:lvlText w:val=""/>
      <w:lvlJc w:val="left"/>
      <w:pPr>
        <w:ind w:left="7194" w:hanging="360"/>
      </w:pPr>
      <w:rPr>
        <w:rFonts w:hint="default" w:ascii="Wingdings" w:hAnsi="Wingdings"/>
      </w:rPr>
    </w:lvl>
  </w:abstractNum>
  <w:abstractNum w:abstractNumId="4"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hint="default" w:ascii="Symbol" w:hAnsi="Symbol"/>
        <w:color w:val="000000" w:themeColor="text1"/>
        <w:sz w:val="20"/>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hint="default" w:ascii="Public Sans Light" w:hAnsi="Public Sans Light" w:cs="Times New Roman"/>
        <w:b w:val="0"/>
        <w:i w:val="0"/>
        <w:color w:val="000000" w:themeColor="text1"/>
        <w:sz w:val="22"/>
      </w:rPr>
    </w:lvl>
    <w:lvl w:ilvl="1" w:tplc="0C090003" w:tentative="1">
      <w:start w:val="1"/>
      <w:numFmt w:val="bullet"/>
      <w:lvlText w:val="o"/>
      <w:lvlJc w:val="left"/>
      <w:pPr>
        <w:ind w:left="1797" w:hanging="360"/>
      </w:pPr>
      <w:rPr>
        <w:rFonts w:hint="default" w:ascii="Courier New" w:hAnsi="Courier New" w:cs="Courier New"/>
      </w:rPr>
    </w:lvl>
    <w:lvl w:ilvl="2" w:tplc="0C090005" w:tentative="1">
      <w:start w:val="1"/>
      <w:numFmt w:val="bullet"/>
      <w:lvlText w:val=""/>
      <w:lvlJc w:val="left"/>
      <w:pPr>
        <w:ind w:left="2517" w:hanging="360"/>
      </w:pPr>
      <w:rPr>
        <w:rFonts w:hint="default" w:ascii="Wingdings" w:hAnsi="Wingdings"/>
      </w:rPr>
    </w:lvl>
    <w:lvl w:ilvl="3" w:tplc="0C090001" w:tentative="1">
      <w:start w:val="1"/>
      <w:numFmt w:val="bullet"/>
      <w:lvlText w:val=""/>
      <w:lvlJc w:val="left"/>
      <w:pPr>
        <w:ind w:left="3237" w:hanging="360"/>
      </w:pPr>
      <w:rPr>
        <w:rFonts w:hint="default" w:ascii="Symbol" w:hAnsi="Symbol"/>
      </w:rPr>
    </w:lvl>
    <w:lvl w:ilvl="4" w:tplc="0C090003" w:tentative="1">
      <w:start w:val="1"/>
      <w:numFmt w:val="bullet"/>
      <w:lvlText w:val="o"/>
      <w:lvlJc w:val="left"/>
      <w:pPr>
        <w:ind w:left="3957" w:hanging="360"/>
      </w:pPr>
      <w:rPr>
        <w:rFonts w:hint="default" w:ascii="Courier New" w:hAnsi="Courier New" w:cs="Courier New"/>
      </w:rPr>
    </w:lvl>
    <w:lvl w:ilvl="5" w:tplc="0C090005" w:tentative="1">
      <w:start w:val="1"/>
      <w:numFmt w:val="bullet"/>
      <w:lvlText w:val=""/>
      <w:lvlJc w:val="left"/>
      <w:pPr>
        <w:ind w:left="4677" w:hanging="360"/>
      </w:pPr>
      <w:rPr>
        <w:rFonts w:hint="default" w:ascii="Wingdings" w:hAnsi="Wingdings"/>
      </w:rPr>
    </w:lvl>
    <w:lvl w:ilvl="6" w:tplc="0C090001" w:tentative="1">
      <w:start w:val="1"/>
      <w:numFmt w:val="bullet"/>
      <w:lvlText w:val=""/>
      <w:lvlJc w:val="left"/>
      <w:pPr>
        <w:ind w:left="5397" w:hanging="360"/>
      </w:pPr>
      <w:rPr>
        <w:rFonts w:hint="default" w:ascii="Symbol" w:hAnsi="Symbol"/>
      </w:rPr>
    </w:lvl>
    <w:lvl w:ilvl="7" w:tplc="0C090003" w:tentative="1">
      <w:start w:val="1"/>
      <w:numFmt w:val="bullet"/>
      <w:lvlText w:val="o"/>
      <w:lvlJc w:val="left"/>
      <w:pPr>
        <w:ind w:left="6117" w:hanging="360"/>
      </w:pPr>
      <w:rPr>
        <w:rFonts w:hint="default" w:ascii="Courier New" w:hAnsi="Courier New" w:cs="Courier New"/>
      </w:rPr>
    </w:lvl>
    <w:lvl w:ilvl="8" w:tplc="0C090005" w:tentative="1">
      <w:start w:val="1"/>
      <w:numFmt w:val="bullet"/>
      <w:lvlText w:val=""/>
      <w:lvlJc w:val="left"/>
      <w:pPr>
        <w:ind w:left="6837" w:hanging="360"/>
      </w:pPr>
      <w:rPr>
        <w:rFonts w:hint="default" w:ascii="Wingdings" w:hAnsi="Wingdings"/>
      </w:rPr>
    </w:lvl>
  </w:abstractNum>
  <w:abstractNum w:abstractNumId="6" w15:restartNumberingAfterBreak="0">
    <w:nsid w:val="703441E8"/>
    <w:multiLevelType w:val="hybridMultilevel"/>
    <w:tmpl w:val="40A69C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595362954">
    <w:abstractNumId w:val="4"/>
  </w:num>
  <w:num w:numId="2" w16cid:durableId="871919322">
    <w:abstractNumId w:val="5"/>
  </w:num>
  <w:num w:numId="3" w16cid:durableId="265428377">
    <w:abstractNumId w:val="3"/>
  </w:num>
  <w:num w:numId="4" w16cid:durableId="1525944155">
    <w:abstractNumId w:val="0"/>
  </w:num>
  <w:num w:numId="5" w16cid:durableId="487402734">
    <w:abstractNumId w:val="2"/>
  </w:num>
  <w:num w:numId="6" w16cid:durableId="1306157818">
    <w:abstractNumId w:val="1"/>
  </w:num>
  <w:num w:numId="7" w16cid:durableId="1560048215">
    <w:abstractNumId w:val="1"/>
    <w:lvlOverride w:ilvl="0">
      <w:startOverride w:val="1"/>
    </w:lvlOverride>
  </w:num>
  <w:num w:numId="8" w16cid:durableId="1684549027">
    <w:abstractNumId w:val="0"/>
    <w:lvlOverride w:ilvl="0">
      <w:startOverride w:val="1"/>
    </w:lvlOverride>
  </w:num>
  <w:num w:numId="9" w16cid:durableId="1539507736">
    <w:abstractNumId w:val="2"/>
    <w:lvlOverride w:ilvl="0">
      <w:startOverride w:val="1"/>
    </w:lvlOverride>
  </w:num>
  <w:num w:numId="10" w16cid:durableId="563562029">
    <w:abstractNumId w:val="4"/>
  </w:num>
  <w:num w:numId="11" w16cid:durableId="1406681167">
    <w:abstractNumId w:val="1"/>
  </w:num>
  <w:num w:numId="12" w16cid:durableId="1196311767">
    <w:abstractNumId w:val="5"/>
  </w:num>
  <w:num w:numId="13" w16cid:durableId="423065916">
    <w:abstractNumId w:val="3"/>
  </w:num>
  <w:num w:numId="14" w16cid:durableId="1555431906">
    <w:abstractNumId w:val="0"/>
  </w:num>
  <w:num w:numId="15" w16cid:durableId="72624916">
    <w:abstractNumId w:val="2"/>
  </w:num>
  <w:num w:numId="16" w16cid:durableId="2097163878">
    <w:abstractNumId w:val="5"/>
  </w:num>
  <w:num w:numId="17" w16cid:durableId="1888103601">
    <w:abstractNumId w:val="3"/>
  </w:num>
  <w:num w:numId="18" w16cid:durableId="1231038896">
    <w:abstractNumId w:val="4"/>
  </w:num>
  <w:num w:numId="19" w16cid:durableId="826243363">
    <w:abstractNumId w:val="0"/>
  </w:num>
  <w:num w:numId="20" w16cid:durableId="1663463645">
    <w:abstractNumId w:val="2"/>
  </w:num>
  <w:num w:numId="21" w16cid:durableId="231236848">
    <w:abstractNumId w:val="1"/>
  </w:num>
  <w:num w:numId="22" w16cid:durableId="1489399718">
    <w:abstractNumId w:val="4"/>
    <w:lvlOverride w:ilvl="0">
      <w:startOverride w:val="1"/>
    </w:lvlOverride>
  </w:num>
  <w:num w:numId="23" w16cid:durableId="820082096">
    <w:abstractNumId w:val="5"/>
    <w:lvlOverride w:ilvl="0">
      <w:startOverride w:val="1"/>
    </w:lvlOverride>
  </w:num>
  <w:num w:numId="24" w16cid:durableId="1209103268">
    <w:abstractNumId w:val="3"/>
    <w:lvlOverride w:ilvl="0">
      <w:startOverride w:val="1"/>
    </w:lvlOverride>
  </w:num>
  <w:num w:numId="25" w16cid:durableId="2021393611">
    <w:abstractNumId w:val="4"/>
  </w:num>
  <w:num w:numId="26" w16cid:durableId="782190099">
    <w:abstractNumId w:val="1"/>
  </w:num>
  <w:num w:numId="27" w16cid:durableId="1711297513">
    <w:abstractNumId w:val="1"/>
    <w:lvlOverride w:ilvl="0">
      <w:startOverride w:val="1"/>
    </w:lvlOverride>
  </w:num>
  <w:num w:numId="28" w16cid:durableId="5912604">
    <w:abstractNumId w:val="1"/>
    <w:lvlOverride w:ilvl="0">
      <w:startOverride w:val="1"/>
    </w:lvlOverride>
  </w:num>
  <w:num w:numId="29" w16cid:durableId="1756977030">
    <w:abstractNumId w:val="0"/>
    <w:lvlOverride w:ilvl="0">
      <w:startOverride w:val="1"/>
    </w:lvlOverride>
  </w:num>
  <w:num w:numId="30" w16cid:durableId="12689844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7"/>
    <w:rsid w:val="00000000"/>
    <w:rsid w:val="00002C93"/>
    <w:rsid w:val="00004D8E"/>
    <w:rsid w:val="000100A3"/>
    <w:rsid w:val="000106AC"/>
    <w:rsid w:val="00011994"/>
    <w:rsid w:val="00016268"/>
    <w:rsid w:val="00025E7F"/>
    <w:rsid w:val="00030C2E"/>
    <w:rsid w:val="00030FD2"/>
    <w:rsid w:val="000319D3"/>
    <w:rsid w:val="000319DF"/>
    <w:rsid w:val="00033066"/>
    <w:rsid w:val="000369F8"/>
    <w:rsid w:val="00042ED7"/>
    <w:rsid w:val="00046ACD"/>
    <w:rsid w:val="0005359F"/>
    <w:rsid w:val="0005618A"/>
    <w:rsid w:val="000829D3"/>
    <w:rsid w:val="0009764F"/>
    <w:rsid w:val="000A065F"/>
    <w:rsid w:val="000A3A88"/>
    <w:rsid w:val="000C34C5"/>
    <w:rsid w:val="000D6B77"/>
    <w:rsid w:val="000E0F87"/>
    <w:rsid w:val="00102061"/>
    <w:rsid w:val="001106A0"/>
    <w:rsid w:val="00111775"/>
    <w:rsid w:val="0013204F"/>
    <w:rsid w:val="0013421B"/>
    <w:rsid w:val="00135F60"/>
    <w:rsid w:val="00137F58"/>
    <w:rsid w:val="0014157C"/>
    <w:rsid w:val="001419CE"/>
    <w:rsid w:val="001455B6"/>
    <w:rsid w:val="001467C3"/>
    <w:rsid w:val="0015035F"/>
    <w:rsid w:val="00150CAE"/>
    <w:rsid w:val="001554D7"/>
    <w:rsid w:val="00161785"/>
    <w:rsid w:val="00162093"/>
    <w:rsid w:val="00163D68"/>
    <w:rsid w:val="00163DF6"/>
    <w:rsid w:val="001668B1"/>
    <w:rsid w:val="00171A0C"/>
    <w:rsid w:val="001728CA"/>
    <w:rsid w:val="00173F70"/>
    <w:rsid w:val="001800FA"/>
    <w:rsid w:val="001821A3"/>
    <w:rsid w:val="00184301"/>
    <w:rsid w:val="00186697"/>
    <w:rsid w:val="00193D21"/>
    <w:rsid w:val="001945EC"/>
    <w:rsid w:val="001963C2"/>
    <w:rsid w:val="00196D6C"/>
    <w:rsid w:val="001A186C"/>
    <w:rsid w:val="001A628B"/>
    <w:rsid w:val="001B0831"/>
    <w:rsid w:val="001C0651"/>
    <w:rsid w:val="001C2AD2"/>
    <w:rsid w:val="001D0210"/>
    <w:rsid w:val="001D4825"/>
    <w:rsid w:val="001D4C98"/>
    <w:rsid w:val="001D754D"/>
    <w:rsid w:val="001E04AA"/>
    <w:rsid w:val="001E0762"/>
    <w:rsid w:val="001E0C83"/>
    <w:rsid w:val="001E62B7"/>
    <w:rsid w:val="001E7931"/>
    <w:rsid w:val="001E7F73"/>
    <w:rsid w:val="001F32E2"/>
    <w:rsid w:val="001F757C"/>
    <w:rsid w:val="001F7B79"/>
    <w:rsid w:val="00207509"/>
    <w:rsid w:val="00211023"/>
    <w:rsid w:val="002141D7"/>
    <w:rsid w:val="00216B6C"/>
    <w:rsid w:val="00224DDA"/>
    <w:rsid w:val="00233115"/>
    <w:rsid w:val="00237142"/>
    <w:rsid w:val="002409AB"/>
    <w:rsid w:val="00246190"/>
    <w:rsid w:val="00247B09"/>
    <w:rsid w:val="00252040"/>
    <w:rsid w:val="002530BB"/>
    <w:rsid w:val="002605EC"/>
    <w:rsid w:val="00262045"/>
    <w:rsid w:val="00274B76"/>
    <w:rsid w:val="00275F0C"/>
    <w:rsid w:val="0027645B"/>
    <w:rsid w:val="00276A3B"/>
    <w:rsid w:val="00280506"/>
    <w:rsid w:val="00284DA5"/>
    <w:rsid w:val="00287597"/>
    <w:rsid w:val="002911EF"/>
    <w:rsid w:val="00297E89"/>
    <w:rsid w:val="002A39DF"/>
    <w:rsid w:val="002C1228"/>
    <w:rsid w:val="002C4F01"/>
    <w:rsid w:val="002C4FBA"/>
    <w:rsid w:val="002C7806"/>
    <w:rsid w:val="002D06D6"/>
    <w:rsid w:val="002D0FCF"/>
    <w:rsid w:val="002D3567"/>
    <w:rsid w:val="002D615C"/>
    <w:rsid w:val="002D7A8C"/>
    <w:rsid w:val="002E235A"/>
    <w:rsid w:val="002E34BF"/>
    <w:rsid w:val="002F54E8"/>
    <w:rsid w:val="00305D69"/>
    <w:rsid w:val="0030656B"/>
    <w:rsid w:val="00312C5C"/>
    <w:rsid w:val="003156D7"/>
    <w:rsid w:val="00316B63"/>
    <w:rsid w:val="003226D8"/>
    <w:rsid w:val="00324E0D"/>
    <w:rsid w:val="003266CA"/>
    <w:rsid w:val="00326B78"/>
    <w:rsid w:val="00332DBA"/>
    <w:rsid w:val="00333458"/>
    <w:rsid w:val="00340CA0"/>
    <w:rsid w:val="00343BB5"/>
    <w:rsid w:val="003450AA"/>
    <w:rsid w:val="003452A6"/>
    <w:rsid w:val="003503CC"/>
    <w:rsid w:val="003522CE"/>
    <w:rsid w:val="003542E1"/>
    <w:rsid w:val="00357235"/>
    <w:rsid w:val="00360042"/>
    <w:rsid w:val="00370677"/>
    <w:rsid w:val="00370A66"/>
    <w:rsid w:val="00371F6A"/>
    <w:rsid w:val="0037399B"/>
    <w:rsid w:val="00376323"/>
    <w:rsid w:val="003861B5"/>
    <w:rsid w:val="00387695"/>
    <w:rsid w:val="003A0A0D"/>
    <w:rsid w:val="003A44F5"/>
    <w:rsid w:val="003B17A1"/>
    <w:rsid w:val="003B19B3"/>
    <w:rsid w:val="003B523A"/>
    <w:rsid w:val="003B59F9"/>
    <w:rsid w:val="003C3E43"/>
    <w:rsid w:val="003C40DA"/>
    <w:rsid w:val="003E530F"/>
    <w:rsid w:val="003E57CF"/>
    <w:rsid w:val="003E778A"/>
    <w:rsid w:val="003F2324"/>
    <w:rsid w:val="003F2482"/>
    <w:rsid w:val="003F5577"/>
    <w:rsid w:val="004020F6"/>
    <w:rsid w:val="00402E8F"/>
    <w:rsid w:val="00403322"/>
    <w:rsid w:val="004043CC"/>
    <w:rsid w:val="00404B96"/>
    <w:rsid w:val="00414BBA"/>
    <w:rsid w:val="00422912"/>
    <w:rsid w:val="0042374C"/>
    <w:rsid w:val="00423FF7"/>
    <w:rsid w:val="0043431C"/>
    <w:rsid w:val="0043445D"/>
    <w:rsid w:val="00434A59"/>
    <w:rsid w:val="00437204"/>
    <w:rsid w:val="004377BB"/>
    <w:rsid w:val="004412A4"/>
    <w:rsid w:val="004412A6"/>
    <w:rsid w:val="00442D54"/>
    <w:rsid w:val="0045338A"/>
    <w:rsid w:val="00454574"/>
    <w:rsid w:val="004609D1"/>
    <w:rsid w:val="00461B8C"/>
    <w:rsid w:val="00465909"/>
    <w:rsid w:val="00473FB7"/>
    <w:rsid w:val="004747A0"/>
    <w:rsid w:val="00475E3A"/>
    <w:rsid w:val="00482C64"/>
    <w:rsid w:val="00482E74"/>
    <w:rsid w:val="00491CFA"/>
    <w:rsid w:val="00492394"/>
    <w:rsid w:val="00494710"/>
    <w:rsid w:val="00496F42"/>
    <w:rsid w:val="004978AD"/>
    <w:rsid w:val="004A4836"/>
    <w:rsid w:val="004A6226"/>
    <w:rsid w:val="004B0EE6"/>
    <w:rsid w:val="004B19B4"/>
    <w:rsid w:val="004B3E1F"/>
    <w:rsid w:val="004B48EB"/>
    <w:rsid w:val="004B63AC"/>
    <w:rsid w:val="004B73BD"/>
    <w:rsid w:val="004C02EC"/>
    <w:rsid w:val="004C0FF5"/>
    <w:rsid w:val="004C1A21"/>
    <w:rsid w:val="004C35B2"/>
    <w:rsid w:val="004D1302"/>
    <w:rsid w:val="004D5BE5"/>
    <w:rsid w:val="004E225E"/>
    <w:rsid w:val="004E2B21"/>
    <w:rsid w:val="004E454F"/>
    <w:rsid w:val="004F37B7"/>
    <w:rsid w:val="004F4880"/>
    <w:rsid w:val="004F6D4C"/>
    <w:rsid w:val="004F77CB"/>
    <w:rsid w:val="00500AA7"/>
    <w:rsid w:val="00500B67"/>
    <w:rsid w:val="00501F04"/>
    <w:rsid w:val="00504A63"/>
    <w:rsid w:val="005117E3"/>
    <w:rsid w:val="005171C1"/>
    <w:rsid w:val="00520735"/>
    <w:rsid w:val="00530A05"/>
    <w:rsid w:val="0053238E"/>
    <w:rsid w:val="00534EB6"/>
    <w:rsid w:val="005376CA"/>
    <w:rsid w:val="00541464"/>
    <w:rsid w:val="00542E6F"/>
    <w:rsid w:val="00544641"/>
    <w:rsid w:val="00544E33"/>
    <w:rsid w:val="00544E58"/>
    <w:rsid w:val="00550F70"/>
    <w:rsid w:val="00560F6E"/>
    <w:rsid w:val="00562C19"/>
    <w:rsid w:val="0056309E"/>
    <w:rsid w:val="005668BE"/>
    <w:rsid w:val="00573306"/>
    <w:rsid w:val="00574907"/>
    <w:rsid w:val="005758D2"/>
    <w:rsid w:val="0058194F"/>
    <w:rsid w:val="00582483"/>
    <w:rsid w:val="00586CF7"/>
    <w:rsid w:val="0059207E"/>
    <w:rsid w:val="00594DAC"/>
    <w:rsid w:val="00595377"/>
    <w:rsid w:val="005A1041"/>
    <w:rsid w:val="005A3365"/>
    <w:rsid w:val="005A3D3C"/>
    <w:rsid w:val="005A4D28"/>
    <w:rsid w:val="005B2F8C"/>
    <w:rsid w:val="005C302B"/>
    <w:rsid w:val="005C5152"/>
    <w:rsid w:val="005C618D"/>
    <w:rsid w:val="005C7C60"/>
    <w:rsid w:val="005D2D7A"/>
    <w:rsid w:val="005D42B2"/>
    <w:rsid w:val="005D66AB"/>
    <w:rsid w:val="005E04AB"/>
    <w:rsid w:val="005E5EC0"/>
    <w:rsid w:val="005F1786"/>
    <w:rsid w:val="005F252B"/>
    <w:rsid w:val="005F4E21"/>
    <w:rsid w:val="005F7889"/>
    <w:rsid w:val="00610A2D"/>
    <w:rsid w:val="006141E5"/>
    <w:rsid w:val="00624351"/>
    <w:rsid w:val="00640A75"/>
    <w:rsid w:val="00643642"/>
    <w:rsid w:val="00647DBD"/>
    <w:rsid w:val="006519D7"/>
    <w:rsid w:val="00672942"/>
    <w:rsid w:val="00695918"/>
    <w:rsid w:val="006A4702"/>
    <w:rsid w:val="006A53A5"/>
    <w:rsid w:val="006A53BA"/>
    <w:rsid w:val="006B1D31"/>
    <w:rsid w:val="006B3A51"/>
    <w:rsid w:val="006B423C"/>
    <w:rsid w:val="006B50C0"/>
    <w:rsid w:val="006B6339"/>
    <w:rsid w:val="006B7139"/>
    <w:rsid w:val="006B7745"/>
    <w:rsid w:val="006C4799"/>
    <w:rsid w:val="006C5F4C"/>
    <w:rsid w:val="006C5FD2"/>
    <w:rsid w:val="006D19CA"/>
    <w:rsid w:val="006D2FD4"/>
    <w:rsid w:val="006D64E0"/>
    <w:rsid w:val="006D6ABA"/>
    <w:rsid w:val="006E1919"/>
    <w:rsid w:val="006E1E20"/>
    <w:rsid w:val="006E4A18"/>
    <w:rsid w:val="006E6450"/>
    <w:rsid w:val="006E76C9"/>
    <w:rsid w:val="006E79DB"/>
    <w:rsid w:val="006F1B7B"/>
    <w:rsid w:val="006F4699"/>
    <w:rsid w:val="006F7100"/>
    <w:rsid w:val="00705E32"/>
    <w:rsid w:val="00706818"/>
    <w:rsid w:val="007103EA"/>
    <w:rsid w:val="0071665D"/>
    <w:rsid w:val="0072008C"/>
    <w:rsid w:val="00722529"/>
    <w:rsid w:val="00740716"/>
    <w:rsid w:val="00740C34"/>
    <w:rsid w:val="00742F66"/>
    <w:rsid w:val="007432AD"/>
    <w:rsid w:val="00745213"/>
    <w:rsid w:val="00746C9F"/>
    <w:rsid w:val="007515EA"/>
    <w:rsid w:val="00754DD8"/>
    <w:rsid w:val="0076385B"/>
    <w:rsid w:val="00763C24"/>
    <w:rsid w:val="007649A1"/>
    <w:rsid w:val="00766C04"/>
    <w:rsid w:val="00773649"/>
    <w:rsid w:val="007772E3"/>
    <w:rsid w:val="00785B2A"/>
    <w:rsid w:val="00786D98"/>
    <w:rsid w:val="00790147"/>
    <w:rsid w:val="00790E91"/>
    <w:rsid w:val="00792E0E"/>
    <w:rsid w:val="007A0B4D"/>
    <w:rsid w:val="007A2961"/>
    <w:rsid w:val="007A3BC4"/>
    <w:rsid w:val="007A40B2"/>
    <w:rsid w:val="007A7FA3"/>
    <w:rsid w:val="007B67D7"/>
    <w:rsid w:val="007B75E6"/>
    <w:rsid w:val="007C2CF7"/>
    <w:rsid w:val="007D00D3"/>
    <w:rsid w:val="007D2C4E"/>
    <w:rsid w:val="007D5715"/>
    <w:rsid w:val="007E3FA7"/>
    <w:rsid w:val="007E4B9B"/>
    <w:rsid w:val="007E51BF"/>
    <w:rsid w:val="007F31F9"/>
    <w:rsid w:val="007F661A"/>
    <w:rsid w:val="007F6D16"/>
    <w:rsid w:val="00802278"/>
    <w:rsid w:val="00802606"/>
    <w:rsid w:val="00804E77"/>
    <w:rsid w:val="00805FCF"/>
    <w:rsid w:val="008126E9"/>
    <w:rsid w:val="00822D56"/>
    <w:rsid w:val="008274FF"/>
    <w:rsid w:val="00836860"/>
    <w:rsid w:val="008375CE"/>
    <w:rsid w:val="0084244C"/>
    <w:rsid w:val="0084309C"/>
    <w:rsid w:val="008433D6"/>
    <w:rsid w:val="0084510E"/>
    <w:rsid w:val="00852196"/>
    <w:rsid w:val="0086224D"/>
    <w:rsid w:val="008645D7"/>
    <w:rsid w:val="00864B67"/>
    <w:rsid w:val="008667B1"/>
    <w:rsid w:val="00873B45"/>
    <w:rsid w:val="0087593C"/>
    <w:rsid w:val="008864B8"/>
    <w:rsid w:val="00893537"/>
    <w:rsid w:val="00894241"/>
    <w:rsid w:val="0089447F"/>
    <w:rsid w:val="00897B7A"/>
    <w:rsid w:val="008B7327"/>
    <w:rsid w:val="008C2B5F"/>
    <w:rsid w:val="008C4C11"/>
    <w:rsid w:val="008C5F0D"/>
    <w:rsid w:val="008D5F35"/>
    <w:rsid w:val="008D6CEE"/>
    <w:rsid w:val="008E1EDF"/>
    <w:rsid w:val="008E2561"/>
    <w:rsid w:val="008E262F"/>
    <w:rsid w:val="008E6EBB"/>
    <w:rsid w:val="008F571B"/>
    <w:rsid w:val="008F671A"/>
    <w:rsid w:val="009022C6"/>
    <w:rsid w:val="00905970"/>
    <w:rsid w:val="00907377"/>
    <w:rsid w:val="00911595"/>
    <w:rsid w:val="00911C83"/>
    <w:rsid w:val="00914D44"/>
    <w:rsid w:val="00914F51"/>
    <w:rsid w:val="00915A6D"/>
    <w:rsid w:val="00921FD3"/>
    <w:rsid w:val="009220D7"/>
    <w:rsid w:val="00926F5D"/>
    <w:rsid w:val="00931697"/>
    <w:rsid w:val="00934B1C"/>
    <w:rsid w:val="0093753B"/>
    <w:rsid w:val="00940A26"/>
    <w:rsid w:val="00942939"/>
    <w:rsid w:val="00944B55"/>
    <w:rsid w:val="00946C9F"/>
    <w:rsid w:val="00952F49"/>
    <w:rsid w:val="00956C67"/>
    <w:rsid w:val="00957BDD"/>
    <w:rsid w:val="0096220F"/>
    <w:rsid w:val="00973604"/>
    <w:rsid w:val="009820AF"/>
    <w:rsid w:val="0098326D"/>
    <w:rsid w:val="00983DB2"/>
    <w:rsid w:val="00986B43"/>
    <w:rsid w:val="00992EEC"/>
    <w:rsid w:val="00992F13"/>
    <w:rsid w:val="009931E1"/>
    <w:rsid w:val="00994AF2"/>
    <w:rsid w:val="009950D3"/>
    <w:rsid w:val="009977D9"/>
    <w:rsid w:val="00997A69"/>
    <w:rsid w:val="00997B05"/>
    <w:rsid w:val="009A31A2"/>
    <w:rsid w:val="009B03CE"/>
    <w:rsid w:val="009B0C2F"/>
    <w:rsid w:val="009B15CE"/>
    <w:rsid w:val="009B5355"/>
    <w:rsid w:val="009B7829"/>
    <w:rsid w:val="009C163C"/>
    <w:rsid w:val="009C3D05"/>
    <w:rsid w:val="009C5090"/>
    <w:rsid w:val="009D6CFB"/>
    <w:rsid w:val="009F14B2"/>
    <w:rsid w:val="009F303A"/>
    <w:rsid w:val="009F5879"/>
    <w:rsid w:val="00A00CBC"/>
    <w:rsid w:val="00A05561"/>
    <w:rsid w:val="00A12D64"/>
    <w:rsid w:val="00A165AF"/>
    <w:rsid w:val="00A20D01"/>
    <w:rsid w:val="00A20DBA"/>
    <w:rsid w:val="00A247A6"/>
    <w:rsid w:val="00A263B1"/>
    <w:rsid w:val="00A32CAE"/>
    <w:rsid w:val="00A41201"/>
    <w:rsid w:val="00A41A97"/>
    <w:rsid w:val="00A42E9D"/>
    <w:rsid w:val="00A5765A"/>
    <w:rsid w:val="00A66AB0"/>
    <w:rsid w:val="00A7358D"/>
    <w:rsid w:val="00A75153"/>
    <w:rsid w:val="00A762DA"/>
    <w:rsid w:val="00A97D23"/>
    <w:rsid w:val="00AA410E"/>
    <w:rsid w:val="00AA591D"/>
    <w:rsid w:val="00AB27C8"/>
    <w:rsid w:val="00AB7435"/>
    <w:rsid w:val="00AC17F8"/>
    <w:rsid w:val="00AC3BC5"/>
    <w:rsid w:val="00AC5770"/>
    <w:rsid w:val="00AC6DF0"/>
    <w:rsid w:val="00AD0379"/>
    <w:rsid w:val="00AD053A"/>
    <w:rsid w:val="00AD2763"/>
    <w:rsid w:val="00AD783A"/>
    <w:rsid w:val="00AE51F8"/>
    <w:rsid w:val="00AE62E2"/>
    <w:rsid w:val="00AE6A1F"/>
    <w:rsid w:val="00AF2046"/>
    <w:rsid w:val="00AF33A6"/>
    <w:rsid w:val="00AF4937"/>
    <w:rsid w:val="00AF7E94"/>
    <w:rsid w:val="00B04FAF"/>
    <w:rsid w:val="00B05DC2"/>
    <w:rsid w:val="00B076C0"/>
    <w:rsid w:val="00B1005A"/>
    <w:rsid w:val="00B17909"/>
    <w:rsid w:val="00B2245E"/>
    <w:rsid w:val="00B269E7"/>
    <w:rsid w:val="00B33A2D"/>
    <w:rsid w:val="00B373A3"/>
    <w:rsid w:val="00B37EEA"/>
    <w:rsid w:val="00B4618E"/>
    <w:rsid w:val="00B5061C"/>
    <w:rsid w:val="00B5628B"/>
    <w:rsid w:val="00B60F2C"/>
    <w:rsid w:val="00B8774E"/>
    <w:rsid w:val="00B91AC1"/>
    <w:rsid w:val="00B94730"/>
    <w:rsid w:val="00BA087C"/>
    <w:rsid w:val="00BA2B93"/>
    <w:rsid w:val="00BA4AF8"/>
    <w:rsid w:val="00BB00A2"/>
    <w:rsid w:val="00BB5A2E"/>
    <w:rsid w:val="00BB5E96"/>
    <w:rsid w:val="00BB6571"/>
    <w:rsid w:val="00BC2680"/>
    <w:rsid w:val="00BC303F"/>
    <w:rsid w:val="00BC5CD6"/>
    <w:rsid w:val="00BC6216"/>
    <w:rsid w:val="00BC6ADB"/>
    <w:rsid w:val="00BD5B4B"/>
    <w:rsid w:val="00BD5BB9"/>
    <w:rsid w:val="00BD6F06"/>
    <w:rsid w:val="00BE02CE"/>
    <w:rsid w:val="00BE2F29"/>
    <w:rsid w:val="00BE3982"/>
    <w:rsid w:val="00BE3F7B"/>
    <w:rsid w:val="00BF2D20"/>
    <w:rsid w:val="00BF3ECB"/>
    <w:rsid w:val="00BF7033"/>
    <w:rsid w:val="00C05CFB"/>
    <w:rsid w:val="00C05E58"/>
    <w:rsid w:val="00C07EAB"/>
    <w:rsid w:val="00C12988"/>
    <w:rsid w:val="00C1506D"/>
    <w:rsid w:val="00C15462"/>
    <w:rsid w:val="00C165A5"/>
    <w:rsid w:val="00C1730F"/>
    <w:rsid w:val="00C17355"/>
    <w:rsid w:val="00C30927"/>
    <w:rsid w:val="00C31D1F"/>
    <w:rsid w:val="00C3455A"/>
    <w:rsid w:val="00C405A8"/>
    <w:rsid w:val="00C509DC"/>
    <w:rsid w:val="00C515B8"/>
    <w:rsid w:val="00C52929"/>
    <w:rsid w:val="00C52B28"/>
    <w:rsid w:val="00C570D1"/>
    <w:rsid w:val="00C572B1"/>
    <w:rsid w:val="00C578EF"/>
    <w:rsid w:val="00C57F77"/>
    <w:rsid w:val="00C620A4"/>
    <w:rsid w:val="00C62FCD"/>
    <w:rsid w:val="00C635F0"/>
    <w:rsid w:val="00C64023"/>
    <w:rsid w:val="00C649CD"/>
    <w:rsid w:val="00C7040B"/>
    <w:rsid w:val="00C77FA3"/>
    <w:rsid w:val="00CA23DA"/>
    <w:rsid w:val="00CA4083"/>
    <w:rsid w:val="00CC0686"/>
    <w:rsid w:val="00CD179E"/>
    <w:rsid w:val="00CD40DE"/>
    <w:rsid w:val="00CD4B86"/>
    <w:rsid w:val="00CD6668"/>
    <w:rsid w:val="00CE00DA"/>
    <w:rsid w:val="00CE4725"/>
    <w:rsid w:val="00CF2162"/>
    <w:rsid w:val="00CF32F1"/>
    <w:rsid w:val="00CF652B"/>
    <w:rsid w:val="00CF7183"/>
    <w:rsid w:val="00CF7DD4"/>
    <w:rsid w:val="00D0131E"/>
    <w:rsid w:val="00D015E0"/>
    <w:rsid w:val="00D056F8"/>
    <w:rsid w:val="00D1583E"/>
    <w:rsid w:val="00D16E49"/>
    <w:rsid w:val="00D201EE"/>
    <w:rsid w:val="00D20F63"/>
    <w:rsid w:val="00D3139F"/>
    <w:rsid w:val="00D4026B"/>
    <w:rsid w:val="00D43B4A"/>
    <w:rsid w:val="00D4642D"/>
    <w:rsid w:val="00D4739F"/>
    <w:rsid w:val="00D47920"/>
    <w:rsid w:val="00D507EE"/>
    <w:rsid w:val="00D51B8A"/>
    <w:rsid w:val="00D5466F"/>
    <w:rsid w:val="00D57FD4"/>
    <w:rsid w:val="00D67134"/>
    <w:rsid w:val="00D70EBF"/>
    <w:rsid w:val="00D833D1"/>
    <w:rsid w:val="00D847B1"/>
    <w:rsid w:val="00D87EC4"/>
    <w:rsid w:val="00D9229C"/>
    <w:rsid w:val="00D96F3A"/>
    <w:rsid w:val="00DA0CFA"/>
    <w:rsid w:val="00DB30BF"/>
    <w:rsid w:val="00DB74C4"/>
    <w:rsid w:val="00DB7BED"/>
    <w:rsid w:val="00DD3473"/>
    <w:rsid w:val="00DD502A"/>
    <w:rsid w:val="00DE001E"/>
    <w:rsid w:val="00DE006C"/>
    <w:rsid w:val="00DE360E"/>
    <w:rsid w:val="00DF11EE"/>
    <w:rsid w:val="00DF3D48"/>
    <w:rsid w:val="00DF4166"/>
    <w:rsid w:val="00DF4884"/>
    <w:rsid w:val="00DF6E04"/>
    <w:rsid w:val="00E03D68"/>
    <w:rsid w:val="00E1175E"/>
    <w:rsid w:val="00E1351C"/>
    <w:rsid w:val="00E26B15"/>
    <w:rsid w:val="00E313D9"/>
    <w:rsid w:val="00E35D92"/>
    <w:rsid w:val="00E43BDD"/>
    <w:rsid w:val="00E5489A"/>
    <w:rsid w:val="00E56242"/>
    <w:rsid w:val="00E62BCD"/>
    <w:rsid w:val="00E675BF"/>
    <w:rsid w:val="00E750C1"/>
    <w:rsid w:val="00E81762"/>
    <w:rsid w:val="00E848D4"/>
    <w:rsid w:val="00E92CE5"/>
    <w:rsid w:val="00E96EBF"/>
    <w:rsid w:val="00EA0098"/>
    <w:rsid w:val="00EA016D"/>
    <w:rsid w:val="00EA186E"/>
    <w:rsid w:val="00EA1AD7"/>
    <w:rsid w:val="00EA2CFB"/>
    <w:rsid w:val="00EA5586"/>
    <w:rsid w:val="00EB79E2"/>
    <w:rsid w:val="00EC0EE2"/>
    <w:rsid w:val="00EC152C"/>
    <w:rsid w:val="00EC1935"/>
    <w:rsid w:val="00EC72BA"/>
    <w:rsid w:val="00ED5FD6"/>
    <w:rsid w:val="00ED6454"/>
    <w:rsid w:val="00ED6A10"/>
    <w:rsid w:val="00ED7794"/>
    <w:rsid w:val="00EE2622"/>
    <w:rsid w:val="00EE3B0F"/>
    <w:rsid w:val="00EF07A7"/>
    <w:rsid w:val="00EF1C2A"/>
    <w:rsid w:val="00EF3B12"/>
    <w:rsid w:val="00EF66A8"/>
    <w:rsid w:val="00EF7160"/>
    <w:rsid w:val="00F000F3"/>
    <w:rsid w:val="00F06145"/>
    <w:rsid w:val="00F1307B"/>
    <w:rsid w:val="00F2157A"/>
    <w:rsid w:val="00F245B4"/>
    <w:rsid w:val="00F31B2D"/>
    <w:rsid w:val="00F35372"/>
    <w:rsid w:val="00F37E5F"/>
    <w:rsid w:val="00F50673"/>
    <w:rsid w:val="00F54B50"/>
    <w:rsid w:val="00F603E4"/>
    <w:rsid w:val="00F654C0"/>
    <w:rsid w:val="00F6553F"/>
    <w:rsid w:val="00F65C85"/>
    <w:rsid w:val="00F75C5B"/>
    <w:rsid w:val="00F80106"/>
    <w:rsid w:val="00F815D0"/>
    <w:rsid w:val="00F82311"/>
    <w:rsid w:val="00F83ECF"/>
    <w:rsid w:val="00F9078F"/>
    <w:rsid w:val="00FA0FC5"/>
    <w:rsid w:val="00FB65A9"/>
    <w:rsid w:val="00FC2D5A"/>
    <w:rsid w:val="00FC3449"/>
    <w:rsid w:val="00FC3DA8"/>
    <w:rsid w:val="00FC44CB"/>
    <w:rsid w:val="00FC6062"/>
    <w:rsid w:val="00FC792C"/>
    <w:rsid w:val="00FD3B1E"/>
    <w:rsid w:val="00FE00E5"/>
    <w:rsid w:val="00FE0C95"/>
    <w:rsid w:val="00FE13E3"/>
    <w:rsid w:val="00FE3150"/>
    <w:rsid w:val="00FE6260"/>
    <w:rsid w:val="00FF60C2"/>
    <w:rsid w:val="1EB02B3A"/>
    <w:rsid w:val="6BFDD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6E3BA"/>
  <w15:chartTrackingRefBased/>
  <w15:docId w15:val="{81F6FF98-9C03-4375-8C17-DC05AB32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semiHidden="1" w:qFormat="1"/>
    <w:lsdException w:name="heading 9" w:uiPriority="9" w:semiHidden="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uiPriority="2"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0" w:semiHidden="1"/>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uiPriority="10" w:semiHidden="1" w:qFormat="1"/>
    <w:lsdException w:name="Closing" w:semiHidden="1"/>
    <w:lsdException w:name="Signature" w:semiHidden="1"/>
    <w:lsdException w:name="Default Paragraph Font" w:uiPriority="1" w:semiHidden="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9"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o not use"/>
    <w:next w:val="BodyText"/>
    <w:rsid w:val="00B04FAF"/>
    <w:pPr>
      <w:suppressAutoHyphens/>
      <w:spacing w:after="0" w:line="240" w:lineRule="auto"/>
    </w:pPr>
    <w:rPr>
      <w:rFonts w:ascii="Calibri" w:hAnsi="Calibri" w:eastAsia="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207509"/>
    <w:pPr>
      <w:spacing w:before="300" w:after="120"/>
      <w:outlineLvl w:val="2"/>
    </w:pPr>
    <w:rPr>
      <w:rFonts w:asciiTheme="majorHAnsi" w:hAnsiTheme="majorHAnsi"/>
      <w:noProof/>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hAnsiTheme="majorHAnsi" w:eastAsiaTheme="majorEastAsia"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hAnsiTheme="majorHAnsi" w:eastAsiaTheme="majorEastAsia"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hAnsiTheme="majorHAnsi" w:eastAsiaTheme="majorEastAsia"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hAnsiTheme="majorHAnsi" w:eastAsiaTheme="majorEastAsia" w:cstheme="majorBidi"/>
      <w:i/>
      <w:iCs/>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4F77C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color="FFE2E5" w:themeColor="accent6" w:themeTint="66" w:sz="4" w:space="0"/>
        <w:left w:val="single" w:color="FFE2E5" w:themeColor="accent6" w:themeTint="66" w:sz="4" w:space="0"/>
        <w:bottom w:val="single" w:color="FFE2E5" w:themeColor="accent6" w:themeTint="66" w:sz="4" w:space="0"/>
        <w:right w:val="single" w:color="FFE2E5" w:themeColor="accent6" w:themeTint="66" w:sz="4" w:space="0"/>
        <w:insideH w:val="single" w:color="FFE2E5" w:themeColor="accent6" w:themeTint="66" w:sz="4" w:space="0"/>
        <w:insideV w:val="single" w:color="FFE2E5" w:themeColor="accent6" w:themeTint="66" w:sz="4" w:space="0"/>
      </w:tblBorders>
    </w:tblPr>
    <w:tblStylePr w:type="firstRow">
      <w:rPr>
        <w:b/>
        <w:bCs/>
      </w:rPr>
      <w:tblPr/>
      <w:tcPr>
        <w:tcBorders>
          <w:bottom w:val="single" w:color="FFD4D9" w:themeColor="accent6" w:themeTint="99" w:sz="12" w:space="0"/>
        </w:tcBorders>
      </w:tcPr>
    </w:tblStylePr>
    <w:tblStylePr w:type="lastRow">
      <w:rPr>
        <w:b/>
        <w:bCs/>
      </w:rPr>
      <w:tblPr/>
      <w:tcPr>
        <w:tcBorders>
          <w:top w:val="double" w:color="FFD4D9" w:themeColor="accent6" w:themeTint="99" w:sz="2" w:space="0"/>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styleId="Heading1Char" w:customStyle="1">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styleId="HeaderChar" w:customStyle="1">
    <w:name w:val="Header Char"/>
    <w:basedOn w:val="DefaultParagraphFont"/>
    <w:link w:val="Header"/>
    <w:uiPriority w:val="99"/>
    <w:rsid w:val="00C165A5"/>
    <w:rPr>
      <w:color w:val="000000" w:themeColor="text1"/>
      <w:sz w:val="18"/>
    </w:rPr>
  </w:style>
  <w:style w:type="paragraph" w:styleId="Footer">
    <w:name w:val="footer"/>
    <w:aliases w:val="Š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styleId="FooterChar" w:customStyle="1">
    <w:name w:val="Footer Char"/>
    <w:aliases w:val="Š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styleId="DocumentType" w:customStyle="1">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672942"/>
    <w:pPr>
      <w:numPr>
        <w:numId w:val="25"/>
      </w:numPr>
      <w:suppressAutoHyphens/>
      <w:spacing w:before="120" w:after="12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2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styleId="FootnoteTextChar" w:customStyle="1">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8C4C11"/>
    <w:pPr>
      <w:suppressAutoHyphens/>
      <w:spacing w:before="120" w:line="240" w:lineRule="auto"/>
    </w:pPr>
    <w:rPr>
      <w:color w:val="000000" w:themeColor="text1"/>
      <w:spacing w:val="-2"/>
    </w:rPr>
  </w:style>
  <w:style w:type="character" w:styleId="BodyTextChar" w:customStyle="1">
    <w:name w:val="Body Text Char"/>
    <w:basedOn w:val="DefaultParagraphFont"/>
    <w:link w:val="BodyText"/>
    <w:rsid w:val="008C4C11"/>
    <w:rPr>
      <w:color w:val="000000" w:themeColor="text1"/>
      <w:spacing w:val="-2"/>
    </w:rPr>
  </w:style>
  <w:style w:type="character" w:styleId="Heading2Char" w:customStyle="1">
    <w:name w:val="Heading 2 Char"/>
    <w:basedOn w:val="DefaultParagraphFont"/>
    <w:link w:val="Heading2"/>
    <w:uiPriority w:val="9"/>
    <w:rsid w:val="001F757C"/>
    <w:rPr>
      <w:color w:val="002664" w:themeColor="text2"/>
      <w:sz w:val="28"/>
    </w:rPr>
  </w:style>
  <w:style w:type="character" w:styleId="Heading3Char" w:customStyle="1">
    <w:name w:val="Heading 3 Char"/>
    <w:basedOn w:val="DefaultParagraphFont"/>
    <w:link w:val="Heading3"/>
    <w:uiPriority w:val="9"/>
    <w:rsid w:val="00207509"/>
    <w:rPr>
      <w:rFonts w:asciiTheme="majorHAnsi" w:hAnsiTheme="majorHAnsi"/>
      <w:noProof/>
      <w:color w:val="002664" w:themeColor="text2"/>
      <w:sz w:val="24"/>
      <w:szCs w:val="24"/>
    </w:rPr>
  </w:style>
  <w:style w:type="character" w:styleId="Heading4Char" w:customStyle="1">
    <w:name w:val="Heading 4 Char"/>
    <w:basedOn w:val="DefaultParagraphFont"/>
    <w:link w:val="Heading4"/>
    <w:uiPriority w:val="9"/>
    <w:rsid w:val="002C4FBA"/>
    <w:rPr>
      <w:rFonts w:asciiTheme="majorHAnsi" w:hAnsiTheme="majorHAnsi" w:eastAsiaTheme="majorEastAsia" w:cstheme="majorBidi"/>
      <w:iCs/>
      <w:color w:val="000000" w:themeColor="text1"/>
    </w:rPr>
  </w:style>
  <w:style w:type="character" w:styleId="Heading5Char" w:customStyle="1">
    <w:name w:val="Heading 5 Char"/>
    <w:basedOn w:val="DefaultParagraphFont"/>
    <w:link w:val="Heading5"/>
    <w:uiPriority w:val="9"/>
    <w:semiHidden/>
    <w:rsid w:val="00BA087C"/>
    <w:rPr>
      <w:rFonts w:asciiTheme="majorHAnsi" w:hAnsiTheme="majorHAnsi" w:eastAsiaTheme="majorEastAsia" w:cstheme="majorBidi"/>
      <w:color w:val="CBEDFD" w:themeColor="background2"/>
    </w:rPr>
  </w:style>
  <w:style w:type="character" w:styleId="Heading6Char" w:customStyle="1">
    <w:name w:val="Heading 6 Char"/>
    <w:basedOn w:val="DefaultParagraphFont"/>
    <w:link w:val="Heading6"/>
    <w:uiPriority w:val="9"/>
    <w:semiHidden/>
    <w:rsid w:val="004F77CB"/>
    <w:rPr>
      <w:rFonts w:asciiTheme="majorHAnsi" w:hAnsiTheme="majorHAnsi" w:eastAsiaTheme="majorEastAsia" w:cstheme="majorBidi"/>
      <w:b/>
      <w:i/>
      <w:color w:val="000000" w:themeColor="text1"/>
    </w:rPr>
  </w:style>
  <w:style w:type="character" w:styleId="Heading7Char" w:customStyle="1">
    <w:name w:val="Heading 7 Char"/>
    <w:basedOn w:val="DefaultParagraphFont"/>
    <w:link w:val="Heading7"/>
    <w:uiPriority w:val="9"/>
    <w:semiHidden/>
    <w:rsid w:val="004F77CB"/>
    <w:rPr>
      <w:rFonts w:asciiTheme="majorHAnsi" w:hAnsiTheme="majorHAnsi" w:eastAsiaTheme="majorEastAsia"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6"/>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000000" w:themeColor="text1"/>
      <w:szCs w:val="24"/>
      <w:lang w:eastAsia="en-US"/>
    </w:rPr>
  </w:style>
  <w:style w:type="paragraph" w:styleId="DescriptororName" w:customStyle="1">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styleId="BoldItalic" w:customStyle="1">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color="D7153A" w:themeColor="accent1" w:sz="4" w:space="0"/>
        <w:left w:val="single" w:color="D7153A" w:themeColor="accent1" w:sz="4" w:space="0"/>
        <w:bottom w:val="single" w:color="D7153A" w:themeColor="accent1" w:sz="4" w:space="0"/>
        <w:right w:val="single" w:color="D7153A" w:themeColor="accent1" w:sz="4" w:space="0"/>
      </w:tblBorders>
    </w:tblPr>
    <w:tblStylePr w:type="firstRow">
      <w:rPr>
        <w:b/>
        <w:bCs/>
        <w:color w:val="FFFFFF" w:themeColor="background1"/>
      </w:rPr>
      <w:tblPr/>
      <w:tcPr>
        <w:shd w:val="clear" w:color="auto" w:fill="D7153A" w:themeFill="accent1"/>
      </w:tcPr>
    </w:tblStylePr>
    <w:tblStylePr w:type="lastRow">
      <w:rPr>
        <w:b/>
        <w:bCs/>
      </w:rPr>
      <w:tblPr/>
      <w:tcPr>
        <w:tcBorders>
          <w:top w:val="double" w:color="D7153A"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7153A" w:themeColor="accent1" w:sz="4" w:space="0"/>
          <w:right w:val="single" w:color="D7153A" w:themeColor="accent1" w:sz="4" w:space="0"/>
        </w:tcBorders>
      </w:tcPr>
    </w:tblStylePr>
    <w:tblStylePr w:type="band1Horz">
      <w:tblPr/>
      <w:tcPr>
        <w:tcBorders>
          <w:top w:val="single" w:color="D7153A" w:themeColor="accent1" w:sz="4" w:space="0"/>
          <w:bottom w:val="single" w:color="D7153A"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7153A" w:themeColor="accent1" w:sz="4" w:space="0"/>
          <w:left w:val="nil"/>
        </w:tcBorders>
      </w:tcPr>
    </w:tblStylePr>
    <w:tblStylePr w:type="swCell">
      <w:tblPr/>
      <w:tcPr>
        <w:tcBorders>
          <w:top w:val="double" w:color="D7153A" w:themeColor="accent1" w:sz="4" w:space="0"/>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color="002664" w:themeColor="accent2" w:sz="4" w:space="0"/>
        <w:left w:val="single" w:color="002664" w:themeColor="accent2" w:sz="4" w:space="0"/>
        <w:bottom w:val="single" w:color="002664" w:themeColor="accent2" w:sz="4" w:space="0"/>
        <w:right w:val="single" w:color="002664" w:themeColor="accent2" w:sz="4" w:space="0"/>
      </w:tblBorders>
    </w:tblPr>
    <w:tblStylePr w:type="firstRow">
      <w:rPr>
        <w:b/>
        <w:bCs/>
        <w:color w:val="FFFFFF" w:themeColor="background1"/>
      </w:rPr>
      <w:tblPr/>
      <w:tcPr>
        <w:shd w:val="clear" w:color="auto" w:fill="002664" w:themeFill="accent2"/>
      </w:tcPr>
    </w:tblStylePr>
    <w:tblStylePr w:type="lastRow">
      <w:rPr>
        <w:b/>
        <w:bCs/>
      </w:rPr>
      <w:tblPr/>
      <w:tcPr>
        <w:tcBorders>
          <w:top w:val="double" w:color="002664"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2664" w:themeColor="accent2" w:sz="4" w:space="0"/>
          <w:right w:val="single" w:color="002664" w:themeColor="accent2" w:sz="4" w:space="0"/>
        </w:tcBorders>
      </w:tcPr>
    </w:tblStylePr>
    <w:tblStylePr w:type="band1Horz">
      <w:tblPr/>
      <w:tcPr>
        <w:tcBorders>
          <w:top w:val="single" w:color="002664" w:themeColor="accent2" w:sz="4" w:space="0"/>
          <w:bottom w:val="single" w:color="002664"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2664" w:themeColor="accent2" w:sz="4" w:space="0"/>
          <w:left w:val="nil"/>
        </w:tcBorders>
      </w:tcPr>
    </w:tblStylePr>
    <w:tblStylePr w:type="swCell">
      <w:tblPr/>
      <w:tcPr>
        <w:tcBorders>
          <w:top w:val="double" w:color="002664" w:themeColor="accent2" w:sz="4" w:space="0"/>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blBorders>
    </w:tblPr>
    <w:tcPr>
      <w:shd w:val="clear" w:color="auto" w:fill="FFFFFF" w:themeFill="background1"/>
    </w:tcPr>
    <w:tblStylePr w:type="firstRow">
      <w:rPr>
        <w:b/>
        <w:bCs/>
        <w:color w:val="FFFFFF" w:themeColor="background1"/>
      </w:rPr>
      <w:tblPr/>
      <w:trPr>
        <w:tblHeader/>
      </w:tr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shd w:val="clear" w:color="auto" w:fill="407EC9" w:themeFill="accent3"/>
      </w:tcPr>
    </w:tblStylePr>
    <w:tblStylePr w:type="lastRow">
      <w:rPr>
        <w:b w:val="0"/>
        <w:bCs/>
      </w:rPr>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shd w:val="clear" w:color="auto" w:fill="FFFFFF" w:themeFill="background1"/>
      </w:tcPr>
    </w:tblStylePr>
    <w:tblStylePr w:type="firstCol">
      <w:rPr>
        <w:b w:val="0"/>
        <w:bCs/>
      </w:rPr>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shd w:val="clear" w:color="auto" w:fill="FFFFFF" w:themeFill="background1"/>
      </w:tcPr>
    </w:tblStylePr>
    <w:tblStylePr w:type="lastCol">
      <w:rPr>
        <w:b w:val="0"/>
        <w:bCs/>
      </w:rPr>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shd w:val="clear" w:color="auto" w:fill="FFFFFF" w:themeFill="background1"/>
      </w:tcPr>
    </w:tblStylePr>
    <w:tblStylePr w:type="band1Vert">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band2Vert">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band1Horz">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band2Horz">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neCell">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nwCell">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seCell">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swCell">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blBorders>
    </w:tblPr>
    <w:tcPr>
      <w:shd w:val="clear" w:color="auto" w:fill="FFFFFF" w:themeFill="background1"/>
    </w:tcPr>
    <w:tblStylePr w:type="firstRow">
      <w:rPr>
        <w:b/>
        <w:bCs/>
        <w:color w:val="FFFFFF" w:themeColor="background1"/>
      </w:rPr>
      <w:tblPr/>
      <w:trPr>
        <w:tblHeader/>
      </w:tr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shd w:val="clear" w:color="auto" w:fill="6CACE4" w:themeFill="accent4"/>
      </w:tcPr>
    </w:tblStylePr>
    <w:tblStylePr w:type="lastRow">
      <w:rPr>
        <w:b w:val="0"/>
        <w:bCs/>
      </w:rPr>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shd w:val="clear" w:color="auto" w:fill="FFFFFF" w:themeFill="background1"/>
      </w:tcPr>
    </w:tblStylePr>
    <w:tblStylePr w:type="firstCol">
      <w:rPr>
        <w:b w:val="0"/>
        <w:bCs/>
      </w:rPr>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shd w:val="clear" w:color="auto" w:fill="FFFFFF" w:themeFill="background1"/>
      </w:tcPr>
    </w:tblStylePr>
    <w:tblStylePr w:type="lastCol">
      <w:rPr>
        <w:b w:val="0"/>
        <w:bCs/>
      </w:rPr>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shd w:val="clear" w:color="auto" w:fill="FFFFFF" w:themeFill="background1"/>
      </w:tcPr>
    </w:tblStylePr>
    <w:tblStylePr w:type="band1Vert">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band2Vert">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band1Horz">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band2Horz">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neCell">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nwCell">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seCell">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swCell">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firstCol">
      <w:rPr>
        <w:b w:val="0"/>
        <w:bCs/>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lastCol">
      <w:rPr>
        <w:b w:val="0"/>
        <w:bCs/>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band1Vert">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band2Vert">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band1Horz">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band2Horz">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swCell">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shd w:val="clear" w:color="auto" w:fill="FFFFFF" w:themeFill="background1"/>
      </w:tcPr>
    </w:tblStylePr>
    <w:tblStylePr w:type="firstCol">
      <w:rPr>
        <w:b w:val="0"/>
        <w:bCs/>
      </w:rPr>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shd w:val="clear" w:color="auto" w:fill="FFFFFF" w:themeFill="background1"/>
      </w:tcPr>
    </w:tblStylePr>
    <w:tblStylePr w:type="lastCol">
      <w:rPr>
        <w:b w:val="0"/>
        <w:bCs/>
      </w:rPr>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shd w:val="clear" w:color="auto" w:fill="FFFFFF" w:themeFill="background1"/>
      </w:tcPr>
    </w:tblStylePr>
    <w:tblStylePr w:type="band1Vert">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band2Vert">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band1Horz">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band2Horz">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neCell">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nwCell">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seCell">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swCell">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style>
  <w:style w:type="character" w:styleId="Logo" w:customStyle="1">
    <w:name w:val="Logo"/>
    <w:basedOn w:val="DefaultParagraphFont"/>
    <w:uiPriority w:val="1"/>
    <w:rsid w:val="00F815D0"/>
    <w:rPr>
      <w:noProof/>
      <w:position w:val="-86"/>
    </w:rPr>
  </w:style>
  <w:style w:type="paragraph" w:styleId="HeaderFooterSensitivityLabelSpace" w:customStyle="1">
    <w:name w:val="Header&amp;Footer Sensitivity Label Space"/>
    <w:next w:val="Header"/>
    <w:uiPriority w:val="99"/>
    <w:rsid w:val="00997A69"/>
    <w:pPr>
      <w:suppressAutoHyphens/>
      <w:spacing w:before="240" w:after="240" w:line="240" w:lineRule="auto"/>
    </w:pPr>
    <w:rPr>
      <w:color w:val="002664" w:themeColor="text2"/>
    </w:rPr>
  </w:style>
  <w:style w:type="paragraph" w:styleId="ReleasedDate" w:customStyle="1">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styleId="PublicSansLight" w:customStyle="1">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styleId="Pulloutquote" w:customStyle="1">
    <w:name w:val="Pull out quote"/>
    <w:uiPriority w:val="35"/>
    <w:qFormat/>
    <w:rsid w:val="00672942"/>
    <w:pPr>
      <w:pBdr>
        <w:left w:val="single" w:color="D7153A" w:themeColor="accent1" w:sz="4" w:space="8"/>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styleId="FeatureBox" w:customStyle="1">
    <w:name w:val="Feature Box"/>
    <w:basedOn w:val="Normal"/>
    <w:next w:val="Normal"/>
    <w:qFormat/>
    <w:rsid w:val="006D2FD4"/>
    <w:pPr>
      <w:pBdr>
        <w:top w:val="single" w:color="002664" w:themeColor="accent2" w:sz="24" w:space="10"/>
        <w:left w:val="single" w:color="002664" w:themeColor="accent2" w:sz="24" w:space="10"/>
        <w:bottom w:val="single" w:color="002664" w:themeColor="accent2" w:sz="24" w:space="10"/>
        <w:right w:val="single" w:color="002664" w:themeColor="accent2" w:sz="24" w:space="10"/>
      </w:pBdr>
      <w:suppressAutoHyphens w:val="0"/>
      <w:spacing w:before="240" w:line="276" w:lineRule="auto"/>
    </w:pPr>
    <w:rPr>
      <w:rFonts w:cs="Arial" w:asciiTheme="minorHAnsi" w:hAnsiTheme="minorHAnsi" w:eastAsiaTheme="minorHAnsi"/>
      <w:color w:val="auto"/>
      <w:sz w:val="22"/>
      <w:szCs w:val="24"/>
    </w:rPr>
  </w:style>
  <w:style w:type="paragraph" w:styleId="FeatureBox2" w:customStyle="1">
    <w:name w:val="Feature Box 2"/>
    <w:basedOn w:val="FeatureBox"/>
    <w:next w:val="Normal"/>
    <w:qFormat/>
    <w:rsid w:val="006D2FD4"/>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BEDFD" w:themeFill="accent5"/>
    </w:pPr>
  </w:style>
  <w:style w:type="paragraph" w:styleId="AEDCHeading2" w:customStyle="1">
    <w:name w:val="AEDC Heading 2"/>
    <w:basedOn w:val="Heading2"/>
    <w:rsid w:val="001E0C83"/>
    <w:pPr>
      <w:suppressAutoHyphens w:val="0"/>
      <w:spacing w:before="80" w:after="40" w:line="288" w:lineRule="auto"/>
    </w:pPr>
    <w:rPr>
      <w:rFonts w:ascii="Arial" w:hAnsi="Arial" w:cs="Arial" w:eastAsiaTheme="majorEastAsia"/>
      <w:color w:val="00883E"/>
      <w:szCs w:val="26"/>
      <w:lang w:eastAsia="en-US"/>
    </w:rPr>
  </w:style>
  <w:style w:type="character" w:styleId="CommentReference">
    <w:name w:val="annotation reference"/>
    <w:basedOn w:val="DefaultParagraphFont"/>
    <w:uiPriority w:val="99"/>
    <w:semiHidden/>
    <w:unhideWhenUsed/>
    <w:rsid w:val="001E0C83"/>
    <w:rPr>
      <w:sz w:val="16"/>
      <w:szCs w:val="16"/>
    </w:rPr>
  </w:style>
  <w:style w:type="paragraph" w:styleId="CommentText">
    <w:name w:val="annotation text"/>
    <w:basedOn w:val="Normal"/>
    <w:link w:val="CommentTextChar"/>
    <w:uiPriority w:val="99"/>
    <w:unhideWhenUsed/>
    <w:rsid w:val="001E0C83"/>
    <w:pPr>
      <w:suppressAutoHyphens w:val="0"/>
      <w:spacing w:after="160"/>
    </w:pPr>
    <w:rPr>
      <w:rFonts w:ascii="Arial" w:hAnsi="Arial" w:eastAsiaTheme="minorHAnsi" w:cstheme="minorBidi"/>
      <w:color w:val="auto"/>
      <w:lang w:eastAsia="en-US"/>
    </w:rPr>
  </w:style>
  <w:style w:type="character" w:styleId="CommentTextChar" w:customStyle="1">
    <w:name w:val="Comment Text Char"/>
    <w:basedOn w:val="DefaultParagraphFont"/>
    <w:link w:val="CommentText"/>
    <w:uiPriority w:val="99"/>
    <w:rsid w:val="001E0C83"/>
    <w:rPr>
      <w:rFonts w:ascii="Arial" w:hAnsi="Arial" w:eastAsiaTheme="minorHAnsi"/>
      <w:sz w:val="20"/>
      <w:szCs w:val="20"/>
      <w:lang w:eastAsia="en-US"/>
    </w:rPr>
  </w:style>
  <w:style w:type="paragraph" w:styleId="NormalWeb">
    <w:name w:val="Normal (Web)"/>
    <w:basedOn w:val="Normal"/>
    <w:uiPriority w:val="99"/>
    <w:semiHidden/>
    <w:unhideWhenUsed/>
    <w:rsid w:val="006A4702"/>
    <w:pPr>
      <w:suppressAutoHyphens w:val="0"/>
      <w:spacing w:before="100" w:beforeAutospacing="1" w:after="100" w:afterAutospacing="1"/>
    </w:pPr>
    <w:rPr>
      <w:rFonts w:ascii="Times New Roman" w:hAnsi="Times New Roman" w:eastAsia="Times New Roman" w:cs="Times New Roman"/>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9F5879"/>
    <w:pPr>
      <w:suppressAutoHyphens/>
      <w:spacing w:after="0"/>
    </w:pPr>
    <w:rPr>
      <w:rFonts w:ascii="Calibri" w:hAnsi="Calibri" w:eastAsia="Calibri" w:cs="Calibri"/>
      <w:b/>
      <w:bCs/>
      <w:color w:val="FF0000"/>
      <w:lang w:eastAsia="zh-CN"/>
    </w:rPr>
  </w:style>
  <w:style w:type="character" w:styleId="CommentSubjectChar" w:customStyle="1">
    <w:name w:val="Comment Subject Char"/>
    <w:basedOn w:val="CommentTextChar"/>
    <w:link w:val="CommentSubject"/>
    <w:uiPriority w:val="99"/>
    <w:semiHidden/>
    <w:rsid w:val="009F5879"/>
    <w:rPr>
      <w:rFonts w:ascii="Calibri" w:hAnsi="Calibri" w:eastAsia="Calibri" w:cs="Calibri"/>
      <w:b/>
      <w:bCs/>
      <w:color w:val="FF0000"/>
      <w:sz w:val="20"/>
      <w:szCs w:val="20"/>
      <w:lang w:eastAsia="en-US"/>
    </w:rPr>
  </w:style>
  <w:style w:type="character" w:styleId="FollowedHyperlink">
    <w:name w:val="FollowedHyperlink"/>
    <w:basedOn w:val="DefaultParagraphFont"/>
    <w:uiPriority w:val="99"/>
    <w:semiHidden/>
    <w:rsid w:val="009F5879"/>
    <w:rPr>
      <w:color w:val="407EC9" w:themeColor="followedHyperlink"/>
      <w:u w:val="single"/>
    </w:rPr>
  </w:style>
  <w:style w:type="paragraph" w:styleId="Revision">
    <w:name w:val="Revision"/>
    <w:hidden/>
    <w:uiPriority w:val="99"/>
    <w:semiHidden/>
    <w:rsid w:val="009F5879"/>
    <w:pPr>
      <w:spacing w:after="0" w:line="240" w:lineRule="auto"/>
    </w:pPr>
    <w:rPr>
      <w:rFonts w:ascii="Calibri" w:hAnsi="Calibri" w:eastAsia="Calibri" w:cs="Calibri"/>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svg"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glossaryDocument" Target="glossary/document.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theme" Target="theme/theme1.xml" Id="rId22" /><Relationship Type="http://schemas.microsoft.com/office/2020/10/relationships/intelligence" Target="intelligence2.xml" Id="R31d6cd048cd14cb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ng1\OneDrive%20-%20NSW%20Department%20of%20Education\Design\Word\DoE_Word_Template_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556626088041B782F5058AD1C502B9"/>
        <w:category>
          <w:name w:val="General"/>
          <w:gallery w:val="placeholder"/>
        </w:category>
        <w:types>
          <w:type w:val="bbPlcHdr"/>
        </w:types>
        <w:behaviors>
          <w:behavior w:val="content"/>
        </w:behaviors>
        <w:guid w:val="{44ACBFC2-68FA-4E00-B317-94E133D77DE3}"/>
      </w:docPartPr>
      <w:docPartBody>
        <w:p w:rsidR="00AB7B7B" w:rsidRDefault="00A11C2E">
          <w:pPr>
            <w:pStyle w:val="4C556626088041B782F5058AD1C502B9"/>
          </w:pPr>
          <w:r w:rsidRPr="00EE3B0F">
            <w:t>[Click here to enter Document Title – 2 lines maximum.]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B7B"/>
    <w:rsid w:val="00272906"/>
    <w:rsid w:val="005C4FE9"/>
    <w:rsid w:val="007147F6"/>
    <w:rsid w:val="00A11C2E"/>
    <w:rsid w:val="00AB7B7B"/>
    <w:rsid w:val="00BA49A1"/>
    <w:rsid w:val="00C63B9C"/>
    <w:rsid w:val="00EB743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556626088041B782F5058AD1C502B9">
    <w:name w:val="4C556626088041B782F5058AD1C502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adb97e7-ef8b-4a10-9e28-44ef6aa54c77" xsi:nil="true"/>
    <lcf76f155ced4ddcb4097134ff3c332f xmlns="063f31f4-c326-4d72-9eeb-d1af1187beb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904B9210B99B4FA9E85A739F008746" ma:contentTypeVersion="17" ma:contentTypeDescription="Create a new document." ma:contentTypeScope="" ma:versionID="ec17ed419abed7399c3594347cccbb66">
  <xsd:schema xmlns:xsd="http://www.w3.org/2001/XMLSchema" xmlns:xs="http://www.w3.org/2001/XMLSchema" xmlns:p="http://schemas.microsoft.com/office/2006/metadata/properties" xmlns:ns2="063f31f4-c326-4d72-9eeb-d1af1187bebc" xmlns:ns3="aadb97e7-ef8b-4a10-9e28-44ef6aa54c77" targetNamespace="http://schemas.microsoft.com/office/2006/metadata/properties" ma:root="true" ma:fieldsID="75103381b891877a133636773a96d4c1" ns2:_="" ns3:_="">
    <xsd:import namespace="063f31f4-c326-4d72-9eeb-d1af1187bebc"/>
    <xsd:import namespace="aadb97e7-ef8b-4a10-9e28-44ef6aa54c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f31f4-c326-4d72-9eeb-d1af1187be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db97e7-ef8b-4a10-9e28-44ef6aa54c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a38b62-942b-40aa-aab2-8483ad9e51f0}" ma:internalName="TaxCatchAll" ma:showField="CatchAllData" ma:web="aadb97e7-ef8b-4a10-9e28-44ef6aa54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52AD2-C064-4207-B05B-C04E11927523}">
  <ds:schemaRefs>
    <ds:schemaRef ds:uri="http://schemas.microsoft.com/office/2006/metadata/properties"/>
    <ds:schemaRef ds:uri="http://schemas.microsoft.com/office/infopath/2007/PartnerControls"/>
    <ds:schemaRef ds:uri="aadb97e7-ef8b-4a10-9e28-44ef6aa54c77"/>
    <ds:schemaRef ds:uri="063f31f4-c326-4d72-9eeb-d1af1187bebc"/>
  </ds:schemaRefs>
</ds:datastoreItem>
</file>

<file path=customXml/itemProps2.xml><?xml version="1.0" encoding="utf-8"?>
<ds:datastoreItem xmlns:ds="http://schemas.openxmlformats.org/officeDocument/2006/customXml" ds:itemID="{861B763E-083A-4D52-BBDE-10C04451D76B}">
  <ds:schemaRefs>
    <ds:schemaRef ds:uri="http://schemas.microsoft.com/sharepoint/v3/contenttype/forms"/>
  </ds:schemaRefs>
</ds:datastoreItem>
</file>

<file path=customXml/itemProps3.xml><?xml version="1.0" encoding="utf-8"?>
<ds:datastoreItem xmlns:ds="http://schemas.openxmlformats.org/officeDocument/2006/customXml" ds:itemID="{C5B0D403-1BF4-46E9-9DC5-2078DF34D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f31f4-c326-4d72-9eeb-d1af1187bebc"/>
    <ds:schemaRef ds:uri="aadb97e7-ef8b-4a10-9e28-44ef6aa54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EB17F1-4D93-4A5F-88DF-A9D68093004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DoE_Word_Template_2023</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Toukley Public School</dc:title>
  <dc:subject/>
  <dc:creator>NSW Department of Education</dc:creator>
  <cp:keywords/>
  <dc:description/>
  <cp:lastPrinted>2022-02-08T07:22:00Z</cp:lastPrinted>
  <dcterms:created xsi:type="dcterms:W3CDTF">2023-07-18T02:07:00Z</dcterms:created>
  <dcterms:modified xsi:type="dcterms:W3CDTF">2023-09-19T12:15:00Z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0x010100BD904B9210B99B4FA9E85A739F008746</vt:lpwstr>
  </property>
  <property fmtid="{D5CDD505-2E9C-101B-9397-08002B2CF9AE}" pid="3" name="MSIP_Label_b603dfd7-d93a-4381-a340-2995d8282205_Enabled">
    <vt:lpwstr>true</vt:lpwstr>
  </property>
  <property fmtid="{D5CDD505-2E9C-101B-9397-08002B2CF9AE}" pid="4" name="MSIP_Label_b603dfd7-d93a-4381-a340-2995d8282205_SetDate">
    <vt:lpwstr>2023-07-13T23:59:27Z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15ca7d45-21c7-4298-8c67-227526b89d1a</vt:lpwstr>
  </property>
  <property fmtid="{D5CDD505-2E9C-101B-9397-08002B2CF9AE}" pid="9" name="MSIP_Label_b603dfd7-d93a-4381-a340-2995d8282205_ContentBits">
    <vt:lpwstr>0</vt:lpwstr>
  </property>
  <property fmtid="{D5CDD505-2E9C-101B-9397-08002B2CF9AE}" pid="10" name="MediaServiceImageTags">
    <vt:lpwstr/>
  </property>
</Properties>
</file>