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C36FD" w14:textId="30BE135B" w:rsidR="00E03656" w:rsidRPr="001B3256" w:rsidRDefault="00F04935" w:rsidP="00EC640F">
      <w:pPr>
        <w:pStyle w:val="Heading1"/>
      </w:pPr>
      <w:r w:rsidRPr="001B3256">
        <w:t xml:space="preserve">Mission Patch Art Competition </w:t>
      </w:r>
      <w:r w:rsidR="00C8086C" w:rsidRPr="001B3256">
        <w:t xml:space="preserve">IAC 2025 </w:t>
      </w:r>
      <w:r w:rsidR="00560A01">
        <w:t>m</w:t>
      </w:r>
      <w:r w:rsidRPr="001B3256">
        <w:t xml:space="preserve">arking </w:t>
      </w:r>
      <w:r w:rsidR="00560A01">
        <w:t>r</w:t>
      </w:r>
      <w:r w:rsidRPr="001B3256">
        <w:t>ubric</w:t>
      </w:r>
    </w:p>
    <w:p w14:paraId="51652E86" w14:textId="5679C181" w:rsidR="00F04935" w:rsidRPr="00B75641" w:rsidRDefault="00F04935" w:rsidP="00EC640F">
      <w:pPr>
        <w:rPr>
          <w:b/>
          <w:bCs/>
        </w:rPr>
      </w:pPr>
      <w:r w:rsidRPr="00B75641">
        <w:rPr>
          <w:b/>
          <w:bCs/>
        </w:rPr>
        <w:t xml:space="preserve">The NSW Department of Education in association with the International Astronautical Congress (IAC) and Australian Virtual Astronaut (AVA) invites all NSW primary and secondary students to participate in ‘Student Mission Patch Art Competition IAC 2025: Sustainable </w:t>
      </w:r>
      <w:proofErr w:type="gramStart"/>
      <w:r w:rsidRPr="00B75641">
        <w:rPr>
          <w:b/>
          <w:bCs/>
        </w:rPr>
        <w:t>Space</w:t>
      </w:r>
      <w:r w:rsidR="00EA0AB8">
        <w:rPr>
          <w:b/>
          <w:bCs/>
        </w:rPr>
        <w:t xml:space="preserve"> :</w:t>
      </w:r>
      <w:proofErr w:type="gramEnd"/>
      <w:r w:rsidR="00EA0AB8" w:rsidRPr="00B75641">
        <w:rPr>
          <w:b/>
          <w:bCs/>
        </w:rPr>
        <w:t xml:space="preserve"> </w:t>
      </w:r>
      <w:r w:rsidRPr="00B75641">
        <w:rPr>
          <w:b/>
          <w:bCs/>
        </w:rPr>
        <w:t>Resilient Earth’</w:t>
      </w:r>
      <w:r w:rsidR="007263DC" w:rsidRPr="00B75641">
        <w:rPr>
          <w:b/>
          <w:bCs/>
        </w:rPr>
        <w:t>.</w:t>
      </w:r>
    </w:p>
    <w:p w14:paraId="03D30ACC" w14:textId="1801476F" w:rsidR="00EC640F" w:rsidRPr="001B3256" w:rsidRDefault="00EC640F" w:rsidP="00B75641">
      <w:pPr>
        <w:rPr>
          <w:sz w:val="24"/>
          <w:lang w:eastAsia="en-AU"/>
        </w:rPr>
      </w:pPr>
      <w:r w:rsidRPr="555A8C68">
        <w:t xml:space="preserve">Considerations for the </w:t>
      </w:r>
      <w:r w:rsidR="008C6AED" w:rsidRPr="555A8C68">
        <w:t>artwork</w:t>
      </w:r>
      <w:r w:rsidR="008C6AED">
        <w:rPr>
          <w:rStyle w:val="CommentReference"/>
        </w:rPr>
        <w:t xml:space="preserve"> </w:t>
      </w:r>
      <w:r w:rsidR="008C6AED">
        <w:t>to be discussed by the judging team</w:t>
      </w:r>
      <w:r w:rsidR="00AF4582">
        <w:t xml:space="preserve"> are below.</w:t>
      </w:r>
    </w:p>
    <w:p w14:paraId="6DCE5AFA" w14:textId="4E12DD5A" w:rsidR="00EC640F" w:rsidRPr="00B75641" w:rsidRDefault="00EC640F" w:rsidP="00B75641">
      <w:pPr>
        <w:rPr>
          <w:sz w:val="24"/>
          <w:lang w:eastAsia="en-AU"/>
        </w:rPr>
      </w:pPr>
      <w:r w:rsidRPr="555A8C68">
        <w:t>The following questions encourage consideration of the unique properties of the artworks and provide a way for the work to be described following reflection on it:</w:t>
      </w:r>
    </w:p>
    <w:p w14:paraId="20850DE7" w14:textId="3B20EC81" w:rsidR="00EC640F" w:rsidRPr="00B75641" w:rsidRDefault="00EC640F" w:rsidP="00B75641">
      <w:pPr>
        <w:pStyle w:val="ListBullet"/>
      </w:pPr>
      <w:r w:rsidRPr="00B75641">
        <w:t xml:space="preserve">What is the student trying to convey through their exploration of the theme </w:t>
      </w:r>
      <w:r w:rsidRPr="007F4683">
        <w:t xml:space="preserve">‘Sustainable </w:t>
      </w:r>
      <w:proofErr w:type="gramStart"/>
      <w:r w:rsidRPr="007F4683">
        <w:t>Space</w:t>
      </w:r>
      <w:r w:rsidR="00D5382E">
        <w:t xml:space="preserve"> :</w:t>
      </w:r>
      <w:proofErr w:type="gramEnd"/>
      <w:r w:rsidRPr="007F4683">
        <w:t xml:space="preserve"> Resilient Earth’?</w:t>
      </w:r>
    </w:p>
    <w:p w14:paraId="2B730BBE" w14:textId="6596DE5D" w:rsidR="00EC640F" w:rsidRPr="00B75641" w:rsidRDefault="00EC640F" w:rsidP="00B75641">
      <w:pPr>
        <w:pStyle w:val="ListBullet"/>
      </w:pPr>
      <w:r w:rsidRPr="00B75641">
        <w:t>In what ways does the student represent conceptual and material practice in their artwork?</w:t>
      </w:r>
    </w:p>
    <w:p w14:paraId="77965408" w14:textId="13BEB461" w:rsidR="00EC640F" w:rsidRPr="00B75641" w:rsidRDefault="00EC640F" w:rsidP="00B75641">
      <w:pPr>
        <w:pStyle w:val="ListBullet"/>
      </w:pPr>
      <w:r w:rsidRPr="00B75641">
        <w:t>How does the effect of the artwork compare with the effect of similar artworks?</w:t>
      </w:r>
    </w:p>
    <w:p w14:paraId="5A3D7C36" w14:textId="099811C0" w:rsidR="00EC640F" w:rsidRDefault="00B519E4" w:rsidP="00627BD9">
      <w:pPr>
        <w:pStyle w:val="FeatureBox3"/>
      </w:pPr>
      <w:r>
        <w:t>In the table below, b</w:t>
      </w:r>
      <w:r w:rsidRPr="555A8C68">
        <w:t xml:space="preserve">lack </w:t>
      </w:r>
      <w:r w:rsidR="00EC640F" w:rsidRPr="555A8C68">
        <w:t>dot points indicate mandatory criteria, while open dot points represent optional elements that students may choose to include to support their main interpretation or representation.</w:t>
      </w:r>
    </w:p>
    <w:tbl>
      <w:tblPr>
        <w:tblW w:w="51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Description w:val="Marking rubric for Mission Patch Art Competition IAC 2025. Score column is blank."/>
      </w:tblPr>
      <w:tblGrid>
        <w:gridCol w:w="1588"/>
        <w:gridCol w:w="2535"/>
        <w:gridCol w:w="2303"/>
        <w:gridCol w:w="2511"/>
        <w:gridCol w:w="2303"/>
        <w:gridCol w:w="2132"/>
        <w:gridCol w:w="1511"/>
      </w:tblGrid>
      <w:tr w:rsidR="00593352" w:rsidRPr="006534B9" w14:paraId="66E5B1F2" w14:textId="77777777" w:rsidTr="00C94CAC">
        <w:trPr>
          <w:trHeight w:val="300"/>
          <w:tblHeader/>
        </w:trPr>
        <w:tc>
          <w:tcPr>
            <w:tcW w:w="534" w:type="pct"/>
            <w:shd w:val="clear" w:color="auto" w:fill="002664" w:themeFill="accent1"/>
            <w:hideMark/>
          </w:tcPr>
          <w:p w14:paraId="72BCA9E9" w14:textId="1E41468E" w:rsidR="00F04935" w:rsidRPr="006534B9" w:rsidRDefault="00F04935" w:rsidP="002D5AD0">
            <w:pPr>
              <w:rPr>
                <w:b/>
                <w:bCs/>
              </w:rPr>
            </w:pPr>
            <w:r w:rsidRPr="006534B9">
              <w:rPr>
                <w:b/>
                <w:bCs/>
              </w:rPr>
              <w:lastRenderedPageBreak/>
              <w:t>Criteria</w:t>
            </w:r>
          </w:p>
        </w:tc>
        <w:tc>
          <w:tcPr>
            <w:tcW w:w="840" w:type="pct"/>
            <w:shd w:val="clear" w:color="auto" w:fill="002664" w:themeFill="accent1"/>
            <w:hideMark/>
          </w:tcPr>
          <w:p w14:paraId="4ACF347F" w14:textId="493C793F" w:rsidR="00F04935" w:rsidRPr="006534B9" w:rsidRDefault="00F04935" w:rsidP="002D5AD0">
            <w:pPr>
              <w:rPr>
                <w:b/>
                <w:bCs/>
              </w:rPr>
            </w:pPr>
            <w:r w:rsidRPr="006534B9">
              <w:rPr>
                <w:b/>
                <w:bCs/>
              </w:rPr>
              <w:t>Outstanding (5)</w:t>
            </w:r>
          </w:p>
        </w:tc>
        <w:tc>
          <w:tcPr>
            <w:tcW w:w="774" w:type="pct"/>
            <w:shd w:val="clear" w:color="auto" w:fill="002664" w:themeFill="accent1"/>
            <w:hideMark/>
          </w:tcPr>
          <w:p w14:paraId="0A1DD8DC" w14:textId="3004408D" w:rsidR="00F04935" w:rsidRPr="006534B9" w:rsidRDefault="00F04935" w:rsidP="002D5AD0">
            <w:pPr>
              <w:rPr>
                <w:b/>
                <w:bCs/>
              </w:rPr>
            </w:pPr>
            <w:r w:rsidRPr="006534B9">
              <w:rPr>
                <w:b/>
                <w:bCs/>
              </w:rPr>
              <w:t>Proficient (4)</w:t>
            </w:r>
          </w:p>
        </w:tc>
        <w:tc>
          <w:tcPr>
            <w:tcW w:w="823" w:type="pct"/>
            <w:shd w:val="clear" w:color="auto" w:fill="002664" w:themeFill="accent1"/>
            <w:hideMark/>
          </w:tcPr>
          <w:p w14:paraId="361538E7" w14:textId="2E2D32D2" w:rsidR="00F04935" w:rsidRPr="006534B9" w:rsidRDefault="00F04935" w:rsidP="002D5AD0">
            <w:pPr>
              <w:rPr>
                <w:b/>
                <w:bCs/>
              </w:rPr>
            </w:pPr>
            <w:r w:rsidRPr="006534B9">
              <w:rPr>
                <w:b/>
                <w:bCs/>
              </w:rPr>
              <w:t>Satisfactory (3)</w:t>
            </w:r>
          </w:p>
        </w:tc>
        <w:tc>
          <w:tcPr>
            <w:tcW w:w="774" w:type="pct"/>
            <w:shd w:val="clear" w:color="auto" w:fill="002664" w:themeFill="accent1"/>
            <w:hideMark/>
          </w:tcPr>
          <w:p w14:paraId="6734CC9C" w14:textId="170374B7" w:rsidR="00F04935" w:rsidRPr="006534B9" w:rsidRDefault="00F04935" w:rsidP="002D5AD0">
            <w:pPr>
              <w:rPr>
                <w:b/>
                <w:bCs/>
              </w:rPr>
            </w:pPr>
            <w:r w:rsidRPr="006534B9">
              <w:rPr>
                <w:b/>
                <w:bCs/>
              </w:rPr>
              <w:t>Limited (2)</w:t>
            </w:r>
          </w:p>
        </w:tc>
        <w:tc>
          <w:tcPr>
            <w:tcW w:w="741" w:type="pct"/>
            <w:shd w:val="clear" w:color="auto" w:fill="002664" w:themeFill="accent1"/>
            <w:hideMark/>
          </w:tcPr>
          <w:p w14:paraId="6F9A5C94" w14:textId="7AA13C76" w:rsidR="00F04935" w:rsidRPr="006534B9" w:rsidRDefault="00F04935" w:rsidP="002D5AD0">
            <w:pPr>
              <w:rPr>
                <w:b/>
                <w:bCs/>
              </w:rPr>
            </w:pPr>
            <w:r w:rsidRPr="006534B9">
              <w:rPr>
                <w:b/>
                <w:bCs/>
              </w:rPr>
              <w:t>Developing (1)</w:t>
            </w:r>
          </w:p>
        </w:tc>
        <w:tc>
          <w:tcPr>
            <w:tcW w:w="514" w:type="pct"/>
            <w:shd w:val="clear" w:color="auto" w:fill="002664" w:themeFill="accent1"/>
            <w:hideMark/>
          </w:tcPr>
          <w:p w14:paraId="0FDE86CA" w14:textId="16996C9C" w:rsidR="00F04935" w:rsidRPr="006534B9" w:rsidRDefault="00F04935" w:rsidP="002D5AD0">
            <w:pPr>
              <w:rPr>
                <w:b/>
                <w:bCs/>
              </w:rPr>
            </w:pPr>
            <w:r w:rsidRPr="006534B9">
              <w:rPr>
                <w:b/>
                <w:bCs/>
              </w:rPr>
              <w:t>Score</w:t>
            </w:r>
          </w:p>
        </w:tc>
      </w:tr>
      <w:tr w:rsidR="00F04935" w:rsidRPr="001B3256" w14:paraId="6E160090" w14:textId="77777777" w:rsidTr="0069430C">
        <w:trPr>
          <w:trHeight w:val="300"/>
        </w:trPr>
        <w:tc>
          <w:tcPr>
            <w:tcW w:w="534" w:type="pct"/>
            <w:tcBorders>
              <w:bottom w:val="nil"/>
            </w:tcBorders>
            <w:shd w:val="clear" w:color="auto" w:fill="FFFFFF" w:themeFill="background1"/>
            <w:hideMark/>
          </w:tcPr>
          <w:p w14:paraId="14E88475" w14:textId="2A6637BA" w:rsidR="00F04935" w:rsidRPr="002D5AD0" w:rsidRDefault="00F04935" w:rsidP="002D5AD0">
            <w:pPr>
              <w:rPr>
                <w:b/>
                <w:bCs/>
              </w:rPr>
            </w:pPr>
            <w:r w:rsidRPr="002D5AD0">
              <w:rPr>
                <w:b/>
                <w:bCs/>
              </w:rPr>
              <w:t xml:space="preserve">Interpretation of the theme ‘Sustainable </w:t>
            </w:r>
            <w:proofErr w:type="gramStart"/>
            <w:r w:rsidRPr="002D5AD0">
              <w:rPr>
                <w:b/>
                <w:bCs/>
              </w:rPr>
              <w:t>Space</w:t>
            </w:r>
            <w:r w:rsidR="00D5382E">
              <w:rPr>
                <w:b/>
                <w:bCs/>
              </w:rPr>
              <w:t xml:space="preserve"> :</w:t>
            </w:r>
            <w:proofErr w:type="gramEnd"/>
            <w:r w:rsidRPr="002D5AD0">
              <w:rPr>
                <w:b/>
                <w:bCs/>
              </w:rPr>
              <w:t xml:space="preserve"> Resilient Earth’</w:t>
            </w:r>
          </w:p>
        </w:tc>
        <w:tc>
          <w:tcPr>
            <w:tcW w:w="840" w:type="pct"/>
            <w:tcBorders>
              <w:bottom w:val="nil"/>
            </w:tcBorders>
            <w:shd w:val="clear" w:color="auto" w:fill="FFFFFF" w:themeFill="background1"/>
            <w:hideMark/>
          </w:tcPr>
          <w:p w14:paraId="5E407285" w14:textId="66046F5D" w:rsidR="00F04935" w:rsidRPr="005C1AC3" w:rsidRDefault="00F04935" w:rsidP="005C1AC3">
            <w:pPr>
              <w:pStyle w:val="ListBullet"/>
              <w:ind w:left="448" w:hanging="448"/>
              <w:rPr>
                <w:sz w:val="20"/>
                <w:szCs w:val="20"/>
                <w:lang w:eastAsia="en-AU"/>
              </w:rPr>
            </w:pPr>
            <w:r w:rsidRPr="001B3256">
              <w:t>The resolved work</w:t>
            </w:r>
            <w:r w:rsidR="5428530C" w:rsidRPr="001B3256">
              <w:t xml:space="preserve"> </w:t>
            </w:r>
            <w:r w:rsidRPr="001B3256">
              <w:t xml:space="preserve">demonstrates sophisticated choices appropriate for realising one or more apparent intentions for the artwork in response to ‘Sustainable </w:t>
            </w:r>
            <w:r w:rsidR="00A72E5F">
              <w:br/>
            </w:r>
            <w:proofErr w:type="gramStart"/>
            <w:r w:rsidRPr="001B3256">
              <w:t>Space</w:t>
            </w:r>
            <w:r w:rsidR="00D5382E">
              <w:t xml:space="preserve"> :</w:t>
            </w:r>
            <w:proofErr w:type="gramEnd"/>
            <w:r w:rsidR="005601C0">
              <w:t xml:space="preserve"> </w:t>
            </w:r>
            <w:r w:rsidRPr="001B3256">
              <w:t>Resilient Earth’</w:t>
            </w:r>
          </w:p>
        </w:tc>
        <w:tc>
          <w:tcPr>
            <w:tcW w:w="774" w:type="pct"/>
            <w:tcBorders>
              <w:bottom w:val="nil"/>
            </w:tcBorders>
            <w:shd w:val="clear" w:color="auto" w:fill="FFFFFF" w:themeFill="background1"/>
            <w:hideMark/>
          </w:tcPr>
          <w:p w14:paraId="4CD14CD7" w14:textId="141C88E1" w:rsidR="00F04935" w:rsidRPr="005C1AC3" w:rsidRDefault="00F04935" w:rsidP="005C1AC3">
            <w:pPr>
              <w:pStyle w:val="ListBullet"/>
              <w:ind w:left="448" w:hanging="448"/>
              <w:rPr>
                <w:lang w:eastAsia="en-AU"/>
              </w:rPr>
            </w:pPr>
            <w:r w:rsidRPr="001B3256">
              <w:t xml:space="preserve">The resolved work demonstrates strong choices appropriate for realising one or more apparent intentions for the artwork in response to ‘Sustainable </w:t>
            </w:r>
            <w:proofErr w:type="gramStart"/>
            <w:r w:rsidRPr="001B3256">
              <w:t>Space</w:t>
            </w:r>
            <w:r w:rsidR="00D5382E">
              <w:t xml:space="preserve"> :</w:t>
            </w:r>
            <w:proofErr w:type="gramEnd"/>
            <w:r w:rsidRPr="001B3256">
              <w:t xml:space="preserve"> Resilient Earth’</w:t>
            </w:r>
          </w:p>
        </w:tc>
        <w:tc>
          <w:tcPr>
            <w:tcW w:w="823" w:type="pct"/>
            <w:tcBorders>
              <w:bottom w:val="nil"/>
            </w:tcBorders>
            <w:shd w:val="clear" w:color="auto" w:fill="FFFFFF" w:themeFill="background1"/>
            <w:hideMark/>
          </w:tcPr>
          <w:p w14:paraId="0CF7B4BF" w14:textId="3D893F14" w:rsidR="00F04935" w:rsidRPr="005C1AC3" w:rsidRDefault="00F04935" w:rsidP="005C1AC3">
            <w:pPr>
              <w:pStyle w:val="ListBullet"/>
              <w:ind w:left="448" w:hanging="448"/>
              <w:rPr>
                <w:lang w:eastAsia="en-AU"/>
              </w:rPr>
            </w:pPr>
            <w:r w:rsidRPr="001B3256">
              <w:t xml:space="preserve">The resolved work demonstrates sound choices appropriate for realising an intention for the artwork in response to ‘Sustainable </w:t>
            </w:r>
            <w:r w:rsidR="003D6A6A">
              <w:br/>
            </w:r>
            <w:proofErr w:type="gramStart"/>
            <w:r w:rsidRPr="001B3256">
              <w:t>Space</w:t>
            </w:r>
            <w:r w:rsidR="00D5382E">
              <w:t xml:space="preserve"> :</w:t>
            </w:r>
            <w:proofErr w:type="gramEnd"/>
            <w:r w:rsidRPr="001B3256">
              <w:t xml:space="preserve"> Resilient Earth’</w:t>
            </w:r>
          </w:p>
        </w:tc>
        <w:tc>
          <w:tcPr>
            <w:tcW w:w="774" w:type="pct"/>
            <w:tcBorders>
              <w:bottom w:val="nil"/>
            </w:tcBorders>
            <w:shd w:val="clear" w:color="auto" w:fill="FFFFFF" w:themeFill="background1"/>
            <w:hideMark/>
          </w:tcPr>
          <w:p w14:paraId="1F8B5FC7" w14:textId="1A25C528" w:rsidR="00F04935" w:rsidRPr="005C1AC3" w:rsidRDefault="00F04935" w:rsidP="005C1AC3">
            <w:pPr>
              <w:pStyle w:val="ListBullet"/>
              <w:ind w:left="448" w:hanging="448"/>
              <w:rPr>
                <w:lang w:eastAsia="en-AU"/>
              </w:rPr>
            </w:pPr>
            <w:r w:rsidRPr="001B3256">
              <w:t xml:space="preserve">The resolved work demonstrates limited choices and exploration appropriate for realising an intention for the artwork in response to ‘Sustainable </w:t>
            </w:r>
            <w:proofErr w:type="gramStart"/>
            <w:r w:rsidRPr="001B3256">
              <w:t>Space</w:t>
            </w:r>
            <w:r w:rsidR="00D5382E">
              <w:t xml:space="preserve"> :</w:t>
            </w:r>
            <w:proofErr w:type="gramEnd"/>
            <w:r w:rsidRPr="001B3256">
              <w:t xml:space="preserve"> Resilient Earth’</w:t>
            </w:r>
          </w:p>
        </w:tc>
        <w:tc>
          <w:tcPr>
            <w:tcW w:w="741" w:type="pct"/>
            <w:tcBorders>
              <w:bottom w:val="nil"/>
            </w:tcBorders>
            <w:shd w:val="clear" w:color="auto" w:fill="FFFFFF" w:themeFill="background1"/>
            <w:hideMark/>
          </w:tcPr>
          <w:p w14:paraId="1E02CDE0" w14:textId="41D64326" w:rsidR="00F04935" w:rsidRPr="005C1AC3" w:rsidRDefault="00F04935" w:rsidP="005C1AC3">
            <w:pPr>
              <w:pStyle w:val="ListBullet"/>
              <w:ind w:left="448" w:hanging="448"/>
              <w:rPr>
                <w:lang w:eastAsia="en-AU"/>
              </w:rPr>
            </w:pPr>
            <w:r w:rsidRPr="001B3256">
              <w:t xml:space="preserve">The resolved work demonstrates no exploration of an intention. Connection to ‘Sustainable </w:t>
            </w:r>
            <w:proofErr w:type="gramStart"/>
            <w:r w:rsidRPr="001B3256">
              <w:t>Space</w:t>
            </w:r>
            <w:r w:rsidR="00D5382E">
              <w:t xml:space="preserve"> :</w:t>
            </w:r>
            <w:proofErr w:type="gramEnd"/>
            <w:r w:rsidRPr="001B3256">
              <w:t xml:space="preserve"> Resilient Earth’ is not evident.</w:t>
            </w:r>
          </w:p>
        </w:tc>
        <w:tc>
          <w:tcPr>
            <w:tcW w:w="514" w:type="pct"/>
            <w:tcBorders>
              <w:bottom w:val="nil"/>
            </w:tcBorders>
            <w:shd w:val="clear" w:color="auto" w:fill="FFFFFF" w:themeFill="background1"/>
            <w:hideMark/>
          </w:tcPr>
          <w:p w14:paraId="6CA0C0EC" w14:textId="0237AF6F" w:rsidR="00F04935" w:rsidRPr="00206B88" w:rsidRDefault="00F04935" w:rsidP="00201DD0"/>
        </w:tc>
      </w:tr>
      <w:tr w:rsidR="005C1AC3" w:rsidRPr="001B3256" w14:paraId="6E649C8A" w14:textId="77777777" w:rsidTr="0069430C">
        <w:trPr>
          <w:trHeight w:val="300"/>
        </w:trPr>
        <w:tc>
          <w:tcPr>
            <w:tcW w:w="534" w:type="pct"/>
            <w:tcBorders>
              <w:top w:val="nil"/>
            </w:tcBorders>
            <w:shd w:val="clear" w:color="auto" w:fill="FFFFFF" w:themeFill="background1"/>
          </w:tcPr>
          <w:p w14:paraId="7D10AD3A" w14:textId="77777777" w:rsidR="005C1AC3" w:rsidRPr="002D5AD0" w:rsidRDefault="005C1AC3" w:rsidP="0069430C">
            <w:pPr>
              <w:spacing w:after="480"/>
              <w:rPr>
                <w:b/>
                <w:bCs/>
              </w:rPr>
            </w:pPr>
          </w:p>
        </w:tc>
        <w:tc>
          <w:tcPr>
            <w:tcW w:w="840" w:type="pct"/>
            <w:tcBorders>
              <w:top w:val="nil"/>
            </w:tcBorders>
            <w:shd w:val="clear" w:color="auto" w:fill="FFFFFF" w:themeFill="background1"/>
          </w:tcPr>
          <w:p w14:paraId="03D282C9" w14:textId="7F8904BB" w:rsidR="005C1AC3" w:rsidRPr="005C1AC3" w:rsidRDefault="005C1AC3" w:rsidP="0069430C">
            <w:pPr>
              <w:pStyle w:val="ListBullet2"/>
              <w:numPr>
                <w:ilvl w:val="0"/>
                <w:numId w:val="7"/>
              </w:numPr>
              <w:spacing w:after="480"/>
              <w:ind w:left="873" w:hanging="425"/>
              <w:rPr>
                <w:sz w:val="20"/>
                <w:szCs w:val="20"/>
                <w:lang w:eastAsia="en-AU"/>
              </w:rPr>
            </w:pPr>
            <w:r w:rsidRPr="001B3256">
              <w:t>Australia’s contributions to space are highlighted</w:t>
            </w:r>
          </w:p>
        </w:tc>
        <w:tc>
          <w:tcPr>
            <w:tcW w:w="774" w:type="pct"/>
            <w:tcBorders>
              <w:top w:val="nil"/>
            </w:tcBorders>
            <w:shd w:val="clear" w:color="auto" w:fill="FFFFFF" w:themeFill="background1"/>
          </w:tcPr>
          <w:p w14:paraId="3DEFFE1C" w14:textId="563A1BE7" w:rsidR="005C1AC3" w:rsidRPr="005C1AC3" w:rsidRDefault="005C1AC3" w:rsidP="0069430C">
            <w:pPr>
              <w:pStyle w:val="ListBullet2"/>
              <w:numPr>
                <w:ilvl w:val="0"/>
                <w:numId w:val="7"/>
              </w:numPr>
              <w:spacing w:after="480"/>
              <w:ind w:left="873" w:hanging="425"/>
              <w:rPr>
                <w:sz w:val="20"/>
                <w:szCs w:val="20"/>
                <w:lang w:eastAsia="en-AU"/>
              </w:rPr>
            </w:pPr>
            <w:r w:rsidRPr="001B3256">
              <w:t>Australia’s contributions to space are clear</w:t>
            </w:r>
          </w:p>
        </w:tc>
        <w:tc>
          <w:tcPr>
            <w:tcW w:w="823" w:type="pct"/>
            <w:tcBorders>
              <w:top w:val="nil"/>
            </w:tcBorders>
            <w:shd w:val="clear" w:color="auto" w:fill="FFFFFF" w:themeFill="background1"/>
          </w:tcPr>
          <w:p w14:paraId="3AF44EA4" w14:textId="5458D371" w:rsidR="005C1AC3" w:rsidRPr="005C1AC3" w:rsidRDefault="005C1AC3" w:rsidP="0069430C">
            <w:pPr>
              <w:pStyle w:val="ListBullet2"/>
              <w:numPr>
                <w:ilvl w:val="0"/>
                <w:numId w:val="7"/>
              </w:numPr>
              <w:spacing w:after="480"/>
              <w:ind w:left="873" w:hanging="425"/>
              <w:rPr>
                <w:sz w:val="20"/>
                <w:szCs w:val="20"/>
                <w:lang w:eastAsia="en-AU"/>
              </w:rPr>
            </w:pPr>
            <w:r w:rsidRPr="001B3256">
              <w:t>Australia’s contributions to space are evident</w:t>
            </w:r>
          </w:p>
        </w:tc>
        <w:tc>
          <w:tcPr>
            <w:tcW w:w="774" w:type="pct"/>
            <w:tcBorders>
              <w:top w:val="nil"/>
            </w:tcBorders>
            <w:shd w:val="clear" w:color="auto" w:fill="FFFFFF" w:themeFill="background1"/>
          </w:tcPr>
          <w:p w14:paraId="4979B495" w14:textId="619AECE6" w:rsidR="005C1AC3" w:rsidRPr="005C1AC3" w:rsidRDefault="005C1AC3" w:rsidP="0069430C">
            <w:pPr>
              <w:pStyle w:val="ListBullet2"/>
              <w:numPr>
                <w:ilvl w:val="0"/>
                <w:numId w:val="7"/>
              </w:numPr>
              <w:spacing w:after="480"/>
              <w:ind w:left="873" w:hanging="425"/>
              <w:rPr>
                <w:sz w:val="20"/>
                <w:szCs w:val="20"/>
                <w:lang w:eastAsia="en-AU"/>
              </w:rPr>
            </w:pPr>
            <w:r w:rsidRPr="001B3256">
              <w:t>Australia’s contributions to space are limited</w:t>
            </w:r>
          </w:p>
        </w:tc>
        <w:tc>
          <w:tcPr>
            <w:tcW w:w="741" w:type="pct"/>
            <w:tcBorders>
              <w:top w:val="nil"/>
            </w:tcBorders>
            <w:shd w:val="clear" w:color="auto" w:fill="FFFFFF" w:themeFill="background1"/>
          </w:tcPr>
          <w:p w14:paraId="5D118B26" w14:textId="77777777" w:rsidR="005C1AC3" w:rsidRPr="001B3256" w:rsidRDefault="005C1AC3" w:rsidP="0069430C">
            <w:pPr>
              <w:pStyle w:val="ListBullet"/>
              <w:numPr>
                <w:ilvl w:val="0"/>
                <w:numId w:val="0"/>
              </w:numPr>
              <w:spacing w:after="480"/>
              <w:ind w:left="567" w:hanging="567"/>
            </w:pPr>
          </w:p>
        </w:tc>
        <w:tc>
          <w:tcPr>
            <w:tcW w:w="514" w:type="pct"/>
            <w:tcBorders>
              <w:top w:val="nil"/>
            </w:tcBorders>
            <w:shd w:val="clear" w:color="auto" w:fill="FFFFFF" w:themeFill="background1"/>
          </w:tcPr>
          <w:p w14:paraId="0514148A" w14:textId="77777777" w:rsidR="005C1AC3" w:rsidRPr="00206B88" w:rsidRDefault="005C1AC3" w:rsidP="0069430C">
            <w:pPr>
              <w:spacing w:after="480"/>
            </w:pPr>
          </w:p>
        </w:tc>
      </w:tr>
      <w:tr w:rsidR="00A73F30" w:rsidRPr="001B3256" w14:paraId="04A79C92" w14:textId="77777777" w:rsidTr="0069430C">
        <w:trPr>
          <w:trHeight w:val="300"/>
        </w:trPr>
        <w:tc>
          <w:tcPr>
            <w:tcW w:w="534" w:type="pct"/>
            <w:tcBorders>
              <w:bottom w:val="nil"/>
            </w:tcBorders>
            <w:shd w:val="clear" w:color="auto" w:fill="FFFFFF" w:themeFill="background1"/>
          </w:tcPr>
          <w:p w14:paraId="3008045C" w14:textId="77777777" w:rsidR="00A73F30" w:rsidRPr="002D5AD0" w:rsidRDefault="00A73F30" w:rsidP="00DB3035">
            <w:pPr>
              <w:spacing w:after="0"/>
              <w:rPr>
                <w:b/>
                <w:bCs/>
              </w:rPr>
            </w:pPr>
          </w:p>
        </w:tc>
        <w:tc>
          <w:tcPr>
            <w:tcW w:w="840" w:type="pct"/>
            <w:tcBorders>
              <w:bottom w:val="nil"/>
            </w:tcBorders>
            <w:shd w:val="clear" w:color="auto" w:fill="FFFFFF" w:themeFill="background1"/>
          </w:tcPr>
          <w:p w14:paraId="3E9C08E0" w14:textId="3EAA9665" w:rsidR="00A73F30" w:rsidRPr="005C1AC3" w:rsidRDefault="005C1AC3" w:rsidP="00DB3035">
            <w:pPr>
              <w:pStyle w:val="ListBullet2"/>
              <w:numPr>
                <w:ilvl w:val="0"/>
                <w:numId w:val="7"/>
              </w:numPr>
              <w:spacing w:after="0"/>
              <w:ind w:left="873" w:hanging="425"/>
              <w:rPr>
                <w:sz w:val="20"/>
                <w:szCs w:val="20"/>
                <w:lang w:eastAsia="en-AU"/>
              </w:rPr>
            </w:pPr>
            <w:r w:rsidRPr="001B3256">
              <w:t>Australian culture</w:t>
            </w:r>
            <w:r>
              <w:t xml:space="preserve"> –</w:t>
            </w:r>
            <w:r w:rsidRPr="001B3256">
              <w:t xml:space="preserve"> Indigenous and non-Indigenous </w:t>
            </w:r>
            <w:r>
              <w:t>perspectives are</w:t>
            </w:r>
            <w:r w:rsidRPr="001B3256">
              <w:t xml:space="preserve"> integrated</w:t>
            </w:r>
          </w:p>
        </w:tc>
        <w:tc>
          <w:tcPr>
            <w:tcW w:w="774" w:type="pct"/>
            <w:tcBorders>
              <w:bottom w:val="nil"/>
            </w:tcBorders>
            <w:shd w:val="clear" w:color="auto" w:fill="FFFFFF" w:themeFill="background1"/>
          </w:tcPr>
          <w:p w14:paraId="030D4FD9" w14:textId="5D6356A1" w:rsidR="00A73F30" w:rsidRPr="005C1AC3" w:rsidRDefault="005C1AC3" w:rsidP="00DB3035">
            <w:pPr>
              <w:pStyle w:val="ListBullet2"/>
              <w:numPr>
                <w:ilvl w:val="0"/>
                <w:numId w:val="7"/>
              </w:numPr>
              <w:spacing w:after="0"/>
              <w:ind w:left="873" w:hanging="425"/>
              <w:rPr>
                <w:sz w:val="20"/>
                <w:szCs w:val="20"/>
                <w:lang w:eastAsia="en-AU"/>
              </w:rPr>
            </w:pPr>
            <w:r w:rsidRPr="001B3256">
              <w:t>Australian culture</w:t>
            </w:r>
            <w:r>
              <w:t xml:space="preserve"> –</w:t>
            </w:r>
            <w:r w:rsidRPr="001B3256">
              <w:t xml:space="preserve"> Indigenous and non-Indigenous </w:t>
            </w:r>
            <w:r>
              <w:t>perspectives are</w:t>
            </w:r>
            <w:r w:rsidRPr="001B3256">
              <w:t xml:space="preserve"> included</w:t>
            </w:r>
          </w:p>
        </w:tc>
        <w:tc>
          <w:tcPr>
            <w:tcW w:w="823" w:type="pct"/>
            <w:tcBorders>
              <w:bottom w:val="nil"/>
            </w:tcBorders>
            <w:shd w:val="clear" w:color="auto" w:fill="FFFFFF" w:themeFill="background1"/>
          </w:tcPr>
          <w:p w14:paraId="30BCDC79" w14:textId="456ADF83" w:rsidR="00A73F30" w:rsidRPr="005C1AC3" w:rsidRDefault="005C1AC3" w:rsidP="00DB3035">
            <w:pPr>
              <w:pStyle w:val="ListBullet2"/>
              <w:numPr>
                <w:ilvl w:val="0"/>
                <w:numId w:val="7"/>
              </w:numPr>
              <w:spacing w:after="0"/>
              <w:ind w:left="873" w:hanging="425"/>
              <w:rPr>
                <w:sz w:val="20"/>
                <w:szCs w:val="20"/>
                <w:lang w:eastAsia="en-AU"/>
              </w:rPr>
            </w:pPr>
            <w:r w:rsidRPr="001B3256">
              <w:t>Australian culture</w:t>
            </w:r>
            <w:r>
              <w:t xml:space="preserve"> –</w:t>
            </w:r>
            <w:r w:rsidRPr="001B3256">
              <w:t xml:space="preserve"> Indigenous and non-Indigenous </w:t>
            </w:r>
            <w:r>
              <w:t>perspectives are</w:t>
            </w:r>
            <w:r w:rsidRPr="001B3256">
              <w:t xml:space="preserve"> acknowledged</w:t>
            </w:r>
          </w:p>
        </w:tc>
        <w:tc>
          <w:tcPr>
            <w:tcW w:w="774" w:type="pct"/>
            <w:tcBorders>
              <w:bottom w:val="nil"/>
            </w:tcBorders>
            <w:shd w:val="clear" w:color="auto" w:fill="FFFFFF" w:themeFill="background1"/>
          </w:tcPr>
          <w:p w14:paraId="5862E0FB" w14:textId="2FAE0F84" w:rsidR="00A73F30" w:rsidRPr="005C1AC3" w:rsidRDefault="005C1AC3" w:rsidP="00DB3035">
            <w:pPr>
              <w:pStyle w:val="ListBullet2"/>
              <w:numPr>
                <w:ilvl w:val="0"/>
                <w:numId w:val="7"/>
              </w:numPr>
              <w:spacing w:after="0"/>
              <w:ind w:left="873" w:hanging="425"/>
              <w:rPr>
                <w:sz w:val="20"/>
                <w:szCs w:val="20"/>
                <w:lang w:eastAsia="en-AU"/>
              </w:rPr>
            </w:pPr>
            <w:r w:rsidRPr="001B3256">
              <w:t>Australian culture</w:t>
            </w:r>
            <w:r>
              <w:t xml:space="preserve"> –</w:t>
            </w:r>
            <w:r w:rsidRPr="001B3256">
              <w:t xml:space="preserve"> Indigenous and non-Indigenous </w:t>
            </w:r>
            <w:r>
              <w:t>perspectives are</w:t>
            </w:r>
            <w:r w:rsidRPr="001B3256">
              <w:t xml:space="preserve"> limited</w:t>
            </w:r>
          </w:p>
        </w:tc>
        <w:tc>
          <w:tcPr>
            <w:tcW w:w="741" w:type="pct"/>
            <w:tcBorders>
              <w:bottom w:val="nil"/>
            </w:tcBorders>
            <w:shd w:val="clear" w:color="auto" w:fill="FFFFFF" w:themeFill="background1"/>
          </w:tcPr>
          <w:p w14:paraId="645DD18D" w14:textId="77777777" w:rsidR="00A73F30" w:rsidRPr="001B3256" w:rsidRDefault="00A73F30" w:rsidP="00DB3035">
            <w:pPr>
              <w:pStyle w:val="ListBullet"/>
              <w:numPr>
                <w:ilvl w:val="0"/>
                <w:numId w:val="0"/>
              </w:numPr>
              <w:spacing w:after="0"/>
              <w:ind w:left="567" w:hanging="567"/>
            </w:pPr>
          </w:p>
        </w:tc>
        <w:tc>
          <w:tcPr>
            <w:tcW w:w="514" w:type="pct"/>
            <w:tcBorders>
              <w:bottom w:val="nil"/>
            </w:tcBorders>
            <w:shd w:val="clear" w:color="auto" w:fill="FFFFFF" w:themeFill="background1"/>
          </w:tcPr>
          <w:p w14:paraId="7E3CFC4A" w14:textId="77777777" w:rsidR="00A73F30" w:rsidRPr="00206B88" w:rsidRDefault="00A73F30" w:rsidP="00DB3035">
            <w:pPr>
              <w:spacing w:after="0"/>
            </w:pPr>
          </w:p>
        </w:tc>
      </w:tr>
      <w:tr w:rsidR="00A73F30" w:rsidRPr="001B3256" w14:paraId="453BE0B3" w14:textId="77777777" w:rsidTr="0069430C">
        <w:trPr>
          <w:trHeight w:val="300"/>
        </w:trPr>
        <w:tc>
          <w:tcPr>
            <w:tcW w:w="534" w:type="pct"/>
            <w:tcBorders>
              <w:top w:val="nil"/>
              <w:bottom w:val="nil"/>
            </w:tcBorders>
            <w:shd w:val="clear" w:color="auto" w:fill="FFFFFF" w:themeFill="background1"/>
          </w:tcPr>
          <w:p w14:paraId="6226CCD9" w14:textId="77777777" w:rsidR="00A73F30" w:rsidRPr="002D5AD0" w:rsidRDefault="00A73F30" w:rsidP="00DB3035">
            <w:pPr>
              <w:spacing w:after="0"/>
              <w:rPr>
                <w:b/>
                <w:bCs/>
              </w:rPr>
            </w:pPr>
          </w:p>
        </w:tc>
        <w:tc>
          <w:tcPr>
            <w:tcW w:w="840" w:type="pct"/>
            <w:tcBorders>
              <w:top w:val="nil"/>
              <w:bottom w:val="nil"/>
            </w:tcBorders>
            <w:shd w:val="clear" w:color="auto" w:fill="FFFFFF" w:themeFill="background1"/>
          </w:tcPr>
          <w:p w14:paraId="058D8910" w14:textId="4DE06229" w:rsidR="00A73F30" w:rsidRPr="001B3256" w:rsidRDefault="005C1AC3" w:rsidP="00DB3035">
            <w:pPr>
              <w:pStyle w:val="ListBullet2"/>
              <w:numPr>
                <w:ilvl w:val="0"/>
                <w:numId w:val="7"/>
              </w:numPr>
              <w:spacing w:after="0"/>
              <w:ind w:left="873" w:hanging="425"/>
            </w:pPr>
            <w:r w:rsidRPr="001B3256">
              <w:t>Challenges related to sustainability</w:t>
            </w:r>
            <w:r>
              <w:t xml:space="preserve"> are represented</w:t>
            </w:r>
          </w:p>
        </w:tc>
        <w:tc>
          <w:tcPr>
            <w:tcW w:w="774" w:type="pct"/>
            <w:tcBorders>
              <w:top w:val="nil"/>
              <w:bottom w:val="nil"/>
            </w:tcBorders>
            <w:shd w:val="clear" w:color="auto" w:fill="FFFFFF" w:themeFill="background1"/>
          </w:tcPr>
          <w:p w14:paraId="21CFD154" w14:textId="4F4E834C" w:rsidR="00A73F30" w:rsidRPr="001B3256" w:rsidRDefault="005C1AC3" w:rsidP="00DB3035">
            <w:pPr>
              <w:pStyle w:val="ListBullet2"/>
              <w:numPr>
                <w:ilvl w:val="0"/>
                <w:numId w:val="7"/>
              </w:numPr>
              <w:spacing w:after="0"/>
              <w:ind w:left="873" w:hanging="425"/>
            </w:pPr>
            <w:r w:rsidRPr="001B3256">
              <w:t>Challenges related to sustainability</w:t>
            </w:r>
            <w:r>
              <w:t xml:space="preserve"> are included</w:t>
            </w:r>
          </w:p>
        </w:tc>
        <w:tc>
          <w:tcPr>
            <w:tcW w:w="823" w:type="pct"/>
            <w:tcBorders>
              <w:top w:val="nil"/>
              <w:bottom w:val="nil"/>
            </w:tcBorders>
            <w:shd w:val="clear" w:color="auto" w:fill="FFFFFF" w:themeFill="background1"/>
          </w:tcPr>
          <w:p w14:paraId="3C9E44EE" w14:textId="333C1B23" w:rsidR="00A73F30" w:rsidRPr="001B3256" w:rsidRDefault="005C1AC3" w:rsidP="00DB3035">
            <w:pPr>
              <w:pStyle w:val="ListBullet2"/>
              <w:numPr>
                <w:ilvl w:val="0"/>
                <w:numId w:val="7"/>
              </w:numPr>
              <w:spacing w:after="0"/>
              <w:ind w:left="873" w:hanging="425"/>
            </w:pPr>
            <w:r w:rsidRPr="001B3256">
              <w:t>Challenges related to sustainability</w:t>
            </w:r>
            <w:r>
              <w:t xml:space="preserve"> are acknowledged</w:t>
            </w:r>
          </w:p>
        </w:tc>
        <w:tc>
          <w:tcPr>
            <w:tcW w:w="774" w:type="pct"/>
            <w:tcBorders>
              <w:top w:val="nil"/>
              <w:bottom w:val="nil"/>
            </w:tcBorders>
            <w:shd w:val="clear" w:color="auto" w:fill="FFFFFF" w:themeFill="background1"/>
          </w:tcPr>
          <w:p w14:paraId="1EC727E5" w14:textId="16B26795" w:rsidR="00A73F30" w:rsidRPr="001B3256" w:rsidRDefault="005C1AC3" w:rsidP="00DB3035">
            <w:pPr>
              <w:pStyle w:val="ListBullet2"/>
              <w:numPr>
                <w:ilvl w:val="0"/>
                <w:numId w:val="7"/>
              </w:numPr>
              <w:spacing w:after="0"/>
              <w:ind w:left="873" w:hanging="425"/>
            </w:pPr>
            <w:r w:rsidRPr="001B3256">
              <w:t>Challenges related to sustainability</w:t>
            </w:r>
            <w:r>
              <w:t xml:space="preserve"> are not addressed</w:t>
            </w:r>
          </w:p>
        </w:tc>
        <w:tc>
          <w:tcPr>
            <w:tcW w:w="741" w:type="pct"/>
            <w:tcBorders>
              <w:top w:val="nil"/>
              <w:bottom w:val="nil"/>
            </w:tcBorders>
            <w:shd w:val="clear" w:color="auto" w:fill="FFFFFF" w:themeFill="background1"/>
          </w:tcPr>
          <w:p w14:paraId="59522FF7" w14:textId="77777777" w:rsidR="00A73F30" w:rsidRPr="001B3256" w:rsidRDefault="00A73F30" w:rsidP="00DB3035">
            <w:pPr>
              <w:pStyle w:val="ListBullet"/>
              <w:numPr>
                <w:ilvl w:val="0"/>
                <w:numId w:val="0"/>
              </w:numPr>
              <w:spacing w:after="0"/>
              <w:ind w:left="567" w:hanging="567"/>
            </w:pPr>
          </w:p>
        </w:tc>
        <w:tc>
          <w:tcPr>
            <w:tcW w:w="514" w:type="pct"/>
            <w:tcBorders>
              <w:top w:val="nil"/>
              <w:bottom w:val="nil"/>
            </w:tcBorders>
            <w:shd w:val="clear" w:color="auto" w:fill="FFFFFF" w:themeFill="background1"/>
          </w:tcPr>
          <w:p w14:paraId="41070447" w14:textId="77777777" w:rsidR="00A73F30" w:rsidRPr="00206B88" w:rsidRDefault="00A73F30" w:rsidP="00DB3035">
            <w:pPr>
              <w:spacing w:after="0"/>
            </w:pPr>
          </w:p>
        </w:tc>
      </w:tr>
      <w:tr w:rsidR="00A73F30" w:rsidRPr="001B3256" w14:paraId="1CDF08B6" w14:textId="77777777" w:rsidTr="0069430C">
        <w:trPr>
          <w:trHeight w:val="300"/>
        </w:trPr>
        <w:tc>
          <w:tcPr>
            <w:tcW w:w="534" w:type="pct"/>
            <w:tcBorders>
              <w:top w:val="nil"/>
            </w:tcBorders>
            <w:shd w:val="clear" w:color="auto" w:fill="FFFFFF" w:themeFill="background1"/>
          </w:tcPr>
          <w:p w14:paraId="29F06CDF" w14:textId="77777777" w:rsidR="00A73F30" w:rsidRPr="002D5AD0" w:rsidRDefault="00A73F30" w:rsidP="00DB3035">
            <w:pPr>
              <w:spacing w:after="360"/>
              <w:rPr>
                <w:b/>
                <w:bCs/>
              </w:rPr>
            </w:pPr>
          </w:p>
        </w:tc>
        <w:tc>
          <w:tcPr>
            <w:tcW w:w="840" w:type="pct"/>
            <w:tcBorders>
              <w:top w:val="nil"/>
            </w:tcBorders>
            <w:shd w:val="clear" w:color="auto" w:fill="FFFFFF" w:themeFill="background1"/>
          </w:tcPr>
          <w:p w14:paraId="078D673B" w14:textId="2D6E88E9" w:rsidR="00A73F30" w:rsidRPr="005C1AC3" w:rsidRDefault="005C1AC3" w:rsidP="00DB3035">
            <w:pPr>
              <w:pStyle w:val="ListBullet2"/>
              <w:numPr>
                <w:ilvl w:val="0"/>
                <w:numId w:val="7"/>
              </w:numPr>
              <w:spacing w:after="360"/>
              <w:ind w:left="873" w:hanging="425"/>
              <w:rPr>
                <w:sz w:val="20"/>
                <w:szCs w:val="20"/>
                <w:lang w:eastAsia="en-AU"/>
              </w:rPr>
            </w:pPr>
            <w:r w:rsidRPr="001B3256">
              <w:t>Resilience</w:t>
            </w:r>
            <w:r>
              <w:t xml:space="preserve"> is clearly communicated</w:t>
            </w:r>
            <w:r w:rsidRPr="001B3256">
              <w:t>.</w:t>
            </w:r>
          </w:p>
        </w:tc>
        <w:tc>
          <w:tcPr>
            <w:tcW w:w="774" w:type="pct"/>
            <w:tcBorders>
              <w:top w:val="nil"/>
            </w:tcBorders>
            <w:shd w:val="clear" w:color="auto" w:fill="FFFFFF" w:themeFill="background1"/>
          </w:tcPr>
          <w:p w14:paraId="56BDE918" w14:textId="21CF8619" w:rsidR="00A73F30" w:rsidRPr="005C1AC3" w:rsidRDefault="005C1AC3" w:rsidP="00DB3035">
            <w:pPr>
              <w:pStyle w:val="ListBullet2"/>
              <w:numPr>
                <w:ilvl w:val="0"/>
                <w:numId w:val="7"/>
              </w:numPr>
              <w:spacing w:after="360"/>
              <w:ind w:left="873" w:hanging="425"/>
              <w:rPr>
                <w:sz w:val="20"/>
                <w:szCs w:val="20"/>
                <w:lang w:eastAsia="en-AU"/>
              </w:rPr>
            </w:pPr>
            <w:r w:rsidRPr="001B3256">
              <w:t>Resilience</w:t>
            </w:r>
            <w:r>
              <w:t xml:space="preserve"> is evident</w:t>
            </w:r>
            <w:r w:rsidRPr="001B3256">
              <w:t>.</w:t>
            </w:r>
          </w:p>
        </w:tc>
        <w:tc>
          <w:tcPr>
            <w:tcW w:w="823" w:type="pct"/>
            <w:tcBorders>
              <w:top w:val="nil"/>
            </w:tcBorders>
            <w:shd w:val="clear" w:color="auto" w:fill="FFFFFF" w:themeFill="background1"/>
          </w:tcPr>
          <w:p w14:paraId="4EA4336E" w14:textId="3323ACCB" w:rsidR="00A73F30" w:rsidRPr="005C1AC3" w:rsidRDefault="005C1AC3" w:rsidP="00DB3035">
            <w:pPr>
              <w:pStyle w:val="ListBullet2"/>
              <w:numPr>
                <w:ilvl w:val="0"/>
                <w:numId w:val="7"/>
              </w:numPr>
              <w:spacing w:after="360"/>
              <w:ind w:left="873" w:hanging="425"/>
              <w:rPr>
                <w:sz w:val="20"/>
                <w:szCs w:val="20"/>
                <w:lang w:eastAsia="en-AU"/>
              </w:rPr>
            </w:pPr>
            <w:r w:rsidRPr="001B3256">
              <w:t>Resilience</w:t>
            </w:r>
            <w:r>
              <w:t xml:space="preserve"> is acknowledged</w:t>
            </w:r>
            <w:r w:rsidRPr="001B3256">
              <w:t>.</w:t>
            </w:r>
          </w:p>
        </w:tc>
        <w:tc>
          <w:tcPr>
            <w:tcW w:w="774" w:type="pct"/>
            <w:tcBorders>
              <w:top w:val="nil"/>
            </w:tcBorders>
            <w:shd w:val="clear" w:color="auto" w:fill="FFFFFF" w:themeFill="background1"/>
          </w:tcPr>
          <w:p w14:paraId="0C55EA84" w14:textId="1B26E18D" w:rsidR="00A73F30" w:rsidRPr="005C1AC3" w:rsidRDefault="005C1AC3" w:rsidP="00DB3035">
            <w:pPr>
              <w:pStyle w:val="ListBullet2"/>
              <w:numPr>
                <w:ilvl w:val="0"/>
                <w:numId w:val="7"/>
              </w:numPr>
              <w:spacing w:after="360"/>
              <w:ind w:left="873" w:hanging="425"/>
              <w:rPr>
                <w:sz w:val="20"/>
                <w:szCs w:val="20"/>
                <w:lang w:eastAsia="en-AU"/>
              </w:rPr>
            </w:pPr>
            <w:r w:rsidRPr="001B3256">
              <w:t>Resilience</w:t>
            </w:r>
            <w:r>
              <w:t xml:space="preserve"> is not addressed</w:t>
            </w:r>
            <w:r w:rsidRPr="001B3256">
              <w:t>.</w:t>
            </w:r>
          </w:p>
        </w:tc>
        <w:tc>
          <w:tcPr>
            <w:tcW w:w="741" w:type="pct"/>
            <w:tcBorders>
              <w:top w:val="nil"/>
            </w:tcBorders>
            <w:shd w:val="clear" w:color="auto" w:fill="FFFFFF" w:themeFill="background1"/>
          </w:tcPr>
          <w:p w14:paraId="57127E7A" w14:textId="77777777" w:rsidR="00A73F30" w:rsidRPr="001B3256" w:rsidRDefault="00A73F30" w:rsidP="00DB3035">
            <w:pPr>
              <w:pStyle w:val="ListBullet"/>
              <w:numPr>
                <w:ilvl w:val="0"/>
                <w:numId w:val="0"/>
              </w:numPr>
              <w:spacing w:after="360"/>
              <w:ind w:left="567" w:hanging="567"/>
            </w:pPr>
          </w:p>
        </w:tc>
        <w:tc>
          <w:tcPr>
            <w:tcW w:w="514" w:type="pct"/>
            <w:tcBorders>
              <w:top w:val="nil"/>
            </w:tcBorders>
            <w:shd w:val="clear" w:color="auto" w:fill="FFFFFF" w:themeFill="background1"/>
          </w:tcPr>
          <w:p w14:paraId="7B8AF4D2" w14:textId="77777777" w:rsidR="00A73F30" w:rsidRPr="00206B88" w:rsidRDefault="00A73F30" w:rsidP="00DB3035">
            <w:pPr>
              <w:spacing w:after="360"/>
            </w:pPr>
          </w:p>
        </w:tc>
      </w:tr>
      <w:tr w:rsidR="00A73F30" w:rsidRPr="001B3256" w14:paraId="2434A71C" w14:textId="77777777" w:rsidTr="008C5C0F">
        <w:trPr>
          <w:trHeight w:val="300"/>
        </w:trPr>
        <w:tc>
          <w:tcPr>
            <w:tcW w:w="534" w:type="pct"/>
            <w:shd w:val="clear" w:color="auto" w:fill="FFFFFF" w:themeFill="background1"/>
          </w:tcPr>
          <w:p w14:paraId="2B76B1F7" w14:textId="77777777" w:rsidR="00A73F30" w:rsidRPr="002D5AD0" w:rsidRDefault="00A73F30" w:rsidP="00DB3035">
            <w:pPr>
              <w:spacing w:after="0"/>
              <w:rPr>
                <w:b/>
                <w:bCs/>
              </w:rPr>
            </w:pPr>
          </w:p>
        </w:tc>
        <w:tc>
          <w:tcPr>
            <w:tcW w:w="840" w:type="pct"/>
            <w:shd w:val="clear" w:color="auto" w:fill="FFFFFF" w:themeFill="background1"/>
          </w:tcPr>
          <w:p w14:paraId="0396167E" w14:textId="5163BE8E" w:rsidR="00A73F30" w:rsidRPr="001B3256" w:rsidRDefault="00A73F30" w:rsidP="00DB3035">
            <w:pPr>
              <w:pStyle w:val="ListBullet"/>
              <w:spacing w:after="0"/>
              <w:ind w:left="448" w:hanging="448"/>
            </w:pPr>
            <w:r w:rsidRPr="001B3256">
              <w:t>Demonstrates a unique perspective through their interpretation of the theme.</w:t>
            </w:r>
          </w:p>
        </w:tc>
        <w:tc>
          <w:tcPr>
            <w:tcW w:w="774" w:type="pct"/>
            <w:shd w:val="clear" w:color="auto" w:fill="FFFFFF" w:themeFill="background1"/>
          </w:tcPr>
          <w:p w14:paraId="2FE9975F" w14:textId="4D3B0D30" w:rsidR="00A73F30" w:rsidRPr="001B3256" w:rsidRDefault="00A73F30" w:rsidP="00DB3035">
            <w:pPr>
              <w:pStyle w:val="ListBullet"/>
              <w:spacing w:after="0"/>
              <w:ind w:left="448" w:hanging="448"/>
            </w:pPr>
            <w:r w:rsidRPr="001B3256">
              <w:t>Demonstrates a personal point of view through their interpretation of the theme.</w:t>
            </w:r>
          </w:p>
        </w:tc>
        <w:tc>
          <w:tcPr>
            <w:tcW w:w="823" w:type="pct"/>
            <w:shd w:val="clear" w:color="auto" w:fill="FFFFFF" w:themeFill="background1"/>
          </w:tcPr>
          <w:p w14:paraId="2F60E8CF" w14:textId="278F48CE" w:rsidR="00A73F30" w:rsidRPr="001B3256" w:rsidRDefault="00A73F30" w:rsidP="00DB3035">
            <w:pPr>
              <w:pStyle w:val="ListBullet"/>
              <w:spacing w:after="0"/>
              <w:ind w:left="448" w:hanging="448"/>
            </w:pPr>
            <w:r w:rsidRPr="001B3256">
              <w:t>Demonstrates a point of view through their interpretation of the theme.</w:t>
            </w:r>
          </w:p>
        </w:tc>
        <w:tc>
          <w:tcPr>
            <w:tcW w:w="774" w:type="pct"/>
            <w:shd w:val="clear" w:color="auto" w:fill="FFFFFF" w:themeFill="background1"/>
          </w:tcPr>
          <w:p w14:paraId="33D02A1D" w14:textId="7E4320FA" w:rsidR="00A73F30" w:rsidRPr="001B3256" w:rsidRDefault="005C1AC3" w:rsidP="00DB3035">
            <w:pPr>
              <w:pStyle w:val="ListBullet"/>
              <w:spacing w:after="0"/>
              <w:ind w:left="448" w:hanging="448"/>
            </w:pPr>
            <w:r w:rsidRPr="001B3256">
              <w:t>Demonstrates a weak point of view through their interpretation of the theme</w:t>
            </w:r>
            <w:r>
              <w:t>.</w:t>
            </w:r>
          </w:p>
        </w:tc>
        <w:tc>
          <w:tcPr>
            <w:tcW w:w="741" w:type="pct"/>
            <w:shd w:val="clear" w:color="auto" w:fill="FFFFFF" w:themeFill="background1"/>
          </w:tcPr>
          <w:p w14:paraId="53EC5700" w14:textId="7958B266" w:rsidR="00A73F30" w:rsidRPr="001B3256" w:rsidRDefault="005C1AC3" w:rsidP="00DB3035">
            <w:pPr>
              <w:pStyle w:val="ListBullet"/>
              <w:spacing w:after="0"/>
              <w:ind w:left="448" w:hanging="448"/>
            </w:pPr>
            <w:r w:rsidRPr="001B3256">
              <w:t>Does not demonstrate a point of view.</w:t>
            </w:r>
          </w:p>
        </w:tc>
        <w:tc>
          <w:tcPr>
            <w:tcW w:w="514" w:type="pct"/>
            <w:shd w:val="clear" w:color="auto" w:fill="FFFFFF" w:themeFill="background1"/>
          </w:tcPr>
          <w:p w14:paraId="2CD28B3E" w14:textId="77777777" w:rsidR="00A73F30" w:rsidRPr="00206B88" w:rsidRDefault="00A73F30" w:rsidP="00DB3035">
            <w:pPr>
              <w:spacing w:after="0"/>
            </w:pPr>
          </w:p>
        </w:tc>
      </w:tr>
      <w:tr w:rsidR="00F04935" w:rsidRPr="001B3256" w14:paraId="22D785ED" w14:textId="77777777" w:rsidTr="0069430C">
        <w:trPr>
          <w:trHeight w:val="300"/>
        </w:trPr>
        <w:tc>
          <w:tcPr>
            <w:tcW w:w="534" w:type="pct"/>
            <w:tcBorders>
              <w:bottom w:val="nil"/>
            </w:tcBorders>
            <w:shd w:val="clear" w:color="auto" w:fill="FFFFFF" w:themeFill="background1"/>
            <w:hideMark/>
          </w:tcPr>
          <w:p w14:paraId="5D2084A1" w14:textId="336E0764" w:rsidR="00F04935" w:rsidRPr="00517B9C" w:rsidRDefault="00F04935" w:rsidP="00517B9C">
            <w:pPr>
              <w:rPr>
                <w:rFonts w:ascii="Times New Roman" w:eastAsia="Times New Roman" w:hAnsi="Times New Roman" w:cs="Times New Roman"/>
                <w:b/>
                <w:bCs/>
                <w:sz w:val="24"/>
                <w:lang w:eastAsia="en-AU"/>
              </w:rPr>
            </w:pPr>
            <w:r w:rsidRPr="00517B9C">
              <w:rPr>
                <w:b/>
                <w:bCs/>
              </w:rPr>
              <w:t>Technical skill and composition</w:t>
            </w:r>
          </w:p>
        </w:tc>
        <w:tc>
          <w:tcPr>
            <w:tcW w:w="840" w:type="pct"/>
            <w:tcBorders>
              <w:bottom w:val="nil"/>
            </w:tcBorders>
            <w:shd w:val="clear" w:color="auto" w:fill="FFFFFF" w:themeFill="background1"/>
            <w:hideMark/>
          </w:tcPr>
          <w:p w14:paraId="093FD26A" w14:textId="047AC6B9" w:rsidR="00F04935" w:rsidRPr="00A73F30" w:rsidRDefault="00F04935" w:rsidP="00C94CAC">
            <w:pPr>
              <w:pStyle w:val="ListBullet"/>
              <w:spacing w:after="0"/>
              <w:ind w:left="448" w:hanging="448"/>
              <w:rPr>
                <w:rFonts w:eastAsia="Arial"/>
                <w:lang w:eastAsia="en-AU"/>
              </w:rPr>
            </w:pPr>
            <w:r w:rsidRPr="001B3256">
              <w:rPr>
                <w:rFonts w:eastAsia="Arial"/>
              </w:rPr>
              <w:t xml:space="preserve">Displays outstanding investigation of the </w:t>
            </w:r>
            <w:r w:rsidRPr="00B00B3C">
              <w:t>potential</w:t>
            </w:r>
            <w:r w:rsidRPr="001B3256">
              <w:rPr>
                <w:rFonts w:eastAsia="Arial"/>
              </w:rPr>
              <w:t xml:space="preserve"> </w:t>
            </w:r>
            <w:r w:rsidR="00A568E8">
              <w:rPr>
                <w:rFonts w:eastAsia="Arial"/>
              </w:rPr>
              <w:t xml:space="preserve">of </w:t>
            </w:r>
            <w:r w:rsidRPr="001B3256">
              <w:rPr>
                <w:rFonts w:eastAsia="Arial"/>
              </w:rPr>
              <w:t>art mediums to communicate and represent ideas.</w:t>
            </w:r>
          </w:p>
        </w:tc>
        <w:tc>
          <w:tcPr>
            <w:tcW w:w="774" w:type="pct"/>
            <w:tcBorders>
              <w:bottom w:val="nil"/>
            </w:tcBorders>
            <w:shd w:val="clear" w:color="auto" w:fill="FFFFFF" w:themeFill="background1"/>
            <w:hideMark/>
          </w:tcPr>
          <w:p w14:paraId="16DD434E" w14:textId="4DFDF7BB" w:rsidR="00F04935" w:rsidRPr="00A73F30" w:rsidRDefault="00F04935" w:rsidP="00C94CAC">
            <w:pPr>
              <w:pStyle w:val="ListBullet"/>
              <w:spacing w:after="0"/>
              <w:ind w:left="448" w:hanging="448"/>
              <w:rPr>
                <w:rFonts w:eastAsia="Arial"/>
                <w:sz w:val="20"/>
                <w:szCs w:val="20"/>
                <w:lang w:eastAsia="en-AU"/>
              </w:rPr>
            </w:pPr>
            <w:r w:rsidRPr="001B3256">
              <w:rPr>
                <w:rFonts w:eastAsia="Arial"/>
              </w:rPr>
              <w:t xml:space="preserve">Displays strong </w:t>
            </w:r>
            <w:r w:rsidRPr="00B00B3C">
              <w:t>investigation</w:t>
            </w:r>
            <w:r w:rsidRPr="001B3256">
              <w:rPr>
                <w:rFonts w:eastAsia="Arial"/>
              </w:rPr>
              <w:t xml:space="preserve"> of the potential of art mediums to communicate and represent ideas.</w:t>
            </w:r>
          </w:p>
        </w:tc>
        <w:tc>
          <w:tcPr>
            <w:tcW w:w="823" w:type="pct"/>
            <w:tcBorders>
              <w:bottom w:val="nil"/>
            </w:tcBorders>
            <w:shd w:val="clear" w:color="auto" w:fill="FFFFFF" w:themeFill="background1"/>
            <w:hideMark/>
          </w:tcPr>
          <w:p w14:paraId="38EC07F3" w14:textId="7078D0DB" w:rsidR="00F04935" w:rsidRPr="00A73F30" w:rsidRDefault="00F04935" w:rsidP="00C94CAC">
            <w:pPr>
              <w:pStyle w:val="ListBullet"/>
              <w:spacing w:after="0"/>
              <w:ind w:left="448" w:hanging="448"/>
              <w:rPr>
                <w:rFonts w:eastAsia="Arial"/>
                <w:sz w:val="20"/>
                <w:szCs w:val="20"/>
                <w:lang w:eastAsia="en-AU"/>
              </w:rPr>
            </w:pPr>
            <w:r w:rsidRPr="001B3256">
              <w:rPr>
                <w:rFonts w:eastAsia="Arial"/>
              </w:rPr>
              <w:t xml:space="preserve">Displays satisfactory investigation of the </w:t>
            </w:r>
            <w:r w:rsidRPr="00B00B3C">
              <w:t>potential</w:t>
            </w:r>
            <w:r w:rsidRPr="001B3256">
              <w:rPr>
                <w:rFonts w:eastAsia="Arial"/>
              </w:rPr>
              <w:t xml:space="preserve"> of art mediums to communicate and represent ideas.</w:t>
            </w:r>
          </w:p>
        </w:tc>
        <w:tc>
          <w:tcPr>
            <w:tcW w:w="774" w:type="pct"/>
            <w:tcBorders>
              <w:bottom w:val="nil"/>
            </w:tcBorders>
            <w:shd w:val="clear" w:color="auto" w:fill="FFFFFF" w:themeFill="background1"/>
            <w:hideMark/>
          </w:tcPr>
          <w:p w14:paraId="3FAA3F24" w14:textId="0DC9943A" w:rsidR="00F04935" w:rsidRPr="00A73F30" w:rsidRDefault="00F04935" w:rsidP="00C94CAC">
            <w:pPr>
              <w:pStyle w:val="ListBullet"/>
              <w:spacing w:after="0"/>
              <w:ind w:left="448" w:hanging="448"/>
              <w:rPr>
                <w:rFonts w:eastAsia="Arial"/>
                <w:sz w:val="20"/>
                <w:szCs w:val="20"/>
                <w:lang w:eastAsia="en-AU"/>
              </w:rPr>
            </w:pPr>
            <w:r w:rsidRPr="001B3256">
              <w:rPr>
                <w:rFonts w:eastAsia="Arial"/>
              </w:rPr>
              <w:t>Displays basic investigation of the potential of art mediums to communicate and/or represent ideas.</w:t>
            </w:r>
          </w:p>
        </w:tc>
        <w:tc>
          <w:tcPr>
            <w:tcW w:w="741" w:type="pct"/>
            <w:tcBorders>
              <w:bottom w:val="nil"/>
            </w:tcBorders>
            <w:shd w:val="clear" w:color="auto" w:fill="FFFFFF" w:themeFill="background1"/>
            <w:hideMark/>
          </w:tcPr>
          <w:p w14:paraId="286E47E6" w14:textId="5F206620" w:rsidR="00F04935" w:rsidRPr="00A73F30" w:rsidRDefault="00F04935" w:rsidP="00C94CAC">
            <w:pPr>
              <w:pStyle w:val="ListBullet"/>
              <w:spacing w:after="0"/>
              <w:ind w:left="448" w:hanging="448"/>
              <w:rPr>
                <w:rFonts w:eastAsia="Arial"/>
                <w:sz w:val="20"/>
                <w:szCs w:val="20"/>
                <w:lang w:eastAsia="en-AU"/>
              </w:rPr>
            </w:pPr>
            <w:r w:rsidRPr="001B3256">
              <w:rPr>
                <w:rFonts w:eastAsia="Arial"/>
              </w:rPr>
              <w:t>Displays a superficial investigation of the potential of art mediums in artmaking.</w:t>
            </w:r>
          </w:p>
        </w:tc>
        <w:tc>
          <w:tcPr>
            <w:tcW w:w="514" w:type="pct"/>
            <w:tcBorders>
              <w:bottom w:val="nil"/>
            </w:tcBorders>
            <w:shd w:val="clear" w:color="auto" w:fill="FFFFFF" w:themeFill="background1"/>
            <w:hideMark/>
          </w:tcPr>
          <w:p w14:paraId="29C9192C" w14:textId="5D55FD31" w:rsidR="00F04935" w:rsidRPr="001B3256" w:rsidRDefault="00F04935" w:rsidP="00C94CAC">
            <w:pPr>
              <w:spacing w:after="0"/>
              <w:rPr>
                <w:rFonts w:ascii="Times New Roman" w:eastAsia="Times New Roman" w:hAnsi="Times New Roman" w:cs="Times New Roman"/>
                <w:sz w:val="24"/>
                <w:lang w:eastAsia="en-AU"/>
              </w:rPr>
            </w:pPr>
          </w:p>
        </w:tc>
      </w:tr>
      <w:tr w:rsidR="00A73F30" w:rsidRPr="001B3256" w14:paraId="1128CA03" w14:textId="77777777" w:rsidTr="0069430C">
        <w:trPr>
          <w:trHeight w:val="300"/>
        </w:trPr>
        <w:tc>
          <w:tcPr>
            <w:tcW w:w="534" w:type="pct"/>
            <w:tcBorders>
              <w:top w:val="nil"/>
            </w:tcBorders>
            <w:shd w:val="clear" w:color="auto" w:fill="FFFFFF" w:themeFill="background1"/>
          </w:tcPr>
          <w:p w14:paraId="7023B097" w14:textId="77777777" w:rsidR="00A73F30" w:rsidRPr="00517B9C" w:rsidRDefault="00A73F30" w:rsidP="00C94CAC">
            <w:pPr>
              <w:spacing w:after="0"/>
              <w:rPr>
                <w:b/>
                <w:bCs/>
              </w:rPr>
            </w:pPr>
          </w:p>
        </w:tc>
        <w:tc>
          <w:tcPr>
            <w:tcW w:w="840" w:type="pct"/>
            <w:tcBorders>
              <w:top w:val="nil"/>
            </w:tcBorders>
            <w:shd w:val="clear" w:color="auto" w:fill="FFFFFF" w:themeFill="background1"/>
          </w:tcPr>
          <w:p w14:paraId="243A9196" w14:textId="2F3A029D" w:rsidR="00A73F30" w:rsidRPr="00A73F30" w:rsidRDefault="00A73F30" w:rsidP="00C94CAC">
            <w:pPr>
              <w:pStyle w:val="ListBullet"/>
              <w:spacing w:after="0"/>
              <w:ind w:left="448" w:hanging="448"/>
              <w:rPr>
                <w:rFonts w:eastAsia="Arial"/>
                <w:sz w:val="20"/>
                <w:szCs w:val="20"/>
                <w:lang w:eastAsia="en-AU"/>
              </w:rPr>
            </w:pPr>
            <w:r w:rsidRPr="001B3256">
              <w:rPr>
                <w:rFonts w:eastAsia="Arial"/>
              </w:rPr>
              <w:t>Demonstrates technically</w:t>
            </w:r>
            <w:r>
              <w:rPr>
                <w:rFonts w:eastAsia="Arial"/>
              </w:rPr>
              <w:t>-</w:t>
            </w:r>
            <w:r w:rsidRPr="001B3256">
              <w:rPr>
                <w:rFonts w:eastAsia="Arial"/>
              </w:rPr>
              <w:t>refined compositional strategies to visually communicate concepts.</w:t>
            </w:r>
          </w:p>
        </w:tc>
        <w:tc>
          <w:tcPr>
            <w:tcW w:w="774" w:type="pct"/>
            <w:tcBorders>
              <w:top w:val="nil"/>
            </w:tcBorders>
            <w:shd w:val="clear" w:color="auto" w:fill="FFFFFF" w:themeFill="background1"/>
          </w:tcPr>
          <w:p w14:paraId="75EFDD5D" w14:textId="5F830285" w:rsidR="00A73F30" w:rsidRPr="001B3256" w:rsidRDefault="00A73F30" w:rsidP="00DB3035">
            <w:pPr>
              <w:pStyle w:val="ListBullet"/>
              <w:spacing w:after="0" w:line="312" w:lineRule="auto"/>
              <w:ind w:left="448" w:hanging="448"/>
              <w:rPr>
                <w:rFonts w:eastAsia="Arial"/>
              </w:rPr>
            </w:pPr>
            <w:r w:rsidRPr="001B3256">
              <w:rPr>
                <w:rFonts w:eastAsia="Arial"/>
              </w:rPr>
              <w:t>Demonstrates technically</w:t>
            </w:r>
            <w:r>
              <w:rPr>
                <w:rFonts w:eastAsia="Arial"/>
              </w:rPr>
              <w:t>-</w:t>
            </w:r>
            <w:r w:rsidRPr="001B3256">
              <w:rPr>
                <w:rFonts w:eastAsia="Arial"/>
              </w:rPr>
              <w:t>sensitive compositional strategies to visually communicate concepts</w:t>
            </w:r>
            <w:r>
              <w:rPr>
                <w:rFonts w:eastAsia="Arial"/>
              </w:rPr>
              <w:t>.</w:t>
            </w:r>
          </w:p>
        </w:tc>
        <w:tc>
          <w:tcPr>
            <w:tcW w:w="823" w:type="pct"/>
            <w:tcBorders>
              <w:top w:val="nil"/>
            </w:tcBorders>
            <w:shd w:val="clear" w:color="auto" w:fill="FFFFFF" w:themeFill="background1"/>
          </w:tcPr>
          <w:p w14:paraId="0E0C29A1" w14:textId="2A15F9C6" w:rsidR="00A73F30" w:rsidRPr="00A73F30" w:rsidRDefault="00A73F30" w:rsidP="00C94CAC">
            <w:pPr>
              <w:pStyle w:val="ListBullet"/>
              <w:spacing w:after="0"/>
              <w:ind w:left="448" w:hanging="448"/>
              <w:rPr>
                <w:rFonts w:eastAsia="Arial"/>
                <w:sz w:val="20"/>
                <w:szCs w:val="20"/>
                <w:lang w:eastAsia="en-AU"/>
              </w:rPr>
            </w:pPr>
            <w:r w:rsidRPr="001B3256">
              <w:rPr>
                <w:rFonts w:eastAsia="Arial"/>
              </w:rPr>
              <w:t>Demonstrates technically</w:t>
            </w:r>
            <w:r>
              <w:rPr>
                <w:rFonts w:eastAsia="Arial"/>
              </w:rPr>
              <w:t>-</w:t>
            </w:r>
            <w:r w:rsidRPr="001B3256">
              <w:rPr>
                <w:rFonts w:eastAsia="Arial"/>
              </w:rPr>
              <w:t>proficient compositional strategies to communicate immediate ideas.</w:t>
            </w:r>
          </w:p>
        </w:tc>
        <w:tc>
          <w:tcPr>
            <w:tcW w:w="774" w:type="pct"/>
            <w:tcBorders>
              <w:top w:val="nil"/>
            </w:tcBorders>
            <w:shd w:val="clear" w:color="auto" w:fill="FFFFFF" w:themeFill="background1"/>
          </w:tcPr>
          <w:p w14:paraId="03A5CE3F" w14:textId="5BBDC40F" w:rsidR="00A73F30" w:rsidRPr="00A73F30" w:rsidRDefault="00A73F30" w:rsidP="00C94CAC">
            <w:pPr>
              <w:pStyle w:val="ListBullet"/>
              <w:spacing w:after="0"/>
              <w:ind w:left="448" w:hanging="448"/>
              <w:rPr>
                <w:rFonts w:eastAsia="Arial"/>
                <w:sz w:val="20"/>
                <w:szCs w:val="20"/>
                <w:lang w:eastAsia="en-AU"/>
              </w:rPr>
            </w:pPr>
            <w:r w:rsidRPr="001B3256">
              <w:rPr>
                <w:rFonts w:eastAsia="Arial"/>
              </w:rPr>
              <w:t>Demonstrates a technically</w:t>
            </w:r>
            <w:r>
              <w:rPr>
                <w:rFonts w:eastAsia="Arial"/>
              </w:rPr>
              <w:t>-</w:t>
            </w:r>
            <w:r w:rsidRPr="001B3256">
              <w:rPr>
                <w:rFonts w:eastAsia="Arial"/>
              </w:rPr>
              <w:t>inconsistent composition that registers in basic ways</w:t>
            </w:r>
            <w:r>
              <w:rPr>
                <w:rFonts w:eastAsia="Arial"/>
              </w:rPr>
              <w:t>.</w:t>
            </w:r>
          </w:p>
        </w:tc>
        <w:tc>
          <w:tcPr>
            <w:tcW w:w="741" w:type="pct"/>
            <w:tcBorders>
              <w:top w:val="nil"/>
            </w:tcBorders>
            <w:shd w:val="clear" w:color="auto" w:fill="FFFFFF" w:themeFill="background1"/>
          </w:tcPr>
          <w:p w14:paraId="0AE608AD" w14:textId="782D4B05" w:rsidR="00A73F30" w:rsidRPr="00A73F30" w:rsidRDefault="00A73F30" w:rsidP="00C94CAC">
            <w:pPr>
              <w:pStyle w:val="ListBullet"/>
              <w:spacing w:after="0"/>
              <w:ind w:left="448" w:hanging="448"/>
              <w:rPr>
                <w:rFonts w:eastAsia="Arial"/>
                <w:sz w:val="20"/>
                <w:szCs w:val="20"/>
                <w:lang w:eastAsia="en-AU"/>
              </w:rPr>
            </w:pPr>
            <w:r w:rsidRPr="001B3256">
              <w:rPr>
                <w:rFonts w:eastAsia="Arial"/>
              </w:rPr>
              <w:t>Demonstrates little to no consideration for layout and composition which stifles ideas.</w:t>
            </w:r>
          </w:p>
        </w:tc>
        <w:tc>
          <w:tcPr>
            <w:tcW w:w="514" w:type="pct"/>
            <w:tcBorders>
              <w:top w:val="nil"/>
            </w:tcBorders>
            <w:shd w:val="clear" w:color="auto" w:fill="FFFFFF" w:themeFill="background1"/>
          </w:tcPr>
          <w:p w14:paraId="35E79AC2" w14:textId="77777777" w:rsidR="00A73F30" w:rsidRPr="001B3256" w:rsidRDefault="00A73F30" w:rsidP="00C94CAC">
            <w:pPr>
              <w:spacing w:after="0"/>
              <w:rPr>
                <w:rFonts w:ascii="Times New Roman" w:eastAsia="Times New Roman" w:hAnsi="Times New Roman" w:cs="Times New Roman"/>
                <w:sz w:val="24"/>
                <w:lang w:eastAsia="en-AU"/>
              </w:rPr>
            </w:pPr>
          </w:p>
        </w:tc>
      </w:tr>
      <w:tr w:rsidR="00A73F30" w:rsidRPr="001B3256" w14:paraId="1385A5E9" w14:textId="77777777" w:rsidTr="008C5C0F">
        <w:trPr>
          <w:trHeight w:val="300"/>
        </w:trPr>
        <w:tc>
          <w:tcPr>
            <w:tcW w:w="534" w:type="pct"/>
            <w:shd w:val="clear" w:color="auto" w:fill="FFFFFF" w:themeFill="background1"/>
          </w:tcPr>
          <w:p w14:paraId="37B28325" w14:textId="77777777" w:rsidR="00A73F30" w:rsidRPr="00517B9C" w:rsidRDefault="00A73F30" w:rsidP="00517B9C">
            <w:pPr>
              <w:rPr>
                <w:b/>
                <w:bCs/>
              </w:rPr>
            </w:pPr>
          </w:p>
        </w:tc>
        <w:tc>
          <w:tcPr>
            <w:tcW w:w="840" w:type="pct"/>
            <w:shd w:val="clear" w:color="auto" w:fill="FFFFFF" w:themeFill="background1"/>
          </w:tcPr>
          <w:p w14:paraId="565DF1F0" w14:textId="3B6CE0D2" w:rsidR="00A73F30" w:rsidRPr="001B3256" w:rsidRDefault="00A73F30" w:rsidP="00B00B3C">
            <w:pPr>
              <w:pStyle w:val="ListBullet"/>
              <w:ind w:left="448" w:hanging="448"/>
              <w:rPr>
                <w:rFonts w:eastAsia="Arial"/>
              </w:rPr>
            </w:pPr>
            <w:r w:rsidRPr="001B3256">
              <w:rPr>
                <w:rFonts w:eastAsia="Arial"/>
              </w:rPr>
              <w:t>Presented according to the guidelines.</w:t>
            </w:r>
          </w:p>
        </w:tc>
        <w:tc>
          <w:tcPr>
            <w:tcW w:w="774" w:type="pct"/>
            <w:shd w:val="clear" w:color="auto" w:fill="FFFFFF" w:themeFill="background1"/>
          </w:tcPr>
          <w:p w14:paraId="6D1779AC" w14:textId="72FA3DDD" w:rsidR="00A73F30" w:rsidRPr="001B3256" w:rsidRDefault="00A73F30" w:rsidP="00B00B3C">
            <w:pPr>
              <w:pStyle w:val="ListBullet"/>
              <w:ind w:left="448" w:hanging="448"/>
              <w:rPr>
                <w:rFonts w:eastAsia="Arial"/>
              </w:rPr>
            </w:pPr>
            <w:r w:rsidRPr="001B3256">
              <w:rPr>
                <w:rFonts w:eastAsia="Arial"/>
              </w:rPr>
              <w:t>Mostly follows the guidelines</w:t>
            </w:r>
          </w:p>
        </w:tc>
        <w:tc>
          <w:tcPr>
            <w:tcW w:w="823" w:type="pct"/>
            <w:shd w:val="clear" w:color="auto" w:fill="FFFFFF" w:themeFill="background1"/>
          </w:tcPr>
          <w:p w14:paraId="38A3B47F" w14:textId="7A1D2AD1" w:rsidR="00A73F30" w:rsidRPr="001B3256" w:rsidRDefault="00A73F30" w:rsidP="00B00B3C">
            <w:pPr>
              <w:pStyle w:val="ListBullet"/>
              <w:ind w:left="448" w:hanging="448"/>
              <w:rPr>
                <w:rFonts w:eastAsia="Arial"/>
              </w:rPr>
            </w:pPr>
            <w:r w:rsidRPr="001B3256">
              <w:rPr>
                <w:rFonts w:eastAsia="Arial"/>
              </w:rPr>
              <w:t>Generally, follows the guidelines.</w:t>
            </w:r>
          </w:p>
        </w:tc>
        <w:tc>
          <w:tcPr>
            <w:tcW w:w="774" w:type="pct"/>
            <w:shd w:val="clear" w:color="auto" w:fill="FFFFFF" w:themeFill="background1"/>
          </w:tcPr>
          <w:p w14:paraId="7B502D19" w14:textId="7C1B58E3" w:rsidR="00A73F30" w:rsidRPr="001B3256" w:rsidRDefault="00A73F30" w:rsidP="00B00B3C">
            <w:pPr>
              <w:pStyle w:val="ListBullet"/>
              <w:ind w:left="448" w:hanging="448"/>
              <w:rPr>
                <w:rFonts w:eastAsia="Arial"/>
              </w:rPr>
            </w:pPr>
            <w:r w:rsidRPr="001B3256">
              <w:rPr>
                <w:rFonts w:eastAsia="Arial"/>
              </w:rPr>
              <w:t>Some guidelines are considered.</w:t>
            </w:r>
          </w:p>
        </w:tc>
        <w:tc>
          <w:tcPr>
            <w:tcW w:w="741" w:type="pct"/>
            <w:shd w:val="clear" w:color="auto" w:fill="FFFFFF" w:themeFill="background1"/>
          </w:tcPr>
          <w:p w14:paraId="4DDF046E" w14:textId="43A0FDD3" w:rsidR="00A73F30" w:rsidRPr="001B3256" w:rsidRDefault="00A73F30" w:rsidP="00B00B3C">
            <w:pPr>
              <w:pStyle w:val="ListBullet"/>
              <w:ind w:left="448" w:hanging="448"/>
              <w:rPr>
                <w:rFonts w:eastAsia="Arial"/>
              </w:rPr>
            </w:pPr>
            <w:r w:rsidRPr="001B3256">
              <w:rPr>
                <w:rFonts w:eastAsia="Arial"/>
              </w:rPr>
              <w:t>Not presented according to the guidelines</w:t>
            </w:r>
          </w:p>
        </w:tc>
        <w:tc>
          <w:tcPr>
            <w:tcW w:w="514" w:type="pct"/>
            <w:shd w:val="clear" w:color="auto" w:fill="FFFFFF" w:themeFill="background1"/>
          </w:tcPr>
          <w:p w14:paraId="7FB9BC9C" w14:textId="77777777" w:rsidR="00A73F30" w:rsidRPr="001B3256" w:rsidRDefault="00A73F30" w:rsidP="6E204C04">
            <w:pPr>
              <w:rPr>
                <w:rFonts w:ascii="Times New Roman" w:eastAsia="Times New Roman" w:hAnsi="Times New Roman" w:cs="Times New Roman"/>
                <w:sz w:val="24"/>
                <w:lang w:eastAsia="en-AU"/>
              </w:rPr>
            </w:pPr>
          </w:p>
        </w:tc>
      </w:tr>
      <w:tr w:rsidR="00F04935" w:rsidRPr="001B3256" w14:paraId="420CF34A" w14:textId="77777777" w:rsidTr="008C5C0F">
        <w:trPr>
          <w:trHeight w:val="300"/>
        </w:trPr>
        <w:tc>
          <w:tcPr>
            <w:tcW w:w="534" w:type="pct"/>
            <w:shd w:val="clear" w:color="auto" w:fill="FFFFFF" w:themeFill="background1"/>
            <w:hideMark/>
          </w:tcPr>
          <w:p w14:paraId="41399FE0" w14:textId="043BD2E4" w:rsidR="00F04935" w:rsidRPr="001B3256" w:rsidRDefault="00F04935" w:rsidP="6E204C04">
            <w:pPr>
              <w:rPr>
                <w:rFonts w:ascii="Times New Roman" w:eastAsia="Times New Roman" w:hAnsi="Times New Roman" w:cs="Times New Roman"/>
                <w:sz w:val="24"/>
                <w:lang w:eastAsia="en-AU"/>
              </w:rPr>
            </w:pPr>
          </w:p>
        </w:tc>
        <w:tc>
          <w:tcPr>
            <w:tcW w:w="4466" w:type="pct"/>
            <w:gridSpan w:val="6"/>
            <w:shd w:val="clear" w:color="auto" w:fill="EBEBEB" w:themeFill="background2"/>
            <w:hideMark/>
          </w:tcPr>
          <w:p w14:paraId="5AB738DA" w14:textId="328DB61D" w:rsidR="00F04935" w:rsidRPr="001B3256" w:rsidRDefault="00930431" w:rsidP="6E204C04">
            <w:pPr>
              <w:rPr>
                <w:rFonts w:ascii="Times New Roman" w:eastAsia="Times New Roman" w:hAnsi="Times New Roman" w:cs="Times New Roman"/>
                <w:sz w:val="24"/>
                <w:lang w:eastAsia="en-AU"/>
              </w:rPr>
            </w:pPr>
            <w:r w:rsidRPr="00517B9C">
              <w:rPr>
                <w:b/>
                <w:bCs/>
              </w:rPr>
              <w:t>Total score</w:t>
            </w:r>
            <w:r>
              <w:rPr>
                <w:b/>
                <w:bCs/>
              </w:rPr>
              <w:t>:</w:t>
            </w:r>
          </w:p>
        </w:tc>
      </w:tr>
    </w:tbl>
    <w:p w14:paraId="05DE2D89" w14:textId="0D455BF5" w:rsidR="00F04935" w:rsidRPr="001B3256" w:rsidRDefault="00F04935" w:rsidP="6E204C04">
      <w:pPr>
        <w:rPr>
          <w:rFonts w:ascii="Segoe UI" w:eastAsia="Times New Roman" w:hAnsi="Segoe UI" w:cs="Segoe UI"/>
          <w:sz w:val="18"/>
          <w:szCs w:val="18"/>
          <w:lang w:eastAsia="en-AU"/>
        </w:rPr>
      </w:pPr>
    </w:p>
    <w:p w14:paraId="35D03A58" w14:textId="77777777" w:rsidR="0055252E" w:rsidRPr="001B3256" w:rsidRDefault="0055252E" w:rsidP="0055252E">
      <w:pPr>
        <w:sectPr w:rsidR="0055252E" w:rsidRPr="001B3256" w:rsidSect="00AF19C2">
          <w:headerReference w:type="default" r:id="rId7"/>
          <w:footerReference w:type="default" r:id="rId8"/>
          <w:headerReference w:type="first" r:id="rId9"/>
          <w:footerReference w:type="first" r:id="rId10"/>
          <w:pgSz w:w="16838" w:h="11906" w:orient="landscape"/>
          <w:pgMar w:top="1134" w:right="1134" w:bottom="1134" w:left="1134" w:header="709" w:footer="709" w:gutter="0"/>
          <w:pgNumType w:start="1"/>
          <w:cols w:space="708"/>
          <w:titlePg/>
          <w:docGrid w:linePitch="360"/>
        </w:sectPr>
      </w:pPr>
    </w:p>
    <w:p w14:paraId="105B228E" w14:textId="77777777" w:rsidR="00980109" w:rsidRPr="001B3256" w:rsidRDefault="00980109" w:rsidP="00980109">
      <w:pPr>
        <w:spacing w:before="0" w:after="0"/>
        <w:rPr>
          <w:rStyle w:val="Strong"/>
          <w:szCs w:val="22"/>
        </w:rPr>
      </w:pPr>
      <w:r w:rsidRPr="001B3256">
        <w:rPr>
          <w:rStyle w:val="Strong"/>
          <w:szCs w:val="22"/>
        </w:rPr>
        <w:lastRenderedPageBreak/>
        <w:t>© State of New South Wales (Department of Education), 202</w:t>
      </w:r>
      <w:r w:rsidR="00A16268" w:rsidRPr="001B3256">
        <w:rPr>
          <w:rStyle w:val="Strong"/>
          <w:szCs w:val="22"/>
        </w:rPr>
        <w:t>5</w:t>
      </w:r>
    </w:p>
    <w:p w14:paraId="13495A3C" w14:textId="77777777" w:rsidR="00980109" w:rsidRPr="001B3256" w:rsidRDefault="00980109" w:rsidP="00980109">
      <w:r w:rsidRPr="001B3256">
        <w:t xml:space="preserve">The copyright material published in this resource is subject to the </w:t>
      </w:r>
      <w:r w:rsidRPr="001B3256">
        <w:rPr>
          <w:rStyle w:val="Emphasis"/>
        </w:rPr>
        <w:t>Copyright Act 1968</w:t>
      </w:r>
      <w:r w:rsidRPr="001B3256">
        <w:t xml:space="preserve"> (Cth) and is owned by the NSW Department of Education or, where indicated, by a party other than the NSW Department of Education (third-party material).</w:t>
      </w:r>
    </w:p>
    <w:p w14:paraId="00176F91" w14:textId="77777777" w:rsidR="00980109" w:rsidRPr="001B3256" w:rsidRDefault="00980109" w:rsidP="00980109">
      <w:r w:rsidRPr="001B3256">
        <w:t xml:space="preserve">Copyright material available in this resource and owned by the NSW Department of Education is licensed under a </w:t>
      </w:r>
      <w:hyperlink r:id="rId11" w:history="1">
        <w:r w:rsidRPr="001B3256">
          <w:rPr>
            <w:rStyle w:val="Hyperlink"/>
          </w:rPr>
          <w:t>Creative Commons Attribution 4.0 International (CC BY 4.0) license</w:t>
        </w:r>
      </w:hyperlink>
      <w:r w:rsidRPr="001B3256">
        <w:t>.</w:t>
      </w:r>
    </w:p>
    <w:p w14:paraId="1E1FB0E5" w14:textId="77777777" w:rsidR="00980109" w:rsidRPr="001B3256" w:rsidRDefault="00980109" w:rsidP="00980109">
      <w:pPr>
        <w:spacing w:line="276" w:lineRule="auto"/>
      </w:pPr>
      <w:r w:rsidRPr="001B3256">
        <w:rPr>
          <w:noProof/>
        </w:rPr>
        <w:drawing>
          <wp:inline distT="0" distB="0" distL="0" distR="0" wp14:anchorId="0F106990" wp14:editId="03AE75B5">
            <wp:extent cx="1228725" cy="428625"/>
            <wp:effectExtent l="0" t="0" r="9525" b="9525"/>
            <wp:docPr id="32" name="Picture 32" descr="Creative Commons Attribution license log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40D202E8" w14:textId="77777777" w:rsidR="00980109" w:rsidRPr="001B3256" w:rsidRDefault="00980109" w:rsidP="00980109">
      <w:r w:rsidRPr="001B3256">
        <w:t>This license allows you to share and adapt the material for any purpose, even commercially.</w:t>
      </w:r>
    </w:p>
    <w:p w14:paraId="53C64ADB" w14:textId="77777777" w:rsidR="00980109" w:rsidRPr="001B3256" w:rsidRDefault="00980109" w:rsidP="00980109">
      <w:r w:rsidRPr="001B3256">
        <w:t>Attribution should be given to © State of New South Wales (Department of Education), 202</w:t>
      </w:r>
      <w:r w:rsidR="00A16268" w:rsidRPr="001B3256">
        <w:t>5</w:t>
      </w:r>
      <w:r w:rsidRPr="001B3256">
        <w:t>.</w:t>
      </w:r>
    </w:p>
    <w:p w14:paraId="7932A5D2" w14:textId="77777777" w:rsidR="00980109" w:rsidRPr="001B3256" w:rsidRDefault="00980109" w:rsidP="00980109">
      <w:r w:rsidRPr="001B3256">
        <w:t>Material in this resource not available under a Creative Commons license:</w:t>
      </w:r>
    </w:p>
    <w:p w14:paraId="27106991" w14:textId="77777777" w:rsidR="00980109" w:rsidRPr="001B3256" w:rsidRDefault="00980109" w:rsidP="00F04766">
      <w:pPr>
        <w:pStyle w:val="ListBullet"/>
        <w:numPr>
          <w:ilvl w:val="0"/>
          <w:numId w:val="1"/>
        </w:numPr>
        <w:spacing w:line="276" w:lineRule="auto"/>
        <w:contextualSpacing/>
      </w:pPr>
      <w:r w:rsidRPr="001B3256">
        <w:t>the NSW Department of Education logo, other logos and trademark-protected material</w:t>
      </w:r>
    </w:p>
    <w:p w14:paraId="3BAEB851" w14:textId="77777777" w:rsidR="00980109" w:rsidRPr="001B3256" w:rsidRDefault="00980109" w:rsidP="00F04766">
      <w:pPr>
        <w:pStyle w:val="ListBullet"/>
        <w:numPr>
          <w:ilvl w:val="0"/>
          <w:numId w:val="1"/>
        </w:numPr>
        <w:spacing w:line="276" w:lineRule="auto"/>
        <w:contextualSpacing/>
      </w:pPr>
      <w:r w:rsidRPr="001B3256">
        <w:t>material owned by a third party that has been reproduced with permission. You will need to obtain permission from the third party to reuse its material</w:t>
      </w:r>
      <w:r w:rsidR="005C5A62" w:rsidRPr="001B3256">
        <w:t>.</w:t>
      </w:r>
    </w:p>
    <w:p w14:paraId="38E1D0B2" w14:textId="77777777" w:rsidR="00980109" w:rsidRPr="001B3256" w:rsidRDefault="00980109" w:rsidP="00980109">
      <w:pPr>
        <w:pStyle w:val="FeatureBox2"/>
        <w:spacing w:line="276" w:lineRule="auto"/>
        <w:rPr>
          <w:rStyle w:val="Strong"/>
        </w:rPr>
      </w:pPr>
      <w:r w:rsidRPr="001B3256">
        <w:rPr>
          <w:rStyle w:val="Strong"/>
        </w:rPr>
        <w:t>Links to third-party material and websites</w:t>
      </w:r>
    </w:p>
    <w:p w14:paraId="4A100B43" w14:textId="77777777" w:rsidR="00980109" w:rsidRPr="001B3256" w:rsidRDefault="00980109" w:rsidP="00980109">
      <w:pPr>
        <w:pStyle w:val="FeatureBox2"/>
        <w:spacing w:line="276" w:lineRule="auto"/>
      </w:pPr>
      <w:r w:rsidRPr="001B3256">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48CF7EF" w14:textId="77777777" w:rsidR="0055252E" w:rsidRPr="001B3256" w:rsidRDefault="00980109" w:rsidP="00980109">
      <w:pPr>
        <w:pStyle w:val="FeatureBox2"/>
        <w:spacing w:line="276" w:lineRule="auto"/>
      </w:pPr>
      <w:r w:rsidRPr="001B3256">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1B3256">
        <w:rPr>
          <w:rStyle w:val="Emphasis"/>
        </w:rPr>
        <w:t>Copyright Act 1968</w:t>
      </w:r>
      <w:r w:rsidRPr="001B3256">
        <w:t xml:space="preserve"> (Cth). The department accepts no responsibility for content on third-party websites.</w:t>
      </w:r>
    </w:p>
    <w:sectPr w:rsidR="0055252E" w:rsidRPr="001B3256" w:rsidSect="00AF19C2">
      <w:headerReference w:type="first" r:id="rId13"/>
      <w:footerReference w:type="first" r:id="rId14"/>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706CD" w14:textId="77777777" w:rsidR="0078589D" w:rsidRDefault="0078589D" w:rsidP="00843DF5">
      <w:r>
        <w:separator/>
      </w:r>
    </w:p>
    <w:p w14:paraId="1F4C9E4C" w14:textId="77777777" w:rsidR="0078589D" w:rsidRDefault="0078589D" w:rsidP="00843DF5"/>
    <w:p w14:paraId="59618972" w14:textId="77777777" w:rsidR="0078589D" w:rsidRDefault="0078589D" w:rsidP="00843DF5"/>
  </w:endnote>
  <w:endnote w:type="continuationSeparator" w:id="0">
    <w:p w14:paraId="5185411B" w14:textId="77777777" w:rsidR="0078589D" w:rsidRDefault="0078589D" w:rsidP="00843DF5">
      <w:r>
        <w:continuationSeparator/>
      </w:r>
    </w:p>
    <w:p w14:paraId="001F8E7E" w14:textId="77777777" w:rsidR="0078589D" w:rsidRDefault="0078589D" w:rsidP="00843DF5"/>
    <w:p w14:paraId="55AA178B" w14:textId="77777777" w:rsidR="0078589D" w:rsidRDefault="0078589D" w:rsidP="00843DF5"/>
  </w:endnote>
  <w:endnote w:type="continuationNotice" w:id="1">
    <w:p w14:paraId="74C80743" w14:textId="77777777" w:rsidR="0078589D" w:rsidRDefault="0078589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5E6D0" w14:textId="66A23414"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BC1C0D">
      <w:rPr>
        <w:noProof/>
      </w:rPr>
      <w:t>Jun-25</w:t>
    </w:r>
    <w:r>
      <w:fldChar w:fldCharType="end"/>
    </w:r>
    <w:r>
      <w:ptab w:relativeTo="margin" w:alignment="right" w:leader="none"/>
    </w:r>
    <w:r>
      <w:rPr>
        <w:b/>
        <w:noProof/>
        <w:sz w:val="28"/>
        <w:szCs w:val="28"/>
      </w:rPr>
      <w:drawing>
        <wp:inline distT="0" distB="0" distL="0" distR="0" wp14:anchorId="5198E953" wp14:editId="723BE6F9">
          <wp:extent cx="571500" cy="190500"/>
          <wp:effectExtent l="0" t="0" r="0" b="0"/>
          <wp:docPr id="1661262715" name="Picture 1661262715"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0F0F7"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D28C7" w14:textId="77777777" w:rsidR="0055252E" w:rsidRPr="0055252E" w:rsidRDefault="0055252E" w:rsidP="0055252E">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E6642" w14:textId="77777777" w:rsidR="0078589D" w:rsidRDefault="0078589D" w:rsidP="00843DF5">
      <w:r>
        <w:separator/>
      </w:r>
    </w:p>
    <w:p w14:paraId="0275D8A2" w14:textId="77777777" w:rsidR="0078589D" w:rsidRDefault="0078589D" w:rsidP="00843DF5"/>
    <w:p w14:paraId="7E046C7B" w14:textId="77777777" w:rsidR="0078589D" w:rsidRDefault="0078589D" w:rsidP="00843DF5"/>
  </w:footnote>
  <w:footnote w:type="continuationSeparator" w:id="0">
    <w:p w14:paraId="66F2286E" w14:textId="77777777" w:rsidR="0078589D" w:rsidRDefault="0078589D" w:rsidP="00843DF5">
      <w:r>
        <w:continuationSeparator/>
      </w:r>
    </w:p>
    <w:p w14:paraId="7305FF97" w14:textId="77777777" w:rsidR="0078589D" w:rsidRDefault="0078589D" w:rsidP="00843DF5"/>
    <w:p w14:paraId="482B38D2" w14:textId="77777777" w:rsidR="0078589D" w:rsidRDefault="0078589D" w:rsidP="00843DF5"/>
  </w:footnote>
  <w:footnote w:type="continuationNotice" w:id="1">
    <w:p w14:paraId="65FDE3EC" w14:textId="77777777" w:rsidR="0078589D" w:rsidRDefault="0078589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0D8C4" w14:textId="39A3BC4A" w:rsidR="007A7B3E" w:rsidRDefault="6E204C04" w:rsidP="0055252E">
    <w:pPr>
      <w:pStyle w:val="Documentname"/>
    </w:pPr>
    <w:r>
      <w:t xml:space="preserve">Mission Patch Art Competition </w:t>
    </w:r>
    <w:r w:rsidR="00C96123">
      <w:t xml:space="preserve">IAC 2025 marking rubric </w:t>
    </w:r>
    <w:r>
      <w:t xml:space="preserve">| </w:t>
    </w:r>
    <w:r w:rsidR="00993E06">
      <w:fldChar w:fldCharType="begin"/>
    </w:r>
    <w:r w:rsidR="00993E06">
      <w:instrText xml:space="preserve"> PAGE   \* MERGEFORMAT </w:instrText>
    </w:r>
    <w:r w:rsidR="00993E06">
      <w:fldChar w:fldCharType="separate"/>
    </w:r>
    <w:r>
      <w:t>1</w:t>
    </w:r>
    <w:r w:rsidR="00993E06">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79348" w14:textId="77777777" w:rsidR="003B3E41" w:rsidRPr="00FA6449" w:rsidRDefault="0099399A" w:rsidP="00843DF5">
    <w:pPr>
      <w:pStyle w:val="Header"/>
    </w:pPr>
    <w:r w:rsidRPr="009D43DD">
      <mc:AlternateContent>
        <mc:Choice Requires="wps">
          <w:drawing>
            <wp:anchor distT="0" distB="0" distL="114300" distR="114300" simplePos="0" relativeHeight="251658240" behindDoc="1" locked="0" layoutInCell="1" allowOverlap="1" wp14:anchorId="7F18C5C8" wp14:editId="74687613">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FD66121"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18C5C8" id="Rectangle 6" o:spid="_x0000_s1026" alt="&quot;&quot;" style="position:absolute;margin-left:-200.2pt;margin-top:-35.45pt;width:991.15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3FD66121"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6686B0CF" wp14:editId="5839E36B">
          <wp:extent cx="597741" cy="649155"/>
          <wp:effectExtent l="0" t="0" r="0" b="0"/>
          <wp:docPr id="482155135" name="Graphic 48215513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52E80" w14:textId="77777777" w:rsidR="0055252E" w:rsidRPr="0055252E" w:rsidRDefault="0055252E" w:rsidP="0055252E">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528ABC0"/>
    <w:lvl w:ilvl="0">
      <w:start w:val="1"/>
      <w:numFmt w:val="bullet"/>
      <w:pStyle w:val="ListBullet3"/>
      <w:lvlText w:val="o"/>
      <w:lvlJc w:val="left"/>
      <w:pPr>
        <w:ind w:left="3337" w:hanging="360"/>
      </w:pPr>
      <w:rPr>
        <w:rFonts w:ascii="Courier New" w:hAnsi="Courier New" w:cs="Courier New" w:hint="default"/>
        <w:b w:val="0"/>
        <w:i w:val="0"/>
        <w:color w:val="000000" w:themeColor="text1"/>
        <w:sz w:val="22"/>
      </w:rPr>
    </w:lvl>
  </w:abstractNum>
  <w:abstractNum w:abstractNumId="1" w15:restartNumberingAfterBreak="0">
    <w:nsid w:val="FFFFFF83"/>
    <w:multiLevelType w:val="singleLevel"/>
    <w:tmpl w:val="1924D29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7630867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2B84BF1"/>
    <w:multiLevelType w:val="multilevel"/>
    <w:tmpl w:val="9E3281D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6F11F8A"/>
    <w:multiLevelType w:val="hybridMultilevel"/>
    <w:tmpl w:val="28E6454E"/>
    <w:lvl w:ilvl="0" w:tplc="0C090003">
      <w:start w:val="1"/>
      <w:numFmt w:val="bullet"/>
      <w:lvlText w:val="o"/>
      <w:lvlJc w:val="left"/>
      <w:pPr>
        <w:ind w:left="927" w:hanging="360"/>
      </w:pPr>
      <w:rPr>
        <w:rFonts w:ascii="Courier New" w:hAnsi="Courier New" w:cs="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7" w15:restartNumberingAfterBreak="0">
    <w:nsid w:val="66993DE0"/>
    <w:multiLevelType w:val="multilevel"/>
    <w:tmpl w:val="411AEF1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75781224">
    <w:abstractNumId w:val="3"/>
  </w:num>
  <w:num w:numId="2" w16cid:durableId="371880441">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 w16cid:durableId="668217239">
    <w:abstractNumId w:val="0"/>
  </w:num>
  <w:num w:numId="4" w16cid:durableId="1895195364">
    <w:abstractNumId w:val="3"/>
  </w:num>
  <w:num w:numId="5" w16cid:durableId="145242417">
    <w:abstractNumId w:val="7"/>
  </w:num>
  <w:num w:numId="6" w16cid:durableId="1035303716">
    <w:abstractNumId w:val="4"/>
  </w:num>
  <w:num w:numId="7" w16cid:durableId="2143964697">
    <w:abstractNumId w:val="6"/>
  </w:num>
  <w:num w:numId="8" w16cid:durableId="1028261645">
    <w:abstractNumId w:val="2"/>
  </w:num>
  <w:num w:numId="9" w16cid:durableId="1357998274">
    <w:abstractNumId w:val="1"/>
  </w:num>
  <w:num w:numId="10" w16cid:durableId="1065639073">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1007639301">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2" w16cid:durableId="127174370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3" w16cid:durableId="1558856258">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935"/>
    <w:rsid w:val="00003EFA"/>
    <w:rsid w:val="00004183"/>
    <w:rsid w:val="00007621"/>
    <w:rsid w:val="000077BF"/>
    <w:rsid w:val="00013FF2"/>
    <w:rsid w:val="00017B07"/>
    <w:rsid w:val="000252CB"/>
    <w:rsid w:val="000257A4"/>
    <w:rsid w:val="00045F0D"/>
    <w:rsid w:val="000467D5"/>
    <w:rsid w:val="0004750C"/>
    <w:rsid w:val="00047862"/>
    <w:rsid w:val="00051080"/>
    <w:rsid w:val="00054D26"/>
    <w:rsid w:val="00061D5B"/>
    <w:rsid w:val="000638F5"/>
    <w:rsid w:val="000673B7"/>
    <w:rsid w:val="00070384"/>
    <w:rsid w:val="00070804"/>
    <w:rsid w:val="00072E86"/>
    <w:rsid w:val="000733A1"/>
    <w:rsid w:val="00074F0F"/>
    <w:rsid w:val="000769CC"/>
    <w:rsid w:val="00093540"/>
    <w:rsid w:val="000C1B93"/>
    <w:rsid w:val="000C24ED"/>
    <w:rsid w:val="000C2EAA"/>
    <w:rsid w:val="000C4344"/>
    <w:rsid w:val="000C5481"/>
    <w:rsid w:val="000D1062"/>
    <w:rsid w:val="000D1EB7"/>
    <w:rsid w:val="000D3BBE"/>
    <w:rsid w:val="000D7466"/>
    <w:rsid w:val="000D7E5E"/>
    <w:rsid w:val="000E6EDE"/>
    <w:rsid w:val="000F3D20"/>
    <w:rsid w:val="000F454F"/>
    <w:rsid w:val="000F5828"/>
    <w:rsid w:val="001037F2"/>
    <w:rsid w:val="00103E4F"/>
    <w:rsid w:val="00112528"/>
    <w:rsid w:val="00113093"/>
    <w:rsid w:val="00121B91"/>
    <w:rsid w:val="00123A38"/>
    <w:rsid w:val="00124A82"/>
    <w:rsid w:val="00125DFF"/>
    <w:rsid w:val="0012654C"/>
    <w:rsid w:val="00136369"/>
    <w:rsid w:val="00153D13"/>
    <w:rsid w:val="001613E4"/>
    <w:rsid w:val="0016396F"/>
    <w:rsid w:val="0017408C"/>
    <w:rsid w:val="00181F54"/>
    <w:rsid w:val="00190C6F"/>
    <w:rsid w:val="00197BF4"/>
    <w:rsid w:val="001A2D64"/>
    <w:rsid w:val="001A3009"/>
    <w:rsid w:val="001A4028"/>
    <w:rsid w:val="001A63F6"/>
    <w:rsid w:val="001A7C8C"/>
    <w:rsid w:val="001B3256"/>
    <w:rsid w:val="001C0997"/>
    <w:rsid w:val="001C7E97"/>
    <w:rsid w:val="001D5230"/>
    <w:rsid w:val="001E07EC"/>
    <w:rsid w:val="001E103F"/>
    <w:rsid w:val="001E3497"/>
    <w:rsid w:val="001E761A"/>
    <w:rsid w:val="001F2668"/>
    <w:rsid w:val="001F2D78"/>
    <w:rsid w:val="001F34C2"/>
    <w:rsid w:val="001F5F7B"/>
    <w:rsid w:val="00201DD0"/>
    <w:rsid w:val="00202EF3"/>
    <w:rsid w:val="00206B88"/>
    <w:rsid w:val="002075BD"/>
    <w:rsid w:val="002105AD"/>
    <w:rsid w:val="00216244"/>
    <w:rsid w:val="002178F4"/>
    <w:rsid w:val="002227AD"/>
    <w:rsid w:val="002300CD"/>
    <w:rsid w:val="0024264C"/>
    <w:rsid w:val="00242D98"/>
    <w:rsid w:val="00243643"/>
    <w:rsid w:val="0024474D"/>
    <w:rsid w:val="0025592F"/>
    <w:rsid w:val="0026327B"/>
    <w:rsid w:val="0026548C"/>
    <w:rsid w:val="00266207"/>
    <w:rsid w:val="00272442"/>
    <w:rsid w:val="0027370C"/>
    <w:rsid w:val="0029160A"/>
    <w:rsid w:val="00296A8F"/>
    <w:rsid w:val="002A28B4"/>
    <w:rsid w:val="002A2B8C"/>
    <w:rsid w:val="002A30D8"/>
    <w:rsid w:val="002A35CF"/>
    <w:rsid w:val="002A475D"/>
    <w:rsid w:val="002B316A"/>
    <w:rsid w:val="002B50F2"/>
    <w:rsid w:val="002B5836"/>
    <w:rsid w:val="002C1C66"/>
    <w:rsid w:val="002C7A74"/>
    <w:rsid w:val="002D5AD0"/>
    <w:rsid w:val="002D745B"/>
    <w:rsid w:val="002F7A2F"/>
    <w:rsid w:val="002F7CFE"/>
    <w:rsid w:val="00302680"/>
    <w:rsid w:val="00303085"/>
    <w:rsid w:val="00306C23"/>
    <w:rsid w:val="00311052"/>
    <w:rsid w:val="003214E7"/>
    <w:rsid w:val="00324DFB"/>
    <w:rsid w:val="003355E2"/>
    <w:rsid w:val="00340DD9"/>
    <w:rsid w:val="00360E17"/>
    <w:rsid w:val="0036209C"/>
    <w:rsid w:val="00371F68"/>
    <w:rsid w:val="0038536D"/>
    <w:rsid w:val="00385DFB"/>
    <w:rsid w:val="003867E7"/>
    <w:rsid w:val="003A0CFB"/>
    <w:rsid w:val="003A15D0"/>
    <w:rsid w:val="003A5190"/>
    <w:rsid w:val="003A6798"/>
    <w:rsid w:val="003B0768"/>
    <w:rsid w:val="003B089A"/>
    <w:rsid w:val="003B1A7F"/>
    <w:rsid w:val="003B240E"/>
    <w:rsid w:val="003B3E41"/>
    <w:rsid w:val="003D13EF"/>
    <w:rsid w:val="003D1F70"/>
    <w:rsid w:val="003D6A6A"/>
    <w:rsid w:val="003E3B9D"/>
    <w:rsid w:val="003F5A78"/>
    <w:rsid w:val="003F6E52"/>
    <w:rsid w:val="00400ACE"/>
    <w:rsid w:val="00401084"/>
    <w:rsid w:val="004068E9"/>
    <w:rsid w:val="00407CAD"/>
    <w:rsid w:val="00407EF0"/>
    <w:rsid w:val="00412F2B"/>
    <w:rsid w:val="004178B3"/>
    <w:rsid w:val="00420B9C"/>
    <w:rsid w:val="00430F12"/>
    <w:rsid w:val="00442345"/>
    <w:rsid w:val="00446081"/>
    <w:rsid w:val="00453EC1"/>
    <w:rsid w:val="00454159"/>
    <w:rsid w:val="00454820"/>
    <w:rsid w:val="00455168"/>
    <w:rsid w:val="00456066"/>
    <w:rsid w:val="00461F7B"/>
    <w:rsid w:val="004662AB"/>
    <w:rsid w:val="00474E4B"/>
    <w:rsid w:val="00476A9F"/>
    <w:rsid w:val="00480185"/>
    <w:rsid w:val="0048642E"/>
    <w:rsid w:val="0048783F"/>
    <w:rsid w:val="00491389"/>
    <w:rsid w:val="004979AD"/>
    <w:rsid w:val="004A29D0"/>
    <w:rsid w:val="004B13C5"/>
    <w:rsid w:val="004B484F"/>
    <w:rsid w:val="004B583A"/>
    <w:rsid w:val="004B723A"/>
    <w:rsid w:val="004C0D9D"/>
    <w:rsid w:val="004C11A9"/>
    <w:rsid w:val="004C1BB3"/>
    <w:rsid w:val="004C4B48"/>
    <w:rsid w:val="004C518B"/>
    <w:rsid w:val="004C6282"/>
    <w:rsid w:val="004C68E7"/>
    <w:rsid w:val="004D20EB"/>
    <w:rsid w:val="004E1043"/>
    <w:rsid w:val="004E2AC1"/>
    <w:rsid w:val="004E71E9"/>
    <w:rsid w:val="004F2AC5"/>
    <w:rsid w:val="004F48DD"/>
    <w:rsid w:val="004F6AF2"/>
    <w:rsid w:val="00511863"/>
    <w:rsid w:val="005128E7"/>
    <w:rsid w:val="005148E6"/>
    <w:rsid w:val="00517B9C"/>
    <w:rsid w:val="00526795"/>
    <w:rsid w:val="0054112B"/>
    <w:rsid w:val="00541FBB"/>
    <w:rsid w:val="005500B1"/>
    <w:rsid w:val="0055147F"/>
    <w:rsid w:val="0055252E"/>
    <w:rsid w:val="005601C0"/>
    <w:rsid w:val="005608F0"/>
    <w:rsid w:val="00560A01"/>
    <w:rsid w:val="005625E1"/>
    <w:rsid w:val="005649D2"/>
    <w:rsid w:val="005651B7"/>
    <w:rsid w:val="00570395"/>
    <w:rsid w:val="0057585D"/>
    <w:rsid w:val="0058102D"/>
    <w:rsid w:val="00581623"/>
    <w:rsid w:val="00583731"/>
    <w:rsid w:val="0059130E"/>
    <w:rsid w:val="00593352"/>
    <w:rsid w:val="005934B4"/>
    <w:rsid w:val="005957FA"/>
    <w:rsid w:val="00597644"/>
    <w:rsid w:val="005A34D4"/>
    <w:rsid w:val="005A45D2"/>
    <w:rsid w:val="005A67CA"/>
    <w:rsid w:val="005B184F"/>
    <w:rsid w:val="005B4B00"/>
    <w:rsid w:val="005B57F5"/>
    <w:rsid w:val="005B76BC"/>
    <w:rsid w:val="005B77E0"/>
    <w:rsid w:val="005C14A7"/>
    <w:rsid w:val="005C1AC3"/>
    <w:rsid w:val="005C344B"/>
    <w:rsid w:val="005C5A62"/>
    <w:rsid w:val="005D0140"/>
    <w:rsid w:val="005D1384"/>
    <w:rsid w:val="005D49FE"/>
    <w:rsid w:val="005E1F63"/>
    <w:rsid w:val="005E7191"/>
    <w:rsid w:val="005F49D6"/>
    <w:rsid w:val="00613017"/>
    <w:rsid w:val="00620877"/>
    <w:rsid w:val="00624D13"/>
    <w:rsid w:val="00626BBF"/>
    <w:rsid w:val="00627A57"/>
    <w:rsid w:val="00627BD9"/>
    <w:rsid w:val="00637281"/>
    <w:rsid w:val="00640942"/>
    <w:rsid w:val="0064273E"/>
    <w:rsid w:val="00643CC4"/>
    <w:rsid w:val="006534B9"/>
    <w:rsid w:val="00653F70"/>
    <w:rsid w:val="00672E06"/>
    <w:rsid w:val="00677835"/>
    <w:rsid w:val="00680388"/>
    <w:rsid w:val="00691121"/>
    <w:rsid w:val="0069430C"/>
    <w:rsid w:val="0069617A"/>
    <w:rsid w:val="00696410"/>
    <w:rsid w:val="006A046F"/>
    <w:rsid w:val="006A3884"/>
    <w:rsid w:val="006B3488"/>
    <w:rsid w:val="006B6C04"/>
    <w:rsid w:val="006D00B0"/>
    <w:rsid w:val="006D1CF3"/>
    <w:rsid w:val="006E54D3"/>
    <w:rsid w:val="006F1CF4"/>
    <w:rsid w:val="006F48D6"/>
    <w:rsid w:val="00703512"/>
    <w:rsid w:val="00714A87"/>
    <w:rsid w:val="00717237"/>
    <w:rsid w:val="00717462"/>
    <w:rsid w:val="0072638E"/>
    <w:rsid w:val="007263DC"/>
    <w:rsid w:val="00727F24"/>
    <w:rsid w:val="007306AD"/>
    <w:rsid w:val="0073589B"/>
    <w:rsid w:val="0073616F"/>
    <w:rsid w:val="00752ED5"/>
    <w:rsid w:val="007564F8"/>
    <w:rsid w:val="0076669D"/>
    <w:rsid w:val="00766D19"/>
    <w:rsid w:val="00767CA4"/>
    <w:rsid w:val="00773CDB"/>
    <w:rsid w:val="0078589D"/>
    <w:rsid w:val="00787C3C"/>
    <w:rsid w:val="0079523E"/>
    <w:rsid w:val="00795FEE"/>
    <w:rsid w:val="00796499"/>
    <w:rsid w:val="007A34E7"/>
    <w:rsid w:val="007A719F"/>
    <w:rsid w:val="007A7B3E"/>
    <w:rsid w:val="007B020C"/>
    <w:rsid w:val="007B2C1E"/>
    <w:rsid w:val="007B369A"/>
    <w:rsid w:val="007B523A"/>
    <w:rsid w:val="007C3809"/>
    <w:rsid w:val="007C4870"/>
    <w:rsid w:val="007C5D33"/>
    <w:rsid w:val="007C61E6"/>
    <w:rsid w:val="007C63BB"/>
    <w:rsid w:val="007D56C3"/>
    <w:rsid w:val="007E20E5"/>
    <w:rsid w:val="007E6A58"/>
    <w:rsid w:val="007F066A"/>
    <w:rsid w:val="007F27F8"/>
    <w:rsid w:val="007F4683"/>
    <w:rsid w:val="007F6BE6"/>
    <w:rsid w:val="00801971"/>
    <w:rsid w:val="0080248A"/>
    <w:rsid w:val="00804F58"/>
    <w:rsid w:val="00806ECB"/>
    <w:rsid w:val="008073B1"/>
    <w:rsid w:val="00810D93"/>
    <w:rsid w:val="0081140C"/>
    <w:rsid w:val="008242EB"/>
    <w:rsid w:val="00824F5A"/>
    <w:rsid w:val="00826454"/>
    <w:rsid w:val="00832F50"/>
    <w:rsid w:val="00836838"/>
    <w:rsid w:val="008426B6"/>
    <w:rsid w:val="00843DF5"/>
    <w:rsid w:val="00843F8F"/>
    <w:rsid w:val="00853BC2"/>
    <w:rsid w:val="008559F3"/>
    <w:rsid w:val="00856CA3"/>
    <w:rsid w:val="00864528"/>
    <w:rsid w:val="00865BC1"/>
    <w:rsid w:val="0087496A"/>
    <w:rsid w:val="00881ED0"/>
    <w:rsid w:val="00890EEE"/>
    <w:rsid w:val="0089316E"/>
    <w:rsid w:val="008A353C"/>
    <w:rsid w:val="008A4CF6"/>
    <w:rsid w:val="008B1946"/>
    <w:rsid w:val="008C5C0F"/>
    <w:rsid w:val="008C6AED"/>
    <w:rsid w:val="008D5C37"/>
    <w:rsid w:val="008E3DE9"/>
    <w:rsid w:val="008E4E66"/>
    <w:rsid w:val="008F01FD"/>
    <w:rsid w:val="008F1BE3"/>
    <w:rsid w:val="008F32B5"/>
    <w:rsid w:val="00908B85"/>
    <w:rsid w:val="009107ED"/>
    <w:rsid w:val="009115D2"/>
    <w:rsid w:val="009138BF"/>
    <w:rsid w:val="00915B46"/>
    <w:rsid w:val="00921FDC"/>
    <w:rsid w:val="00930431"/>
    <w:rsid w:val="0093679E"/>
    <w:rsid w:val="00941947"/>
    <w:rsid w:val="0094511B"/>
    <w:rsid w:val="00945B9D"/>
    <w:rsid w:val="009560E5"/>
    <w:rsid w:val="0095686B"/>
    <w:rsid w:val="00963705"/>
    <w:rsid w:val="0097042E"/>
    <w:rsid w:val="009739C8"/>
    <w:rsid w:val="009755CB"/>
    <w:rsid w:val="00980109"/>
    <w:rsid w:val="00982157"/>
    <w:rsid w:val="00992F7B"/>
    <w:rsid w:val="0099399A"/>
    <w:rsid w:val="00993E06"/>
    <w:rsid w:val="00995C6E"/>
    <w:rsid w:val="009A2A1A"/>
    <w:rsid w:val="009B1280"/>
    <w:rsid w:val="009B3D61"/>
    <w:rsid w:val="009B4EDF"/>
    <w:rsid w:val="009C2DB5"/>
    <w:rsid w:val="009C5B0E"/>
    <w:rsid w:val="009D43DD"/>
    <w:rsid w:val="009E6FBE"/>
    <w:rsid w:val="009F63FB"/>
    <w:rsid w:val="009F79C9"/>
    <w:rsid w:val="00A10577"/>
    <w:rsid w:val="00A119B4"/>
    <w:rsid w:val="00A138AE"/>
    <w:rsid w:val="00A16268"/>
    <w:rsid w:val="00A170A2"/>
    <w:rsid w:val="00A2629A"/>
    <w:rsid w:val="00A4149F"/>
    <w:rsid w:val="00A41BC3"/>
    <w:rsid w:val="00A43F99"/>
    <w:rsid w:val="00A50916"/>
    <w:rsid w:val="00A534B8"/>
    <w:rsid w:val="00A54063"/>
    <w:rsid w:val="00A5409F"/>
    <w:rsid w:val="00A56811"/>
    <w:rsid w:val="00A568E8"/>
    <w:rsid w:val="00A57460"/>
    <w:rsid w:val="00A63054"/>
    <w:rsid w:val="00A6693C"/>
    <w:rsid w:val="00A72E5F"/>
    <w:rsid w:val="00A73F30"/>
    <w:rsid w:val="00A74A54"/>
    <w:rsid w:val="00A76FB9"/>
    <w:rsid w:val="00A83600"/>
    <w:rsid w:val="00A83D41"/>
    <w:rsid w:val="00A873E9"/>
    <w:rsid w:val="00A9004C"/>
    <w:rsid w:val="00A971C6"/>
    <w:rsid w:val="00AB099B"/>
    <w:rsid w:val="00AB3116"/>
    <w:rsid w:val="00AB5F89"/>
    <w:rsid w:val="00AC29B2"/>
    <w:rsid w:val="00AD672F"/>
    <w:rsid w:val="00AE4760"/>
    <w:rsid w:val="00AF19C2"/>
    <w:rsid w:val="00AF2D4B"/>
    <w:rsid w:val="00AF4582"/>
    <w:rsid w:val="00B00B3C"/>
    <w:rsid w:val="00B03CCC"/>
    <w:rsid w:val="00B05292"/>
    <w:rsid w:val="00B2036D"/>
    <w:rsid w:val="00B222FB"/>
    <w:rsid w:val="00B26C50"/>
    <w:rsid w:val="00B33685"/>
    <w:rsid w:val="00B42E51"/>
    <w:rsid w:val="00B46033"/>
    <w:rsid w:val="00B519E4"/>
    <w:rsid w:val="00B53FCE"/>
    <w:rsid w:val="00B56BFE"/>
    <w:rsid w:val="00B57D39"/>
    <w:rsid w:val="00B65452"/>
    <w:rsid w:val="00B656BE"/>
    <w:rsid w:val="00B6716A"/>
    <w:rsid w:val="00B727CB"/>
    <w:rsid w:val="00B72931"/>
    <w:rsid w:val="00B75641"/>
    <w:rsid w:val="00B80AAD"/>
    <w:rsid w:val="00B80ADE"/>
    <w:rsid w:val="00B816F5"/>
    <w:rsid w:val="00B868BA"/>
    <w:rsid w:val="00B958F1"/>
    <w:rsid w:val="00BA7230"/>
    <w:rsid w:val="00BA7AAB"/>
    <w:rsid w:val="00BB3186"/>
    <w:rsid w:val="00BB74F6"/>
    <w:rsid w:val="00BC1208"/>
    <w:rsid w:val="00BC1C0D"/>
    <w:rsid w:val="00BC7C1F"/>
    <w:rsid w:val="00BF15B6"/>
    <w:rsid w:val="00BF35D4"/>
    <w:rsid w:val="00BF732E"/>
    <w:rsid w:val="00C2168A"/>
    <w:rsid w:val="00C436AB"/>
    <w:rsid w:val="00C43F7A"/>
    <w:rsid w:val="00C51C15"/>
    <w:rsid w:val="00C52240"/>
    <w:rsid w:val="00C55B7A"/>
    <w:rsid w:val="00C62B29"/>
    <w:rsid w:val="00C664FC"/>
    <w:rsid w:val="00C70C44"/>
    <w:rsid w:val="00C8086C"/>
    <w:rsid w:val="00C84DB5"/>
    <w:rsid w:val="00C92FDF"/>
    <w:rsid w:val="00C94CAC"/>
    <w:rsid w:val="00C96123"/>
    <w:rsid w:val="00CA0226"/>
    <w:rsid w:val="00CB2145"/>
    <w:rsid w:val="00CB4CB2"/>
    <w:rsid w:val="00CB66B0"/>
    <w:rsid w:val="00CC4720"/>
    <w:rsid w:val="00CD6723"/>
    <w:rsid w:val="00CD7272"/>
    <w:rsid w:val="00CE5951"/>
    <w:rsid w:val="00CF3B77"/>
    <w:rsid w:val="00CF73E9"/>
    <w:rsid w:val="00D04E40"/>
    <w:rsid w:val="00D07079"/>
    <w:rsid w:val="00D136E3"/>
    <w:rsid w:val="00D14573"/>
    <w:rsid w:val="00D15A52"/>
    <w:rsid w:val="00D20BAB"/>
    <w:rsid w:val="00D2403C"/>
    <w:rsid w:val="00D26176"/>
    <w:rsid w:val="00D31E35"/>
    <w:rsid w:val="00D411BE"/>
    <w:rsid w:val="00D507E2"/>
    <w:rsid w:val="00D50B34"/>
    <w:rsid w:val="00D534B3"/>
    <w:rsid w:val="00D5382E"/>
    <w:rsid w:val="00D61CE0"/>
    <w:rsid w:val="00D63BB4"/>
    <w:rsid w:val="00D678DB"/>
    <w:rsid w:val="00D7649E"/>
    <w:rsid w:val="00D924E7"/>
    <w:rsid w:val="00DA016D"/>
    <w:rsid w:val="00DA0556"/>
    <w:rsid w:val="00DA0849"/>
    <w:rsid w:val="00DB3035"/>
    <w:rsid w:val="00DB32F3"/>
    <w:rsid w:val="00DC1B92"/>
    <w:rsid w:val="00DC66B8"/>
    <w:rsid w:val="00DC6BCA"/>
    <w:rsid w:val="00DC74E1"/>
    <w:rsid w:val="00DD1132"/>
    <w:rsid w:val="00DD2F4E"/>
    <w:rsid w:val="00DE07A5"/>
    <w:rsid w:val="00DE2CE3"/>
    <w:rsid w:val="00DE5C97"/>
    <w:rsid w:val="00E03656"/>
    <w:rsid w:val="00E04DAF"/>
    <w:rsid w:val="00E112C7"/>
    <w:rsid w:val="00E15C44"/>
    <w:rsid w:val="00E1606B"/>
    <w:rsid w:val="00E22F6B"/>
    <w:rsid w:val="00E32ED9"/>
    <w:rsid w:val="00E4272D"/>
    <w:rsid w:val="00E45FE3"/>
    <w:rsid w:val="00E4707A"/>
    <w:rsid w:val="00E5058E"/>
    <w:rsid w:val="00E51733"/>
    <w:rsid w:val="00E56264"/>
    <w:rsid w:val="00E567A0"/>
    <w:rsid w:val="00E604B6"/>
    <w:rsid w:val="00E66CA0"/>
    <w:rsid w:val="00E836F5"/>
    <w:rsid w:val="00E838AA"/>
    <w:rsid w:val="00E83D0B"/>
    <w:rsid w:val="00E87132"/>
    <w:rsid w:val="00E904DB"/>
    <w:rsid w:val="00EA07C6"/>
    <w:rsid w:val="00EA0AB8"/>
    <w:rsid w:val="00EA3E69"/>
    <w:rsid w:val="00EA6706"/>
    <w:rsid w:val="00EA6C69"/>
    <w:rsid w:val="00EB48A6"/>
    <w:rsid w:val="00EC4FB8"/>
    <w:rsid w:val="00EC59D6"/>
    <w:rsid w:val="00EC640F"/>
    <w:rsid w:val="00ED0B60"/>
    <w:rsid w:val="00ED1EDE"/>
    <w:rsid w:val="00EE115C"/>
    <w:rsid w:val="00F04295"/>
    <w:rsid w:val="00F04766"/>
    <w:rsid w:val="00F04935"/>
    <w:rsid w:val="00F1002F"/>
    <w:rsid w:val="00F1353E"/>
    <w:rsid w:val="00F14D7F"/>
    <w:rsid w:val="00F1618C"/>
    <w:rsid w:val="00F17B26"/>
    <w:rsid w:val="00F20AC8"/>
    <w:rsid w:val="00F20EBD"/>
    <w:rsid w:val="00F21020"/>
    <w:rsid w:val="00F26163"/>
    <w:rsid w:val="00F31A0A"/>
    <w:rsid w:val="00F3454B"/>
    <w:rsid w:val="00F41D00"/>
    <w:rsid w:val="00F522E3"/>
    <w:rsid w:val="00F54F06"/>
    <w:rsid w:val="00F57EC9"/>
    <w:rsid w:val="00F620A7"/>
    <w:rsid w:val="00F6342D"/>
    <w:rsid w:val="00F65B7F"/>
    <w:rsid w:val="00F66145"/>
    <w:rsid w:val="00F67719"/>
    <w:rsid w:val="00F814BD"/>
    <w:rsid w:val="00F81980"/>
    <w:rsid w:val="00FA3555"/>
    <w:rsid w:val="00FA6449"/>
    <w:rsid w:val="00FB184B"/>
    <w:rsid w:val="00FB66E7"/>
    <w:rsid w:val="00FC0E4A"/>
    <w:rsid w:val="00FC1AB9"/>
    <w:rsid w:val="00FC3BCF"/>
    <w:rsid w:val="00FD0590"/>
    <w:rsid w:val="00FD0A93"/>
    <w:rsid w:val="00FE0B87"/>
    <w:rsid w:val="00FE393D"/>
    <w:rsid w:val="00FE5E0D"/>
    <w:rsid w:val="02C7D85C"/>
    <w:rsid w:val="03CC13C9"/>
    <w:rsid w:val="0EB5FE36"/>
    <w:rsid w:val="12B04AE6"/>
    <w:rsid w:val="181B61EE"/>
    <w:rsid w:val="1D0F852A"/>
    <w:rsid w:val="1F40B4AC"/>
    <w:rsid w:val="1FA70CD9"/>
    <w:rsid w:val="2108D860"/>
    <w:rsid w:val="24BE21B5"/>
    <w:rsid w:val="25E62080"/>
    <w:rsid w:val="275784E0"/>
    <w:rsid w:val="2CF8C81A"/>
    <w:rsid w:val="3297E80D"/>
    <w:rsid w:val="39072A6F"/>
    <w:rsid w:val="3C0B5218"/>
    <w:rsid w:val="3C3E4452"/>
    <w:rsid w:val="419A3A4E"/>
    <w:rsid w:val="425AFA4E"/>
    <w:rsid w:val="4870E89C"/>
    <w:rsid w:val="4B074E7C"/>
    <w:rsid w:val="4CEFF0E1"/>
    <w:rsid w:val="4D1BFBBC"/>
    <w:rsid w:val="51F8194E"/>
    <w:rsid w:val="5428530C"/>
    <w:rsid w:val="555A8C68"/>
    <w:rsid w:val="580A5096"/>
    <w:rsid w:val="5843D66F"/>
    <w:rsid w:val="59521D49"/>
    <w:rsid w:val="59BC92FE"/>
    <w:rsid w:val="5F51392A"/>
    <w:rsid w:val="5FCFEC89"/>
    <w:rsid w:val="646EBA29"/>
    <w:rsid w:val="64A8D09B"/>
    <w:rsid w:val="66430587"/>
    <w:rsid w:val="66570CCD"/>
    <w:rsid w:val="6E204C04"/>
    <w:rsid w:val="70544B56"/>
    <w:rsid w:val="706DA240"/>
    <w:rsid w:val="727F3AA5"/>
    <w:rsid w:val="7291BBD0"/>
    <w:rsid w:val="7355EFAA"/>
    <w:rsid w:val="75BF4AB8"/>
    <w:rsid w:val="7638F2FB"/>
    <w:rsid w:val="7AB349A6"/>
    <w:rsid w:val="7F310F7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E8A3D"/>
  <w15:chartTrackingRefBased/>
  <w15:docId w15:val="{7F3B86CE-0CA4-4C2A-B9A3-A044A303B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B75641"/>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B75641"/>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B75641"/>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B75641"/>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B75641"/>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B75641"/>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B75641"/>
    <w:pPr>
      <w:keepNext/>
      <w:spacing w:after="200" w:line="240" w:lineRule="auto"/>
    </w:pPr>
    <w:rPr>
      <w:iCs/>
      <w:color w:val="002664"/>
      <w:sz w:val="18"/>
      <w:szCs w:val="18"/>
    </w:rPr>
  </w:style>
  <w:style w:type="table" w:customStyle="1" w:styleId="Tableheader">
    <w:name w:val="ŠTable header"/>
    <w:basedOn w:val="TableNormal"/>
    <w:uiPriority w:val="99"/>
    <w:rsid w:val="00B75641"/>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B75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B75641"/>
    <w:pPr>
      <w:numPr>
        <w:numId w:val="6"/>
      </w:numPr>
    </w:pPr>
  </w:style>
  <w:style w:type="paragraph" w:styleId="ListNumber2">
    <w:name w:val="List Number 2"/>
    <w:aliases w:val="ŠList Number 2"/>
    <w:basedOn w:val="Normal"/>
    <w:uiPriority w:val="8"/>
    <w:qFormat/>
    <w:rsid w:val="00B75641"/>
    <w:pPr>
      <w:numPr>
        <w:numId w:val="5"/>
      </w:numPr>
    </w:pPr>
  </w:style>
  <w:style w:type="paragraph" w:styleId="ListBullet">
    <w:name w:val="List Bullet"/>
    <w:aliases w:val="ŠList Bullet"/>
    <w:basedOn w:val="Normal"/>
    <w:uiPriority w:val="9"/>
    <w:qFormat/>
    <w:rsid w:val="00B75641"/>
    <w:pPr>
      <w:numPr>
        <w:numId w:val="4"/>
      </w:numPr>
    </w:pPr>
  </w:style>
  <w:style w:type="paragraph" w:styleId="ListBullet2">
    <w:name w:val="List Bullet 2"/>
    <w:aliases w:val="ŠList Bullet 2"/>
    <w:basedOn w:val="Normal"/>
    <w:uiPriority w:val="10"/>
    <w:qFormat/>
    <w:rsid w:val="00B75641"/>
    <w:pPr>
      <w:numPr>
        <w:numId w:val="2"/>
      </w:numPr>
    </w:pPr>
  </w:style>
  <w:style w:type="paragraph" w:customStyle="1" w:styleId="FeatureBox4">
    <w:name w:val="ŠFeature Box 4"/>
    <w:basedOn w:val="FeatureBox2"/>
    <w:next w:val="Normal"/>
    <w:uiPriority w:val="14"/>
    <w:qFormat/>
    <w:rsid w:val="00B75641"/>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B75641"/>
    <w:pPr>
      <w:keepNext/>
      <w:ind w:left="567" w:right="57"/>
    </w:pPr>
    <w:rPr>
      <w:szCs w:val="22"/>
    </w:rPr>
  </w:style>
  <w:style w:type="paragraph" w:customStyle="1" w:styleId="Documentname">
    <w:name w:val="ŠDocument name"/>
    <w:basedOn w:val="Normal"/>
    <w:next w:val="Normal"/>
    <w:uiPriority w:val="17"/>
    <w:qFormat/>
    <w:rsid w:val="00B75641"/>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B75641"/>
    <w:pPr>
      <w:spacing w:after="0"/>
    </w:pPr>
    <w:rPr>
      <w:sz w:val="18"/>
      <w:szCs w:val="18"/>
    </w:rPr>
  </w:style>
  <w:style w:type="paragraph" w:customStyle="1" w:styleId="FeatureBox2">
    <w:name w:val="ŠFeature Box 2"/>
    <w:basedOn w:val="Normal"/>
    <w:next w:val="Normal"/>
    <w:uiPriority w:val="12"/>
    <w:qFormat/>
    <w:rsid w:val="00B75641"/>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B75641"/>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B75641"/>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B75641"/>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B75641"/>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B75641"/>
    <w:rPr>
      <w:color w:val="001C4A" w:themeColor="accent1" w:themeShade="BF"/>
      <w:u w:val="single"/>
    </w:rPr>
  </w:style>
  <w:style w:type="paragraph" w:customStyle="1" w:styleId="Logo">
    <w:name w:val="ŠLogo"/>
    <w:basedOn w:val="Normal"/>
    <w:uiPriority w:val="18"/>
    <w:qFormat/>
    <w:rsid w:val="00B75641"/>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B75641"/>
    <w:pPr>
      <w:tabs>
        <w:tab w:val="right" w:leader="dot" w:pos="14570"/>
      </w:tabs>
      <w:spacing w:before="0"/>
    </w:pPr>
    <w:rPr>
      <w:b/>
      <w:noProof/>
    </w:rPr>
  </w:style>
  <w:style w:type="paragraph" w:styleId="TOC2">
    <w:name w:val="toc 2"/>
    <w:aliases w:val="ŠTOC 2"/>
    <w:basedOn w:val="Normal"/>
    <w:next w:val="Normal"/>
    <w:uiPriority w:val="39"/>
    <w:unhideWhenUsed/>
    <w:rsid w:val="00B75641"/>
    <w:pPr>
      <w:tabs>
        <w:tab w:val="right" w:leader="dot" w:pos="14570"/>
      </w:tabs>
      <w:spacing w:before="0"/>
    </w:pPr>
    <w:rPr>
      <w:noProof/>
    </w:rPr>
  </w:style>
  <w:style w:type="paragraph" w:styleId="TOC3">
    <w:name w:val="toc 3"/>
    <w:aliases w:val="ŠTOC 3"/>
    <w:basedOn w:val="Normal"/>
    <w:next w:val="Normal"/>
    <w:uiPriority w:val="39"/>
    <w:unhideWhenUsed/>
    <w:rsid w:val="00B75641"/>
    <w:pPr>
      <w:spacing w:before="0"/>
      <w:ind w:left="244"/>
    </w:pPr>
  </w:style>
  <w:style w:type="character" w:customStyle="1" w:styleId="BoldItalic">
    <w:name w:val="ŠBold Italic"/>
    <w:basedOn w:val="DefaultParagraphFont"/>
    <w:uiPriority w:val="1"/>
    <w:qFormat/>
    <w:rsid w:val="00B75641"/>
    <w:rPr>
      <w:b/>
      <w:i/>
      <w:iCs/>
    </w:rPr>
  </w:style>
  <w:style w:type="character" w:customStyle="1" w:styleId="Heading1Char">
    <w:name w:val="Heading 1 Char"/>
    <w:aliases w:val="ŠHeading 1 Char"/>
    <w:basedOn w:val="DefaultParagraphFont"/>
    <w:link w:val="Heading1"/>
    <w:uiPriority w:val="3"/>
    <w:rsid w:val="00B75641"/>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B75641"/>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B75641"/>
    <w:pPr>
      <w:spacing w:after="240"/>
      <w:outlineLvl w:val="9"/>
    </w:pPr>
    <w:rPr>
      <w:szCs w:val="40"/>
    </w:rPr>
  </w:style>
  <w:style w:type="paragraph" w:styleId="Footer">
    <w:name w:val="footer"/>
    <w:aliases w:val="ŠFooter"/>
    <w:basedOn w:val="Normal"/>
    <w:link w:val="FooterChar"/>
    <w:uiPriority w:val="19"/>
    <w:rsid w:val="00B75641"/>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B75641"/>
    <w:rPr>
      <w:rFonts w:ascii="Arial" w:hAnsi="Arial" w:cs="Arial"/>
      <w:sz w:val="18"/>
      <w:szCs w:val="18"/>
    </w:rPr>
  </w:style>
  <w:style w:type="paragraph" w:styleId="Header">
    <w:name w:val="header"/>
    <w:aliases w:val="ŠHeader"/>
    <w:basedOn w:val="Normal"/>
    <w:link w:val="HeaderChar"/>
    <w:uiPriority w:val="16"/>
    <w:rsid w:val="00B75641"/>
    <w:rPr>
      <w:noProof/>
      <w:color w:val="002664"/>
      <w:sz w:val="28"/>
      <w:szCs w:val="28"/>
    </w:rPr>
  </w:style>
  <w:style w:type="character" w:customStyle="1" w:styleId="HeaderChar">
    <w:name w:val="Header Char"/>
    <w:aliases w:val="ŠHeader Char"/>
    <w:basedOn w:val="DefaultParagraphFont"/>
    <w:link w:val="Header"/>
    <w:uiPriority w:val="16"/>
    <w:rsid w:val="00B75641"/>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B75641"/>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B75641"/>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B75641"/>
    <w:rPr>
      <w:rFonts w:ascii="Arial" w:hAnsi="Arial" w:cs="Arial"/>
      <w:b/>
      <w:szCs w:val="32"/>
    </w:rPr>
  </w:style>
  <w:style w:type="character" w:styleId="UnresolvedMention">
    <w:name w:val="Unresolved Mention"/>
    <w:basedOn w:val="DefaultParagraphFont"/>
    <w:uiPriority w:val="99"/>
    <w:semiHidden/>
    <w:unhideWhenUsed/>
    <w:rsid w:val="00B75641"/>
    <w:rPr>
      <w:color w:val="605E5C"/>
      <w:shd w:val="clear" w:color="auto" w:fill="E1DFDD"/>
    </w:rPr>
  </w:style>
  <w:style w:type="character" w:styleId="SubtleEmphasis">
    <w:name w:val="Subtle Emphasis"/>
    <w:basedOn w:val="DefaultParagraphFont"/>
    <w:uiPriority w:val="19"/>
    <w:semiHidden/>
    <w:qFormat/>
    <w:rsid w:val="00B75641"/>
    <w:rPr>
      <w:i/>
      <w:iCs/>
      <w:color w:val="404040" w:themeColor="text1" w:themeTint="BF"/>
    </w:rPr>
  </w:style>
  <w:style w:type="paragraph" w:styleId="TOC4">
    <w:name w:val="toc 4"/>
    <w:aliases w:val="ŠTOC 4"/>
    <w:basedOn w:val="Normal"/>
    <w:next w:val="Normal"/>
    <w:autoRedefine/>
    <w:uiPriority w:val="39"/>
    <w:unhideWhenUsed/>
    <w:rsid w:val="00B75641"/>
    <w:pPr>
      <w:spacing w:before="0"/>
      <w:ind w:left="488"/>
    </w:pPr>
  </w:style>
  <w:style w:type="character" w:styleId="CommentReference">
    <w:name w:val="annotation reference"/>
    <w:basedOn w:val="DefaultParagraphFont"/>
    <w:uiPriority w:val="99"/>
    <w:semiHidden/>
    <w:unhideWhenUsed/>
    <w:rsid w:val="00B75641"/>
    <w:rPr>
      <w:sz w:val="16"/>
      <w:szCs w:val="16"/>
    </w:rPr>
  </w:style>
  <w:style w:type="paragraph" w:styleId="CommentText">
    <w:name w:val="annotation text"/>
    <w:basedOn w:val="Normal"/>
    <w:link w:val="CommentTextChar"/>
    <w:uiPriority w:val="99"/>
    <w:unhideWhenUsed/>
    <w:rsid w:val="00B75641"/>
    <w:pPr>
      <w:spacing w:line="240" w:lineRule="auto"/>
    </w:pPr>
    <w:rPr>
      <w:sz w:val="20"/>
      <w:szCs w:val="20"/>
    </w:rPr>
  </w:style>
  <w:style w:type="character" w:customStyle="1" w:styleId="CommentTextChar">
    <w:name w:val="Comment Text Char"/>
    <w:basedOn w:val="DefaultParagraphFont"/>
    <w:link w:val="CommentText"/>
    <w:uiPriority w:val="99"/>
    <w:rsid w:val="00B7564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75641"/>
    <w:rPr>
      <w:b/>
      <w:bCs/>
    </w:rPr>
  </w:style>
  <w:style w:type="character" w:customStyle="1" w:styleId="CommentSubjectChar">
    <w:name w:val="Comment Subject Char"/>
    <w:basedOn w:val="CommentTextChar"/>
    <w:link w:val="CommentSubject"/>
    <w:uiPriority w:val="99"/>
    <w:semiHidden/>
    <w:rsid w:val="00B75641"/>
    <w:rPr>
      <w:rFonts w:ascii="Arial" w:hAnsi="Arial" w:cs="Arial"/>
      <w:b/>
      <w:bCs/>
      <w:sz w:val="20"/>
      <w:szCs w:val="20"/>
    </w:rPr>
  </w:style>
  <w:style w:type="character" w:styleId="Strong">
    <w:name w:val="Strong"/>
    <w:aliases w:val="ŠStrong,Bold"/>
    <w:qFormat/>
    <w:rsid w:val="00B75641"/>
    <w:rPr>
      <w:b/>
      <w:bCs/>
    </w:rPr>
  </w:style>
  <w:style w:type="character" w:styleId="Emphasis">
    <w:name w:val="Emphasis"/>
    <w:aliases w:val="ŠEmphasis,Italic"/>
    <w:qFormat/>
    <w:rsid w:val="00B75641"/>
    <w:rPr>
      <w:i/>
      <w:iCs/>
    </w:rPr>
  </w:style>
  <w:style w:type="paragraph" w:styleId="ListNumber3">
    <w:name w:val="List Number 3"/>
    <w:aliases w:val="ŠList Number 3"/>
    <w:basedOn w:val="ListBullet3"/>
    <w:uiPriority w:val="8"/>
    <w:rsid w:val="00B75641"/>
    <w:pPr>
      <w:numPr>
        <w:ilvl w:val="2"/>
        <w:numId w:val="5"/>
      </w:numPr>
    </w:pPr>
  </w:style>
  <w:style w:type="paragraph" w:styleId="ListBullet3">
    <w:name w:val="List Bullet 3"/>
    <w:aliases w:val="ŠList Bullet 3"/>
    <w:basedOn w:val="Normal"/>
    <w:uiPriority w:val="10"/>
    <w:rsid w:val="00B75641"/>
    <w:pPr>
      <w:numPr>
        <w:numId w:val="3"/>
      </w:numPr>
    </w:pPr>
  </w:style>
  <w:style w:type="character" w:styleId="PlaceholderText">
    <w:name w:val="Placeholder Text"/>
    <w:basedOn w:val="DefaultParagraphFont"/>
    <w:uiPriority w:val="99"/>
    <w:semiHidden/>
    <w:rsid w:val="00B75641"/>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B75641"/>
    <w:pPr>
      <w:spacing w:before="360"/>
    </w:pPr>
    <w:rPr>
      <w:color w:val="002664"/>
      <w:sz w:val="44"/>
      <w:szCs w:val="48"/>
    </w:rPr>
  </w:style>
  <w:style w:type="character" w:customStyle="1" w:styleId="SubtitleChar0">
    <w:name w:val="ŠSubtitle Char"/>
    <w:basedOn w:val="DefaultParagraphFont"/>
    <w:link w:val="Subtitle0"/>
    <w:uiPriority w:val="2"/>
    <w:rsid w:val="00B75641"/>
    <w:rPr>
      <w:rFonts w:ascii="Arial" w:hAnsi="Arial" w:cs="Arial"/>
      <w:color w:val="002664"/>
      <w:sz w:val="44"/>
      <w:szCs w:val="48"/>
    </w:rPr>
  </w:style>
  <w:style w:type="paragraph" w:styleId="Title">
    <w:name w:val="Title"/>
    <w:aliases w:val="ŠTitle"/>
    <w:basedOn w:val="Normal"/>
    <w:next w:val="Normal"/>
    <w:link w:val="TitleChar"/>
    <w:uiPriority w:val="1"/>
    <w:rsid w:val="00B75641"/>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B75641"/>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B75641"/>
    <w:pPr>
      <w:ind w:left="567"/>
    </w:pPr>
  </w:style>
  <w:style w:type="character" w:styleId="FollowedHyperlink">
    <w:name w:val="FollowedHyperlink"/>
    <w:basedOn w:val="DefaultParagraphFont"/>
    <w:uiPriority w:val="99"/>
    <w:semiHidden/>
    <w:unhideWhenUsed/>
    <w:rsid w:val="00B75641"/>
    <w:rPr>
      <w:color w:val="954F72" w:themeColor="followedHyperlink"/>
      <w:u w:val="single"/>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89473">
      <w:bodyDiv w:val="1"/>
      <w:marLeft w:val="0"/>
      <w:marRight w:val="0"/>
      <w:marTop w:val="0"/>
      <w:marBottom w:val="0"/>
      <w:divBdr>
        <w:top w:val="none" w:sz="0" w:space="0" w:color="auto"/>
        <w:left w:val="none" w:sz="0" w:space="0" w:color="auto"/>
        <w:bottom w:val="none" w:sz="0" w:space="0" w:color="auto"/>
        <w:right w:val="none" w:sz="0" w:space="0" w:color="auto"/>
      </w:divBdr>
      <w:divsChild>
        <w:div w:id="1678313933">
          <w:marLeft w:val="0"/>
          <w:marRight w:val="0"/>
          <w:marTop w:val="0"/>
          <w:marBottom w:val="0"/>
          <w:divBdr>
            <w:top w:val="none" w:sz="0" w:space="0" w:color="auto"/>
            <w:left w:val="none" w:sz="0" w:space="0" w:color="auto"/>
            <w:bottom w:val="none" w:sz="0" w:space="0" w:color="auto"/>
            <w:right w:val="none" w:sz="0" w:space="0" w:color="auto"/>
          </w:divBdr>
        </w:div>
        <w:div w:id="1791900825">
          <w:marLeft w:val="0"/>
          <w:marRight w:val="0"/>
          <w:marTop w:val="0"/>
          <w:marBottom w:val="0"/>
          <w:divBdr>
            <w:top w:val="none" w:sz="0" w:space="0" w:color="auto"/>
            <w:left w:val="none" w:sz="0" w:space="0" w:color="auto"/>
            <w:bottom w:val="none" w:sz="0" w:space="0" w:color="auto"/>
            <w:right w:val="none" w:sz="0" w:space="0" w:color="auto"/>
          </w:divBdr>
          <w:divsChild>
            <w:div w:id="1189754943">
              <w:marLeft w:val="-75"/>
              <w:marRight w:val="0"/>
              <w:marTop w:val="30"/>
              <w:marBottom w:val="30"/>
              <w:divBdr>
                <w:top w:val="none" w:sz="0" w:space="0" w:color="auto"/>
                <w:left w:val="none" w:sz="0" w:space="0" w:color="auto"/>
                <w:bottom w:val="none" w:sz="0" w:space="0" w:color="auto"/>
                <w:right w:val="none" w:sz="0" w:space="0" w:color="auto"/>
              </w:divBdr>
              <w:divsChild>
                <w:div w:id="86268848">
                  <w:marLeft w:val="0"/>
                  <w:marRight w:val="0"/>
                  <w:marTop w:val="0"/>
                  <w:marBottom w:val="0"/>
                  <w:divBdr>
                    <w:top w:val="none" w:sz="0" w:space="0" w:color="auto"/>
                    <w:left w:val="none" w:sz="0" w:space="0" w:color="auto"/>
                    <w:bottom w:val="none" w:sz="0" w:space="0" w:color="auto"/>
                    <w:right w:val="none" w:sz="0" w:space="0" w:color="auto"/>
                  </w:divBdr>
                  <w:divsChild>
                    <w:div w:id="1915507815">
                      <w:marLeft w:val="0"/>
                      <w:marRight w:val="0"/>
                      <w:marTop w:val="0"/>
                      <w:marBottom w:val="0"/>
                      <w:divBdr>
                        <w:top w:val="none" w:sz="0" w:space="0" w:color="auto"/>
                        <w:left w:val="none" w:sz="0" w:space="0" w:color="auto"/>
                        <w:bottom w:val="none" w:sz="0" w:space="0" w:color="auto"/>
                        <w:right w:val="none" w:sz="0" w:space="0" w:color="auto"/>
                      </w:divBdr>
                    </w:div>
                  </w:divsChild>
                </w:div>
                <w:div w:id="194008617">
                  <w:marLeft w:val="0"/>
                  <w:marRight w:val="0"/>
                  <w:marTop w:val="0"/>
                  <w:marBottom w:val="0"/>
                  <w:divBdr>
                    <w:top w:val="none" w:sz="0" w:space="0" w:color="auto"/>
                    <w:left w:val="none" w:sz="0" w:space="0" w:color="auto"/>
                    <w:bottom w:val="none" w:sz="0" w:space="0" w:color="auto"/>
                    <w:right w:val="none" w:sz="0" w:space="0" w:color="auto"/>
                  </w:divBdr>
                  <w:divsChild>
                    <w:div w:id="1965698602">
                      <w:marLeft w:val="0"/>
                      <w:marRight w:val="0"/>
                      <w:marTop w:val="0"/>
                      <w:marBottom w:val="0"/>
                      <w:divBdr>
                        <w:top w:val="none" w:sz="0" w:space="0" w:color="auto"/>
                        <w:left w:val="none" w:sz="0" w:space="0" w:color="auto"/>
                        <w:bottom w:val="none" w:sz="0" w:space="0" w:color="auto"/>
                        <w:right w:val="none" w:sz="0" w:space="0" w:color="auto"/>
                      </w:divBdr>
                    </w:div>
                  </w:divsChild>
                </w:div>
                <w:div w:id="237831292">
                  <w:marLeft w:val="0"/>
                  <w:marRight w:val="0"/>
                  <w:marTop w:val="0"/>
                  <w:marBottom w:val="0"/>
                  <w:divBdr>
                    <w:top w:val="none" w:sz="0" w:space="0" w:color="auto"/>
                    <w:left w:val="none" w:sz="0" w:space="0" w:color="auto"/>
                    <w:bottom w:val="none" w:sz="0" w:space="0" w:color="auto"/>
                    <w:right w:val="none" w:sz="0" w:space="0" w:color="auto"/>
                  </w:divBdr>
                  <w:divsChild>
                    <w:div w:id="2091348907">
                      <w:marLeft w:val="0"/>
                      <w:marRight w:val="0"/>
                      <w:marTop w:val="0"/>
                      <w:marBottom w:val="0"/>
                      <w:divBdr>
                        <w:top w:val="none" w:sz="0" w:space="0" w:color="auto"/>
                        <w:left w:val="none" w:sz="0" w:space="0" w:color="auto"/>
                        <w:bottom w:val="none" w:sz="0" w:space="0" w:color="auto"/>
                        <w:right w:val="none" w:sz="0" w:space="0" w:color="auto"/>
                      </w:divBdr>
                    </w:div>
                  </w:divsChild>
                </w:div>
                <w:div w:id="394938917">
                  <w:marLeft w:val="0"/>
                  <w:marRight w:val="0"/>
                  <w:marTop w:val="0"/>
                  <w:marBottom w:val="0"/>
                  <w:divBdr>
                    <w:top w:val="none" w:sz="0" w:space="0" w:color="auto"/>
                    <w:left w:val="none" w:sz="0" w:space="0" w:color="auto"/>
                    <w:bottom w:val="none" w:sz="0" w:space="0" w:color="auto"/>
                    <w:right w:val="none" w:sz="0" w:space="0" w:color="auto"/>
                  </w:divBdr>
                  <w:divsChild>
                    <w:div w:id="400253959">
                      <w:marLeft w:val="0"/>
                      <w:marRight w:val="0"/>
                      <w:marTop w:val="0"/>
                      <w:marBottom w:val="0"/>
                      <w:divBdr>
                        <w:top w:val="none" w:sz="0" w:space="0" w:color="auto"/>
                        <w:left w:val="none" w:sz="0" w:space="0" w:color="auto"/>
                        <w:bottom w:val="none" w:sz="0" w:space="0" w:color="auto"/>
                        <w:right w:val="none" w:sz="0" w:space="0" w:color="auto"/>
                      </w:divBdr>
                    </w:div>
                  </w:divsChild>
                </w:div>
                <w:div w:id="440338649">
                  <w:marLeft w:val="0"/>
                  <w:marRight w:val="0"/>
                  <w:marTop w:val="0"/>
                  <w:marBottom w:val="0"/>
                  <w:divBdr>
                    <w:top w:val="none" w:sz="0" w:space="0" w:color="auto"/>
                    <w:left w:val="none" w:sz="0" w:space="0" w:color="auto"/>
                    <w:bottom w:val="none" w:sz="0" w:space="0" w:color="auto"/>
                    <w:right w:val="none" w:sz="0" w:space="0" w:color="auto"/>
                  </w:divBdr>
                  <w:divsChild>
                    <w:div w:id="551770052">
                      <w:marLeft w:val="0"/>
                      <w:marRight w:val="0"/>
                      <w:marTop w:val="0"/>
                      <w:marBottom w:val="0"/>
                      <w:divBdr>
                        <w:top w:val="none" w:sz="0" w:space="0" w:color="auto"/>
                        <w:left w:val="none" w:sz="0" w:space="0" w:color="auto"/>
                        <w:bottom w:val="none" w:sz="0" w:space="0" w:color="auto"/>
                        <w:right w:val="none" w:sz="0" w:space="0" w:color="auto"/>
                      </w:divBdr>
                    </w:div>
                  </w:divsChild>
                </w:div>
                <w:div w:id="524058176">
                  <w:marLeft w:val="0"/>
                  <w:marRight w:val="0"/>
                  <w:marTop w:val="0"/>
                  <w:marBottom w:val="0"/>
                  <w:divBdr>
                    <w:top w:val="none" w:sz="0" w:space="0" w:color="auto"/>
                    <w:left w:val="none" w:sz="0" w:space="0" w:color="auto"/>
                    <w:bottom w:val="none" w:sz="0" w:space="0" w:color="auto"/>
                    <w:right w:val="none" w:sz="0" w:space="0" w:color="auto"/>
                  </w:divBdr>
                  <w:divsChild>
                    <w:div w:id="34426946">
                      <w:marLeft w:val="0"/>
                      <w:marRight w:val="0"/>
                      <w:marTop w:val="0"/>
                      <w:marBottom w:val="0"/>
                      <w:divBdr>
                        <w:top w:val="none" w:sz="0" w:space="0" w:color="auto"/>
                        <w:left w:val="none" w:sz="0" w:space="0" w:color="auto"/>
                        <w:bottom w:val="none" w:sz="0" w:space="0" w:color="auto"/>
                        <w:right w:val="none" w:sz="0" w:space="0" w:color="auto"/>
                      </w:divBdr>
                    </w:div>
                  </w:divsChild>
                </w:div>
                <w:div w:id="978993656">
                  <w:marLeft w:val="0"/>
                  <w:marRight w:val="0"/>
                  <w:marTop w:val="0"/>
                  <w:marBottom w:val="0"/>
                  <w:divBdr>
                    <w:top w:val="none" w:sz="0" w:space="0" w:color="auto"/>
                    <w:left w:val="none" w:sz="0" w:space="0" w:color="auto"/>
                    <w:bottom w:val="none" w:sz="0" w:space="0" w:color="auto"/>
                    <w:right w:val="none" w:sz="0" w:space="0" w:color="auto"/>
                  </w:divBdr>
                  <w:divsChild>
                    <w:div w:id="747964078">
                      <w:marLeft w:val="0"/>
                      <w:marRight w:val="0"/>
                      <w:marTop w:val="0"/>
                      <w:marBottom w:val="0"/>
                      <w:divBdr>
                        <w:top w:val="none" w:sz="0" w:space="0" w:color="auto"/>
                        <w:left w:val="none" w:sz="0" w:space="0" w:color="auto"/>
                        <w:bottom w:val="none" w:sz="0" w:space="0" w:color="auto"/>
                        <w:right w:val="none" w:sz="0" w:space="0" w:color="auto"/>
                      </w:divBdr>
                    </w:div>
                  </w:divsChild>
                </w:div>
                <w:div w:id="1076367131">
                  <w:marLeft w:val="0"/>
                  <w:marRight w:val="0"/>
                  <w:marTop w:val="0"/>
                  <w:marBottom w:val="0"/>
                  <w:divBdr>
                    <w:top w:val="none" w:sz="0" w:space="0" w:color="auto"/>
                    <w:left w:val="none" w:sz="0" w:space="0" w:color="auto"/>
                    <w:bottom w:val="none" w:sz="0" w:space="0" w:color="auto"/>
                    <w:right w:val="none" w:sz="0" w:space="0" w:color="auto"/>
                  </w:divBdr>
                  <w:divsChild>
                    <w:div w:id="71242665">
                      <w:marLeft w:val="0"/>
                      <w:marRight w:val="0"/>
                      <w:marTop w:val="0"/>
                      <w:marBottom w:val="0"/>
                      <w:divBdr>
                        <w:top w:val="none" w:sz="0" w:space="0" w:color="auto"/>
                        <w:left w:val="none" w:sz="0" w:space="0" w:color="auto"/>
                        <w:bottom w:val="none" w:sz="0" w:space="0" w:color="auto"/>
                        <w:right w:val="none" w:sz="0" w:space="0" w:color="auto"/>
                      </w:divBdr>
                    </w:div>
                  </w:divsChild>
                </w:div>
                <w:div w:id="1179268950">
                  <w:marLeft w:val="0"/>
                  <w:marRight w:val="0"/>
                  <w:marTop w:val="0"/>
                  <w:marBottom w:val="0"/>
                  <w:divBdr>
                    <w:top w:val="none" w:sz="0" w:space="0" w:color="auto"/>
                    <w:left w:val="none" w:sz="0" w:space="0" w:color="auto"/>
                    <w:bottom w:val="none" w:sz="0" w:space="0" w:color="auto"/>
                    <w:right w:val="none" w:sz="0" w:space="0" w:color="auto"/>
                  </w:divBdr>
                  <w:divsChild>
                    <w:div w:id="66608570">
                      <w:marLeft w:val="0"/>
                      <w:marRight w:val="0"/>
                      <w:marTop w:val="0"/>
                      <w:marBottom w:val="0"/>
                      <w:divBdr>
                        <w:top w:val="none" w:sz="0" w:space="0" w:color="auto"/>
                        <w:left w:val="none" w:sz="0" w:space="0" w:color="auto"/>
                        <w:bottom w:val="none" w:sz="0" w:space="0" w:color="auto"/>
                        <w:right w:val="none" w:sz="0" w:space="0" w:color="auto"/>
                      </w:divBdr>
                    </w:div>
                    <w:div w:id="135337117">
                      <w:marLeft w:val="0"/>
                      <w:marRight w:val="0"/>
                      <w:marTop w:val="0"/>
                      <w:marBottom w:val="0"/>
                      <w:divBdr>
                        <w:top w:val="none" w:sz="0" w:space="0" w:color="auto"/>
                        <w:left w:val="none" w:sz="0" w:space="0" w:color="auto"/>
                        <w:bottom w:val="none" w:sz="0" w:space="0" w:color="auto"/>
                        <w:right w:val="none" w:sz="0" w:space="0" w:color="auto"/>
                      </w:divBdr>
                    </w:div>
                    <w:div w:id="381290463">
                      <w:marLeft w:val="0"/>
                      <w:marRight w:val="0"/>
                      <w:marTop w:val="0"/>
                      <w:marBottom w:val="0"/>
                      <w:divBdr>
                        <w:top w:val="none" w:sz="0" w:space="0" w:color="auto"/>
                        <w:left w:val="none" w:sz="0" w:space="0" w:color="auto"/>
                        <w:bottom w:val="none" w:sz="0" w:space="0" w:color="auto"/>
                        <w:right w:val="none" w:sz="0" w:space="0" w:color="auto"/>
                      </w:divBdr>
                    </w:div>
                    <w:div w:id="430205991">
                      <w:marLeft w:val="0"/>
                      <w:marRight w:val="0"/>
                      <w:marTop w:val="0"/>
                      <w:marBottom w:val="0"/>
                      <w:divBdr>
                        <w:top w:val="none" w:sz="0" w:space="0" w:color="auto"/>
                        <w:left w:val="none" w:sz="0" w:space="0" w:color="auto"/>
                        <w:bottom w:val="none" w:sz="0" w:space="0" w:color="auto"/>
                        <w:right w:val="none" w:sz="0" w:space="0" w:color="auto"/>
                      </w:divBdr>
                    </w:div>
                    <w:div w:id="556087689">
                      <w:marLeft w:val="0"/>
                      <w:marRight w:val="0"/>
                      <w:marTop w:val="0"/>
                      <w:marBottom w:val="0"/>
                      <w:divBdr>
                        <w:top w:val="none" w:sz="0" w:space="0" w:color="auto"/>
                        <w:left w:val="none" w:sz="0" w:space="0" w:color="auto"/>
                        <w:bottom w:val="none" w:sz="0" w:space="0" w:color="auto"/>
                        <w:right w:val="none" w:sz="0" w:space="0" w:color="auto"/>
                      </w:divBdr>
                    </w:div>
                    <w:div w:id="627399496">
                      <w:marLeft w:val="0"/>
                      <w:marRight w:val="0"/>
                      <w:marTop w:val="0"/>
                      <w:marBottom w:val="0"/>
                      <w:divBdr>
                        <w:top w:val="none" w:sz="0" w:space="0" w:color="auto"/>
                        <w:left w:val="none" w:sz="0" w:space="0" w:color="auto"/>
                        <w:bottom w:val="none" w:sz="0" w:space="0" w:color="auto"/>
                        <w:right w:val="none" w:sz="0" w:space="0" w:color="auto"/>
                      </w:divBdr>
                    </w:div>
                    <w:div w:id="1269505762">
                      <w:marLeft w:val="0"/>
                      <w:marRight w:val="0"/>
                      <w:marTop w:val="0"/>
                      <w:marBottom w:val="0"/>
                      <w:divBdr>
                        <w:top w:val="none" w:sz="0" w:space="0" w:color="auto"/>
                        <w:left w:val="none" w:sz="0" w:space="0" w:color="auto"/>
                        <w:bottom w:val="none" w:sz="0" w:space="0" w:color="auto"/>
                        <w:right w:val="none" w:sz="0" w:space="0" w:color="auto"/>
                      </w:divBdr>
                    </w:div>
                    <w:div w:id="1562861323">
                      <w:marLeft w:val="0"/>
                      <w:marRight w:val="0"/>
                      <w:marTop w:val="0"/>
                      <w:marBottom w:val="0"/>
                      <w:divBdr>
                        <w:top w:val="none" w:sz="0" w:space="0" w:color="auto"/>
                        <w:left w:val="none" w:sz="0" w:space="0" w:color="auto"/>
                        <w:bottom w:val="none" w:sz="0" w:space="0" w:color="auto"/>
                        <w:right w:val="none" w:sz="0" w:space="0" w:color="auto"/>
                      </w:divBdr>
                    </w:div>
                    <w:div w:id="1567564681">
                      <w:marLeft w:val="0"/>
                      <w:marRight w:val="0"/>
                      <w:marTop w:val="0"/>
                      <w:marBottom w:val="0"/>
                      <w:divBdr>
                        <w:top w:val="none" w:sz="0" w:space="0" w:color="auto"/>
                        <w:left w:val="none" w:sz="0" w:space="0" w:color="auto"/>
                        <w:bottom w:val="none" w:sz="0" w:space="0" w:color="auto"/>
                        <w:right w:val="none" w:sz="0" w:space="0" w:color="auto"/>
                      </w:divBdr>
                    </w:div>
                    <w:div w:id="1634867169">
                      <w:marLeft w:val="0"/>
                      <w:marRight w:val="0"/>
                      <w:marTop w:val="0"/>
                      <w:marBottom w:val="0"/>
                      <w:divBdr>
                        <w:top w:val="none" w:sz="0" w:space="0" w:color="auto"/>
                        <w:left w:val="none" w:sz="0" w:space="0" w:color="auto"/>
                        <w:bottom w:val="none" w:sz="0" w:space="0" w:color="auto"/>
                        <w:right w:val="none" w:sz="0" w:space="0" w:color="auto"/>
                      </w:divBdr>
                    </w:div>
                    <w:div w:id="1978103421">
                      <w:marLeft w:val="0"/>
                      <w:marRight w:val="0"/>
                      <w:marTop w:val="0"/>
                      <w:marBottom w:val="0"/>
                      <w:divBdr>
                        <w:top w:val="none" w:sz="0" w:space="0" w:color="auto"/>
                        <w:left w:val="none" w:sz="0" w:space="0" w:color="auto"/>
                        <w:bottom w:val="none" w:sz="0" w:space="0" w:color="auto"/>
                        <w:right w:val="none" w:sz="0" w:space="0" w:color="auto"/>
                      </w:divBdr>
                    </w:div>
                    <w:div w:id="2035885576">
                      <w:marLeft w:val="0"/>
                      <w:marRight w:val="0"/>
                      <w:marTop w:val="0"/>
                      <w:marBottom w:val="0"/>
                      <w:divBdr>
                        <w:top w:val="none" w:sz="0" w:space="0" w:color="auto"/>
                        <w:left w:val="none" w:sz="0" w:space="0" w:color="auto"/>
                        <w:bottom w:val="none" w:sz="0" w:space="0" w:color="auto"/>
                        <w:right w:val="none" w:sz="0" w:space="0" w:color="auto"/>
                      </w:divBdr>
                    </w:div>
                  </w:divsChild>
                </w:div>
                <w:div w:id="1250701253">
                  <w:marLeft w:val="0"/>
                  <w:marRight w:val="0"/>
                  <w:marTop w:val="0"/>
                  <w:marBottom w:val="0"/>
                  <w:divBdr>
                    <w:top w:val="none" w:sz="0" w:space="0" w:color="auto"/>
                    <w:left w:val="none" w:sz="0" w:space="0" w:color="auto"/>
                    <w:bottom w:val="none" w:sz="0" w:space="0" w:color="auto"/>
                    <w:right w:val="none" w:sz="0" w:space="0" w:color="auto"/>
                  </w:divBdr>
                  <w:divsChild>
                    <w:div w:id="159392005">
                      <w:marLeft w:val="0"/>
                      <w:marRight w:val="0"/>
                      <w:marTop w:val="0"/>
                      <w:marBottom w:val="0"/>
                      <w:divBdr>
                        <w:top w:val="none" w:sz="0" w:space="0" w:color="auto"/>
                        <w:left w:val="none" w:sz="0" w:space="0" w:color="auto"/>
                        <w:bottom w:val="none" w:sz="0" w:space="0" w:color="auto"/>
                        <w:right w:val="none" w:sz="0" w:space="0" w:color="auto"/>
                      </w:divBdr>
                    </w:div>
                    <w:div w:id="174155194">
                      <w:marLeft w:val="0"/>
                      <w:marRight w:val="0"/>
                      <w:marTop w:val="0"/>
                      <w:marBottom w:val="0"/>
                      <w:divBdr>
                        <w:top w:val="none" w:sz="0" w:space="0" w:color="auto"/>
                        <w:left w:val="none" w:sz="0" w:space="0" w:color="auto"/>
                        <w:bottom w:val="none" w:sz="0" w:space="0" w:color="auto"/>
                        <w:right w:val="none" w:sz="0" w:space="0" w:color="auto"/>
                      </w:divBdr>
                    </w:div>
                    <w:div w:id="183977442">
                      <w:marLeft w:val="0"/>
                      <w:marRight w:val="0"/>
                      <w:marTop w:val="0"/>
                      <w:marBottom w:val="0"/>
                      <w:divBdr>
                        <w:top w:val="none" w:sz="0" w:space="0" w:color="auto"/>
                        <w:left w:val="none" w:sz="0" w:space="0" w:color="auto"/>
                        <w:bottom w:val="none" w:sz="0" w:space="0" w:color="auto"/>
                        <w:right w:val="none" w:sz="0" w:space="0" w:color="auto"/>
                      </w:divBdr>
                    </w:div>
                    <w:div w:id="256408641">
                      <w:marLeft w:val="0"/>
                      <w:marRight w:val="0"/>
                      <w:marTop w:val="0"/>
                      <w:marBottom w:val="0"/>
                      <w:divBdr>
                        <w:top w:val="none" w:sz="0" w:space="0" w:color="auto"/>
                        <w:left w:val="none" w:sz="0" w:space="0" w:color="auto"/>
                        <w:bottom w:val="none" w:sz="0" w:space="0" w:color="auto"/>
                        <w:right w:val="none" w:sz="0" w:space="0" w:color="auto"/>
                      </w:divBdr>
                    </w:div>
                    <w:div w:id="553082156">
                      <w:marLeft w:val="0"/>
                      <w:marRight w:val="0"/>
                      <w:marTop w:val="0"/>
                      <w:marBottom w:val="0"/>
                      <w:divBdr>
                        <w:top w:val="none" w:sz="0" w:space="0" w:color="auto"/>
                        <w:left w:val="none" w:sz="0" w:space="0" w:color="auto"/>
                        <w:bottom w:val="none" w:sz="0" w:space="0" w:color="auto"/>
                        <w:right w:val="none" w:sz="0" w:space="0" w:color="auto"/>
                      </w:divBdr>
                    </w:div>
                    <w:div w:id="610092474">
                      <w:marLeft w:val="0"/>
                      <w:marRight w:val="0"/>
                      <w:marTop w:val="0"/>
                      <w:marBottom w:val="0"/>
                      <w:divBdr>
                        <w:top w:val="none" w:sz="0" w:space="0" w:color="auto"/>
                        <w:left w:val="none" w:sz="0" w:space="0" w:color="auto"/>
                        <w:bottom w:val="none" w:sz="0" w:space="0" w:color="auto"/>
                        <w:right w:val="none" w:sz="0" w:space="0" w:color="auto"/>
                      </w:divBdr>
                    </w:div>
                    <w:div w:id="737824888">
                      <w:marLeft w:val="0"/>
                      <w:marRight w:val="0"/>
                      <w:marTop w:val="0"/>
                      <w:marBottom w:val="0"/>
                      <w:divBdr>
                        <w:top w:val="none" w:sz="0" w:space="0" w:color="auto"/>
                        <w:left w:val="none" w:sz="0" w:space="0" w:color="auto"/>
                        <w:bottom w:val="none" w:sz="0" w:space="0" w:color="auto"/>
                        <w:right w:val="none" w:sz="0" w:space="0" w:color="auto"/>
                      </w:divBdr>
                    </w:div>
                    <w:div w:id="760950814">
                      <w:marLeft w:val="0"/>
                      <w:marRight w:val="0"/>
                      <w:marTop w:val="0"/>
                      <w:marBottom w:val="0"/>
                      <w:divBdr>
                        <w:top w:val="none" w:sz="0" w:space="0" w:color="auto"/>
                        <w:left w:val="none" w:sz="0" w:space="0" w:color="auto"/>
                        <w:bottom w:val="none" w:sz="0" w:space="0" w:color="auto"/>
                        <w:right w:val="none" w:sz="0" w:space="0" w:color="auto"/>
                      </w:divBdr>
                    </w:div>
                    <w:div w:id="1914270631">
                      <w:marLeft w:val="0"/>
                      <w:marRight w:val="0"/>
                      <w:marTop w:val="0"/>
                      <w:marBottom w:val="0"/>
                      <w:divBdr>
                        <w:top w:val="none" w:sz="0" w:space="0" w:color="auto"/>
                        <w:left w:val="none" w:sz="0" w:space="0" w:color="auto"/>
                        <w:bottom w:val="none" w:sz="0" w:space="0" w:color="auto"/>
                        <w:right w:val="none" w:sz="0" w:space="0" w:color="auto"/>
                      </w:divBdr>
                    </w:div>
                    <w:div w:id="1984305986">
                      <w:marLeft w:val="0"/>
                      <w:marRight w:val="0"/>
                      <w:marTop w:val="0"/>
                      <w:marBottom w:val="0"/>
                      <w:divBdr>
                        <w:top w:val="none" w:sz="0" w:space="0" w:color="auto"/>
                        <w:left w:val="none" w:sz="0" w:space="0" w:color="auto"/>
                        <w:bottom w:val="none" w:sz="0" w:space="0" w:color="auto"/>
                        <w:right w:val="none" w:sz="0" w:space="0" w:color="auto"/>
                      </w:divBdr>
                    </w:div>
                    <w:div w:id="2083946402">
                      <w:marLeft w:val="0"/>
                      <w:marRight w:val="0"/>
                      <w:marTop w:val="0"/>
                      <w:marBottom w:val="0"/>
                      <w:divBdr>
                        <w:top w:val="none" w:sz="0" w:space="0" w:color="auto"/>
                        <w:left w:val="none" w:sz="0" w:space="0" w:color="auto"/>
                        <w:bottom w:val="none" w:sz="0" w:space="0" w:color="auto"/>
                        <w:right w:val="none" w:sz="0" w:space="0" w:color="auto"/>
                      </w:divBdr>
                    </w:div>
                  </w:divsChild>
                </w:div>
                <w:div w:id="1298416407">
                  <w:marLeft w:val="0"/>
                  <w:marRight w:val="0"/>
                  <w:marTop w:val="0"/>
                  <w:marBottom w:val="0"/>
                  <w:divBdr>
                    <w:top w:val="none" w:sz="0" w:space="0" w:color="auto"/>
                    <w:left w:val="none" w:sz="0" w:space="0" w:color="auto"/>
                    <w:bottom w:val="none" w:sz="0" w:space="0" w:color="auto"/>
                    <w:right w:val="none" w:sz="0" w:space="0" w:color="auto"/>
                  </w:divBdr>
                  <w:divsChild>
                    <w:div w:id="21562010">
                      <w:marLeft w:val="0"/>
                      <w:marRight w:val="0"/>
                      <w:marTop w:val="0"/>
                      <w:marBottom w:val="0"/>
                      <w:divBdr>
                        <w:top w:val="none" w:sz="0" w:space="0" w:color="auto"/>
                        <w:left w:val="none" w:sz="0" w:space="0" w:color="auto"/>
                        <w:bottom w:val="none" w:sz="0" w:space="0" w:color="auto"/>
                        <w:right w:val="none" w:sz="0" w:space="0" w:color="auto"/>
                      </w:divBdr>
                    </w:div>
                    <w:div w:id="169024447">
                      <w:marLeft w:val="0"/>
                      <w:marRight w:val="0"/>
                      <w:marTop w:val="0"/>
                      <w:marBottom w:val="0"/>
                      <w:divBdr>
                        <w:top w:val="none" w:sz="0" w:space="0" w:color="auto"/>
                        <w:left w:val="none" w:sz="0" w:space="0" w:color="auto"/>
                        <w:bottom w:val="none" w:sz="0" w:space="0" w:color="auto"/>
                        <w:right w:val="none" w:sz="0" w:space="0" w:color="auto"/>
                      </w:divBdr>
                    </w:div>
                    <w:div w:id="2033989307">
                      <w:marLeft w:val="0"/>
                      <w:marRight w:val="0"/>
                      <w:marTop w:val="0"/>
                      <w:marBottom w:val="0"/>
                      <w:divBdr>
                        <w:top w:val="none" w:sz="0" w:space="0" w:color="auto"/>
                        <w:left w:val="none" w:sz="0" w:space="0" w:color="auto"/>
                        <w:bottom w:val="none" w:sz="0" w:space="0" w:color="auto"/>
                        <w:right w:val="none" w:sz="0" w:space="0" w:color="auto"/>
                      </w:divBdr>
                    </w:div>
                  </w:divsChild>
                </w:div>
                <w:div w:id="1385715793">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 w:id="672030262">
                      <w:marLeft w:val="0"/>
                      <w:marRight w:val="0"/>
                      <w:marTop w:val="0"/>
                      <w:marBottom w:val="0"/>
                      <w:divBdr>
                        <w:top w:val="none" w:sz="0" w:space="0" w:color="auto"/>
                        <w:left w:val="none" w:sz="0" w:space="0" w:color="auto"/>
                        <w:bottom w:val="none" w:sz="0" w:space="0" w:color="auto"/>
                        <w:right w:val="none" w:sz="0" w:space="0" w:color="auto"/>
                      </w:divBdr>
                    </w:div>
                    <w:div w:id="781343422">
                      <w:marLeft w:val="0"/>
                      <w:marRight w:val="0"/>
                      <w:marTop w:val="0"/>
                      <w:marBottom w:val="0"/>
                      <w:divBdr>
                        <w:top w:val="none" w:sz="0" w:space="0" w:color="auto"/>
                        <w:left w:val="none" w:sz="0" w:space="0" w:color="auto"/>
                        <w:bottom w:val="none" w:sz="0" w:space="0" w:color="auto"/>
                        <w:right w:val="none" w:sz="0" w:space="0" w:color="auto"/>
                      </w:divBdr>
                    </w:div>
                    <w:div w:id="1155798526">
                      <w:marLeft w:val="0"/>
                      <w:marRight w:val="0"/>
                      <w:marTop w:val="0"/>
                      <w:marBottom w:val="0"/>
                      <w:divBdr>
                        <w:top w:val="none" w:sz="0" w:space="0" w:color="auto"/>
                        <w:left w:val="none" w:sz="0" w:space="0" w:color="auto"/>
                        <w:bottom w:val="none" w:sz="0" w:space="0" w:color="auto"/>
                        <w:right w:val="none" w:sz="0" w:space="0" w:color="auto"/>
                      </w:divBdr>
                    </w:div>
                    <w:div w:id="1701859603">
                      <w:marLeft w:val="0"/>
                      <w:marRight w:val="0"/>
                      <w:marTop w:val="0"/>
                      <w:marBottom w:val="0"/>
                      <w:divBdr>
                        <w:top w:val="none" w:sz="0" w:space="0" w:color="auto"/>
                        <w:left w:val="none" w:sz="0" w:space="0" w:color="auto"/>
                        <w:bottom w:val="none" w:sz="0" w:space="0" w:color="auto"/>
                        <w:right w:val="none" w:sz="0" w:space="0" w:color="auto"/>
                      </w:divBdr>
                    </w:div>
                    <w:div w:id="1758743854">
                      <w:marLeft w:val="0"/>
                      <w:marRight w:val="0"/>
                      <w:marTop w:val="0"/>
                      <w:marBottom w:val="0"/>
                      <w:divBdr>
                        <w:top w:val="none" w:sz="0" w:space="0" w:color="auto"/>
                        <w:left w:val="none" w:sz="0" w:space="0" w:color="auto"/>
                        <w:bottom w:val="none" w:sz="0" w:space="0" w:color="auto"/>
                        <w:right w:val="none" w:sz="0" w:space="0" w:color="auto"/>
                      </w:divBdr>
                    </w:div>
                  </w:divsChild>
                </w:div>
                <w:div w:id="1458138052">
                  <w:marLeft w:val="0"/>
                  <w:marRight w:val="0"/>
                  <w:marTop w:val="0"/>
                  <w:marBottom w:val="0"/>
                  <w:divBdr>
                    <w:top w:val="none" w:sz="0" w:space="0" w:color="auto"/>
                    <w:left w:val="none" w:sz="0" w:space="0" w:color="auto"/>
                    <w:bottom w:val="none" w:sz="0" w:space="0" w:color="auto"/>
                    <w:right w:val="none" w:sz="0" w:space="0" w:color="auto"/>
                  </w:divBdr>
                  <w:divsChild>
                    <w:div w:id="1655178816">
                      <w:marLeft w:val="0"/>
                      <w:marRight w:val="0"/>
                      <w:marTop w:val="0"/>
                      <w:marBottom w:val="0"/>
                      <w:divBdr>
                        <w:top w:val="none" w:sz="0" w:space="0" w:color="auto"/>
                        <w:left w:val="none" w:sz="0" w:space="0" w:color="auto"/>
                        <w:bottom w:val="none" w:sz="0" w:space="0" w:color="auto"/>
                        <w:right w:val="none" w:sz="0" w:space="0" w:color="auto"/>
                      </w:divBdr>
                    </w:div>
                  </w:divsChild>
                </w:div>
                <w:div w:id="1518694107">
                  <w:marLeft w:val="0"/>
                  <w:marRight w:val="0"/>
                  <w:marTop w:val="0"/>
                  <w:marBottom w:val="0"/>
                  <w:divBdr>
                    <w:top w:val="none" w:sz="0" w:space="0" w:color="auto"/>
                    <w:left w:val="none" w:sz="0" w:space="0" w:color="auto"/>
                    <w:bottom w:val="none" w:sz="0" w:space="0" w:color="auto"/>
                    <w:right w:val="none" w:sz="0" w:space="0" w:color="auto"/>
                  </w:divBdr>
                  <w:divsChild>
                    <w:div w:id="1029574186">
                      <w:marLeft w:val="0"/>
                      <w:marRight w:val="0"/>
                      <w:marTop w:val="0"/>
                      <w:marBottom w:val="0"/>
                      <w:divBdr>
                        <w:top w:val="none" w:sz="0" w:space="0" w:color="auto"/>
                        <w:left w:val="none" w:sz="0" w:space="0" w:color="auto"/>
                        <w:bottom w:val="none" w:sz="0" w:space="0" w:color="auto"/>
                        <w:right w:val="none" w:sz="0" w:space="0" w:color="auto"/>
                      </w:divBdr>
                    </w:div>
                  </w:divsChild>
                </w:div>
                <w:div w:id="1555698188">
                  <w:marLeft w:val="0"/>
                  <w:marRight w:val="0"/>
                  <w:marTop w:val="0"/>
                  <w:marBottom w:val="0"/>
                  <w:divBdr>
                    <w:top w:val="none" w:sz="0" w:space="0" w:color="auto"/>
                    <w:left w:val="none" w:sz="0" w:space="0" w:color="auto"/>
                    <w:bottom w:val="none" w:sz="0" w:space="0" w:color="auto"/>
                    <w:right w:val="none" w:sz="0" w:space="0" w:color="auto"/>
                  </w:divBdr>
                  <w:divsChild>
                    <w:div w:id="213927728">
                      <w:marLeft w:val="0"/>
                      <w:marRight w:val="0"/>
                      <w:marTop w:val="0"/>
                      <w:marBottom w:val="0"/>
                      <w:divBdr>
                        <w:top w:val="none" w:sz="0" w:space="0" w:color="auto"/>
                        <w:left w:val="none" w:sz="0" w:space="0" w:color="auto"/>
                        <w:bottom w:val="none" w:sz="0" w:space="0" w:color="auto"/>
                        <w:right w:val="none" w:sz="0" w:space="0" w:color="auto"/>
                      </w:divBdr>
                    </w:div>
                    <w:div w:id="379211223">
                      <w:marLeft w:val="0"/>
                      <w:marRight w:val="0"/>
                      <w:marTop w:val="0"/>
                      <w:marBottom w:val="0"/>
                      <w:divBdr>
                        <w:top w:val="none" w:sz="0" w:space="0" w:color="auto"/>
                        <w:left w:val="none" w:sz="0" w:space="0" w:color="auto"/>
                        <w:bottom w:val="none" w:sz="0" w:space="0" w:color="auto"/>
                        <w:right w:val="none" w:sz="0" w:space="0" w:color="auto"/>
                      </w:divBdr>
                    </w:div>
                    <w:div w:id="800344832">
                      <w:marLeft w:val="0"/>
                      <w:marRight w:val="0"/>
                      <w:marTop w:val="0"/>
                      <w:marBottom w:val="0"/>
                      <w:divBdr>
                        <w:top w:val="none" w:sz="0" w:space="0" w:color="auto"/>
                        <w:left w:val="none" w:sz="0" w:space="0" w:color="auto"/>
                        <w:bottom w:val="none" w:sz="0" w:space="0" w:color="auto"/>
                        <w:right w:val="none" w:sz="0" w:space="0" w:color="auto"/>
                      </w:divBdr>
                    </w:div>
                    <w:div w:id="1057390229">
                      <w:marLeft w:val="0"/>
                      <w:marRight w:val="0"/>
                      <w:marTop w:val="0"/>
                      <w:marBottom w:val="0"/>
                      <w:divBdr>
                        <w:top w:val="none" w:sz="0" w:space="0" w:color="auto"/>
                        <w:left w:val="none" w:sz="0" w:space="0" w:color="auto"/>
                        <w:bottom w:val="none" w:sz="0" w:space="0" w:color="auto"/>
                        <w:right w:val="none" w:sz="0" w:space="0" w:color="auto"/>
                      </w:divBdr>
                    </w:div>
                    <w:div w:id="1264149066">
                      <w:marLeft w:val="0"/>
                      <w:marRight w:val="0"/>
                      <w:marTop w:val="0"/>
                      <w:marBottom w:val="0"/>
                      <w:divBdr>
                        <w:top w:val="none" w:sz="0" w:space="0" w:color="auto"/>
                        <w:left w:val="none" w:sz="0" w:space="0" w:color="auto"/>
                        <w:bottom w:val="none" w:sz="0" w:space="0" w:color="auto"/>
                        <w:right w:val="none" w:sz="0" w:space="0" w:color="auto"/>
                      </w:divBdr>
                    </w:div>
                  </w:divsChild>
                </w:div>
                <w:div w:id="1573733011">
                  <w:marLeft w:val="0"/>
                  <w:marRight w:val="0"/>
                  <w:marTop w:val="0"/>
                  <w:marBottom w:val="0"/>
                  <w:divBdr>
                    <w:top w:val="none" w:sz="0" w:space="0" w:color="auto"/>
                    <w:left w:val="none" w:sz="0" w:space="0" w:color="auto"/>
                    <w:bottom w:val="none" w:sz="0" w:space="0" w:color="auto"/>
                    <w:right w:val="none" w:sz="0" w:space="0" w:color="auto"/>
                  </w:divBdr>
                  <w:divsChild>
                    <w:div w:id="48305196">
                      <w:marLeft w:val="0"/>
                      <w:marRight w:val="0"/>
                      <w:marTop w:val="0"/>
                      <w:marBottom w:val="0"/>
                      <w:divBdr>
                        <w:top w:val="none" w:sz="0" w:space="0" w:color="auto"/>
                        <w:left w:val="none" w:sz="0" w:space="0" w:color="auto"/>
                        <w:bottom w:val="none" w:sz="0" w:space="0" w:color="auto"/>
                        <w:right w:val="none" w:sz="0" w:space="0" w:color="auto"/>
                      </w:divBdr>
                    </w:div>
                  </w:divsChild>
                </w:div>
                <w:div w:id="1614290168">
                  <w:marLeft w:val="0"/>
                  <w:marRight w:val="0"/>
                  <w:marTop w:val="0"/>
                  <w:marBottom w:val="0"/>
                  <w:divBdr>
                    <w:top w:val="none" w:sz="0" w:space="0" w:color="auto"/>
                    <w:left w:val="none" w:sz="0" w:space="0" w:color="auto"/>
                    <w:bottom w:val="none" w:sz="0" w:space="0" w:color="auto"/>
                    <w:right w:val="none" w:sz="0" w:space="0" w:color="auto"/>
                  </w:divBdr>
                  <w:divsChild>
                    <w:div w:id="258414738">
                      <w:marLeft w:val="0"/>
                      <w:marRight w:val="0"/>
                      <w:marTop w:val="0"/>
                      <w:marBottom w:val="0"/>
                      <w:divBdr>
                        <w:top w:val="none" w:sz="0" w:space="0" w:color="auto"/>
                        <w:left w:val="none" w:sz="0" w:space="0" w:color="auto"/>
                        <w:bottom w:val="none" w:sz="0" w:space="0" w:color="auto"/>
                        <w:right w:val="none" w:sz="0" w:space="0" w:color="auto"/>
                      </w:divBdr>
                    </w:div>
                    <w:div w:id="348335592">
                      <w:marLeft w:val="0"/>
                      <w:marRight w:val="0"/>
                      <w:marTop w:val="0"/>
                      <w:marBottom w:val="0"/>
                      <w:divBdr>
                        <w:top w:val="none" w:sz="0" w:space="0" w:color="auto"/>
                        <w:left w:val="none" w:sz="0" w:space="0" w:color="auto"/>
                        <w:bottom w:val="none" w:sz="0" w:space="0" w:color="auto"/>
                        <w:right w:val="none" w:sz="0" w:space="0" w:color="auto"/>
                      </w:divBdr>
                    </w:div>
                    <w:div w:id="525558083">
                      <w:marLeft w:val="0"/>
                      <w:marRight w:val="0"/>
                      <w:marTop w:val="0"/>
                      <w:marBottom w:val="0"/>
                      <w:divBdr>
                        <w:top w:val="none" w:sz="0" w:space="0" w:color="auto"/>
                        <w:left w:val="none" w:sz="0" w:space="0" w:color="auto"/>
                        <w:bottom w:val="none" w:sz="0" w:space="0" w:color="auto"/>
                        <w:right w:val="none" w:sz="0" w:space="0" w:color="auto"/>
                      </w:divBdr>
                    </w:div>
                    <w:div w:id="610672739">
                      <w:marLeft w:val="0"/>
                      <w:marRight w:val="0"/>
                      <w:marTop w:val="0"/>
                      <w:marBottom w:val="0"/>
                      <w:divBdr>
                        <w:top w:val="none" w:sz="0" w:space="0" w:color="auto"/>
                        <w:left w:val="none" w:sz="0" w:space="0" w:color="auto"/>
                        <w:bottom w:val="none" w:sz="0" w:space="0" w:color="auto"/>
                        <w:right w:val="none" w:sz="0" w:space="0" w:color="auto"/>
                      </w:divBdr>
                    </w:div>
                    <w:div w:id="877015675">
                      <w:marLeft w:val="0"/>
                      <w:marRight w:val="0"/>
                      <w:marTop w:val="0"/>
                      <w:marBottom w:val="0"/>
                      <w:divBdr>
                        <w:top w:val="none" w:sz="0" w:space="0" w:color="auto"/>
                        <w:left w:val="none" w:sz="0" w:space="0" w:color="auto"/>
                        <w:bottom w:val="none" w:sz="0" w:space="0" w:color="auto"/>
                        <w:right w:val="none" w:sz="0" w:space="0" w:color="auto"/>
                      </w:divBdr>
                    </w:div>
                    <w:div w:id="903178042">
                      <w:marLeft w:val="0"/>
                      <w:marRight w:val="0"/>
                      <w:marTop w:val="0"/>
                      <w:marBottom w:val="0"/>
                      <w:divBdr>
                        <w:top w:val="none" w:sz="0" w:space="0" w:color="auto"/>
                        <w:left w:val="none" w:sz="0" w:space="0" w:color="auto"/>
                        <w:bottom w:val="none" w:sz="0" w:space="0" w:color="auto"/>
                        <w:right w:val="none" w:sz="0" w:space="0" w:color="auto"/>
                      </w:divBdr>
                    </w:div>
                    <w:div w:id="1368217663">
                      <w:marLeft w:val="0"/>
                      <w:marRight w:val="0"/>
                      <w:marTop w:val="0"/>
                      <w:marBottom w:val="0"/>
                      <w:divBdr>
                        <w:top w:val="none" w:sz="0" w:space="0" w:color="auto"/>
                        <w:left w:val="none" w:sz="0" w:space="0" w:color="auto"/>
                        <w:bottom w:val="none" w:sz="0" w:space="0" w:color="auto"/>
                        <w:right w:val="none" w:sz="0" w:space="0" w:color="auto"/>
                      </w:divBdr>
                    </w:div>
                    <w:div w:id="1370186689">
                      <w:marLeft w:val="0"/>
                      <w:marRight w:val="0"/>
                      <w:marTop w:val="0"/>
                      <w:marBottom w:val="0"/>
                      <w:divBdr>
                        <w:top w:val="none" w:sz="0" w:space="0" w:color="auto"/>
                        <w:left w:val="none" w:sz="0" w:space="0" w:color="auto"/>
                        <w:bottom w:val="none" w:sz="0" w:space="0" w:color="auto"/>
                        <w:right w:val="none" w:sz="0" w:space="0" w:color="auto"/>
                      </w:divBdr>
                    </w:div>
                    <w:div w:id="1445273120">
                      <w:marLeft w:val="0"/>
                      <w:marRight w:val="0"/>
                      <w:marTop w:val="0"/>
                      <w:marBottom w:val="0"/>
                      <w:divBdr>
                        <w:top w:val="none" w:sz="0" w:space="0" w:color="auto"/>
                        <w:left w:val="none" w:sz="0" w:space="0" w:color="auto"/>
                        <w:bottom w:val="none" w:sz="0" w:space="0" w:color="auto"/>
                        <w:right w:val="none" w:sz="0" w:space="0" w:color="auto"/>
                      </w:divBdr>
                    </w:div>
                    <w:div w:id="1704750060">
                      <w:marLeft w:val="0"/>
                      <w:marRight w:val="0"/>
                      <w:marTop w:val="0"/>
                      <w:marBottom w:val="0"/>
                      <w:divBdr>
                        <w:top w:val="none" w:sz="0" w:space="0" w:color="auto"/>
                        <w:left w:val="none" w:sz="0" w:space="0" w:color="auto"/>
                        <w:bottom w:val="none" w:sz="0" w:space="0" w:color="auto"/>
                        <w:right w:val="none" w:sz="0" w:space="0" w:color="auto"/>
                      </w:divBdr>
                    </w:div>
                    <w:div w:id="1863594450">
                      <w:marLeft w:val="0"/>
                      <w:marRight w:val="0"/>
                      <w:marTop w:val="0"/>
                      <w:marBottom w:val="0"/>
                      <w:divBdr>
                        <w:top w:val="none" w:sz="0" w:space="0" w:color="auto"/>
                        <w:left w:val="none" w:sz="0" w:space="0" w:color="auto"/>
                        <w:bottom w:val="none" w:sz="0" w:space="0" w:color="auto"/>
                        <w:right w:val="none" w:sz="0" w:space="0" w:color="auto"/>
                      </w:divBdr>
                    </w:div>
                    <w:div w:id="2130854904">
                      <w:marLeft w:val="0"/>
                      <w:marRight w:val="0"/>
                      <w:marTop w:val="0"/>
                      <w:marBottom w:val="0"/>
                      <w:divBdr>
                        <w:top w:val="none" w:sz="0" w:space="0" w:color="auto"/>
                        <w:left w:val="none" w:sz="0" w:space="0" w:color="auto"/>
                        <w:bottom w:val="none" w:sz="0" w:space="0" w:color="auto"/>
                        <w:right w:val="none" w:sz="0" w:space="0" w:color="auto"/>
                      </w:divBdr>
                    </w:div>
                  </w:divsChild>
                </w:div>
                <w:div w:id="1641690254">
                  <w:marLeft w:val="0"/>
                  <w:marRight w:val="0"/>
                  <w:marTop w:val="0"/>
                  <w:marBottom w:val="0"/>
                  <w:divBdr>
                    <w:top w:val="none" w:sz="0" w:space="0" w:color="auto"/>
                    <w:left w:val="none" w:sz="0" w:space="0" w:color="auto"/>
                    <w:bottom w:val="none" w:sz="0" w:space="0" w:color="auto"/>
                    <w:right w:val="none" w:sz="0" w:space="0" w:color="auto"/>
                  </w:divBdr>
                  <w:divsChild>
                    <w:div w:id="63334549">
                      <w:marLeft w:val="0"/>
                      <w:marRight w:val="0"/>
                      <w:marTop w:val="0"/>
                      <w:marBottom w:val="0"/>
                      <w:divBdr>
                        <w:top w:val="none" w:sz="0" w:space="0" w:color="auto"/>
                        <w:left w:val="none" w:sz="0" w:space="0" w:color="auto"/>
                        <w:bottom w:val="none" w:sz="0" w:space="0" w:color="auto"/>
                        <w:right w:val="none" w:sz="0" w:space="0" w:color="auto"/>
                      </w:divBdr>
                    </w:div>
                    <w:div w:id="626199211">
                      <w:marLeft w:val="0"/>
                      <w:marRight w:val="0"/>
                      <w:marTop w:val="0"/>
                      <w:marBottom w:val="0"/>
                      <w:divBdr>
                        <w:top w:val="none" w:sz="0" w:space="0" w:color="auto"/>
                        <w:left w:val="none" w:sz="0" w:space="0" w:color="auto"/>
                        <w:bottom w:val="none" w:sz="0" w:space="0" w:color="auto"/>
                        <w:right w:val="none" w:sz="0" w:space="0" w:color="auto"/>
                      </w:divBdr>
                    </w:div>
                    <w:div w:id="733813620">
                      <w:marLeft w:val="0"/>
                      <w:marRight w:val="0"/>
                      <w:marTop w:val="0"/>
                      <w:marBottom w:val="0"/>
                      <w:divBdr>
                        <w:top w:val="none" w:sz="0" w:space="0" w:color="auto"/>
                        <w:left w:val="none" w:sz="0" w:space="0" w:color="auto"/>
                        <w:bottom w:val="none" w:sz="0" w:space="0" w:color="auto"/>
                        <w:right w:val="none" w:sz="0" w:space="0" w:color="auto"/>
                      </w:divBdr>
                    </w:div>
                    <w:div w:id="1152016386">
                      <w:marLeft w:val="0"/>
                      <w:marRight w:val="0"/>
                      <w:marTop w:val="0"/>
                      <w:marBottom w:val="0"/>
                      <w:divBdr>
                        <w:top w:val="none" w:sz="0" w:space="0" w:color="auto"/>
                        <w:left w:val="none" w:sz="0" w:space="0" w:color="auto"/>
                        <w:bottom w:val="none" w:sz="0" w:space="0" w:color="auto"/>
                        <w:right w:val="none" w:sz="0" w:space="0" w:color="auto"/>
                      </w:divBdr>
                    </w:div>
                    <w:div w:id="1349988842">
                      <w:marLeft w:val="0"/>
                      <w:marRight w:val="0"/>
                      <w:marTop w:val="0"/>
                      <w:marBottom w:val="0"/>
                      <w:divBdr>
                        <w:top w:val="none" w:sz="0" w:space="0" w:color="auto"/>
                        <w:left w:val="none" w:sz="0" w:space="0" w:color="auto"/>
                        <w:bottom w:val="none" w:sz="0" w:space="0" w:color="auto"/>
                        <w:right w:val="none" w:sz="0" w:space="0" w:color="auto"/>
                      </w:divBdr>
                    </w:div>
                    <w:div w:id="1517231694">
                      <w:marLeft w:val="0"/>
                      <w:marRight w:val="0"/>
                      <w:marTop w:val="0"/>
                      <w:marBottom w:val="0"/>
                      <w:divBdr>
                        <w:top w:val="none" w:sz="0" w:space="0" w:color="auto"/>
                        <w:left w:val="none" w:sz="0" w:space="0" w:color="auto"/>
                        <w:bottom w:val="none" w:sz="0" w:space="0" w:color="auto"/>
                        <w:right w:val="none" w:sz="0" w:space="0" w:color="auto"/>
                      </w:divBdr>
                    </w:div>
                    <w:div w:id="2111045996">
                      <w:marLeft w:val="0"/>
                      <w:marRight w:val="0"/>
                      <w:marTop w:val="0"/>
                      <w:marBottom w:val="0"/>
                      <w:divBdr>
                        <w:top w:val="none" w:sz="0" w:space="0" w:color="auto"/>
                        <w:left w:val="none" w:sz="0" w:space="0" w:color="auto"/>
                        <w:bottom w:val="none" w:sz="0" w:space="0" w:color="auto"/>
                        <w:right w:val="none" w:sz="0" w:space="0" w:color="auto"/>
                      </w:divBdr>
                    </w:div>
                  </w:divsChild>
                </w:div>
                <w:div w:id="1686903740">
                  <w:marLeft w:val="0"/>
                  <w:marRight w:val="0"/>
                  <w:marTop w:val="0"/>
                  <w:marBottom w:val="0"/>
                  <w:divBdr>
                    <w:top w:val="none" w:sz="0" w:space="0" w:color="auto"/>
                    <w:left w:val="none" w:sz="0" w:space="0" w:color="auto"/>
                    <w:bottom w:val="none" w:sz="0" w:space="0" w:color="auto"/>
                    <w:right w:val="none" w:sz="0" w:space="0" w:color="auto"/>
                  </w:divBdr>
                  <w:divsChild>
                    <w:div w:id="2045789228">
                      <w:marLeft w:val="0"/>
                      <w:marRight w:val="0"/>
                      <w:marTop w:val="0"/>
                      <w:marBottom w:val="0"/>
                      <w:divBdr>
                        <w:top w:val="none" w:sz="0" w:space="0" w:color="auto"/>
                        <w:left w:val="none" w:sz="0" w:space="0" w:color="auto"/>
                        <w:bottom w:val="none" w:sz="0" w:space="0" w:color="auto"/>
                        <w:right w:val="none" w:sz="0" w:space="0" w:color="auto"/>
                      </w:divBdr>
                    </w:div>
                  </w:divsChild>
                </w:div>
                <w:div w:id="1726172513">
                  <w:marLeft w:val="0"/>
                  <w:marRight w:val="0"/>
                  <w:marTop w:val="0"/>
                  <w:marBottom w:val="0"/>
                  <w:divBdr>
                    <w:top w:val="none" w:sz="0" w:space="0" w:color="auto"/>
                    <w:left w:val="none" w:sz="0" w:space="0" w:color="auto"/>
                    <w:bottom w:val="none" w:sz="0" w:space="0" w:color="auto"/>
                    <w:right w:val="none" w:sz="0" w:space="0" w:color="auto"/>
                  </w:divBdr>
                  <w:divsChild>
                    <w:div w:id="1755392726">
                      <w:marLeft w:val="0"/>
                      <w:marRight w:val="0"/>
                      <w:marTop w:val="0"/>
                      <w:marBottom w:val="0"/>
                      <w:divBdr>
                        <w:top w:val="none" w:sz="0" w:space="0" w:color="auto"/>
                        <w:left w:val="none" w:sz="0" w:space="0" w:color="auto"/>
                        <w:bottom w:val="none" w:sz="0" w:space="0" w:color="auto"/>
                        <w:right w:val="none" w:sz="0" w:space="0" w:color="auto"/>
                      </w:divBdr>
                    </w:div>
                  </w:divsChild>
                </w:div>
                <w:div w:id="1815218638">
                  <w:marLeft w:val="0"/>
                  <w:marRight w:val="0"/>
                  <w:marTop w:val="0"/>
                  <w:marBottom w:val="0"/>
                  <w:divBdr>
                    <w:top w:val="none" w:sz="0" w:space="0" w:color="auto"/>
                    <w:left w:val="none" w:sz="0" w:space="0" w:color="auto"/>
                    <w:bottom w:val="none" w:sz="0" w:space="0" w:color="auto"/>
                    <w:right w:val="none" w:sz="0" w:space="0" w:color="auto"/>
                  </w:divBdr>
                  <w:divsChild>
                    <w:div w:id="5064806">
                      <w:marLeft w:val="0"/>
                      <w:marRight w:val="0"/>
                      <w:marTop w:val="0"/>
                      <w:marBottom w:val="0"/>
                      <w:divBdr>
                        <w:top w:val="none" w:sz="0" w:space="0" w:color="auto"/>
                        <w:left w:val="none" w:sz="0" w:space="0" w:color="auto"/>
                        <w:bottom w:val="none" w:sz="0" w:space="0" w:color="auto"/>
                        <w:right w:val="none" w:sz="0" w:space="0" w:color="auto"/>
                      </w:divBdr>
                    </w:div>
                    <w:div w:id="83577671">
                      <w:marLeft w:val="0"/>
                      <w:marRight w:val="0"/>
                      <w:marTop w:val="0"/>
                      <w:marBottom w:val="0"/>
                      <w:divBdr>
                        <w:top w:val="none" w:sz="0" w:space="0" w:color="auto"/>
                        <w:left w:val="none" w:sz="0" w:space="0" w:color="auto"/>
                        <w:bottom w:val="none" w:sz="0" w:space="0" w:color="auto"/>
                        <w:right w:val="none" w:sz="0" w:space="0" w:color="auto"/>
                      </w:divBdr>
                    </w:div>
                    <w:div w:id="97650340">
                      <w:marLeft w:val="0"/>
                      <w:marRight w:val="0"/>
                      <w:marTop w:val="0"/>
                      <w:marBottom w:val="0"/>
                      <w:divBdr>
                        <w:top w:val="none" w:sz="0" w:space="0" w:color="auto"/>
                        <w:left w:val="none" w:sz="0" w:space="0" w:color="auto"/>
                        <w:bottom w:val="none" w:sz="0" w:space="0" w:color="auto"/>
                        <w:right w:val="none" w:sz="0" w:space="0" w:color="auto"/>
                      </w:divBdr>
                    </w:div>
                    <w:div w:id="161312986">
                      <w:marLeft w:val="0"/>
                      <w:marRight w:val="0"/>
                      <w:marTop w:val="0"/>
                      <w:marBottom w:val="0"/>
                      <w:divBdr>
                        <w:top w:val="none" w:sz="0" w:space="0" w:color="auto"/>
                        <w:left w:val="none" w:sz="0" w:space="0" w:color="auto"/>
                        <w:bottom w:val="none" w:sz="0" w:space="0" w:color="auto"/>
                        <w:right w:val="none" w:sz="0" w:space="0" w:color="auto"/>
                      </w:divBdr>
                    </w:div>
                    <w:div w:id="168763135">
                      <w:marLeft w:val="0"/>
                      <w:marRight w:val="0"/>
                      <w:marTop w:val="0"/>
                      <w:marBottom w:val="0"/>
                      <w:divBdr>
                        <w:top w:val="none" w:sz="0" w:space="0" w:color="auto"/>
                        <w:left w:val="none" w:sz="0" w:space="0" w:color="auto"/>
                        <w:bottom w:val="none" w:sz="0" w:space="0" w:color="auto"/>
                        <w:right w:val="none" w:sz="0" w:space="0" w:color="auto"/>
                      </w:divBdr>
                    </w:div>
                    <w:div w:id="383217433">
                      <w:marLeft w:val="0"/>
                      <w:marRight w:val="0"/>
                      <w:marTop w:val="0"/>
                      <w:marBottom w:val="0"/>
                      <w:divBdr>
                        <w:top w:val="none" w:sz="0" w:space="0" w:color="auto"/>
                        <w:left w:val="none" w:sz="0" w:space="0" w:color="auto"/>
                        <w:bottom w:val="none" w:sz="0" w:space="0" w:color="auto"/>
                        <w:right w:val="none" w:sz="0" w:space="0" w:color="auto"/>
                      </w:divBdr>
                    </w:div>
                    <w:div w:id="919875213">
                      <w:marLeft w:val="0"/>
                      <w:marRight w:val="0"/>
                      <w:marTop w:val="0"/>
                      <w:marBottom w:val="0"/>
                      <w:divBdr>
                        <w:top w:val="none" w:sz="0" w:space="0" w:color="auto"/>
                        <w:left w:val="none" w:sz="0" w:space="0" w:color="auto"/>
                        <w:bottom w:val="none" w:sz="0" w:space="0" w:color="auto"/>
                        <w:right w:val="none" w:sz="0" w:space="0" w:color="auto"/>
                      </w:divBdr>
                    </w:div>
                    <w:div w:id="931814243">
                      <w:marLeft w:val="0"/>
                      <w:marRight w:val="0"/>
                      <w:marTop w:val="0"/>
                      <w:marBottom w:val="0"/>
                      <w:divBdr>
                        <w:top w:val="none" w:sz="0" w:space="0" w:color="auto"/>
                        <w:left w:val="none" w:sz="0" w:space="0" w:color="auto"/>
                        <w:bottom w:val="none" w:sz="0" w:space="0" w:color="auto"/>
                        <w:right w:val="none" w:sz="0" w:space="0" w:color="auto"/>
                      </w:divBdr>
                    </w:div>
                    <w:div w:id="1440876123">
                      <w:marLeft w:val="0"/>
                      <w:marRight w:val="0"/>
                      <w:marTop w:val="0"/>
                      <w:marBottom w:val="0"/>
                      <w:divBdr>
                        <w:top w:val="none" w:sz="0" w:space="0" w:color="auto"/>
                        <w:left w:val="none" w:sz="0" w:space="0" w:color="auto"/>
                        <w:bottom w:val="none" w:sz="0" w:space="0" w:color="auto"/>
                        <w:right w:val="none" w:sz="0" w:space="0" w:color="auto"/>
                      </w:divBdr>
                    </w:div>
                    <w:div w:id="1753089957">
                      <w:marLeft w:val="0"/>
                      <w:marRight w:val="0"/>
                      <w:marTop w:val="0"/>
                      <w:marBottom w:val="0"/>
                      <w:divBdr>
                        <w:top w:val="none" w:sz="0" w:space="0" w:color="auto"/>
                        <w:left w:val="none" w:sz="0" w:space="0" w:color="auto"/>
                        <w:bottom w:val="none" w:sz="0" w:space="0" w:color="auto"/>
                        <w:right w:val="none" w:sz="0" w:space="0" w:color="auto"/>
                      </w:divBdr>
                    </w:div>
                    <w:div w:id="1854684097">
                      <w:marLeft w:val="0"/>
                      <w:marRight w:val="0"/>
                      <w:marTop w:val="0"/>
                      <w:marBottom w:val="0"/>
                      <w:divBdr>
                        <w:top w:val="none" w:sz="0" w:space="0" w:color="auto"/>
                        <w:left w:val="none" w:sz="0" w:space="0" w:color="auto"/>
                        <w:bottom w:val="none" w:sz="0" w:space="0" w:color="auto"/>
                        <w:right w:val="none" w:sz="0" w:space="0" w:color="auto"/>
                      </w:divBdr>
                    </w:div>
                    <w:div w:id="2081369534">
                      <w:marLeft w:val="0"/>
                      <w:marRight w:val="0"/>
                      <w:marTop w:val="0"/>
                      <w:marBottom w:val="0"/>
                      <w:divBdr>
                        <w:top w:val="none" w:sz="0" w:space="0" w:color="auto"/>
                        <w:left w:val="none" w:sz="0" w:space="0" w:color="auto"/>
                        <w:bottom w:val="none" w:sz="0" w:space="0" w:color="auto"/>
                        <w:right w:val="none" w:sz="0" w:space="0" w:color="auto"/>
                      </w:divBdr>
                    </w:div>
                  </w:divsChild>
                </w:div>
                <w:div w:id="1844590582">
                  <w:marLeft w:val="0"/>
                  <w:marRight w:val="0"/>
                  <w:marTop w:val="0"/>
                  <w:marBottom w:val="0"/>
                  <w:divBdr>
                    <w:top w:val="none" w:sz="0" w:space="0" w:color="auto"/>
                    <w:left w:val="none" w:sz="0" w:space="0" w:color="auto"/>
                    <w:bottom w:val="none" w:sz="0" w:space="0" w:color="auto"/>
                    <w:right w:val="none" w:sz="0" w:space="0" w:color="auto"/>
                  </w:divBdr>
                  <w:divsChild>
                    <w:div w:id="915633345">
                      <w:marLeft w:val="0"/>
                      <w:marRight w:val="0"/>
                      <w:marTop w:val="0"/>
                      <w:marBottom w:val="0"/>
                      <w:divBdr>
                        <w:top w:val="none" w:sz="0" w:space="0" w:color="auto"/>
                        <w:left w:val="none" w:sz="0" w:space="0" w:color="auto"/>
                        <w:bottom w:val="none" w:sz="0" w:space="0" w:color="auto"/>
                        <w:right w:val="none" w:sz="0" w:space="0" w:color="auto"/>
                      </w:divBdr>
                    </w:div>
                    <w:div w:id="1115177661">
                      <w:marLeft w:val="0"/>
                      <w:marRight w:val="0"/>
                      <w:marTop w:val="0"/>
                      <w:marBottom w:val="0"/>
                      <w:divBdr>
                        <w:top w:val="none" w:sz="0" w:space="0" w:color="auto"/>
                        <w:left w:val="none" w:sz="0" w:space="0" w:color="auto"/>
                        <w:bottom w:val="none" w:sz="0" w:space="0" w:color="auto"/>
                        <w:right w:val="none" w:sz="0" w:space="0" w:color="auto"/>
                      </w:divBdr>
                    </w:div>
                    <w:div w:id="1156992814">
                      <w:marLeft w:val="0"/>
                      <w:marRight w:val="0"/>
                      <w:marTop w:val="0"/>
                      <w:marBottom w:val="0"/>
                      <w:divBdr>
                        <w:top w:val="none" w:sz="0" w:space="0" w:color="auto"/>
                        <w:left w:val="none" w:sz="0" w:space="0" w:color="auto"/>
                        <w:bottom w:val="none" w:sz="0" w:space="0" w:color="auto"/>
                        <w:right w:val="none" w:sz="0" w:space="0" w:color="auto"/>
                      </w:divBdr>
                    </w:div>
                    <w:div w:id="1705397595">
                      <w:marLeft w:val="0"/>
                      <w:marRight w:val="0"/>
                      <w:marTop w:val="0"/>
                      <w:marBottom w:val="0"/>
                      <w:divBdr>
                        <w:top w:val="none" w:sz="0" w:space="0" w:color="auto"/>
                        <w:left w:val="none" w:sz="0" w:space="0" w:color="auto"/>
                        <w:bottom w:val="none" w:sz="0" w:space="0" w:color="auto"/>
                        <w:right w:val="none" w:sz="0" w:space="0" w:color="auto"/>
                      </w:divBdr>
                    </w:div>
                    <w:div w:id="2081293457">
                      <w:marLeft w:val="0"/>
                      <w:marRight w:val="0"/>
                      <w:marTop w:val="0"/>
                      <w:marBottom w:val="0"/>
                      <w:divBdr>
                        <w:top w:val="none" w:sz="0" w:space="0" w:color="auto"/>
                        <w:left w:val="none" w:sz="0" w:space="0" w:color="auto"/>
                        <w:bottom w:val="none" w:sz="0" w:space="0" w:color="auto"/>
                        <w:right w:val="none" w:sz="0" w:space="0" w:color="auto"/>
                      </w:divBdr>
                    </w:div>
                  </w:divsChild>
                </w:div>
                <w:div w:id="1879782879">
                  <w:marLeft w:val="0"/>
                  <w:marRight w:val="0"/>
                  <w:marTop w:val="0"/>
                  <w:marBottom w:val="0"/>
                  <w:divBdr>
                    <w:top w:val="none" w:sz="0" w:space="0" w:color="auto"/>
                    <w:left w:val="none" w:sz="0" w:space="0" w:color="auto"/>
                    <w:bottom w:val="none" w:sz="0" w:space="0" w:color="auto"/>
                    <w:right w:val="none" w:sz="0" w:space="0" w:color="auto"/>
                  </w:divBdr>
                  <w:divsChild>
                    <w:div w:id="88821782">
                      <w:marLeft w:val="0"/>
                      <w:marRight w:val="0"/>
                      <w:marTop w:val="0"/>
                      <w:marBottom w:val="0"/>
                      <w:divBdr>
                        <w:top w:val="none" w:sz="0" w:space="0" w:color="auto"/>
                        <w:left w:val="none" w:sz="0" w:space="0" w:color="auto"/>
                        <w:bottom w:val="none" w:sz="0" w:space="0" w:color="auto"/>
                        <w:right w:val="none" w:sz="0" w:space="0" w:color="auto"/>
                      </w:divBdr>
                    </w:div>
                    <w:div w:id="262806270">
                      <w:marLeft w:val="0"/>
                      <w:marRight w:val="0"/>
                      <w:marTop w:val="0"/>
                      <w:marBottom w:val="0"/>
                      <w:divBdr>
                        <w:top w:val="none" w:sz="0" w:space="0" w:color="auto"/>
                        <w:left w:val="none" w:sz="0" w:space="0" w:color="auto"/>
                        <w:bottom w:val="none" w:sz="0" w:space="0" w:color="auto"/>
                        <w:right w:val="none" w:sz="0" w:space="0" w:color="auto"/>
                      </w:divBdr>
                    </w:div>
                    <w:div w:id="472219564">
                      <w:marLeft w:val="0"/>
                      <w:marRight w:val="0"/>
                      <w:marTop w:val="0"/>
                      <w:marBottom w:val="0"/>
                      <w:divBdr>
                        <w:top w:val="none" w:sz="0" w:space="0" w:color="auto"/>
                        <w:left w:val="none" w:sz="0" w:space="0" w:color="auto"/>
                        <w:bottom w:val="none" w:sz="0" w:space="0" w:color="auto"/>
                        <w:right w:val="none" w:sz="0" w:space="0" w:color="auto"/>
                      </w:divBdr>
                    </w:div>
                    <w:div w:id="658921967">
                      <w:marLeft w:val="0"/>
                      <w:marRight w:val="0"/>
                      <w:marTop w:val="0"/>
                      <w:marBottom w:val="0"/>
                      <w:divBdr>
                        <w:top w:val="none" w:sz="0" w:space="0" w:color="auto"/>
                        <w:left w:val="none" w:sz="0" w:space="0" w:color="auto"/>
                        <w:bottom w:val="none" w:sz="0" w:space="0" w:color="auto"/>
                        <w:right w:val="none" w:sz="0" w:space="0" w:color="auto"/>
                      </w:divBdr>
                    </w:div>
                    <w:div w:id="1377314484">
                      <w:marLeft w:val="0"/>
                      <w:marRight w:val="0"/>
                      <w:marTop w:val="0"/>
                      <w:marBottom w:val="0"/>
                      <w:divBdr>
                        <w:top w:val="none" w:sz="0" w:space="0" w:color="auto"/>
                        <w:left w:val="none" w:sz="0" w:space="0" w:color="auto"/>
                        <w:bottom w:val="none" w:sz="0" w:space="0" w:color="auto"/>
                        <w:right w:val="none" w:sz="0" w:space="0" w:color="auto"/>
                      </w:divBdr>
                    </w:div>
                  </w:divsChild>
                </w:div>
                <w:div w:id="1904020639">
                  <w:marLeft w:val="0"/>
                  <w:marRight w:val="0"/>
                  <w:marTop w:val="0"/>
                  <w:marBottom w:val="0"/>
                  <w:divBdr>
                    <w:top w:val="none" w:sz="0" w:space="0" w:color="auto"/>
                    <w:left w:val="none" w:sz="0" w:space="0" w:color="auto"/>
                    <w:bottom w:val="none" w:sz="0" w:space="0" w:color="auto"/>
                    <w:right w:val="none" w:sz="0" w:space="0" w:color="auto"/>
                  </w:divBdr>
                  <w:divsChild>
                    <w:div w:id="657340973">
                      <w:marLeft w:val="0"/>
                      <w:marRight w:val="0"/>
                      <w:marTop w:val="0"/>
                      <w:marBottom w:val="0"/>
                      <w:divBdr>
                        <w:top w:val="none" w:sz="0" w:space="0" w:color="auto"/>
                        <w:left w:val="none" w:sz="0" w:space="0" w:color="auto"/>
                        <w:bottom w:val="none" w:sz="0" w:space="0" w:color="auto"/>
                        <w:right w:val="none" w:sz="0" w:space="0" w:color="auto"/>
                      </w:divBdr>
                    </w:div>
                    <w:div w:id="1502698381">
                      <w:marLeft w:val="0"/>
                      <w:marRight w:val="0"/>
                      <w:marTop w:val="0"/>
                      <w:marBottom w:val="0"/>
                      <w:divBdr>
                        <w:top w:val="none" w:sz="0" w:space="0" w:color="auto"/>
                        <w:left w:val="none" w:sz="0" w:space="0" w:color="auto"/>
                        <w:bottom w:val="none" w:sz="0" w:space="0" w:color="auto"/>
                        <w:right w:val="none" w:sz="0" w:space="0" w:color="auto"/>
                      </w:divBdr>
                    </w:div>
                    <w:div w:id="1588539136">
                      <w:marLeft w:val="0"/>
                      <w:marRight w:val="0"/>
                      <w:marTop w:val="0"/>
                      <w:marBottom w:val="0"/>
                      <w:divBdr>
                        <w:top w:val="none" w:sz="0" w:space="0" w:color="auto"/>
                        <w:left w:val="none" w:sz="0" w:space="0" w:color="auto"/>
                        <w:bottom w:val="none" w:sz="0" w:space="0" w:color="auto"/>
                        <w:right w:val="none" w:sz="0" w:space="0" w:color="auto"/>
                      </w:divBdr>
                    </w:div>
                    <w:div w:id="1858277740">
                      <w:marLeft w:val="0"/>
                      <w:marRight w:val="0"/>
                      <w:marTop w:val="0"/>
                      <w:marBottom w:val="0"/>
                      <w:divBdr>
                        <w:top w:val="none" w:sz="0" w:space="0" w:color="auto"/>
                        <w:left w:val="none" w:sz="0" w:space="0" w:color="auto"/>
                        <w:bottom w:val="none" w:sz="0" w:space="0" w:color="auto"/>
                        <w:right w:val="none" w:sz="0" w:space="0" w:color="auto"/>
                      </w:divBdr>
                    </w:div>
                    <w:div w:id="211709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9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4.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942</Words>
  <Characters>5333</Characters>
  <Application>Microsoft Office Word</Application>
  <DocSecurity>0</DocSecurity>
  <Lines>96</Lines>
  <Paragraphs>79</Paragraphs>
  <ScaleCrop>false</ScaleCrop>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Mission Patch Art Competition IAC 2025 marking rubric</dc:title>
  <dc:subject/>
  <dc:creator>NSW Department of Education</dc:creator>
  <cp:keywords/>
  <dc:description/>
  <dcterms:created xsi:type="dcterms:W3CDTF">2025-06-23T01:37:00Z</dcterms:created>
  <dcterms:modified xsi:type="dcterms:W3CDTF">2025-06-23T01:37:00Z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2025-06-23T01:37:55Z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aaf0401b-b526-4e74-8927-d65602f0e5f4</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ies>
</file>