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39A91357" w:rsidR="00152A94" w:rsidRPr="00152A94" w:rsidRDefault="34C474FC" w:rsidP="00944B39">
      <w:pPr>
        <w:pStyle w:val="Title"/>
      </w:pPr>
      <w:r>
        <w:t>S</w:t>
      </w:r>
      <w:r w:rsidR="0065337A">
        <w:t>cience Stage 5 Physical world</w:t>
      </w:r>
    </w:p>
    <w:p w14:paraId="012850D4" w14:textId="60FF41CD" w:rsidR="00944B39" w:rsidRDefault="00C374C7" w:rsidP="0065337A">
      <w:pPr>
        <w:pStyle w:val="Heading2"/>
      </w:pPr>
      <w:r>
        <w:t>Calcula</w:t>
      </w:r>
      <w:r w:rsidR="00C35F92">
        <w:t>ting the speed of light using a</w:t>
      </w:r>
      <w:r>
        <w:t xml:space="preserve"> microwave</w:t>
      </w:r>
    </w:p>
    <w:p w14:paraId="6138BB7E" w14:textId="7AFE3646" w:rsidR="00944B39" w:rsidRDefault="2BBD9951" w:rsidP="00944B39">
      <w:r>
        <w:t>Students are guided in completing a short investigation and submitting</w:t>
      </w:r>
      <w:r w:rsidR="00C374C7">
        <w:t xml:space="preserve"> a brief report and reflection.</w:t>
      </w:r>
    </w:p>
    <w:p w14:paraId="52D8C3D7" w14:textId="132B3697" w:rsidR="00944B39" w:rsidRDefault="00DD54B0" w:rsidP="00944B39">
      <w:r>
        <w:t xml:space="preserve">Stage 5, </w:t>
      </w:r>
      <w:r w:rsidRPr="00DD54B0">
        <w:t>PW1 Energy transfer through different mediums can be explained using wave and particle models.</w:t>
      </w:r>
    </w:p>
    <w:tbl>
      <w:tblPr>
        <w:tblStyle w:val="Tableheader"/>
        <w:tblW w:w="0" w:type="auto"/>
        <w:tblLook w:val="04A0" w:firstRow="1" w:lastRow="0" w:firstColumn="1" w:lastColumn="0" w:noHBand="0" w:noVBand="1"/>
        <w:tblCaption w:val="guiding question lesson plan"/>
      </w:tblPr>
      <w:tblGrid>
        <w:gridCol w:w="2736"/>
        <w:gridCol w:w="6896"/>
      </w:tblGrid>
      <w:tr w:rsidR="34C474FC" w14:paraId="082EEFC8" w14:textId="77777777" w:rsidTr="00E05E24">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783" w:type="dxa"/>
          </w:tcPr>
          <w:p w14:paraId="789925C8" w14:textId="78F7A702" w:rsidR="34C474FC" w:rsidRDefault="34C474FC" w:rsidP="00B977D0">
            <w:pPr>
              <w:spacing w:before="192" w:after="192"/>
              <w:rPr>
                <w:lang w:eastAsia="zh-CN"/>
              </w:rPr>
            </w:pPr>
            <w:r w:rsidRPr="34C474FC">
              <w:rPr>
                <w:lang w:eastAsia="zh-CN"/>
              </w:rPr>
              <w:t>Guiding question</w:t>
            </w:r>
            <w:r w:rsidR="00B977D0">
              <w:rPr>
                <w:lang w:eastAsia="zh-CN"/>
              </w:rPr>
              <w:t xml:space="preserve">: </w:t>
            </w:r>
          </w:p>
        </w:tc>
        <w:tc>
          <w:tcPr>
            <w:tcW w:w="6789" w:type="dxa"/>
          </w:tcPr>
          <w:p w14:paraId="166B1535" w14:textId="7232E00E" w:rsidR="34C474FC" w:rsidRDefault="3D074967" w:rsidP="4D85654F">
            <w:pPr>
              <w:spacing w:before="240" w:line="276" w:lineRule="auto"/>
              <w:cnfStyle w:val="100000000000" w:firstRow="1" w:lastRow="0" w:firstColumn="0" w:lastColumn="0" w:oddVBand="0" w:evenVBand="0" w:oddHBand="0" w:evenHBand="0" w:firstRowFirstColumn="0" w:firstRowLastColumn="0" w:lastRowFirstColumn="0" w:lastRowLastColumn="0"/>
              <w:rPr>
                <w:lang w:eastAsia="zh-CN"/>
              </w:rPr>
            </w:pPr>
            <w:r w:rsidRPr="4D85654F">
              <w:rPr>
                <w:lang w:eastAsia="zh-CN"/>
              </w:rPr>
              <w:t>How can we measure the speed of light</w:t>
            </w:r>
            <w:r w:rsidR="7189700D" w:rsidRPr="4D85654F">
              <w:rPr>
                <w:lang w:eastAsia="zh-CN"/>
              </w:rPr>
              <w:t>?</w:t>
            </w:r>
          </w:p>
        </w:tc>
      </w:tr>
      <w:tr w:rsidR="34C474FC" w14:paraId="28BB9987" w14:textId="77777777" w:rsidTr="00E0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79F8C43" w14:textId="69C550E8" w:rsidR="34C474FC" w:rsidRDefault="34C474FC">
            <w:r>
              <w:t>What are your students going to learn? (Objectives)</w:t>
            </w:r>
          </w:p>
        </w:tc>
        <w:tc>
          <w:tcPr>
            <w:tcW w:w="10348" w:type="dxa"/>
            <w:vAlign w:val="top"/>
          </w:tcPr>
          <w:p w14:paraId="3614F4EF" w14:textId="77777777" w:rsidR="004B418F" w:rsidRDefault="00DD54B0" w:rsidP="004B418F">
            <w:pPr>
              <w:cnfStyle w:val="000000100000" w:firstRow="0" w:lastRow="0" w:firstColumn="0" w:lastColumn="0" w:oddVBand="0" w:evenVBand="0" w:oddHBand="1" w:evenHBand="0" w:firstRowFirstColumn="0" w:firstRowLastColumn="0" w:lastRowFirstColumn="0" w:lastRowLastColumn="0"/>
            </w:pPr>
            <w:r w:rsidRPr="004B418F">
              <w:t>PW1c - describe using the wave model, the features of waves including wavelength, frequency and speed.</w:t>
            </w:r>
          </w:p>
          <w:p w14:paraId="4854F296" w14:textId="07C718B4" w:rsidR="00C35F92" w:rsidRDefault="004B418F" w:rsidP="004B418F">
            <w:pPr>
              <w:cnfStyle w:val="000000100000" w:firstRow="0" w:lastRow="0" w:firstColumn="0" w:lastColumn="0" w:oddVBand="0" w:evenVBand="0" w:oddHBand="1" w:evenHBand="0" w:firstRowFirstColumn="0" w:firstRowLastColumn="0" w:lastRowFirstColumn="0" w:lastRowLastColumn="0"/>
            </w:pPr>
            <w:r>
              <w:t>WS6</w:t>
            </w:r>
            <w:r w:rsidR="00C35F92">
              <w:t xml:space="preserve"> </w:t>
            </w:r>
            <w:r w:rsidR="00C35F92" w:rsidRPr="00C35F92">
              <w:t>Students conduct investigations by:</w:t>
            </w:r>
          </w:p>
          <w:p w14:paraId="039AF3B6" w14:textId="4433754D" w:rsidR="004B418F" w:rsidRPr="00C35F92" w:rsidRDefault="004B418F" w:rsidP="00C35F92">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rsidRPr="00C35F92">
              <w:t>safely constructing, assembling and manipulating identified equipment</w:t>
            </w:r>
          </w:p>
          <w:p w14:paraId="54800192" w14:textId="77777777" w:rsidR="00C35F92" w:rsidRDefault="00C35F92" w:rsidP="00C35F92">
            <w:pPr>
              <w:cnfStyle w:val="000000100000" w:firstRow="0" w:lastRow="0" w:firstColumn="0" w:lastColumn="0" w:oddVBand="0" w:evenVBand="0" w:oddHBand="1" w:evenHBand="0" w:firstRowFirstColumn="0" w:firstRowLastColumn="0" w:lastRowFirstColumn="0" w:lastRowLastColumn="0"/>
            </w:pPr>
            <w:r>
              <w:t xml:space="preserve">WS9 </w:t>
            </w:r>
            <w:r w:rsidRPr="00C35F92">
              <w:t>Students communicate by</w:t>
            </w:r>
            <w:r>
              <w:t>:</w:t>
            </w:r>
          </w:p>
          <w:p w14:paraId="2FA77DCC" w14:textId="77FB0E7C" w:rsidR="00C35F92" w:rsidRPr="00C35F92" w:rsidRDefault="00C35F92" w:rsidP="00C35F92">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rsidRPr="00C35F92">
              <w:t>using appropriate units for physical quantities and symbols to express relationships, including mathematical ones</w:t>
            </w:r>
          </w:p>
        </w:tc>
      </w:tr>
      <w:tr w:rsidR="34C474FC" w14:paraId="46ADEFD7" w14:textId="77777777" w:rsidTr="00E05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7BE9518" w14:textId="7E41E9AA" w:rsidR="34C474FC" w:rsidRDefault="34C474FC" w:rsidP="34C474FC">
            <w:pPr>
              <w:rPr>
                <w:lang w:eastAsia="zh-CN"/>
              </w:rPr>
            </w:pPr>
            <w:r w:rsidRPr="34C474FC">
              <w:rPr>
                <w:lang w:eastAsia="zh-CN"/>
              </w:rPr>
              <w:t>How are they going to learn it? (Resources and Strategies)</w:t>
            </w:r>
          </w:p>
        </w:tc>
        <w:tc>
          <w:tcPr>
            <w:tcW w:w="10348" w:type="dxa"/>
            <w:vAlign w:val="top"/>
          </w:tcPr>
          <w:p w14:paraId="7E191057" w14:textId="4BEAB17A" w:rsidR="002C4750" w:rsidRPr="004B418F" w:rsidRDefault="00C374C7" w:rsidP="004B418F">
            <w:pPr>
              <w:cnfStyle w:val="000000010000" w:firstRow="0" w:lastRow="0" w:firstColumn="0" w:lastColumn="0" w:oddVBand="0" w:evenVBand="0" w:oddHBand="0" w:evenHBand="1" w:firstRowFirstColumn="0" w:firstRowLastColumn="0" w:lastRowFirstColumn="0" w:lastRowLastColumn="0"/>
            </w:pPr>
            <w:r w:rsidRPr="004B418F">
              <w:t>Students will use a microwave to create spot patterns in available soft microwaveable materials to analyse microwave electromagnetic radiation and approximate the speed of light. Students can submit an experimental report that documents their activity and the results obtained.</w:t>
            </w:r>
          </w:p>
        </w:tc>
      </w:tr>
      <w:tr w:rsidR="34C474FC" w14:paraId="68F2132B" w14:textId="77777777" w:rsidTr="00E0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A2EB42" w14:textId="77777777" w:rsidR="34C474FC" w:rsidRDefault="34C474FC" w:rsidP="34C474FC">
            <w:pPr>
              <w:rPr>
                <w:lang w:eastAsia="zh-CN"/>
              </w:rPr>
            </w:pPr>
            <w:r w:rsidRPr="34C474FC">
              <w:rPr>
                <w:lang w:eastAsia="zh-CN"/>
              </w:rPr>
              <w:t>Target date for completion</w:t>
            </w:r>
          </w:p>
        </w:tc>
        <w:tc>
          <w:tcPr>
            <w:tcW w:w="10348" w:type="dxa"/>
            <w:vAlign w:val="top"/>
          </w:tcPr>
          <w:p w14:paraId="01E7D863" w14:textId="52B1F268" w:rsidR="34C474FC" w:rsidRPr="004B418F" w:rsidRDefault="004B418F" w:rsidP="004B418F">
            <w:pPr>
              <w:cnfStyle w:val="000000100000" w:firstRow="0" w:lastRow="0" w:firstColumn="0" w:lastColumn="0" w:oddVBand="0" w:evenVBand="0" w:oddHBand="1" w:evenHBand="0" w:firstRowFirstColumn="0" w:firstRowLastColumn="0" w:lastRowFirstColumn="0" w:lastRowLastColumn="0"/>
            </w:pPr>
            <w:r>
              <w:t>2</w:t>
            </w:r>
            <w:r w:rsidR="00C374C7" w:rsidRPr="004B418F">
              <w:t xml:space="preserve"> lesson</w:t>
            </w:r>
            <w:r>
              <w:t>s</w:t>
            </w:r>
            <w:r w:rsidR="00C374C7" w:rsidRPr="004B418F">
              <w:t>.</w:t>
            </w:r>
          </w:p>
        </w:tc>
      </w:tr>
      <w:tr w:rsidR="34C474FC" w14:paraId="636170C1" w14:textId="77777777" w:rsidTr="00E05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CDED066" w14:textId="24E3CB77" w:rsidR="34C474FC" w:rsidRDefault="34C474FC" w:rsidP="34C474FC">
            <w:pPr>
              <w:rPr>
                <w:lang w:eastAsia="zh-CN"/>
              </w:rPr>
            </w:pPr>
            <w:r w:rsidRPr="34C474FC">
              <w:rPr>
                <w:lang w:eastAsia="zh-CN"/>
              </w:rPr>
              <w:t>How are you going to know that they learned it? (Success criteria)</w:t>
            </w:r>
          </w:p>
        </w:tc>
        <w:tc>
          <w:tcPr>
            <w:tcW w:w="10348" w:type="dxa"/>
            <w:vAlign w:val="top"/>
          </w:tcPr>
          <w:p w14:paraId="69F84023" w14:textId="77777777" w:rsidR="004B418F" w:rsidRDefault="004B418F" w:rsidP="004B418F">
            <w:pPr>
              <w:cnfStyle w:val="000000010000" w:firstRow="0" w:lastRow="0" w:firstColumn="0" w:lastColumn="0" w:oddVBand="0" w:evenVBand="0" w:oddHBand="0" w:evenHBand="1" w:firstRowFirstColumn="0" w:firstRowLastColumn="0" w:lastRowFirstColumn="0" w:lastRowLastColumn="0"/>
            </w:pPr>
            <w:r>
              <w:t>In the submitted experimental report s</w:t>
            </w:r>
            <w:r w:rsidR="00C374C7" w:rsidRPr="004B418F">
              <w:t xml:space="preserve">tudents </w:t>
            </w:r>
            <w:r>
              <w:t>can:</w:t>
            </w:r>
          </w:p>
          <w:p w14:paraId="2C6F29D0" w14:textId="77777777" w:rsidR="004B418F" w:rsidRDefault="004B418F" w:rsidP="004B418F">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Clearly articulate their investigation</w:t>
            </w:r>
          </w:p>
          <w:p w14:paraId="4035E041" w14:textId="43131024" w:rsidR="004B418F" w:rsidRPr="004B418F" w:rsidRDefault="004B418F" w:rsidP="004B418F">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Perform appropriate calculations of the results</w:t>
            </w:r>
          </w:p>
        </w:tc>
      </w:tr>
      <w:tr w:rsidR="34C474FC" w14:paraId="28FBA159" w14:textId="77777777" w:rsidTr="00E0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53888DD" w14:textId="39B77EE6" w:rsidR="34C474FC" w:rsidRDefault="34C474FC" w:rsidP="34C474FC">
            <w:pPr>
              <w:rPr>
                <w:lang w:eastAsia="zh-CN"/>
              </w:rPr>
            </w:pPr>
            <w:r w:rsidRPr="34C474FC">
              <w:rPr>
                <w:lang w:eastAsia="zh-CN"/>
              </w:rPr>
              <w:t>Collecting evidence of student learning (Verification)</w:t>
            </w:r>
          </w:p>
        </w:tc>
        <w:tc>
          <w:tcPr>
            <w:tcW w:w="10348" w:type="dxa"/>
            <w:vAlign w:val="top"/>
          </w:tcPr>
          <w:p w14:paraId="2FF577CA" w14:textId="2E67DBB7" w:rsidR="34C474FC" w:rsidRPr="004B418F" w:rsidRDefault="004B418F" w:rsidP="004B418F">
            <w:pPr>
              <w:cnfStyle w:val="000000100000" w:firstRow="0" w:lastRow="0" w:firstColumn="0" w:lastColumn="0" w:oddVBand="0" w:evenVBand="0" w:oddHBand="1" w:evenHBand="0" w:firstRowFirstColumn="0" w:firstRowLastColumn="0" w:lastRowFirstColumn="0" w:lastRowLastColumn="0"/>
            </w:pPr>
            <w:r w:rsidRPr="004B418F">
              <w:t>Students will produce a concise experimental report outlining the process undertaken and the results obtained. This report could be submitted via e-mail, Google Classroom or Microsoft Teams to the teacher for feedback.</w:t>
            </w:r>
          </w:p>
        </w:tc>
      </w:tr>
      <w:tr w:rsidR="002C4750" w14:paraId="20011F43" w14:textId="77777777" w:rsidTr="00E05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4B156F" w14:textId="78D63E23" w:rsidR="002C4750" w:rsidRPr="34C474FC" w:rsidRDefault="205FB430" w:rsidP="34C474FC">
            <w:pPr>
              <w:rPr>
                <w:lang w:eastAsia="zh-CN"/>
              </w:rPr>
            </w:pPr>
            <w:r w:rsidRPr="205FB430">
              <w:rPr>
                <w:lang w:eastAsia="zh-CN"/>
              </w:rPr>
              <w:t>Differentiation including HPGE</w:t>
            </w:r>
          </w:p>
        </w:tc>
        <w:tc>
          <w:tcPr>
            <w:tcW w:w="10348" w:type="dxa"/>
            <w:vAlign w:val="top"/>
          </w:tcPr>
          <w:p w14:paraId="6A823391" w14:textId="55E170A8" w:rsidR="002C4750" w:rsidRPr="004B418F" w:rsidRDefault="205FB430" w:rsidP="004B418F">
            <w:pPr>
              <w:cnfStyle w:val="000000010000" w:firstRow="0" w:lastRow="0" w:firstColumn="0" w:lastColumn="0" w:oddVBand="0" w:evenVBand="0" w:oddHBand="0" w:evenHBand="1" w:firstRowFirstColumn="0" w:firstRowLastColumn="0" w:lastRowFirstColumn="0" w:lastRowLastColumn="0"/>
            </w:pPr>
            <w:r>
              <w:t xml:space="preserve">Adapting process – students can perform an error analysis of their results and suggest improvements to the experimental method to improve the accuracy of their result. Testing the accuracy of the final calculation by adjusting the materials used, time or power settings of </w:t>
            </w:r>
            <w:r>
              <w:lastRenderedPageBreak/>
              <w:t>the microwave.</w:t>
            </w:r>
          </w:p>
        </w:tc>
      </w:tr>
      <w:tr w:rsidR="34C474FC" w14:paraId="394DEA73" w14:textId="77777777" w:rsidTr="00E0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7CA88E" w14:textId="48D10010" w:rsidR="34C474FC" w:rsidRDefault="34C474FC" w:rsidP="34C474FC">
            <w:pPr>
              <w:rPr>
                <w:lang w:eastAsia="zh-CN"/>
              </w:rPr>
            </w:pPr>
            <w:r w:rsidRPr="34C474FC">
              <w:rPr>
                <w:lang w:eastAsia="zh-CN"/>
              </w:rPr>
              <w:lastRenderedPageBreak/>
              <w:t>Feedback (Evaluation)</w:t>
            </w:r>
          </w:p>
        </w:tc>
        <w:tc>
          <w:tcPr>
            <w:tcW w:w="10348" w:type="dxa"/>
            <w:vAlign w:val="top"/>
          </w:tcPr>
          <w:p w14:paraId="1FDA19E7" w14:textId="0D797A4C" w:rsidR="34C474FC" w:rsidRPr="004B418F" w:rsidRDefault="0F98669B" w:rsidP="004B418F">
            <w:pPr>
              <w:cnfStyle w:val="000000100000" w:firstRow="0" w:lastRow="0" w:firstColumn="0" w:lastColumn="0" w:oddVBand="0" w:evenVBand="0" w:oddHBand="1" w:evenHBand="0" w:firstRowFirstColumn="0" w:firstRowLastColumn="0" w:lastRowFirstColumn="0" w:lastRowLastColumn="0"/>
            </w:pPr>
            <w:r>
              <w:t xml:space="preserve">Teachers can provide feedback via the submission pathway (e-mail, Google Classroom or Microsoft Teams) to students on their progression towards the learning outcomes. An example </w:t>
            </w:r>
            <w:hyperlink r:id="rId10">
              <w:r w:rsidRPr="0F98669B">
                <w:rPr>
                  <w:rStyle w:val="Hyperlink"/>
                  <w:lang w:eastAsia="zh-CN"/>
                </w:rPr>
                <w:t>rubric for the Working Scientifically Skills</w:t>
              </w:r>
            </w:hyperlink>
            <w:r>
              <w:t xml:space="preserve"> can be found on the Science Curriculum Support website.</w:t>
            </w:r>
          </w:p>
        </w:tc>
      </w:tr>
      <w:tr w:rsidR="004B418F" w14:paraId="24038F5D" w14:textId="77777777" w:rsidTr="00E05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45D8450" w14:textId="03CF74CB" w:rsidR="004B418F" w:rsidRDefault="004B418F" w:rsidP="004B418F">
            <w:pPr>
              <w:rPr>
                <w:lang w:eastAsia="zh-CN"/>
              </w:rPr>
            </w:pPr>
            <w:r w:rsidRPr="34C474FC">
              <w:rPr>
                <w:lang w:eastAsia="zh-CN"/>
              </w:rPr>
              <w:t>Communication</w:t>
            </w:r>
          </w:p>
        </w:tc>
        <w:tc>
          <w:tcPr>
            <w:tcW w:w="10348" w:type="dxa"/>
            <w:vAlign w:val="top"/>
          </w:tcPr>
          <w:p w14:paraId="056CEFE3" w14:textId="4BA9B220" w:rsidR="004B418F" w:rsidRPr="004B418F" w:rsidRDefault="00DD662A" w:rsidP="00DD662A">
            <w:pPr>
              <w:cnfStyle w:val="000000010000" w:firstRow="0" w:lastRow="0" w:firstColumn="0" w:lastColumn="0" w:oddVBand="0" w:evenVBand="0" w:oddHBand="0" w:evenHBand="1" w:firstRowFirstColumn="0" w:firstRowLastColumn="0" w:lastRowFirstColumn="0" w:lastRowLastColumn="0"/>
            </w:pPr>
            <w:r>
              <w:t>Students and teachers can interact either synchronously (Google Hangouts, Microsoft Teams) or asynchronously (email) to provide ongoing feedback and support to students for their learning.</w:t>
            </w:r>
          </w:p>
        </w:tc>
      </w:tr>
    </w:tbl>
    <w:p w14:paraId="73614AE7" w14:textId="15F328B3" w:rsidR="009016F9" w:rsidRDefault="00B977D0" w:rsidP="00E05E24">
      <w:pPr>
        <w:pStyle w:val="Heading3"/>
      </w:pPr>
      <w:r w:rsidRPr="00B977D0">
        <w:t>Resources</w:t>
      </w:r>
      <w:r w:rsidR="009016F9">
        <w:t>:</w:t>
      </w:r>
    </w:p>
    <w:p w14:paraId="208A8A3F" w14:textId="6D3B3FD3" w:rsidR="00DD54B0" w:rsidRDefault="00080952" w:rsidP="00E05E24">
      <w:pPr>
        <w:pStyle w:val="ListBullet"/>
      </w:pPr>
      <w:hyperlink r:id="rId11" w:history="1">
        <w:r w:rsidR="00DD54B0" w:rsidRPr="00DD54B0">
          <w:rPr>
            <w:rStyle w:val="Hyperlink"/>
          </w:rPr>
          <w:t>Science Buddies</w:t>
        </w:r>
      </w:hyperlink>
      <w:r w:rsidR="00DD54B0">
        <w:t xml:space="preserve"> has a method for this practical which can easily be followed by students at home.</w:t>
      </w:r>
    </w:p>
    <w:p w14:paraId="76D2F594" w14:textId="7E6693A6" w:rsidR="008B1CF2" w:rsidRDefault="00080952" w:rsidP="00E05E24">
      <w:pPr>
        <w:pStyle w:val="ListBullet"/>
      </w:pPr>
      <w:hyperlink r:id="rId12" w:history="1">
        <w:r w:rsidR="00DD54B0" w:rsidRPr="00DD54B0">
          <w:rPr>
            <w:rStyle w:val="Hyperlink"/>
          </w:rPr>
          <w:t>The Wonders of Physics</w:t>
        </w:r>
      </w:hyperlink>
      <w:r w:rsidR="00DD54B0">
        <w:t xml:space="preserve"> has an alternative method for this practical which can easily be followed by students at home.</w:t>
      </w:r>
    </w:p>
    <w:p w14:paraId="7C01FFEF" w14:textId="2FF6CB2F" w:rsidR="00DD662A" w:rsidRDefault="00080952" w:rsidP="00935F07">
      <w:hyperlink r:id="rId13" w:history="1">
        <w:r w:rsidR="005751CE" w:rsidRPr="005751CE">
          <w:rPr>
            <w:rStyle w:val="Hyperlink"/>
          </w:rPr>
          <w:t>Investigative science</w:t>
        </w:r>
      </w:hyperlink>
      <w:r w:rsidR="005751CE">
        <w:t xml:space="preserve"> on CSIS contains information required for students undertaking experimental activities away from the classroom environment</w:t>
      </w:r>
      <w:r w:rsidR="00935F07">
        <w:t xml:space="preserve">. CSIS online is being migrated. Select Asset Management in Department A-Z directory and follow the path: </w:t>
      </w:r>
      <w:r w:rsidR="00087613">
        <w:t xml:space="preserve"> </w:t>
      </w:r>
      <w:r w:rsidR="00087613" w:rsidRPr="00935F07">
        <w:t>Chemical safety in schools</w:t>
      </w:r>
      <w:r w:rsidR="00087613">
        <w:t xml:space="preserve"> &gt; </w:t>
      </w:r>
      <w:r w:rsidR="00087613" w:rsidRPr="00935F07">
        <w:t>Section 3: Curriculum support documents</w:t>
      </w:r>
      <w:r w:rsidR="00087613">
        <w:t> </w:t>
      </w:r>
      <w:proofErr w:type="gramStart"/>
      <w:r w:rsidR="00087613">
        <w:t xml:space="preserve">&gt;  </w:t>
      </w:r>
      <w:r w:rsidR="00087613" w:rsidRPr="00935F07">
        <w:t>3.2</w:t>
      </w:r>
      <w:proofErr w:type="gramEnd"/>
      <w:r w:rsidR="00087613" w:rsidRPr="00935F07">
        <w:t>: Science</w:t>
      </w:r>
      <w:r w:rsidR="00087613">
        <w:t xml:space="preserve"> &gt;  </w:t>
      </w:r>
      <w:r w:rsidR="00087613" w:rsidRPr="00935F07">
        <w:t>3.2.3: Good practices in chemical safety in science</w:t>
      </w:r>
      <w:r w:rsidR="00087613">
        <w:t xml:space="preserve"> &gt; </w:t>
      </w:r>
      <w:r w:rsidR="00087613">
        <w:rPr>
          <w:rStyle w:val="gel-breadcrumbsitem-active"/>
          <w:rFonts w:ascii="Montserrat" w:hAnsi="Montserrat"/>
          <w:color w:val="333333"/>
        </w:rPr>
        <w:t>3.2.3.6: Investigative science</w:t>
      </w:r>
    </w:p>
    <w:p w14:paraId="60267495" w14:textId="3111279C" w:rsidR="00C35F92" w:rsidRDefault="00C35F92" w:rsidP="00C35F92">
      <w:pPr>
        <w:pStyle w:val="Heading3"/>
      </w:pPr>
      <w:r>
        <w:t>Lesson sequence</w:t>
      </w:r>
    </w:p>
    <w:tbl>
      <w:tblPr>
        <w:tblStyle w:val="Tableheader"/>
        <w:tblW w:w="9572" w:type="dxa"/>
        <w:tblLook w:val="04A0" w:firstRow="1" w:lastRow="0" w:firstColumn="1" w:lastColumn="0" w:noHBand="0" w:noVBand="1"/>
        <w:tblCaption w:val="lesson sequence"/>
      </w:tblPr>
      <w:tblGrid>
        <w:gridCol w:w="1185"/>
        <w:gridCol w:w="5553"/>
        <w:gridCol w:w="2834"/>
      </w:tblGrid>
      <w:tr w:rsidR="00C35F92" w14:paraId="70B74E37" w14:textId="77777777" w:rsidTr="00E05E24">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185" w:type="dxa"/>
            <w:tcBorders>
              <w:bottom w:val="single" w:sz="24" w:space="0" w:color="1F3864" w:themeColor="accent1" w:themeShade="80"/>
            </w:tcBorders>
            <w:hideMark/>
          </w:tcPr>
          <w:p w14:paraId="3E5366F3" w14:textId="77777777" w:rsidR="00C35F92" w:rsidRDefault="00C35F92">
            <w:pPr>
              <w:spacing w:before="192" w:after="192"/>
              <w:rPr>
                <w:lang w:val="en-US" w:eastAsia="zh-CN"/>
              </w:rPr>
            </w:pPr>
            <w:r>
              <w:rPr>
                <w:lang w:val="en-US" w:eastAsia="zh-CN"/>
              </w:rPr>
              <w:t>Session</w:t>
            </w:r>
          </w:p>
        </w:tc>
        <w:tc>
          <w:tcPr>
            <w:tcW w:w="5553" w:type="dxa"/>
            <w:hideMark/>
          </w:tcPr>
          <w:p w14:paraId="20A1448E" w14:textId="77777777" w:rsidR="00C35F92" w:rsidRDefault="00C35F92">
            <w:pPr>
              <w:cnfStyle w:val="100000000000" w:firstRow="1" w:lastRow="0" w:firstColumn="0" w:lastColumn="0" w:oddVBand="0" w:evenVBand="0" w:oddHBand="0" w:evenHBand="0" w:firstRowFirstColumn="0" w:firstRowLastColumn="0" w:lastRowFirstColumn="0" w:lastRowLastColumn="0"/>
              <w:rPr>
                <w:lang w:val="en-US"/>
              </w:rPr>
            </w:pPr>
            <w:r>
              <w:rPr>
                <w:lang w:val="en-US" w:eastAsia="zh-CN"/>
              </w:rPr>
              <w:t>Learning Sequence</w:t>
            </w:r>
          </w:p>
        </w:tc>
        <w:tc>
          <w:tcPr>
            <w:tcW w:w="2834" w:type="dxa"/>
            <w:hideMark/>
          </w:tcPr>
          <w:p w14:paraId="65CFD1FA" w14:textId="77777777" w:rsidR="00C35F92" w:rsidRDefault="00C35F92">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Evidence of learning</w:t>
            </w:r>
          </w:p>
        </w:tc>
      </w:tr>
      <w:tr w:rsidR="00C35F92" w14:paraId="4EAD5ECB" w14:textId="77777777" w:rsidTr="00E0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top"/>
          </w:tcPr>
          <w:p w14:paraId="625BBC4E" w14:textId="080C2805" w:rsidR="00C35F92" w:rsidRDefault="00C35F92">
            <w:pPr>
              <w:rPr>
                <w:lang w:val="en-US"/>
              </w:rPr>
            </w:pPr>
            <w:r>
              <w:rPr>
                <w:lang w:val="en-US"/>
              </w:rPr>
              <w:t>1</w:t>
            </w:r>
          </w:p>
        </w:tc>
        <w:tc>
          <w:tcPr>
            <w:tcW w:w="5553" w:type="dxa"/>
            <w:vAlign w:val="top"/>
          </w:tcPr>
          <w:p w14:paraId="5EF1F7EE" w14:textId="2CEE54B1" w:rsidR="00C35F92" w:rsidRDefault="00C35F92" w:rsidP="00C35F92">
            <w:pPr>
              <w:cnfStyle w:val="000000100000" w:firstRow="0" w:lastRow="0" w:firstColumn="0" w:lastColumn="0" w:oddVBand="0" w:evenVBand="0" w:oddHBand="1" w:evenHBand="0" w:firstRowFirstColumn="0" w:firstRowLastColumn="0" w:lastRowFirstColumn="0" w:lastRowLastColumn="0"/>
            </w:pPr>
            <w:r>
              <w:t xml:space="preserve">Students can utilise any available microwaveable </w:t>
            </w:r>
            <w:r w:rsidR="006E111E">
              <w:t>m</w:t>
            </w:r>
            <w:r>
              <w:t>aterials which will safely melt or change appearance when heated by the microwave. Examples include chocolate, egg whites or cheese. On the rear of the microwave will be the manufacturer label which specifies the operating frequency of the device, a typical value is 2.45GHz (2450MHz) but this can vary between some brands.</w:t>
            </w:r>
            <w:r w:rsidR="00731777">
              <w:t xml:space="preserve"> This must be converted to Hertz:</w:t>
            </w:r>
          </w:p>
          <w:p w14:paraId="052FFFBC" w14:textId="1E3EEDAB" w:rsidR="00731777" w:rsidRDefault="205FB430" w:rsidP="205FB4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Cs w:val="22"/>
              </w:rPr>
            </w:pPr>
            <w:r>
              <w:t>1GHz = 1,000,000,000Hz</w:t>
            </w:r>
          </w:p>
          <w:p w14:paraId="63A3D5C4" w14:textId="07FE085D" w:rsidR="00731777" w:rsidRPr="00731777" w:rsidRDefault="205FB430" w:rsidP="205FB4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Cs w:val="22"/>
              </w:rPr>
            </w:pPr>
            <w:r>
              <w:t>1MHz = 1,000,000Hz</w:t>
            </w:r>
          </w:p>
          <w:p w14:paraId="03C147D9" w14:textId="19D94CBF" w:rsidR="00C35F92" w:rsidRDefault="00C35F92" w:rsidP="00C35F92">
            <w:pPr>
              <w:cnfStyle w:val="000000100000" w:firstRow="0" w:lastRow="0" w:firstColumn="0" w:lastColumn="0" w:oddVBand="0" w:evenVBand="0" w:oddHBand="1" w:evenHBand="0" w:firstRowFirstColumn="0" w:firstRowLastColumn="0" w:lastRowFirstColumn="0" w:lastRowLastColumn="0"/>
            </w:pPr>
            <w:r>
              <w:t>The microwaves rotating plate needs to be removed for this activity as we require the uneven heating of the material to observe a suitable result. A microwave safe plate is placed in the microwave to hold the selected material</w:t>
            </w:r>
            <w:r w:rsidR="006E111E">
              <w:t xml:space="preserve"> for this activity</w:t>
            </w:r>
            <w:r>
              <w:t>.</w:t>
            </w:r>
          </w:p>
          <w:p w14:paraId="11332CD9" w14:textId="398C3DF6" w:rsidR="00731777" w:rsidRDefault="205FB430" w:rsidP="006E111E">
            <w:pPr>
              <w:cnfStyle w:val="000000100000" w:firstRow="0" w:lastRow="0" w:firstColumn="0" w:lastColumn="0" w:oddVBand="0" w:evenVBand="0" w:oddHBand="1" w:evenHBand="0" w:firstRowFirstColumn="0" w:firstRowLastColumn="0" w:lastRowFirstColumn="0" w:lastRowLastColumn="0"/>
              <w:rPr>
                <w:rFonts w:eastAsia="Arial"/>
                <w:lang w:val="en-US"/>
              </w:rPr>
            </w:pPr>
            <w:r w:rsidRPr="205FB430">
              <w:rPr>
                <w:rFonts w:eastAsia="Arial"/>
                <w:lang w:val="en-US"/>
              </w:rPr>
              <w:t xml:space="preserve">The selected material can be heated in the microwave </w:t>
            </w:r>
            <w:r w:rsidRPr="205FB430">
              <w:rPr>
                <w:rFonts w:eastAsia="Arial"/>
                <w:lang w:val="en-US"/>
              </w:rPr>
              <w:lastRenderedPageBreak/>
              <w:t>for 10 seconds. Depending on the material and the power of the microwave this may need to be adjusted to longer or shorter times until small marks from the spot heating can be clearly and separately observed. The spots represent the wave nodes of the microwave energy, the distance between two nodes (or double the distance between two adjacent nodes) is the wavelength.</w:t>
            </w:r>
          </w:p>
        </w:tc>
        <w:tc>
          <w:tcPr>
            <w:tcW w:w="2834" w:type="dxa"/>
            <w:vAlign w:val="top"/>
          </w:tcPr>
          <w:p w14:paraId="734C3C2C" w14:textId="21ABA280" w:rsidR="00C35F92" w:rsidRDefault="00C35F92">
            <w:pP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Photo/video documentation of the activity undertaken included in the experimental report appendix.</w:t>
            </w:r>
          </w:p>
        </w:tc>
      </w:tr>
      <w:tr w:rsidR="00C35F92" w14:paraId="6347E743" w14:textId="77777777" w:rsidTr="00E05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top"/>
          </w:tcPr>
          <w:p w14:paraId="6C1A607E" w14:textId="4E641D44" w:rsidR="00C35F92" w:rsidRDefault="00C35F92">
            <w:pPr>
              <w:rPr>
                <w:lang w:val="en-US"/>
              </w:rPr>
            </w:pPr>
            <w:r>
              <w:rPr>
                <w:lang w:val="en-US"/>
              </w:rPr>
              <w:t>2</w:t>
            </w:r>
          </w:p>
        </w:tc>
        <w:tc>
          <w:tcPr>
            <w:tcW w:w="5553" w:type="dxa"/>
            <w:vAlign w:val="top"/>
          </w:tcPr>
          <w:p w14:paraId="77F6F0E5" w14:textId="77777777" w:rsidR="00C35F92" w:rsidRDefault="0072532D">
            <w:pPr>
              <w:cnfStyle w:val="000000010000" w:firstRow="0" w:lastRow="0" w:firstColumn="0" w:lastColumn="0" w:oddVBand="0" w:evenVBand="0" w:oddHBand="0" w:evenHBand="1" w:firstRowFirstColumn="0" w:firstRowLastColumn="0" w:lastRowFirstColumn="0" w:lastRowLastColumn="0"/>
              <w:rPr>
                <w:lang w:val="en-US"/>
              </w:rPr>
            </w:pPr>
            <w:r>
              <w:rPr>
                <w:lang w:val="en-US"/>
              </w:rPr>
              <w:t>Performing the calculations and writing the report (including adjustment for HPGE):</w:t>
            </w:r>
          </w:p>
          <w:p w14:paraId="7D5B8002" w14:textId="57B6AD57" w:rsidR="0072532D" w:rsidRDefault="205FB430" w:rsidP="76C1AE37">
            <w:pPr>
              <w:cnfStyle w:val="000000010000" w:firstRow="0" w:lastRow="0" w:firstColumn="0" w:lastColumn="0" w:oddVBand="0" w:evenVBand="0" w:oddHBand="0" w:evenHBand="1" w:firstRowFirstColumn="0" w:firstRowLastColumn="0" w:lastRowFirstColumn="0" w:lastRowLastColumn="0"/>
              <w:rPr>
                <w:rFonts w:eastAsia="Arial"/>
                <w:lang w:val="en-US"/>
              </w:rPr>
            </w:pPr>
            <w:r w:rsidRPr="26022C75">
              <w:rPr>
                <w:rFonts w:eastAsia="Arial"/>
                <w:lang w:val="en-US"/>
              </w:rPr>
              <w:t>The speed of light can be calculated by doubl</w:t>
            </w:r>
            <w:r w:rsidR="48AEF7C2" w:rsidRPr="26022C75">
              <w:rPr>
                <w:rFonts w:eastAsia="Arial"/>
                <w:lang w:val="en-US"/>
              </w:rPr>
              <w:t>ing</w:t>
            </w:r>
            <w:r w:rsidRPr="26022C75">
              <w:rPr>
                <w:rFonts w:eastAsia="Arial"/>
                <w:lang w:val="en-US"/>
              </w:rPr>
              <w:t xml:space="preserve"> the distance (in meters) between adjacent spot heating marks in the material</w:t>
            </w:r>
            <w:r w:rsidR="54AD893C" w:rsidRPr="26022C75">
              <w:rPr>
                <w:rFonts w:eastAsia="Arial"/>
                <w:lang w:val="en-US"/>
              </w:rPr>
              <w:t xml:space="preserve"> and </w:t>
            </w:r>
            <w:r w:rsidRPr="26022C75">
              <w:rPr>
                <w:rFonts w:eastAsia="Arial"/>
                <w:lang w:val="en-US"/>
              </w:rPr>
              <w:t>multipl</w:t>
            </w:r>
            <w:r w:rsidR="4D0823C3" w:rsidRPr="26022C75">
              <w:rPr>
                <w:rFonts w:eastAsia="Arial"/>
                <w:lang w:val="en-US"/>
              </w:rPr>
              <w:t>ying</w:t>
            </w:r>
            <w:r w:rsidRPr="26022C75">
              <w:rPr>
                <w:rFonts w:eastAsia="Arial"/>
                <w:lang w:val="en-US"/>
              </w:rPr>
              <w:t xml:space="preserve"> by the frequency of the microwave (in hertz)</w:t>
            </w:r>
            <w:r w:rsidR="6EDD72B1" w:rsidRPr="26022C75">
              <w:rPr>
                <w:rFonts w:eastAsia="Arial"/>
                <w:lang w:val="en-US"/>
              </w:rPr>
              <w:t xml:space="preserve">. This will </w:t>
            </w:r>
            <w:r w:rsidRPr="26022C75">
              <w:rPr>
                <w:rFonts w:eastAsia="Arial"/>
                <w:lang w:val="en-US"/>
              </w:rPr>
              <w:t>give the speed of light in meters per second</w:t>
            </w:r>
            <w:r w:rsidR="30DC2024" w:rsidRPr="26022C75">
              <w:rPr>
                <w:rFonts w:eastAsia="Arial"/>
                <w:lang w:val="en-US"/>
              </w:rPr>
              <w:t>.</w:t>
            </w:r>
            <w:r w:rsidR="2B1707E3" w:rsidRPr="26022C75">
              <w:rPr>
                <w:rFonts w:eastAsia="Arial"/>
                <w:lang w:val="en-US"/>
              </w:rPr>
              <w:t xml:space="preserve"> A</w:t>
            </w:r>
            <w:r w:rsidRPr="26022C75">
              <w:rPr>
                <w:rFonts w:eastAsia="Arial"/>
                <w:lang w:val="en-US"/>
              </w:rPr>
              <w:t>n example calculation could be:</w:t>
            </w:r>
          </w:p>
          <w:p w14:paraId="21DB8088" w14:textId="778ADD0D" w:rsidR="0072532D" w:rsidRDefault="205FB430" w:rsidP="205FB430">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Distance between adjacent spot heating marks</w:t>
            </w:r>
          </w:p>
          <w:p w14:paraId="138EDC41" w14:textId="133E82AB" w:rsidR="0072532D" w:rsidRDefault="205FB430" w:rsidP="205FB430">
            <w:pPr>
              <w:pStyle w:val="ListParagraph"/>
              <w:numPr>
                <w:ilvl w:val="1"/>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6cm = 0.06m</w:t>
            </w:r>
          </w:p>
          <w:p w14:paraId="38E07E86" w14:textId="04F77859" w:rsidR="0072532D" w:rsidRDefault="205FB430" w:rsidP="205FB430">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Frequency of the microwave</w:t>
            </w:r>
          </w:p>
          <w:p w14:paraId="2CA5D764" w14:textId="6EBAD4C5" w:rsidR="0072532D" w:rsidRDefault="205FB430" w:rsidP="205FB430">
            <w:pPr>
              <w:pStyle w:val="ListParagraph"/>
              <w:numPr>
                <w:ilvl w:val="1"/>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2.45GHz = 2450,000,000Hz</w:t>
            </w:r>
          </w:p>
          <w:p w14:paraId="081BB233" w14:textId="57F9E5CD" w:rsidR="0072532D" w:rsidRDefault="205FB430" w:rsidP="205FB430">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Speed of the wave</w:t>
            </w:r>
          </w:p>
          <w:p w14:paraId="21F6B9B3" w14:textId="39407932" w:rsidR="0072532D" w:rsidRDefault="205FB430" w:rsidP="205FB430">
            <w:pPr>
              <w:pStyle w:val="ListParagraph"/>
              <w:numPr>
                <w:ilvl w:val="1"/>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2(distance) x frequency</w:t>
            </w:r>
          </w:p>
          <w:p w14:paraId="61B4D3A6" w14:textId="1A9A4480" w:rsidR="0072532D" w:rsidRDefault="205FB430" w:rsidP="205FB430">
            <w:pPr>
              <w:pStyle w:val="ListParagraph"/>
              <w:numPr>
                <w:ilvl w:val="1"/>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2(0.06m) x 2.45x10</w:t>
            </w:r>
            <w:r w:rsidRPr="205FB430">
              <w:rPr>
                <w:rFonts w:eastAsia="Arial"/>
                <w:vertAlign w:val="superscript"/>
                <w:lang w:val="en-US"/>
              </w:rPr>
              <w:t>9</w:t>
            </w:r>
            <w:r w:rsidRPr="205FB430">
              <w:rPr>
                <w:rFonts w:eastAsia="Arial"/>
                <w:lang w:val="en-US"/>
              </w:rPr>
              <w:t>Hz</w:t>
            </w:r>
          </w:p>
          <w:p w14:paraId="0FD3CFCE" w14:textId="0E1E55FE" w:rsidR="0072532D" w:rsidRDefault="205FB430" w:rsidP="205FB430">
            <w:pPr>
              <w:pStyle w:val="ListParagraph"/>
              <w:numPr>
                <w:ilvl w:val="1"/>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294,000,000ms</w:t>
            </w:r>
            <w:r w:rsidRPr="205FB430">
              <w:rPr>
                <w:rFonts w:eastAsia="Arial"/>
                <w:vertAlign w:val="superscript"/>
                <w:lang w:val="en-US"/>
              </w:rPr>
              <w:t>-1</w:t>
            </w:r>
          </w:p>
          <w:p w14:paraId="340C62D3" w14:textId="46584EC7" w:rsidR="0072532D" w:rsidRDefault="205FB430" w:rsidP="205FB430">
            <w:pPr>
              <w:cnfStyle w:val="000000010000" w:firstRow="0" w:lastRow="0" w:firstColumn="0" w:lastColumn="0" w:oddVBand="0" w:evenVBand="0" w:oddHBand="0" w:evenHBand="1" w:firstRowFirstColumn="0" w:firstRowLastColumn="0" w:lastRowFirstColumn="0" w:lastRowLastColumn="0"/>
              <w:rPr>
                <w:rFonts w:eastAsia="Arial"/>
                <w:lang w:val="en-US"/>
              </w:rPr>
            </w:pPr>
            <w:r w:rsidRPr="205FB430">
              <w:rPr>
                <w:rFonts w:eastAsia="Arial"/>
                <w:lang w:val="en-US"/>
              </w:rPr>
              <w:t>Comparing this calculated value to the accepted value of 299,792,458ms</w:t>
            </w:r>
            <w:r w:rsidRPr="205FB430">
              <w:rPr>
                <w:rFonts w:eastAsia="Arial"/>
                <w:vertAlign w:val="superscript"/>
                <w:lang w:val="en-US"/>
              </w:rPr>
              <w:t xml:space="preserve">-1 </w:t>
            </w:r>
            <w:r w:rsidRPr="205FB430">
              <w:rPr>
                <w:rFonts w:eastAsia="Arial"/>
                <w:lang w:val="en-US"/>
              </w:rPr>
              <w:t xml:space="preserve">from </w:t>
            </w:r>
            <w:hyperlink r:id="rId14">
              <w:r w:rsidRPr="205FB430">
                <w:rPr>
                  <w:rStyle w:val="Hyperlink"/>
                  <w:rFonts w:eastAsia="Arial"/>
                  <w:lang w:val="en-US"/>
                </w:rPr>
                <w:t>NIST</w:t>
              </w:r>
            </w:hyperlink>
            <w:r w:rsidRPr="205FB430">
              <w:rPr>
                <w:rFonts w:eastAsia="Arial"/>
                <w:lang w:val="en-US"/>
              </w:rPr>
              <w:t xml:space="preserve"> we can see a slight variation. The accuracy as a percentage can be calculated by:</w:t>
            </w:r>
          </w:p>
          <w:p w14:paraId="05996B8F" w14:textId="44C16D24" w:rsidR="0072532D" w:rsidRDefault="205FB430" w:rsidP="205FB43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(Calculated value ÷ true value) x 100</w:t>
            </w:r>
          </w:p>
          <w:p w14:paraId="7ED5E76E" w14:textId="7936A29B" w:rsidR="0072532D" w:rsidRDefault="205FB430" w:rsidP="205FB430">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(294,000,000ms</w:t>
            </w:r>
            <w:r w:rsidRPr="205FB430">
              <w:rPr>
                <w:rFonts w:eastAsia="Arial"/>
                <w:vertAlign w:val="superscript"/>
                <w:lang w:val="en-US"/>
              </w:rPr>
              <w:t>-1</w:t>
            </w:r>
            <w:r w:rsidRPr="205FB430">
              <w:rPr>
                <w:rFonts w:eastAsia="Arial"/>
                <w:lang w:val="en-US"/>
              </w:rPr>
              <w:t xml:space="preserve"> ÷ 299,792,458ms</w:t>
            </w:r>
            <w:r w:rsidRPr="205FB430">
              <w:rPr>
                <w:rFonts w:eastAsia="Arial"/>
                <w:vertAlign w:val="superscript"/>
                <w:lang w:val="en-US"/>
              </w:rPr>
              <w:t>-1</w:t>
            </w:r>
            <w:r w:rsidRPr="205FB430">
              <w:rPr>
                <w:rFonts w:eastAsia="Arial"/>
                <w:lang w:val="en-US"/>
              </w:rPr>
              <w:t>) x 100</w:t>
            </w:r>
          </w:p>
          <w:p w14:paraId="3233BA86" w14:textId="1BF5B2E5" w:rsidR="0072532D" w:rsidRDefault="205FB430" w:rsidP="205FB430">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Cs w:val="22"/>
                <w:lang w:val="en-US"/>
              </w:rPr>
            </w:pPr>
            <w:r w:rsidRPr="205FB430">
              <w:rPr>
                <w:rFonts w:eastAsia="Arial"/>
                <w:lang w:val="en-US"/>
              </w:rPr>
              <w:t>98.06% accuracy</w:t>
            </w:r>
          </w:p>
          <w:p w14:paraId="3FFA6899" w14:textId="5DCF1FFC" w:rsidR="0072532D" w:rsidRDefault="205FB430" w:rsidP="205FB430">
            <w:pPr>
              <w:cnfStyle w:val="000000010000" w:firstRow="0" w:lastRow="0" w:firstColumn="0" w:lastColumn="0" w:oddVBand="0" w:evenVBand="0" w:oddHBand="0" w:evenHBand="1" w:firstRowFirstColumn="0" w:firstRowLastColumn="0" w:lastRowFirstColumn="0" w:lastRowLastColumn="0"/>
              <w:rPr>
                <w:rFonts w:eastAsia="Arial"/>
                <w:lang w:val="en-US"/>
              </w:rPr>
            </w:pPr>
            <w:r w:rsidRPr="205FB430">
              <w:rPr>
                <w:rFonts w:eastAsia="Arial"/>
                <w:lang w:val="en-US"/>
              </w:rPr>
              <w:t>These results can be reported and submitted to the teacher for feedback.</w:t>
            </w:r>
          </w:p>
          <w:p w14:paraId="4AF4BE4E" w14:textId="353282BE" w:rsidR="0072532D" w:rsidRDefault="205FB430" w:rsidP="205FB430">
            <w:pPr>
              <w:cnfStyle w:val="000000010000" w:firstRow="0" w:lastRow="0" w:firstColumn="0" w:lastColumn="0" w:oddVBand="0" w:evenVBand="0" w:oddHBand="0" w:evenHBand="1" w:firstRowFirstColumn="0" w:firstRowLastColumn="0" w:lastRowFirstColumn="0" w:lastRowLastColumn="0"/>
              <w:rPr>
                <w:rFonts w:eastAsia="Arial"/>
                <w:lang w:val="en-US"/>
              </w:rPr>
            </w:pPr>
            <w:r w:rsidRPr="205FB430">
              <w:rPr>
                <w:rFonts w:eastAsia="Arial"/>
                <w:lang w:val="en-US"/>
              </w:rPr>
              <w:t>This activity can be differentiated for HPGE students by the development of an investigation style activity. Students could investigate the accuracy of their calculated speed of light by exchanging different materials in this activity or by altering the settings on the microwave. Due to the accepted and highly accurately known value for the speed of light, this activity is suitable to alter experimental design to assess accuracy of the results obtained based on the percentage shift from the accepted value.</w:t>
            </w:r>
          </w:p>
        </w:tc>
        <w:tc>
          <w:tcPr>
            <w:tcW w:w="2834" w:type="dxa"/>
            <w:vAlign w:val="top"/>
          </w:tcPr>
          <w:p w14:paraId="2A358BFB" w14:textId="10B895CD" w:rsidR="00C35F92" w:rsidRDefault="205FB430">
            <w:pPr>
              <w:cnfStyle w:val="000000010000" w:firstRow="0" w:lastRow="0" w:firstColumn="0" w:lastColumn="0" w:oddVBand="0" w:evenVBand="0" w:oddHBand="0" w:evenHBand="1" w:firstRowFirstColumn="0" w:firstRowLastColumn="0" w:lastRowFirstColumn="0" w:lastRowLastColumn="0"/>
              <w:rPr>
                <w:lang w:val="en-US"/>
              </w:rPr>
            </w:pPr>
            <w:r w:rsidRPr="205FB430">
              <w:rPr>
                <w:lang w:val="en-US"/>
              </w:rPr>
              <w:t>Experimental report submitted to the teacher including the completed calculations using the appropriate units.</w:t>
            </w:r>
          </w:p>
        </w:tc>
      </w:tr>
    </w:tbl>
    <w:p w14:paraId="140BB42E" w14:textId="77777777" w:rsidR="00C35F92" w:rsidRDefault="00C35F92" w:rsidP="00080952">
      <w:bookmarkStart w:id="0" w:name="_GoBack"/>
      <w:bookmarkEnd w:id="0"/>
    </w:p>
    <w:sectPr w:rsidR="00C35F92" w:rsidSect="009016F9">
      <w:footerReference w:type="even" r:id="rId15"/>
      <w:footerReference w:type="default" r:id="rId16"/>
      <w:headerReference w:type="first" r:id="rId17"/>
      <w:footerReference w:type="first" r:id="rId1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5EA48" w14:textId="77777777" w:rsidR="005E4D3C" w:rsidRDefault="005E4D3C">
      <w:r>
        <w:separator/>
      </w:r>
    </w:p>
    <w:p w14:paraId="0999A579" w14:textId="77777777" w:rsidR="005E4D3C" w:rsidRDefault="005E4D3C"/>
  </w:endnote>
  <w:endnote w:type="continuationSeparator" w:id="0">
    <w:p w14:paraId="1F593FDB" w14:textId="77777777" w:rsidR="005E4D3C" w:rsidRDefault="005E4D3C">
      <w:r>
        <w:continuationSeparator/>
      </w:r>
    </w:p>
    <w:p w14:paraId="3DF38029" w14:textId="77777777" w:rsidR="005E4D3C" w:rsidRDefault="005E4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15F2745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65337A">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530738E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80952">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65337A">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3B0F6" w14:textId="77777777" w:rsidR="005E4D3C" w:rsidRDefault="005E4D3C">
      <w:r>
        <w:separator/>
      </w:r>
    </w:p>
    <w:p w14:paraId="2CB8A3D6" w14:textId="77777777" w:rsidR="005E4D3C" w:rsidRDefault="005E4D3C"/>
  </w:footnote>
  <w:footnote w:type="continuationSeparator" w:id="0">
    <w:p w14:paraId="2D6C5969" w14:textId="77777777" w:rsidR="005E4D3C" w:rsidRDefault="005E4D3C">
      <w:r>
        <w:continuationSeparator/>
      </w:r>
    </w:p>
    <w:p w14:paraId="30AECE83" w14:textId="77777777" w:rsidR="005E4D3C" w:rsidRDefault="005E4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00830AC"/>
    <w:multiLevelType w:val="hybridMultilevel"/>
    <w:tmpl w:val="EB84B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EE1B88"/>
    <w:multiLevelType w:val="hybridMultilevel"/>
    <w:tmpl w:val="AA1A4814"/>
    <w:lvl w:ilvl="0" w:tplc="ED8CC7B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65556E2"/>
    <w:multiLevelType w:val="hybridMultilevel"/>
    <w:tmpl w:val="E1F8AA2A"/>
    <w:lvl w:ilvl="0" w:tplc="798455A8">
      <w:start w:val="1"/>
      <w:numFmt w:val="bullet"/>
      <w:lvlText w:val=""/>
      <w:lvlJc w:val="left"/>
      <w:pPr>
        <w:ind w:left="720" w:hanging="360"/>
      </w:pPr>
      <w:rPr>
        <w:rFonts w:ascii="Symbol" w:hAnsi="Symbol" w:hint="default"/>
      </w:rPr>
    </w:lvl>
    <w:lvl w:ilvl="1" w:tplc="94503BFE">
      <w:start w:val="1"/>
      <w:numFmt w:val="bullet"/>
      <w:lvlText w:val="o"/>
      <w:lvlJc w:val="left"/>
      <w:pPr>
        <w:ind w:left="1440" w:hanging="360"/>
      </w:pPr>
      <w:rPr>
        <w:rFonts w:ascii="Courier New" w:hAnsi="Courier New" w:hint="default"/>
      </w:rPr>
    </w:lvl>
    <w:lvl w:ilvl="2" w:tplc="0F7C4CE2">
      <w:start w:val="1"/>
      <w:numFmt w:val="bullet"/>
      <w:lvlText w:val=""/>
      <w:lvlJc w:val="left"/>
      <w:pPr>
        <w:ind w:left="2160" w:hanging="360"/>
      </w:pPr>
      <w:rPr>
        <w:rFonts w:ascii="Wingdings" w:hAnsi="Wingdings" w:hint="default"/>
      </w:rPr>
    </w:lvl>
    <w:lvl w:ilvl="3" w:tplc="CEFE6E4E">
      <w:start w:val="1"/>
      <w:numFmt w:val="bullet"/>
      <w:lvlText w:val=""/>
      <w:lvlJc w:val="left"/>
      <w:pPr>
        <w:ind w:left="2880" w:hanging="360"/>
      </w:pPr>
      <w:rPr>
        <w:rFonts w:ascii="Symbol" w:hAnsi="Symbol" w:hint="default"/>
      </w:rPr>
    </w:lvl>
    <w:lvl w:ilvl="4" w:tplc="3288D79E">
      <w:start w:val="1"/>
      <w:numFmt w:val="bullet"/>
      <w:lvlText w:val="o"/>
      <w:lvlJc w:val="left"/>
      <w:pPr>
        <w:ind w:left="3600" w:hanging="360"/>
      </w:pPr>
      <w:rPr>
        <w:rFonts w:ascii="Courier New" w:hAnsi="Courier New" w:hint="default"/>
      </w:rPr>
    </w:lvl>
    <w:lvl w:ilvl="5" w:tplc="4352F37E">
      <w:start w:val="1"/>
      <w:numFmt w:val="bullet"/>
      <w:lvlText w:val=""/>
      <w:lvlJc w:val="left"/>
      <w:pPr>
        <w:ind w:left="4320" w:hanging="360"/>
      </w:pPr>
      <w:rPr>
        <w:rFonts w:ascii="Wingdings" w:hAnsi="Wingdings" w:hint="default"/>
      </w:rPr>
    </w:lvl>
    <w:lvl w:ilvl="6" w:tplc="DF8468A0">
      <w:start w:val="1"/>
      <w:numFmt w:val="bullet"/>
      <w:lvlText w:val=""/>
      <w:lvlJc w:val="left"/>
      <w:pPr>
        <w:ind w:left="5040" w:hanging="360"/>
      </w:pPr>
      <w:rPr>
        <w:rFonts w:ascii="Symbol" w:hAnsi="Symbol" w:hint="default"/>
      </w:rPr>
    </w:lvl>
    <w:lvl w:ilvl="7" w:tplc="51F48630">
      <w:start w:val="1"/>
      <w:numFmt w:val="bullet"/>
      <w:lvlText w:val="o"/>
      <w:lvlJc w:val="left"/>
      <w:pPr>
        <w:ind w:left="5760" w:hanging="360"/>
      </w:pPr>
      <w:rPr>
        <w:rFonts w:ascii="Courier New" w:hAnsi="Courier New" w:hint="default"/>
      </w:rPr>
    </w:lvl>
    <w:lvl w:ilvl="8" w:tplc="71BE1AE0">
      <w:start w:val="1"/>
      <w:numFmt w:val="bullet"/>
      <w:lvlText w:val=""/>
      <w:lvlJc w:val="left"/>
      <w:pPr>
        <w:ind w:left="6480" w:hanging="360"/>
      </w:pPr>
      <w:rPr>
        <w:rFonts w:ascii="Wingdings" w:hAnsi="Wingdings" w:hint="default"/>
      </w:rPr>
    </w:lvl>
  </w:abstractNum>
  <w:abstractNum w:abstractNumId="14" w15:restartNumberingAfterBreak="0">
    <w:nsid w:val="313F738E"/>
    <w:multiLevelType w:val="hybridMultilevel"/>
    <w:tmpl w:val="9B601C6E"/>
    <w:lvl w:ilvl="0" w:tplc="28A82C84">
      <w:start w:val="1"/>
      <w:numFmt w:val="bullet"/>
      <w:lvlText w:val=""/>
      <w:lvlJc w:val="left"/>
      <w:pPr>
        <w:ind w:left="720" w:hanging="360"/>
      </w:pPr>
      <w:rPr>
        <w:rFonts w:ascii="Symbol" w:hAnsi="Symbol" w:hint="default"/>
      </w:rPr>
    </w:lvl>
    <w:lvl w:ilvl="1" w:tplc="0A745818">
      <w:start w:val="1"/>
      <w:numFmt w:val="bullet"/>
      <w:lvlText w:val="o"/>
      <w:lvlJc w:val="left"/>
      <w:pPr>
        <w:ind w:left="1440" w:hanging="360"/>
      </w:pPr>
      <w:rPr>
        <w:rFonts w:ascii="Courier New" w:hAnsi="Courier New" w:hint="default"/>
      </w:rPr>
    </w:lvl>
    <w:lvl w:ilvl="2" w:tplc="FCAE2B78">
      <w:start w:val="1"/>
      <w:numFmt w:val="bullet"/>
      <w:lvlText w:val=""/>
      <w:lvlJc w:val="left"/>
      <w:pPr>
        <w:ind w:left="2160" w:hanging="360"/>
      </w:pPr>
      <w:rPr>
        <w:rFonts w:ascii="Wingdings" w:hAnsi="Wingdings" w:hint="default"/>
      </w:rPr>
    </w:lvl>
    <w:lvl w:ilvl="3" w:tplc="2052701A">
      <w:start w:val="1"/>
      <w:numFmt w:val="bullet"/>
      <w:lvlText w:val=""/>
      <w:lvlJc w:val="left"/>
      <w:pPr>
        <w:ind w:left="2880" w:hanging="360"/>
      </w:pPr>
      <w:rPr>
        <w:rFonts w:ascii="Symbol" w:hAnsi="Symbol" w:hint="default"/>
      </w:rPr>
    </w:lvl>
    <w:lvl w:ilvl="4" w:tplc="EF2638F2">
      <w:start w:val="1"/>
      <w:numFmt w:val="bullet"/>
      <w:lvlText w:val="o"/>
      <w:lvlJc w:val="left"/>
      <w:pPr>
        <w:ind w:left="3600" w:hanging="360"/>
      </w:pPr>
      <w:rPr>
        <w:rFonts w:ascii="Courier New" w:hAnsi="Courier New" w:hint="default"/>
      </w:rPr>
    </w:lvl>
    <w:lvl w:ilvl="5" w:tplc="2B885C3A">
      <w:start w:val="1"/>
      <w:numFmt w:val="bullet"/>
      <w:lvlText w:val=""/>
      <w:lvlJc w:val="left"/>
      <w:pPr>
        <w:ind w:left="4320" w:hanging="360"/>
      </w:pPr>
      <w:rPr>
        <w:rFonts w:ascii="Wingdings" w:hAnsi="Wingdings" w:hint="default"/>
      </w:rPr>
    </w:lvl>
    <w:lvl w:ilvl="6" w:tplc="914EF226">
      <w:start w:val="1"/>
      <w:numFmt w:val="bullet"/>
      <w:lvlText w:val=""/>
      <w:lvlJc w:val="left"/>
      <w:pPr>
        <w:ind w:left="5040" w:hanging="360"/>
      </w:pPr>
      <w:rPr>
        <w:rFonts w:ascii="Symbol" w:hAnsi="Symbol" w:hint="default"/>
      </w:rPr>
    </w:lvl>
    <w:lvl w:ilvl="7" w:tplc="6302C532">
      <w:start w:val="1"/>
      <w:numFmt w:val="bullet"/>
      <w:lvlText w:val="o"/>
      <w:lvlJc w:val="left"/>
      <w:pPr>
        <w:ind w:left="5760" w:hanging="360"/>
      </w:pPr>
      <w:rPr>
        <w:rFonts w:ascii="Courier New" w:hAnsi="Courier New" w:hint="default"/>
      </w:rPr>
    </w:lvl>
    <w:lvl w:ilvl="8" w:tplc="927E577A">
      <w:start w:val="1"/>
      <w:numFmt w:val="bullet"/>
      <w:lvlText w:val=""/>
      <w:lvlJc w:val="left"/>
      <w:pPr>
        <w:ind w:left="6480" w:hanging="360"/>
      </w:pPr>
      <w:rPr>
        <w:rFonts w:ascii="Wingdings" w:hAnsi="Wingding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6A37DB"/>
    <w:multiLevelType w:val="hybridMultilevel"/>
    <w:tmpl w:val="16786BBA"/>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B06104"/>
    <w:multiLevelType w:val="hybridMultilevel"/>
    <w:tmpl w:val="39C6E002"/>
    <w:lvl w:ilvl="0" w:tplc="64A46448">
      <w:start w:val="1"/>
      <w:numFmt w:val="bullet"/>
      <w:lvlText w:val=""/>
      <w:lvlJc w:val="left"/>
      <w:pPr>
        <w:ind w:left="720" w:hanging="360"/>
      </w:pPr>
      <w:rPr>
        <w:rFonts w:ascii="Symbol" w:hAnsi="Symbol" w:hint="default"/>
      </w:rPr>
    </w:lvl>
    <w:lvl w:ilvl="1" w:tplc="B50632EC">
      <w:start w:val="1"/>
      <w:numFmt w:val="bullet"/>
      <w:lvlText w:val="o"/>
      <w:lvlJc w:val="left"/>
      <w:pPr>
        <w:ind w:left="1440" w:hanging="360"/>
      </w:pPr>
      <w:rPr>
        <w:rFonts w:ascii="Courier New" w:hAnsi="Courier New" w:hint="default"/>
      </w:rPr>
    </w:lvl>
    <w:lvl w:ilvl="2" w:tplc="EE6AFAB8">
      <w:start w:val="1"/>
      <w:numFmt w:val="bullet"/>
      <w:lvlText w:val=""/>
      <w:lvlJc w:val="left"/>
      <w:pPr>
        <w:ind w:left="2160" w:hanging="360"/>
      </w:pPr>
      <w:rPr>
        <w:rFonts w:ascii="Wingdings" w:hAnsi="Wingdings" w:hint="default"/>
      </w:rPr>
    </w:lvl>
    <w:lvl w:ilvl="3" w:tplc="2656F32C">
      <w:start w:val="1"/>
      <w:numFmt w:val="bullet"/>
      <w:lvlText w:val=""/>
      <w:lvlJc w:val="left"/>
      <w:pPr>
        <w:ind w:left="2880" w:hanging="360"/>
      </w:pPr>
      <w:rPr>
        <w:rFonts w:ascii="Symbol" w:hAnsi="Symbol" w:hint="default"/>
      </w:rPr>
    </w:lvl>
    <w:lvl w:ilvl="4" w:tplc="92CAB5AC">
      <w:start w:val="1"/>
      <w:numFmt w:val="bullet"/>
      <w:lvlText w:val="o"/>
      <w:lvlJc w:val="left"/>
      <w:pPr>
        <w:ind w:left="3600" w:hanging="360"/>
      </w:pPr>
      <w:rPr>
        <w:rFonts w:ascii="Courier New" w:hAnsi="Courier New" w:hint="default"/>
      </w:rPr>
    </w:lvl>
    <w:lvl w:ilvl="5" w:tplc="01D82288">
      <w:start w:val="1"/>
      <w:numFmt w:val="bullet"/>
      <w:lvlText w:val=""/>
      <w:lvlJc w:val="left"/>
      <w:pPr>
        <w:ind w:left="4320" w:hanging="360"/>
      </w:pPr>
      <w:rPr>
        <w:rFonts w:ascii="Wingdings" w:hAnsi="Wingdings" w:hint="default"/>
      </w:rPr>
    </w:lvl>
    <w:lvl w:ilvl="6" w:tplc="20B66808">
      <w:start w:val="1"/>
      <w:numFmt w:val="bullet"/>
      <w:lvlText w:val=""/>
      <w:lvlJc w:val="left"/>
      <w:pPr>
        <w:ind w:left="5040" w:hanging="360"/>
      </w:pPr>
      <w:rPr>
        <w:rFonts w:ascii="Symbol" w:hAnsi="Symbol" w:hint="default"/>
      </w:rPr>
    </w:lvl>
    <w:lvl w:ilvl="7" w:tplc="999C9FE4">
      <w:start w:val="1"/>
      <w:numFmt w:val="bullet"/>
      <w:lvlText w:val="o"/>
      <w:lvlJc w:val="left"/>
      <w:pPr>
        <w:ind w:left="5760" w:hanging="360"/>
      </w:pPr>
      <w:rPr>
        <w:rFonts w:ascii="Courier New" w:hAnsi="Courier New" w:hint="default"/>
      </w:rPr>
    </w:lvl>
    <w:lvl w:ilvl="8" w:tplc="8A7C588E">
      <w:start w:val="1"/>
      <w:numFmt w:val="bullet"/>
      <w:lvlText w:val=""/>
      <w:lvlJc w:val="left"/>
      <w:pPr>
        <w:ind w:left="6480" w:hanging="360"/>
      </w:pPr>
      <w:rPr>
        <w:rFonts w:ascii="Wingdings" w:hAnsi="Wingdings" w:hint="default"/>
      </w:rPr>
    </w:lvl>
  </w:abstractNum>
  <w:abstractNum w:abstractNumId="18" w15:restartNumberingAfterBreak="0">
    <w:nsid w:val="38B126C8"/>
    <w:multiLevelType w:val="hybridMultilevel"/>
    <w:tmpl w:val="671E4A86"/>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EF1D8E"/>
    <w:multiLevelType w:val="hybridMultilevel"/>
    <w:tmpl w:val="E6944EE2"/>
    <w:lvl w:ilvl="0" w:tplc="C7F0C91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6EE400CB"/>
    <w:multiLevelType w:val="hybridMultilevel"/>
    <w:tmpl w:val="11FA00AC"/>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3"/>
  </w:num>
  <w:num w:numId="2">
    <w:abstractNumId w:val="14"/>
  </w:num>
  <w:num w:numId="3">
    <w:abstractNumId w:val="17"/>
  </w:num>
  <w:num w:numId="4">
    <w:abstractNumId w:val="22"/>
  </w:num>
  <w:num w:numId="5">
    <w:abstractNumId w:val="20"/>
  </w:num>
  <w:num w:numId="6">
    <w:abstractNumId w:val="24"/>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7"/>
  </w:num>
  <w:num w:numId="11">
    <w:abstractNumId w:val="12"/>
  </w:num>
  <w:num w:numId="12">
    <w:abstractNumId w:val="23"/>
  </w:num>
  <w:num w:numId="13">
    <w:abstractNumId w:val="11"/>
  </w:num>
  <w:num w:numId="14">
    <w:abstractNumId w:val="21"/>
  </w:num>
  <w:num w:numId="15">
    <w:abstractNumId w:val="6"/>
  </w:num>
  <w:num w:numId="16">
    <w:abstractNumId w:val="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7"/>
  </w:num>
  <w:num w:numId="24">
    <w:abstractNumId w:val="29"/>
  </w:num>
  <w:num w:numId="25">
    <w:abstractNumId w:val="25"/>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2"/>
  </w:num>
  <w:num w:numId="35">
    <w:abstractNumId w:val="29"/>
  </w:num>
  <w:num w:numId="36">
    <w:abstractNumId w:val="24"/>
  </w:num>
  <w:num w:numId="37">
    <w:abstractNumId w:val="26"/>
  </w:num>
  <w:num w:numId="38">
    <w:abstractNumId w:val="18"/>
  </w:num>
  <w:num w:numId="39">
    <w:abstractNumId w:val="28"/>
  </w:num>
  <w:num w:numId="40">
    <w:abstractNumId w:val="10"/>
  </w:num>
  <w:num w:numId="41">
    <w:abstractNumId w:val="19"/>
  </w:num>
  <w:num w:numId="42">
    <w:abstractNumId w:val="16"/>
  </w:num>
  <w:num w:numId="4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sQASxoamRgZGFko6SsGpxcWZ+XkgBYa1AH7Jn4ws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0952"/>
    <w:rsid w:val="00082E53"/>
    <w:rsid w:val="000844F9"/>
    <w:rsid w:val="00084830"/>
    <w:rsid w:val="0008606A"/>
    <w:rsid w:val="00086656"/>
    <w:rsid w:val="00086D87"/>
    <w:rsid w:val="000872D6"/>
    <w:rsid w:val="00087613"/>
    <w:rsid w:val="00090628"/>
    <w:rsid w:val="0009452F"/>
    <w:rsid w:val="00096701"/>
    <w:rsid w:val="000A0C05"/>
    <w:rsid w:val="000A33D4"/>
    <w:rsid w:val="000A41E7"/>
    <w:rsid w:val="000A451E"/>
    <w:rsid w:val="000A796C"/>
    <w:rsid w:val="000A7A61"/>
    <w:rsid w:val="000B09C8"/>
    <w:rsid w:val="000B1A45"/>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18F"/>
    <w:rsid w:val="004B4C27"/>
    <w:rsid w:val="004B4F1B"/>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51CE"/>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4D3C"/>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37A"/>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111E"/>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32D"/>
    <w:rsid w:val="00725C3B"/>
    <w:rsid w:val="00725D14"/>
    <w:rsid w:val="007266FB"/>
    <w:rsid w:val="00731777"/>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CF2"/>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6F9"/>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5F07"/>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3FD"/>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6E6C"/>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5F92"/>
    <w:rsid w:val="00C374C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57CFB"/>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54B0"/>
    <w:rsid w:val="00DD662A"/>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05E24"/>
    <w:rsid w:val="00E104C6"/>
    <w:rsid w:val="00E10C02"/>
    <w:rsid w:val="00E137F4"/>
    <w:rsid w:val="00E164F2"/>
    <w:rsid w:val="00E16F61"/>
    <w:rsid w:val="00E178A7"/>
    <w:rsid w:val="00E20F6A"/>
    <w:rsid w:val="00E21A25"/>
    <w:rsid w:val="00E23303"/>
    <w:rsid w:val="00E253CA"/>
    <w:rsid w:val="00E2771C"/>
    <w:rsid w:val="00E31D50"/>
    <w:rsid w:val="00E324D9"/>
    <w:rsid w:val="00E32D8F"/>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B70"/>
    <w:rsid w:val="00FE0C73"/>
    <w:rsid w:val="00FE0F38"/>
    <w:rsid w:val="00FE108E"/>
    <w:rsid w:val="00FE10F9"/>
    <w:rsid w:val="00FE126B"/>
    <w:rsid w:val="00FE2356"/>
    <w:rsid w:val="00FE2629"/>
    <w:rsid w:val="00FE40B5"/>
    <w:rsid w:val="00FE660C"/>
    <w:rsid w:val="00FF0F2A"/>
    <w:rsid w:val="00FF492B"/>
    <w:rsid w:val="00FF5EC7"/>
    <w:rsid w:val="00FF7815"/>
    <w:rsid w:val="00FF7892"/>
    <w:rsid w:val="0D939104"/>
    <w:rsid w:val="0EFC3E1A"/>
    <w:rsid w:val="0F98669B"/>
    <w:rsid w:val="107FBCB2"/>
    <w:rsid w:val="205FB430"/>
    <w:rsid w:val="26022C75"/>
    <w:rsid w:val="2B1707E3"/>
    <w:rsid w:val="2BBD9951"/>
    <w:rsid w:val="2D4C9474"/>
    <w:rsid w:val="30DC2024"/>
    <w:rsid w:val="34C474FC"/>
    <w:rsid w:val="3D074967"/>
    <w:rsid w:val="48AEF7C2"/>
    <w:rsid w:val="4D0823C3"/>
    <w:rsid w:val="4D85654F"/>
    <w:rsid w:val="54AD893C"/>
    <w:rsid w:val="6EDD72B1"/>
    <w:rsid w:val="7189700D"/>
    <w:rsid w:val="76C1A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78E0F"/>
  <w14:defaultImageDpi w14:val="330"/>
  <w15:chartTrackingRefBased/>
  <w15:docId w15:val="{6948891C-7D68-457D-8AA1-A72CFDE8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show-on-sr">
    <w:name w:val="show-on-sr"/>
    <w:basedOn w:val="DefaultParagraphFont"/>
    <w:rsid w:val="00087613"/>
  </w:style>
  <w:style w:type="character" w:customStyle="1" w:styleId="gel-breadcrumbsitem-active">
    <w:name w:val="gel-breadcrumbs__item-active"/>
    <w:basedOn w:val="DefaultParagraphFont"/>
    <w:rsid w:val="0008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2693">
      <w:bodyDiv w:val="1"/>
      <w:marLeft w:val="0"/>
      <w:marRight w:val="0"/>
      <w:marTop w:val="0"/>
      <w:marBottom w:val="0"/>
      <w:divBdr>
        <w:top w:val="none" w:sz="0" w:space="0" w:color="auto"/>
        <w:left w:val="none" w:sz="0" w:space="0" w:color="auto"/>
        <w:bottom w:val="none" w:sz="0" w:space="0" w:color="auto"/>
        <w:right w:val="none" w:sz="0" w:space="0" w:color="auto"/>
      </w:divBdr>
    </w:div>
    <w:div w:id="79799455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nsw.gov.au/asset-management/chemicals/section-3-curriculum-support-documents/3-2-science/3-2-3-good-practices-in-chemical-safety-in-science/3-2-3-6-investigative-scien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nders.physics.wisc.edu/measure-the-speed-of-ligh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buddies.org/science-fair-projects/project-ideas/Phys_p056/physics/measuring-the-speed-of-light-with-a-microwave-ov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choolsequella.det.nsw.edu.au/file/bebc596d-7e55-4bf2-83dc-be16daabe9fd/1/science-s45-rubricskills.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ysics.nist.gov/cgi-bin/cuu/Value?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5CC83-1420-4BB1-9951-1535A7E89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C9714-BA46-4556-9B9B-B8554EB59720}">
  <ds:schemaRefs>
    <ds:schemaRef ds:uri="http://schemas.microsoft.com/sharepoint/v3/contenttype/forms"/>
  </ds:schemaRefs>
</ds:datastoreItem>
</file>

<file path=customXml/itemProps3.xml><?xml version="1.0" encoding="utf-8"?>
<ds:datastoreItem xmlns:ds="http://schemas.openxmlformats.org/officeDocument/2006/customXml" ds:itemID="{23F4E193-D589-4595-A3AD-869A7B082584}">
  <ds:schemaRefs>
    <ds:schemaRef ds:uri="http://www.w3.org/XML/1998/namespace"/>
    <ds:schemaRef ds:uri="a3893891-f0a0-41d0-9ee8-6d125d8ab872"/>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946db038-1dcd-4d2d-acc3-074dba562d2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of light</dc:title>
  <dc:subject/>
  <dc:creator>NSW Department of Education</dc:creator>
  <cp:keywords>Stage 5</cp:keywords>
  <dc:description/>
  <cp:lastModifiedBy>Nikki Papas</cp:lastModifiedBy>
  <cp:revision>2</cp:revision>
  <dcterms:created xsi:type="dcterms:W3CDTF">2021-07-12T02:01:00Z</dcterms:created>
  <dcterms:modified xsi:type="dcterms:W3CDTF">2021-07-12T02:01:00Z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