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87A51" w14:textId="389C605E" w:rsidR="00F037BC" w:rsidRDefault="00F42419" w:rsidP="2595BC1D">
      <w:pPr>
        <w:pStyle w:val="Heading1"/>
      </w:pPr>
      <w:r>
        <w:t xml:space="preserve">Health and </w:t>
      </w:r>
      <w:r w:rsidR="009F6D75">
        <w:t>m</w:t>
      </w:r>
      <w:r>
        <w:t xml:space="preserve">ovement </w:t>
      </w:r>
      <w:r w:rsidR="009F6D75">
        <w:t>s</w:t>
      </w:r>
      <w:r>
        <w:t>cience</w:t>
      </w:r>
      <w:r w:rsidR="00292571">
        <w:t xml:space="preserve"> Stage </w:t>
      </w:r>
      <w:r w:rsidR="00461FAB">
        <w:t>6</w:t>
      </w:r>
      <w:r w:rsidR="00292571">
        <w:t xml:space="preserve"> </w:t>
      </w:r>
      <w:r w:rsidR="009F6D75">
        <w:t>(</w:t>
      </w:r>
      <w:r w:rsidR="004D1C8E">
        <w:t>Year</w:t>
      </w:r>
      <w:r w:rsidR="00A2549C">
        <w:t xml:space="preserve"> </w:t>
      </w:r>
      <w:r>
        <w:t>11</w:t>
      </w:r>
      <w:r w:rsidR="009F6D75">
        <w:t>)</w:t>
      </w:r>
      <w:r w:rsidR="00354C86">
        <w:t xml:space="preserve"> –</w:t>
      </w:r>
      <w:r w:rsidR="00367F27">
        <w:t xml:space="preserve"> </w:t>
      </w:r>
      <w:r w:rsidR="00292571">
        <w:t>s</w:t>
      </w:r>
      <w:r w:rsidR="19F876FA" w:rsidRPr="2595BC1D">
        <w:rPr>
          <w:rFonts w:eastAsia="Arial"/>
        </w:rPr>
        <w:t>cope and sequence sample B</w:t>
      </w:r>
    </w:p>
    <w:p w14:paraId="29A2DCF8" w14:textId="45BCEDC4" w:rsidR="00F037BC" w:rsidRDefault="00F037BC" w:rsidP="2595BC1D">
      <w:pPr>
        <w:pStyle w:val="FeatureBox2"/>
        <w:rPr>
          <w:rFonts w:ascii="Segoe UI" w:hAnsi="Segoe UI" w:cs="Segoe UI"/>
          <w:sz w:val="18"/>
          <w:szCs w:val="18"/>
        </w:rPr>
      </w:pPr>
      <w:r>
        <w:t>This resource has been designed to support teachers by providing a range of tasks based on syllabus content and can be modified to suit individual school contexts and procedures as required.</w:t>
      </w:r>
    </w:p>
    <w:p w14:paraId="4C79E068" w14:textId="77777777" w:rsidR="00F037BC" w:rsidRDefault="00F037BC">
      <w:pPr>
        <w:spacing w:before="0" w:after="160" w:line="259" w:lineRule="auto"/>
        <w:rPr>
          <w:rFonts w:eastAsiaTheme="majorEastAsia"/>
          <w:b/>
          <w:bCs/>
          <w:color w:val="002664"/>
          <w:sz w:val="48"/>
          <w:szCs w:val="48"/>
        </w:rPr>
      </w:pPr>
      <w:r>
        <w:br w:type="page"/>
      </w:r>
    </w:p>
    <w:p w14:paraId="137C148B" w14:textId="7A985E25" w:rsidR="00962DCD" w:rsidRPr="00F037BC" w:rsidRDefault="4113DFF4" w:rsidP="0EA0BBC5">
      <w:pPr>
        <w:pStyle w:val="Heading2"/>
        <w:rPr>
          <w:rFonts w:eastAsia="Arial"/>
          <w:b w:val="0"/>
          <w:bCs w:val="0"/>
          <w:color w:val="000000" w:themeColor="text1"/>
          <w:sz w:val="24"/>
          <w:szCs w:val="24"/>
        </w:rPr>
      </w:pPr>
      <w:r>
        <w:lastRenderedPageBreak/>
        <w:t>Outcomes</w:t>
      </w:r>
    </w:p>
    <w:p w14:paraId="62A4E867" w14:textId="5ADEB732" w:rsidR="00962DCD" w:rsidRPr="00F037BC" w:rsidRDefault="340C54AE" w:rsidP="00563BCD">
      <w:pPr>
        <w:pStyle w:val="ListBullet"/>
        <w:rPr>
          <w:b/>
          <w:bCs/>
        </w:rPr>
      </w:pPr>
      <w:r w:rsidRPr="0EA0BBC5">
        <w:t>interprets meanings, measures and patterns of health experienced by Australians</w:t>
      </w:r>
      <w:r w:rsidR="00292571" w:rsidRPr="00563BCD">
        <w:t xml:space="preserve"> </w:t>
      </w:r>
      <w:r w:rsidR="00292571" w:rsidRPr="00563BCD">
        <w:rPr>
          <w:b/>
          <w:bCs/>
        </w:rPr>
        <w:t>HM</w:t>
      </w:r>
      <w:r w:rsidR="00563BCD">
        <w:rPr>
          <w:b/>
          <w:bCs/>
        </w:rPr>
        <w:t>-</w:t>
      </w:r>
      <w:r w:rsidR="00292571" w:rsidRPr="00563BCD">
        <w:rPr>
          <w:b/>
          <w:bCs/>
        </w:rPr>
        <w:t>11-01</w:t>
      </w:r>
    </w:p>
    <w:p w14:paraId="6B525767" w14:textId="2E6A5E06" w:rsidR="00962DCD" w:rsidRPr="00F037BC" w:rsidRDefault="340C54AE" w:rsidP="00563BCD">
      <w:pPr>
        <w:pStyle w:val="ListBullet"/>
      </w:pPr>
      <w:r w:rsidRPr="0EA0BBC5">
        <w:t>analyses methods and resources to improve and advocate for the health of young Australians</w:t>
      </w:r>
      <w:r w:rsidR="00292571" w:rsidRPr="00292571">
        <w:t xml:space="preserve"> </w:t>
      </w:r>
      <w:r w:rsidR="00292571" w:rsidRPr="0EA0BBC5">
        <w:rPr>
          <w:b/>
          <w:bCs/>
        </w:rPr>
        <w:t>HM-11-02</w:t>
      </w:r>
    </w:p>
    <w:p w14:paraId="43A18171" w14:textId="051FC77A" w:rsidR="00962DCD" w:rsidRPr="00F037BC" w:rsidRDefault="340C54AE" w:rsidP="00563BCD">
      <w:pPr>
        <w:pStyle w:val="ListBullet"/>
      </w:pPr>
      <w:r w:rsidRPr="0EA0BBC5">
        <w:t xml:space="preserve">analyses the </w:t>
      </w:r>
      <w:r w:rsidR="00684CCC">
        <w:t>systems of the body in relation to movement</w:t>
      </w:r>
      <w:r w:rsidRPr="0EA0BBC5">
        <w:t xml:space="preserve"> </w:t>
      </w:r>
      <w:r w:rsidR="00292571" w:rsidRPr="0EA0BBC5">
        <w:rPr>
          <w:b/>
          <w:bCs/>
        </w:rPr>
        <w:t>HM-11-03</w:t>
      </w:r>
    </w:p>
    <w:p w14:paraId="5E8BC65F" w14:textId="12B22348" w:rsidR="00962DCD" w:rsidRPr="00F037BC" w:rsidRDefault="340C54AE" w:rsidP="00563BCD">
      <w:pPr>
        <w:pStyle w:val="ListBullet"/>
      </w:pPr>
      <w:r w:rsidRPr="0EA0BBC5">
        <w:t xml:space="preserve">investigates </w:t>
      </w:r>
      <w:r w:rsidR="00684CCC">
        <w:t xml:space="preserve">movement </w:t>
      </w:r>
      <w:r w:rsidRPr="0EA0BBC5">
        <w:t>skills</w:t>
      </w:r>
      <w:r w:rsidR="00684CCC">
        <w:t xml:space="preserve"> and psychology</w:t>
      </w:r>
      <w:r w:rsidRPr="0EA0BBC5">
        <w:t xml:space="preserve"> to improve participation and performance</w:t>
      </w:r>
      <w:r w:rsidR="00563BCD" w:rsidRPr="00563BCD">
        <w:t xml:space="preserve"> </w:t>
      </w:r>
      <w:r w:rsidR="00563BCD" w:rsidRPr="0EA0BBC5">
        <w:rPr>
          <w:b/>
          <w:bCs/>
        </w:rPr>
        <w:t>HM-11-04</w:t>
      </w:r>
    </w:p>
    <w:p w14:paraId="7CCE433A" w14:textId="0F7A92EA" w:rsidR="00962DCD" w:rsidRPr="00F037BC" w:rsidRDefault="00684CCC" w:rsidP="00563BCD">
      <w:pPr>
        <w:pStyle w:val="ListBullet"/>
      </w:pPr>
      <w:r w:rsidRPr="00400F98">
        <w:t>Collaboration:</w:t>
      </w:r>
      <w:r>
        <w:rPr>
          <w:b/>
          <w:bCs/>
        </w:rPr>
        <w:t xml:space="preserve"> </w:t>
      </w:r>
      <w:r w:rsidR="340C54AE" w:rsidRPr="0EA0BBC5">
        <w:t xml:space="preserve">demonstrates strategies to positively interact with others to develop an understanding of health and movement concepts </w:t>
      </w:r>
      <w:r w:rsidR="00292571" w:rsidRPr="0EA0BBC5">
        <w:rPr>
          <w:b/>
          <w:bCs/>
        </w:rPr>
        <w:t>HM-11-05</w:t>
      </w:r>
    </w:p>
    <w:p w14:paraId="437C5DB1" w14:textId="314DDCB4" w:rsidR="00962DCD" w:rsidRPr="00F037BC" w:rsidRDefault="00684CCC" w:rsidP="00563BCD">
      <w:pPr>
        <w:pStyle w:val="ListBullet"/>
      </w:pPr>
      <w:r w:rsidRPr="00400F98">
        <w:t>Analysis:</w:t>
      </w:r>
      <w:r>
        <w:rPr>
          <w:b/>
          <w:bCs/>
        </w:rPr>
        <w:t xml:space="preserve"> </w:t>
      </w:r>
      <w:r w:rsidR="340C54AE" w:rsidRPr="0EA0BBC5">
        <w:t>analyses the relationships and implications of health and movement concepts</w:t>
      </w:r>
      <w:r w:rsidR="00292571" w:rsidRPr="00292571">
        <w:t xml:space="preserve"> </w:t>
      </w:r>
      <w:r w:rsidR="00292571" w:rsidRPr="0EA0BBC5">
        <w:rPr>
          <w:b/>
          <w:bCs/>
        </w:rPr>
        <w:t>HM-11-06</w:t>
      </w:r>
    </w:p>
    <w:p w14:paraId="2B8F4B54" w14:textId="33AF15F2" w:rsidR="00962DCD" w:rsidRPr="00F037BC" w:rsidRDefault="00684CCC" w:rsidP="00563BCD">
      <w:pPr>
        <w:pStyle w:val="ListBullet"/>
      </w:pPr>
      <w:r w:rsidRPr="00400F98">
        <w:t>Communication:</w:t>
      </w:r>
      <w:r>
        <w:rPr>
          <w:b/>
          <w:bCs/>
        </w:rPr>
        <w:t xml:space="preserve"> </w:t>
      </w:r>
      <w:r w:rsidR="340C54AE" w:rsidRPr="0EA0BBC5">
        <w:t>communicates health and movement concepts to audiences and contexts</w:t>
      </w:r>
      <w:r w:rsidR="00400F98">
        <w:t>, using a variety of modes</w:t>
      </w:r>
      <w:r w:rsidR="00292571" w:rsidRPr="00292571">
        <w:t xml:space="preserve"> </w:t>
      </w:r>
      <w:r w:rsidR="00292571" w:rsidRPr="0EA0BBC5">
        <w:rPr>
          <w:b/>
          <w:bCs/>
        </w:rPr>
        <w:t>HM-11-07</w:t>
      </w:r>
    </w:p>
    <w:p w14:paraId="1C23F185" w14:textId="60BF427A" w:rsidR="00962DCD" w:rsidRPr="00F037BC" w:rsidRDefault="00400F98" w:rsidP="00563BCD">
      <w:pPr>
        <w:pStyle w:val="ListBullet"/>
      </w:pPr>
      <w:r w:rsidRPr="00400F98">
        <w:t>Creative thinking:</w:t>
      </w:r>
      <w:r>
        <w:rPr>
          <w:b/>
          <w:bCs/>
        </w:rPr>
        <w:t xml:space="preserve"> </w:t>
      </w:r>
      <w:r w:rsidR="340C54AE" w:rsidRPr="0EA0BBC5">
        <w:t>generates new ideas that are meaningful and relevant to health and movement contexts</w:t>
      </w:r>
      <w:r w:rsidR="00292571" w:rsidRPr="00292571">
        <w:t xml:space="preserve"> </w:t>
      </w:r>
      <w:r w:rsidR="00292571" w:rsidRPr="0EA0BBC5">
        <w:rPr>
          <w:b/>
          <w:bCs/>
        </w:rPr>
        <w:t>HM-11-08</w:t>
      </w:r>
    </w:p>
    <w:p w14:paraId="0CC574A2" w14:textId="0B16FAB1" w:rsidR="00962DCD" w:rsidRPr="00F037BC" w:rsidRDefault="00400F98" w:rsidP="00563BCD">
      <w:pPr>
        <w:pStyle w:val="ListBullet"/>
      </w:pPr>
      <w:r w:rsidRPr="00400F98">
        <w:t xml:space="preserve">Problem-solving: </w:t>
      </w:r>
      <w:r w:rsidR="340C54AE" w:rsidRPr="0EA0BBC5">
        <w:t>proposes and evaluates solutions to health and movement issues</w:t>
      </w:r>
      <w:r w:rsidR="00292571" w:rsidRPr="00292571">
        <w:t xml:space="preserve"> </w:t>
      </w:r>
      <w:r w:rsidR="00292571" w:rsidRPr="0EA0BBC5">
        <w:rPr>
          <w:b/>
          <w:bCs/>
        </w:rPr>
        <w:t>HM-11-09</w:t>
      </w:r>
    </w:p>
    <w:p w14:paraId="3A7D61F4" w14:textId="777869B9" w:rsidR="00962DCD" w:rsidRPr="00F037BC" w:rsidRDefault="00400F98" w:rsidP="00563BCD">
      <w:pPr>
        <w:pStyle w:val="ListBullet"/>
      </w:pPr>
      <w:r w:rsidRPr="00400F98">
        <w:t xml:space="preserve">Research: </w:t>
      </w:r>
      <w:r w:rsidR="340C54AE" w:rsidRPr="0EA0BBC5">
        <w:t xml:space="preserve">analyses a range of sources to make </w:t>
      </w:r>
      <w:r>
        <w:t>conclusions</w:t>
      </w:r>
      <w:r w:rsidRPr="0EA0BBC5">
        <w:t xml:space="preserve"> </w:t>
      </w:r>
      <w:r w:rsidR="340C54AE" w:rsidRPr="0EA0BBC5">
        <w:t>about health and movement concepts</w:t>
      </w:r>
      <w:r w:rsidR="00292571" w:rsidRPr="00292571">
        <w:t xml:space="preserve"> </w:t>
      </w:r>
      <w:r w:rsidR="00292571" w:rsidRPr="0EA0BBC5">
        <w:rPr>
          <w:b/>
          <w:bCs/>
        </w:rPr>
        <w:t>HM-11-10</w:t>
      </w:r>
      <w:r w:rsidR="00136DF3">
        <w:br w:type="page"/>
      </w:r>
    </w:p>
    <w:p w14:paraId="772390A0" w14:textId="3DFD9173" w:rsidR="004775EA" w:rsidRPr="004775EA" w:rsidRDefault="0037172C" w:rsidP="00FC0A37">
      <w:pPr>
        <w:pStyle w:val="Heading2"/>
        <w:spacing w:line="240" w:lineRule="auto"/>
      </w:pPr>
      <w:bookmarkStart w:id="0" w:name="_Toc120099556"/>
      <w:r>
        <w:lastRenderedPageBreak/>
        <w:t>Health and movement science Stage 6 (Year 11) – s</w:t>
      </w:r>
      <w:r w:rsidR="003500E3">
        <w:t xml:space="preserve">ample </w:t>
      </w:r>
      <w:r w:rsidR="00ED0929">
        <w:t>s</w:t>
      </w:r>
      <w:r w:rsidR="004775EA" w:rsidRPr="004775EA">
        <w:t>cope and sequence</w:t>
      </w:r>
      <w:bookmarkEnd w:id="0"/>
    </w:p>
    <w:p w14:paraId="2A7032CD" w14:textId="4D40CE14" w:rsidR="0025103A" w:rsidRDefault="0025103A" w:rsidP="00FC0A37">
      <w:pPr>
        <w:pStyle w:val="Caption"/>
      </w:pPr>
      <w:r>
        <w:t xml:space="preserve">Table </w:t>
      </w:r>
      <w:r>
        <w:fldChar w:fldCharType="begin"/>
      </w:r>
      <w:r>
        <w:instrText>SEQ Table \* ARABIC</w:instrText>
      </w:r>
      <w:r>
        <w:fldChar w:fldCharType="separate"/>
      </w:r>
      <w:r w:rsidR="00F037BC">
        <w:rPr>
          <w:noProof/>
        </w:rPr>
        <w:t>1</w:t>
      </w:r>
      <w:r>
        <w:fldChar w:fldCharType="end"/>
      </w:r>
      <w:r>
        <w:t xml:space="preserve"> – </w:t>
      </w:r>
      <w:r w:rsidR="00F037BC" w:rsidRPr="00A8528C">
        <w:t xml:space="preserve">Health and </w:t>
      </w:r>
      <w:r w:rsidR="00076FE2">
        <w:t>m</w:t>
      </w:r>
      <w:r w:rsidR="00F037BC" w:rsidRPr="00A8528C">
        <w:t xml:space="preserve">ovement </w:t>
      </w:r>
      <w:r w:rsidR="00076FE2">
        <w:t>s</w:t>
      </w:r>
      <w:r w:rsidR="00F037BC" w:rsidRPr="00A8528C">
        <w:t xml:space="preserve">cience </w:t>
      </w:r>
      <w:r w:rsidR="002F4516">
        <w:t xml:space="preserve">Stage 6 </w:t>
      </w:r>
      <w:r w:rsidR="00076FE2">
        <w:t>(</w:t>
      </w:r>
      <w:r w:rsidR="0054536A">
        <w:t>Year 11</w:t>
      </w:r>
      <w:r w:rsidR="00076FE2">
        <w:t>)</w:t>
      </w:r>
      <w:r w:rsidR="00F037BC" w:rsidRPr="00A8528C">
        <w:t xml:space="preserve"> </w:t>
      </w:r>
      <w:r w:rsidR="002F4516">
        <w:t xml:space="preserve">– </w:t>
      </w:r>
      <w:r w:rsidR="00F037BC" w:rsidRPr="00A8528C">
        <w:t>scope and sequence</w:t>
      </w:r>
      <w:r w:rsidR="008B674A">
        <w:t xml:space="preserve"> sample B</w:t>
      </w:r>
    </w:p>
    <w:tbl>
      <w:tblPr>
        <w:tblStyle w:val="Tableheader"/>
        <w:tblW w:w="5061" w:type="pct"/>
        <w:tblLayout w:type="fixed"/>
        <w:tblLook w:val="04A0" w:firstRow="1" w:lastRow="0" w:firstColumn="1" w:lastColumn="0" w:noHBand="0" w:noVBand="1"/>
        <w:tblDescription w:val="Table outlines the term or duration information, learning overview, outcomes, skills and assessment details."/>
      </w:tblPr>
      <w:tblGrid>
        <w:gridCol w:w="2123"/>
        <w:gridCol w:w="3260"/>
        <w:gridCol w:w="3827"/>
        <w:gridCol w:w="5530"/>
      </w:tblGrid>
      <w:tr w:rsidR="00AB0158" w:rsidRPr="00F037BC" w14:paraId="30313BAB" w14:textId="77777777" w:rsidTr="0ADE503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20" w:type="pct"/>
          </w:tcPr>
          <w:p w14:paraId="2D59B2DF" w14:textId="77777777" w:rsidR="00AB0158" w:rsidRPr="00FA4B4B" w:rsidRDefault="00AB0158" w:rsidP="00FA4B4B">
            <w:r w:rsidRPr="00FA4B4B">
              <w:t>Duration</w:t>
            </w:r>
          </w:p>
        </w:tc>
        <w:tc>
          <w:tcPr>
            <w:tcW w:w="1106" w:type="pct"/>
          </w:tcPr>
          <w:p w14:paraId="652FEB07" w14:textId="77777777" w:rsidR="00AB0158" w:rsidRPr="00FA4B4B" w:rsidRDefault="00AB0158" w:rsidP="00FA4B4B">
            <w:pPr>
              <w:cnfStyle w:val="100000000000" w:firstRow="1" w:lastRow="0" w:firstColumn="0" w:lastColumn="0" w:oddVBand="0" w:evenVBand="0" w:oddHBand="0" w:evenHBand="0" w:firstRowFirstColumn="0" w:firstRowLastColumn="0" w:lastRowFirstColumn="0" w:lastRowLastColumn="0"/>
            </w:pPr>
            <w:r w:rsidRPr="00FA4B4B">
              <w:t>Learning overview</w:t>
            </w:r>
          </w:p>
        </w:tc>
        <w:tc>
          <w:tcPr>
            <w:tcW w:w="1298" w:type="pct"/>
          </w:tcPr>
          <w:p w14:paraId="7A585976" w14:textId="77777777" w:rsidR="00AB0158" w:rsidRPr="00FA4B4B" w:rsidRDefault="00AB0158" w:rsidP="00FA4B4B">
            <w:pPr>
              <w:cnfStyle w:val="100000000000" w:firstRow="1" w:lastRow="0" w:firstColumn="0" w:lastColumn="0" w:oddVBand="0" w:evenVBand="0" w:oddHBand="0" w:evenHBand="0" w:firstRowFirstColumn="0" w:firstRowLastColumn="0" w:lastRowFirstColumn="0" w:lastRowLastColumn="0"/>
            </w:pPr>
            <w:r w:rsidRPr="00FA4B4B">
              <w:t>Outcomes</w:t>
            </w:r>
          </w:p>
        </w:tc>
        <w:tc>
          <w:tcPr>
            <w:tcW w:w="1876" w:type="pct"/>
          </w:tcPr>
          <w:p w14:paraId="2A6CEF9E" w14:textId="77777777" w:rsidR="00AB0158" w:rsidRPr="00FA4B4B" w:rsidRDefault="00AB0158" w:rsidP="00FA4B4B">
            <w:pPr>
              <w:cnfStyle w:val="100000000000" w:firstRow="1" w:lastRow="0" w:firstColumn="0" w:lastColumn="0" w:oddVBand="0" w:evenVBand="0" w:oddHBand="0" w:evenHBand="0" w:firstRowFirstColumn="0" w:firstRowLastColumn="0" w:lastRowFirstColumn="0" w:lastRowLastColumn="0"/>
            </w:pPr>
            <w:r w:rsidRPr="00FA4B4B">
              <w:t>Assessment</w:t>
            </w:r>
          </w:p>
        </w:tc>
      </w:tr>
      <w:tr w:rsidR="00AB0158" w:rsidRPr="00F037BC" w14:paraId="79FB0745" w14:textId="77777777" w:rsidTr="0ADE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138724A7" w14:textId="3878F84D" w:rsidR="00043B29" w:rsidRPr="00125960" w:rsidRDefault="00AB0158" w:rsidP="00043B29">
            <w:r w:rsidRPr="00125960">
              <w:t>Term</w:t>
            </w:r>
            <w:r w:rsidR="006570C4" w:rsidRPr="00125960">
              <w:t xml:space="preserve"> 1</w:t>
            </w:r>
            <w:r w:rsidR="00043B29" w:rsidRPr="00125960">
              <w:t xml:space="preserve"> </w:t>
            </w:r>
            <w:r w:rsidRPr="00257FDA">
              <w:t>Week</w:t>
            </w:r>
            <w:r w:rsidR="00CC3433" w:rsidRPr="00257FDA">
              <w:t xml:space="preserve"> </w:t>
            </w:r>
            <w:r w:rsidR="000034E4" w:rsidRPr="00257FDA">
              <w:t>1</w:t>
            </w:r>
            <w:r w:rsidR="00CC3433" w:rsidRPr="00257FDA">
              <w:t xml:space="preserve"> </w:t>
            </w:r>
            <w:r w:rsidR="00C96985" w:rsidRPr="00257FDA">
              <w:t>–</w:t>
            </w:r>
            <w:r w:rsidR="00043B29" w:rsidRPr="00125960">
              <w:t xml:space="preserve"> Term 2 </w:t>
            </w:r>
            <w:r w:rsidR="00043B29" w:rsidRPr="00257FDA">
              <w:t xml:space="preserve">Week </w:t>
            </w:r>
            <w:r w:rsidR="004D27EE" w:rsidRPr="00257FDA">
              <w:t>1</w:t>
            </w:r>
          </w:p>
          <w:p w14:paraId="504AD423" w14:textId="1EACFD2C" w:rsidR="00AB0158" w:rsidRPr="0047267E" w:rsidRDefault="00043B29" w:rsidP="0047267E">
            <w:r>
              <w:rPr>
                <w:b w:val="0"/>
                <w:bCs/>
              </w:rPr>
              <w:t>5</w:t>
            </w:r>
            <w:r w:rsidR="000034E4" w:rsidRPr="008044D9">
              <w:rPr>
                <w:b w:val="0"/>
                <w:bCs/>
              </w:rPr>
              <w:t>0</w:t>
            </w:r>
            <w:r w:rsidR="00AB0158" w:rsidRPr="008044D9">
              <w:rPr>
                <w:b w:val="0"/>
                <w:bCs/>
              </w:rPr>
              <w:t xml:space="preserve"> hours</w:t>
            </w:r>
          </w:p>
        </w:tc>
        <w:tc>
          <w:tcPr>
            <w:tcW w:w="1106" w:type="pct"/>
          </w:tcPr>
          <w:p w14:paraId="524B2B39" w14:textId="00FC927A" w:rsidR="00242CD0" w:rsidRDefault="2C96D3E5" w:rsidP="00125960">
            <w:pPr>
              <w:cnfStyle w:val="000000100000" w:firstRow="0" w:lastRow="0" w:firstColumn="0" w:lastColumn="0" w:oddVBand="0" w:evenVBand="0" w:oddHBand="1" w:evenHBand="0" w:firstRowFirstColumn="0" w:firstRowLastColumn="0" w:lastRowFirstColumn="0" w:lastRowLastColumn="0"/>
            </w:pPr>
            <w:r>
              <w:t>Health for individuals and communities</w:t>
            </w:r>
            <w:r w:rsidR="561EFA29">
              <w:t xml:space="preserve"> – C</w:t>
            </w:r>
            <w:r w:rsidR="49774318">
              <w:t xml:space="preserve">ore </w:t>
            </w:r>
            <w:r w:rsidR="0AC9FAA1">
              <w:t>1</w:t>
            </w:r>
          </w:p>
          <w:p w14:paraId="1713138B" w14:textId="4507245C" w:rsidR="00D61A36" w:rsidRPr="0047267E" w:rsidRDefault="00BA4ABD" w:rsidP="00125960">
            <w:pPr>
              <w:cnfStyle w:val="000000100000" w:firstRow="0" w:lastRow="0" w:firstColumn="0" w:lastColumn="0" w:oddVBand="0" w:evenVBand="0" w:oddHBand="1" w:evenHBand="0" w:firstRowFirstColumn="0" w:firstRowLastColumn="0" w:lastRowFirstColumn="0" w:lastRowLastColumn="0"/>
            </w:pPr>
            <w:r>
              <w:t>Integrated</w:t>
            </w:r>
            <w:r w:rsidR="00F03AEA">
              <w:t xml:space="preserve"> d</w:t>
            </w:r>
            <w:r w:rsidR="00D61A36" w:rsidRPr="00F037BC">
              <w:t xml:space="preserve">epth </w:t>
            </w:r>
            <w:r w:rsidR="00D61A36">
              <w:t>s</w:t>
            </w:r>
            <w:r w:rsidR="00D61A36" w:rsidRPr="00F037BC">
              <w:t xml:space="preserve">tudy – </w:t>
            </w:r>
            <w:r w:rsidR="00D61A36">
              <w:t xml:space="preserve">The health of Aboriginal </w:t>
            </w:r>
            <w:r w:rsidR="001D3268">
              <w:t xml:space="preserve">and Torres Strait Islander </w:t>
            </w:r>
            <w:r w:rsidR="00D61A36">
              <w:t>y</w:t>
            </w:r>
            <w:r w:rsidR="00D61A36" w:rsidRPr="00F037BC">
              <w:t>oung people</w:t>
            </w:r>
            <w:r w:rsidR="001D3268">
              <w:t>s</w:t>
            </w:r>
          </w:p>
        </w:tc>
        <w:tc>
          <w:tcPr>
            <w:tcW w:w="1298" w:type="pct"/>
          </w:tcPr>
          <w:p w14:paraId="51FAA627" w14:textId="024B529D" w:rsidR="00D61A36" w:rsidRPr="00125960" w:rsidRDefault="0E3AF3A5" w:rsidP="00125960">
            <w:pPr>
              <w:cnfStyle w:val="000000100000" w:firstRow="0" w:lastRow="0" w:firstColumn="0" w:lastColumn="0" w:oddVBand="0" w:evenVBand="0" w:oddHBand="1" w:evenHBand="0" w:firstRowFirstColumn="0" w:firstRowLastColumn="0" w:lastRowFirstColumn="0" w:lastRowLastColumn="0"/>
              <w:rPr>
                <w:b/>
                <w:bCs/>
              </w:rPr>
            </w:pPr>
            <w:r w:rsidRPr="00125960">
              <w:rPr>
                <w:b/>
                <w:bCs/>
              </w:rPr>
              <w:t>HM</w:t>
            </w:r>
            <w:r w:rsidR="765FE334" w:rsidRPr="00125960">
              <w:rPr>
                <w:b/>
                <w:bCs/>
              </w:rPr>
              <w:t>-</w:t>
            </w:r>
            <w:r w:rsidRPr="00125960">
              <w:rPr>
                <w:b/>
                <w:bCs/>
              </w:rPr>
              <w:t>11-</w:t>
            </w:r>
            <w:r w:rsidR="5D03AA22" w:rsidRPr="00125960">
              <w:rPr>
                <w:b/>
                <w:bCs/>
              </w:rPr>
              <w:t>0</w:t>
            </w:r>
            <w:r w:rsidRPr="00125960">
              <w:rPr>
                <w:b/>
                <w:bCs/>
              </w:rPr>
              <w:t xml:space="preserve">1, </w:t>
            </w:r>
            <w:r w:rsidR="74D5DC71" w:rsidRPr="00125960">
              <w:rPr>
                <w:b/>
                <w:bCs/>
              </w:rPr>
              <w:t>HM-11-0</w:t>
            </w:r>
            <w:r w:rsidRPr="00125960">
              <w:rPr>
                <w:b/>
                <w:bCs/>
              </w:rPr>
              <w:t xml:space="preserve">2, </w:t>
            </w:r>
            <w:r w:rsidR="415D3F9E" w:rsidRPr="00125960">
              <w:rPr>
                <w:b/>
                <w:bCs/>
              </w:rPr>
              <w:t>HM-11-0</w:t>
            </w:r>
            <w:r w:rsidRPr="00125960">
              <w:rPr>
                <w:b/>
                <w:bCs/>
              </w:rPr>
              <w:t xml:space="preserve">5, </w:t>
            </w:r>
            <w:r w:rsidR="52C23D18" w:rsidRPr="00125960">
              <w:rPr>
                <w:b/>
                <w:bCs/>
              </w:rPr>
              <w:t>HM-11-0</w:t>
            </w:r>
            <w:r w:rsidRPr="00125960">
              <w:rPr>
                <w:b/>
                <w:bCs/>
              </w:rPr>
              <w:t xml:space="preserve">6, </w:t>
            </w:r>
            <w:r w:rsidR="25FF5FDE" w:rsidRPr="00125960">
              <w:rPr>
                <w:b/>
                <w:bCs/>
              </w:rPr>
              <w:t>HM-11-0</w:t>
            </w:r>
            <w:r w:rsidRPr="00125960">
              <w:rPr>
                <w:b/>
                <w:bCs/>
              </w:rPr>
              <w:t xml:space="preserve">7, </w:t>
            </w:r>
            <w:r w:rsidR="3CE43EC3" w:rsidRPr="00125960">
              <w:rPr>
                <w:b/>
                <w:bCs/>
              </w:rPr>
              <w:t>HM-11-0</w:t>
            </w:r>
            <w:r w:rsidRPr="00125960">
              <w:rPr>
                <w:b/>
                <w:bCs/>
              </w:rPr>
              <w:t xml:space="preserve">8, </w:t>
            </w:r>
            <w:r w:rsidR="47F6117F" w:rsidRPr="00125960">
              <w:rPr>
                <w:b/>
                <w:bCs/>
              </w:rPr>
              <w:t>HM-11-0</w:t>
            </w:r>
            <w:r w:rsidRPr="00125960">
              <w:rPr>
                <w:b/>
                <w:bCs/>
              </w:rPr>
              <w:t xml:space="preserve">9, </w:t>
            </w:r>
            <w:r w:rsidR="3F80F0A2" w:rsidRPr="00125960">
              <w:rPr>
                <w:b/>
                <w:bCs/>
              </w:rPr>
              <w:t>HM-11-</w:t>
            </w:r>
            <w:r w:rsidRPr="00125960">
              <w:rPr>
                <w:b/>
                <w:bCs/>
              </w:rPr>
              <w:t>10</w:t>
            </w:r>
          </w:p>
        </w:tc>
        <w:tc>
          <w:tcPr>
            <w:tcW w:w="1876" w:type="pct"/>
          </w:tcPr>
          <w:p w14:paraId="120E2A9C" w14:textId="2CC9F381" w:rsidR="00F03AEA" w:rsidRPr="00F037BC" w:rsidRDefault="00F03AEA" w:rsidP="00125960">
            <w:pPr>
              <w:cnfStyle w:val="000000100000" w:firstRow="0" w:lastRow="0" w:firstColumn="0" w:lastColumn="0" w:oddVBand="0" w:evenVBand="0" w:oddHBand="1" w:evenHBand="0" w:firstRowFirstColumn="0" w:firstRowLastColumn="0" w:lastRowFirstColumn="0" w:lastRowLastColumn="0"/>
            </w:pPr>
            <w:r w:rsidRPr="00F037BC">
              <w:t>Task one</w:t>
            </w:r>
            <w:r w:rsidR="00722F93">
              <w:t>:</w:t>
            </w:r>
            <w:r w:rsidR="00A05FF7">
              <w:t xml:space="preserve"> </w:t>
            </w:r>
            <w:r w:rsidR="00722F93">
              <w:t>H</w:t>
            </w:r>
            <w:r w:rsidR="000C3CF6">
              <w:t xml:space="preserve">ealth of Aboriginal </w:t>
            </w:r>
            <w:r w:rsidR="001D3268">
              <w:t xml:space="preserve">and Torres Strait Islander </w:t>
            </w:r>
            <w:r w:rsidR="000C3CF6">
              <w:t>young people</w:t>
            </w:r>
            <w:r w:rsidR="001D3268">
              <w:t>s</w:t>
            </w:r>
          </w:p>
          <w:p w14:paraId="44855121" w14:textId="15468B70" w:rsidR="00F03AEA" w:rsidRDefault="00F03AEA" w:rsidP="00125960">
            <w:pPr>
              <w:cnfStyle w:val="000000100000" w:firstRow="0" w:lastRow="0" w:firstColumn="0" w:lastColumn="0" w:oddVBand="0" w:evenVBand="0" w:oddHBand="1" w:evenHBand="0" w:firstRowFirstColumn="0" w:firstRowLastColumn="0" w:lastRowFirstColumn="0" w:lastRowLastColumn="0"/>
            </w:pPr>
            <w:r>
              <w:t xml:space="preserve">Due: </w:t>
            </w:r>
            <w:r w:rsidR="00852303">
              <w:t>T</w:t>
            </w:r>
            <w:r>
              <w:t xml:space="preserve">erm 1 </w:t>
            </w:r>
            <w:r w:rsidR="00726F2F">
              <w:t>W</w:t>
            </w:r>
            <w:r>
              <w:t>eek 9</w:t>
            </w:r>
          </w:p>
          <w:p w14:paraId="238462AF" w14:textId="77777777" w:rsidR="00F03AEA" w:rsidRDefault="00F03AEA" w:rsidP="00125960">
            <w:pPr>
              <w:cnfStyle w:val="000000100000" w:firstRow="0" w:lastRow="0" w:firstColumn="0" w:lastColumn="0" w:oddVBand="0" w:evenVBand="0" w:oddHBand="1" w:evenHBand="0" w:firstRowFirstColumn="0" w:firstRowLastColumn="0" w:lastRowFirstColumn="0" w:lastRowLastColumn="0"/>
            </w:pPr>
            <w:r>
              <w:t>Weighting: 30%</w:t>
            </w:r>
          </w:p>
          <w:p w14:paraId="7BF17AA5" w14:textId="32974D16" w:rsidR="00CC3433" w:rsidRPr="00F037BC" w:rsidRDefault="5928D37C" w:rsidP="00125960">
            <w:pPr>
              <w:cnfStyle w:val="000000100000" w:firstRow="0" w:lastRow="0" w:firstColumn="0" w:lastColumn="0" w:oddVBand="0" w:evenVBand="0" w:oddHBand="1" w:evenHBand="0" w:firstRowFirstColumn="0" w:firstRowLastColumn="0" w:lastRowFirstColumn="0" w:lastRowLastColumn="0"/>
            </w:pPr>
            <w:r>
              <w:t>Including formative tasks, not formally assessable</w:t>
            </w:r>
          </w:p>
        </w:tc>
      </w:tr>
      <w:tr w:rsidR="003F0722" w:rsidRPr="00F037BC" w14:paraId="1DE71F95" w14:textId="77777777" w:rsidTr="0ADE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264373EF" w14:textId="290B2B6C" w:rsidR="003F0722" w:rsidRPr="00085778" w:rsidRDefault="003F0722" w:rsidP="2595BC1D">
            <w:r w:rsidRPr="00125960">
              <w:t>Term 2</w:t>
            </w:r>
            <w:r w:rsidR="001A1759" w:rsidRPr="00125960">
              <w:t xml:space="preserve"> </w:t>
            </w:r>
            <w:r w:rsidRPr="00257FDA">
              <w:t xml:space="preserve">Week </w:t>
            </w:r>
            <w:r w:rsidR="004D27EE" w:rsidRPr="00257FDA">
              <w:t>2</w:t>
            </w:r>
            <w:r w:rsidR="00D60C38" w:rsidRPr="00257FDA">
              <w:t xml:space="preserve"> </w:t>
            </w:r>
            <w:r w:rsidR="00C96985" w:rsidRPr="00257FDA">
              <w:t>–</w:t>
            </w:r>
            <w:r w:rsidR="00D4634A" w:rsidRPr="00257FDA">
              <w:t xml:space="preserve"> </w:t>
            </w:r>
            <w:r w:rsidR="00D4634A" w:rsidRPr="00125960">
              <w:t>Term 3</w:t>
            </w:r>
            <w:r w:rsidR="00D4634A" w:rsidRPr="00257FDA">
              <w:t xml:space="preserve"> </w:t>
            </w:r>
            <w:r w:rsidR="0047267E" w:rsidRPr="00257FDA">
              <w:t>W</w:t>
            </w:r>
            <w:r w:rsidR="00D4634A" w:rsidRPr="00257FDA">
              <w:t xml:space="preserve">eek </w:t>
            </w:r>
            <w:r w:rsidR="0007019A" w:rsidRPr="00257FDA">
              <w:t>3</w:t>
            </w:r>
          </w:p>
          <w:p w14:paraId="04C367B4" w14:textId="68609B61" w:rsidR="003F0722" w:rsidRPr="0047267E" w:rsidRDefault="00712863" w:rsidP="0047267E">
            <w:pPr>
              <w:rPr>
                <w:b w:val="0"/>
                <w:highlight w:val="yellow"/>
              </w:rPr>
            </w:pPr>
            <w:r>
              <w:rPr>
                <w:b w:val="0"/>
              </w:rPr>
              <w:t>5</w:t>
            </w:r>
            <w:r w:rsidR="00D4634A" w:rsidRPr="004B5BA9">
              <w:rPr>
                <w:b w:val="0"/>
              </w:rPr>
              <w:t>0</w:t>
            </w:r>
            <w:r w:rsidR="003F0722" w:rsidRPr="004B5BA9">
              <w:rPr>
                <w:b w:val="0"/>
              </w:rPr>
              <w:t xml:space="preserve"> hours</w:t>
            </w:r>
          </w:p>
        </w:tc>
        <w:tc>
          <w:tcPr>
            <w:tcW w:w="1106" w:type="pct"/>
          </w:tcPr>
          <w:p w14:paraId="776D6A15" w14:textId="68047BA5" w:rsidR="00D4634A" w:rsidRPr="0047267E" w:rsidRDefault="00D4634A" w:rsidP="00125960">
            <w:pPr>
              <w:cnfStyle w:val="000000010000" w:firstRow="0" w:lastRow="0" w:firstColumn="0" w:lastColumn="0" w:oddVBand="0" w:evenVBand="0" w:oddHBand="0" w:evenHBand="1" w:firstRowFirstColumn="0" w:firstRowLastColumn="0" w:lastRowFirstColumn="0" w:lastRowLastColumn="0"/>
            </w:pPr>
            <w:r w:rsidRPr="0047267E">
              <w:t xml:space="preserve">The body and mind in motion – Core </w:t>
            </w:r>
            <w:r w:rsidR="000B3C06">
              <w:t>2</w:t>
            </w:r>
          </w:p>
          <w:p w14:paraId="337449E5" w14:textId="74625B60" w:rsidR="00E1309C" w:rsidRPr="00F037BC" w:rsidRDefault="00712863" w:rsidP="00125960">
            <w:pPr>
              <w:cnfStyle w:val="000000010000" w:firstRow="0" w:lastRow="0" w:firstColumn="0" w:lastColumn="0" w:oddVBand="0" w:evenVBand="0" w:oddHBand="0" w:evenHBand="1" w:firstRowFirstColumn="0" w:firstRowLastColumn="0" w:lastRowFirstColumn="0" w:lastRowLastColumn="0"/>
            </w:pPr>
            <w:r>
              <w:t>Integrated d</w:t>
            </w:r>
            <w:r w:rsidRPr="00EA1162">
              <w:t>epth study – The body and mind in motion</w:t>
            </w:r>
          </w:p>
        </w:tc>
        <w:tc>
          <w:tcPr>
            <w:tcW w:w="1298" w:type="pct"/>
          </w:tcPr>
          <w:p w14:paraId="2F4F9C69" w14:textId="6D7933EF" w:rsidR="000034E4" w:rsidRPr="00125960" w:rsidRDefault="5D166D7E" w:rsidP="00125960">
            <w:pPr>
              <w:cnfStyle w:val="000000010000" w:firstRow="0" w:lastRow="0" w:firstColumn="0" w:lastColumn="0" w:oddVBand="0" w:evenVBand="0" w:oddHBand="0" w:evenHBand="1" w:firstRowFirstColumn="0" w:firstRowLastColumn="0" w:lastRowFirstColumn="0" w:lastRowLastColumn="0"/>
              <w:rPr>
                <w:b/>
                <w:bCs/>
              </w:rPr>
            </w:pPr>
            <w:r w:rsidRPr="00125960">
              <w:rPr>
                <w:b/>
                <w:bCs/>
              </w:rPr>
              <w:t>HM-11-0</w:t>
            </w:r>
            <w:r w:rsidR="69B3FA11" w:rsidRPr="00125960">
              <w:rPr>
                <w:b/>
                <w:bCs/>
              </w:rPr>
              <w:t xml:space="preserve">3, </w:t>
            </w:r>
            <w:r w:rsidR="6C9A205D" w:rsidRPr="00125960">
              <w:rPr>
                <w:b/>
                <w:bCs/>
              </w:rPr>
              <w:t>HM-11-0</w:t>
            </w:r>
            <w:r w:rsidR="69B3FA11" w:rsidRPr="00125960">
              <w:rPr>
                <w:b/>
                <w:bCs/>
              </w:rPr>
              <w:t xml:space="preserve">4, </w:t>
            </w:r>
            <w:r w:rsidR="4F44CBB0" w:rsidRPr="00125960">
              <w:rPr>
                <w:b/>
                <w:bCs/>
              </w:rPr>
              <w:t>HM-11-0</w:t>
            </w:r>
            <w:r w:rsidR="69B3FA11" w:rsidRPr="00125960">
              <w:rPr>
                <w:b/>
                <w:bCs/>
              </w:rPr>
              <w:t xml:space="preserve">5, </w:t>
            </w:r>
            <w:r w:rsidR="50005A72" w:rsidRPr="00125960">
              <w:rPr>
                <w:b/>
                <w:bCs/>
              </w:rPr>
              <w:t>HM-11-0</w:t>
            </w:r>
            <w:r w:rsidR="69B3FA11" w:rsidRPr="00125960">
              <w:rPr>
                <w:b/>
                <w:bCs/>
              </w:rPr>
              <w:t xml:space="preserve">6, </w:t>
            </w:r>
            <w:r w:rsidR="21558C18" w:rsidRPr="00125960">
              <w:rPr>
                <w:b/>
                <w:bCs/>
              </w:rPr>
              <w:t>HM-11-0</w:t>
            </w:r>
            <w:r w:rsidR="69B3FA11" w:rsidRPr="00125960">
              <w:rPr>
                <w:b/>
                <w:bCs/>
              </w:rPr>
              <w:t xml:space="preserve">7, </w:t>
            </w:r>
            <w:r w:rsidR="2702227F" w:rsidRPr="00125960">
              <w:rPr>
                <w:b/>
                <w:bCs/>
              </w:rPr>
              <w:t>HM-11-0</w:t>
            </w:r>
            <w:r w:rsidR="69B3FA11" w:rsidRPr="00125960">
              <w:rPr>
                <w:b/>
                <w:bCs/>
              </w:rPr>
              <w:t xml:space="preserve">8, </w:t>
            </w:r>
            <w:r w:rsidR="4F415A2D" w:rsidRPr="00125960">
              <w:rPr>
                <w:b/>
                <w:bCs/>
              </w:rPr>
              <w:t>HM-11-0</w:t>
            </w:r>
            <w:r w:rsidR="69B3FA11" w:rsidRPr="00125960">
              <w:rPr>
                <w:b/>
                <w:bCs/>
              </w:rPr>
              <w:t xml:space="preserve">9, </w:t>
            </w:r>
            <w:r w:rsidR="50FB3CDA" w:rsidRPr="00125960">
              <w:rPr>
                <w:b/>
                <w:bCs/>
              </w:rPr>
              <w:t>HM-11-</w:t>
            </w:r>
            <w:r w:rsidR="69B3FA11" w:rsidRPr="00125960">
              <w:rPr>
                <w:b/>
                <w:bCs/>
              </w:rPr>
              <w:t>10</w:t>
            </w:r>
          </w:p>
        </w:tc>
        <w:tc>
          <w:tcPr>
            <w:tcW w:w="1876" w:type="pct"/>
          </w:tcPr>
          <w:p w14:paraId="4106DA47" w14:textId="30EDD98C" w:rsidR="00D71BA1" w:rsidRPr="009B38EF" w:rsidRDefault="001E2758" w:rsidP="00125960">
            <w:pPr>
              <w:cnfStyle w:val="000000010000" w:firstRow="0" w:lastRow="0" w:firstColumn="0" w:lastColumn="0" w:oddVBand="0" w:evenVBand="0" w:oddHBand="0" w:evenHBand="1" w:firstRowFirstColumn="0" w:firstRowLastColumn="0" w:lastRowFirstColumn="0" w:lastRowLastColumn="0"/>
            </w:pPr>
            <w:r w:rsidRPr="009B38EF">
              <w:t xml:space="preserve">Task </w:t>
            </w:r>
            <w:r w:rsidR="00076FE2">
              <w:t>2</w:t>
            </w:r>
            <w:r w:rsidR="00722F93" w:rsidRPr="009B38EF">
              <w:t>:</w:t>
            </w:r>
            <w:r w:rsidR="00FF11E0" w:rsidRPr="009B38EF">
              <w:t xml:space="preserve"> </w:t>
            </w:r>
            <w:r w:rsidR="00D71BA1" w:rsidRPr="009B38EF">
              <w:t>Energy system analysis or biomechanics</w:t>
            </w:r>
            <w:r w:rsidR="00A719AF" w:rsidRPr="009B38EF">
              <w:t xml:space="preserve"> practical applications</w:t>
            </w:r>
          </w:p>
          <w:p w14:paraId="3EF0AAFD" w14:textId="1803F8D0" w:rsidR="00D71BA1" w:rsidRDefault="00D71BA1" w:rsidP="00125960">
            <w:pPr>
              <w:cnfStyle w:val="000000010000" w:firstRow="0" w:lastRow="0" w:firstColumn="0" w:lastColumn="0" w:oddVBand="0" w:evenVBand="0" w:oddHBand="0" w:evenHBand="1" w:firstRowFirstColumn="0" w:firstRowLastColumn="0" w:lastRowFirstColumn="0" w:lastRowLastColumn="0"/>
            </w:pPr>
            <w:r>
              <w:t xml:space="preserve">Due: </w:t>
            </w:r>
            <w:r w:rsidR="00852303">
              <w:t>T</w:t>
            </w:r>
            <w:r>
              <w:t xml:space="preserve">erm 2 </w:t>
            </w:r>
            <w:r w:rsidR="00726F2F">
              <w:t>W</w:t>
            </w:r>
            <w:r>
              <w:t>eek 8</w:t>
            </w:r>
          </w:p>
          <w:p w14:paraId="46899B1E" w14:textId="77777777" w:rsidR="003F0722" w:rsidRDefault="00D71BA1" w:rsidP="00125960">
            <w:pPr>
              <w:cnfStyle w:val="000000010000" w:firstRow="0" w:lastRow="0" w:firstColumn="0" w:lastColumn="0" w:oddVBand="0" w:evenVBand="0" w:oddHBand="0" w:evenHBand="1" w:firstRowFirstColumn="0" w:firstRowLastColumn="0" w:lastRowFirstColumn="0" w:lastRowLastColumn="0"/>
            </w:pPr>
            <w:r>
              <w:t>Weighting: 30%</w:t>
            </w:r>
          </w:p>
          <w:p w14:paraId="02CD6D4F" w14:textId="17E698CC" w:rsidR="00712863" w:rsidRPr="00F037BC" w:rsidRDefault="6390A7A9" w:rsidP="00125960">
            <w:pPr>
              <w:cnfStyle w:val="000000010000" w:firstRow="0" w:lastRow="0" w:firstColumn="0" w:lastColumn="0" w:oddVBand="0" w:evenVBand="0" w:oddHBand="0" w:evenHBand="1" w:firstRowFirstColumn="0" w:firstRowLastColumn="0" w:lastRowFirstColumn="0" w:lastRowLastColumn="0"/>
            </w:pPr>
            <w:r>
              <w:t>Including formative tasks, not formally assessable</w:t>
            </w:r>
          </w:p>
        </w:tc>
      </w:tr>
      <w:tr w:rsidR="00920040" w:rsidRPr="00F037BC" w14:paraId="7066D5E8" w14:textId="77777777" w:rsidTr="0ADE5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242D445D" w14:textId="77777777" w:rsidR="00F96CA2" w:rsidRPr="00085778" w:rsidRDefault="00920040" w:rsidP="0047267E">
            <w:r w:rsidRPr="00125960">
              <w:t xml:space="preserve">Term </w:t>
            </w:r>
            <w:r w:rsidR="00F83308" w:rsidRPr="00125960">
              <w:t>3</w:t>
            </w:r>
            <w:r w:rsidRPr="00125960">
              <w:t xml:space="preserve"> </w:t>
            </w:r>
          </w:p>
          <w:p w14:paraId="38334008" w14:textId="425A3776" w:rsidR="00920040" w:rsidRPr="00125960" w:rsidRDefault="00920040" w:rsidP="0047267E">
            <w:r w:rsidRPr="00257FDA">
              <w:lastRenderedPageBreak/>
              <w:t>Week</w:t>
            </w:r>
            <w:r w:rsidR="0047267E" w:rsidRPr="00257FDA">
              <w:t>s</w:t>
            </w:r>
            <w:r w:rsidRPr="00257FDA">
              <w:t xml:space="preserve"> </w:t>
            </w:r>
            <w:r w:rsidR="0007019A" w:rsidRPr="00257FDA">
              <w:t>4</w:t>
            </w:r>
            <w:r w:rsidR="009B6EDF" w:rsidRPr="00257FDA">
              <w:t>–</w:t>
            </w:r>
            <w:r w:rsidR="0007019A" w:rsidRPr="00257FDA">
              <w:t>8</w:t>
            </w:r>
          </w:p>
          <w:p w14:paraId="7E66820A" w14:textId="7EA14DC1" w:rsidR="00920040" w:rsidRPr="0047267E" w:rsidRDefault="00920040" w:rsidP="0047267E">
            <w:r w:rsidRPr="00036A9E">
              <w:rPr>
                <w:b w:val="0"/>
                <w:bCs/>
              </w:rPr>
              <w:t>20 hours</w:t>
            </w:r>
          </w:p>
        </w:tc>
        <w:tc>
          <w:tcPr>
            <w:tcW w:w="1106" w:type="pct"/>
          </w:tcPr>
          <w:p w14:paraId="011A348F" w14:textId="37496EBC" w:rsidR="00920040" w:rsidRPr="00F037BC" w:rsidRDefault="00920040" w:rsidP="00125960">
            <w:pPr>
              <w:cnfStyle w:val="000000100000" w:firstRow="0" w:lastRow="0" w:firstColumn="0" w:lastColumn="0" w:oddVBand="0" w:evenVBand="0" w:oddHBand="1" w:evenHBand="0" w:firstRowFirstColumn="0" w:firstRowLastColumn="0" w:lastRowFirstColumn="0" w:lastRowLastColumn="0"/>
            </w:pPr>
            <w:r w:rsidRPr="00F037BC">
              <w:lastRenderedPageBreak/>
              <w:t>Collaborative investigation</w:t>
            </w:r>
          </w:p>
        </w:tc>
        <w:tc>
          <w:tcPr>
            <w:tcW w:w="1298" w:type="pct"/>
          </w:tcPr>
          <w:p w14:paraId="77E223B3" w14:textId="4F694618" w:rsidR="00920040" w:rsidRPr="00125960" w:rsidRDefault="624E5693" w:rsidP="00125960">
            <w:pPr>
              <w:cnfStyle w:val="000000100000" w:firstRow="0" w:lastRow="0" w:firstColumn="0" w:lastColumn="0" w:oddVBand="0" w:evenVBand="0" w:oddHBand="1" w:evenHBand="0" w:firstRowFirstColumn="0" w:firstRowLastColumn="0" w:lastRowFirstColumn="0" w:lastRowLastColumn="0"/>
              <w:rPr>
                <w:b/>
                <w:bCs/>
              </w:rPr>
            </w:pPr>
            <w:r w:rsidRPr="00125960">
              <w:rPr>
                <w:b/>
                <w:bCs/>
              </w:rPr>
              <w:t>HM-11-0</w:t>
            </w:r>
            <w:r w:rsidR="3687FB50" w:rsidRPr="00125960">
              <w:rPr>
                <w:b/>
                <w:bCs/>
              </w:rPr>
              <w:t>5</w:t>
            </w:r>
            <w:r w:rsidR="69C25749" w:rsidRPr="00125960">
              <w:rPr>
                <w:b/>
                <w:bCs/>
              </w:rPr>
              <w:t>,</w:t>
            </w:r>
            <w:r w:rsidR="3687FB50" w:rsidRPr="00125960">
              <w:rPr>
                <w:b/>
                <w:bCs/>
              </w:rPr>
              <w:t xml:space="preserve"> </w:t>
            </w:r>
            <w:r w:rsidR="1665527D" w:rsidRPr="00125960">
              <w:rPr>
                <w:b/>
                <w:bCs/>
              </w:rPr>
              <w:t>HM-11-0</w:t>
            </w:r>
            <w:r w:rsidR="3687FB50" w:rsidRPr="00125960">
              <w:rPr>
                <w:b/>
                <w:bCs/>
              </w:rPr>
              <w:t xml:space="preserve">6, </w:t>
            </w:r>
            <w:r w:rsidR="44BC8300" w:rsidRPr="00125960">
              <w:rPr>
                <w:b/>
                <w:bCs/>
              </w:rPr>
              <w:t>HM-11-0</w:t>
            </w:r>
            <w:r w:rsidR="3687FB50" w:rsidRPr="00125960">
              <w:rPr>
                <w:b/>
                <w:bCs/>
              </w:rPr>
              <w:t xml:space="preserve">7, </w:t>
            </w:r>
            <w:r w:rsidR="61AFB8C8" w:rsidRPr="00125960">
              <w:rPr>
                <w:b/>
                <w:bCs/>
              </w:rPr>
              <w:lastRenderedPageBreak/>
              <w:t>HM-11-0</w:t>
            </w:r>
            <w:r w:rsidR="3687FB50" w:rsidRPr="00125960">
              <w:rPr>
                <w:b/>
                <w:bCs/>
              </w:rPr>
              <w:t xml:space="preserve">8, </w:t>
            </w:r>
            <w:r w:rsidR="077AF634" w:rsidRPr="00125960">
              <w:rPr>
                <w:b/>
                <w:bCs/>
              </w:rPr>
              <w:t>HM-11-0</w:t>
            </w:r>
            <w:r w:rsidR="3687FB50" w:rsidRPr="00125960">
              <w:rPr>
                <w:b/>
                <w:bCs/>
              </w:rPr>
              <w:t xml:space="preserve">9, </w:t>
            </w:r>
            <w:r w:rsidR="2C324B6F" w:rsidRPr="00125960">
              <w:rPr>
                <w:b/>
                <w:bCs/>
              </w:rPr>
              <w:t>HM-11-</w:t>
            </w:r>
            <w:r w:rsidR="3687FB50" w:rsidRPr="00125960">
              <w:rPr>
                <w:b/>
                <w:bCs/>
              </w:rPr>
              <w:t>10</w:t>
            </w:r>
          </w:p>
          <w:p w14:paraId="7ECAE0B7" w14:textId="40CEBB7B" w:rsidR="00920040" w:rsidRPr="003C51D3" w:rsidRDefault="00920040" w:rsidP="00125960">
            <w:pPr>
              <w:cnfStyle w:val="000000100000" w:firstRow="0" w:lastRow="0" w:firstColumn="0" w:lastColumn="0" w:oddVBand="0" w:evenVBand="0" w:oddHBand="1" w:evenHBand="0" w:firstRowFirstColumn="0" w:firstRowLastColumn="0" w:lastRowFirstColumn="0" w:lastRowLastColumn="0"/>
            </w:pPr>
            <w:r w:rsidRPr="003C51D3">
              <w:t>Knowledge and understanding outcomes dependent on the core content selected</w:t>
            </w:r>
          </w:p>
        </w:tc>
        <w:tc>
          <w:tcPr>
            <w:tcW w:w="1876" w:type="pct"/>
          </w:tcPr>
          <w:p w14:paraId="119E6BF5" w14:textId="3217120D" w:rsidR="00920040" w:rsidRPr="00F037BC" w:rsidRDefault="00920040" w:rsidP="00125960">
            <w:pPr>
              <w:cnfStyle w:val="000000100000" w:firstRow="0" w:lastRow="0" w:firstColumn="0" w:lastColumn="0" w:oddVBand="0" w:evenVBand="0" w:oddHBand="1" w:evenHBand="0" w:firstRowFirstColumn="0" w:firstRowLastColumn="0" w:lastRowFirstColumn="0" w:lastRowLastColumn="0"/>
            </w:pPr>
            <w:r>
              <w:lastRenderedPageBreak/>
              <w:t>Task</w:t>
            </w:r>
            <w:r w:rsidR="00B44FD2">
              <w:t xml:space="preserve"> </w:t>
            </w:r>
            <w:r w:rsidR="00076FE2">
              <w:t>3</w:t>
            </w:r>
            <w:r>
              <w:t xml:space="preserve">: </w:t>
            </w:r>
            <w:r w:rsidR="00B44FD2">
              <w:t>Collaborative investigation</w:t>
            </w:r>
          </w:p>
          <w:p w14:paraId="22C2C95D" w14:textId="39CD6247" w:rsidR="00920040" w:rsidRDefault="00920040" w:rsidP="00125960">
            <w:pPr>
              <w:cnfStyle w:val="000000100000" w:firstRow="0" w:lastRow="0" w:firstColumn="0" w:lastColumn="0" w:oddVBand="0" w:evenVBand="0" w:oddHBand="1" w:evenHBand="0" w:firstRowFirstColumn="0" w:firstRowLastColumn="0" w:lastRowFirstColumn="0" w:lastRowLastColumn="0"/>
            </w:pPr>
            <w:r>
              <w:lastRenderedPageBreak/>
              <w:t xml:space="preserve">Due: </w:t>
            </w:r>
            <w:r w:rsidR="006358A3">
              <w:t>T</w:t>
            </w:r>
            <w:r>
              <w:t xml:space="preserve">erm </w:t>
            </w:r>
            <w:r w:rsidR="008B3FB6">
              <w:t>3</w:t>
            </w:r>
            <w:r>
              <w:t xml:space="preserve"> </w:t>
            </w:r>
            <w:r w:rsidR="00726F2F">
              <w:t>W</w:t>
            </w:r>
            <w:r>
              <w:t>eek 8</w:t>
            </w:r>
          </w:p>
          <w:p w14:paraId="6B352204" w14:textId="45C72757" w:rsidR="00920040" w:rsidRPr="00F037BC" w:rsidRDefault="00920040" w:rsidP="00125960">
            <w:pPr>
              <w:cnfStyle w:val="000000100000" w:firstRow="0" w:lastRow="0" w:firstColumn="0" w:lastColumn="0" w:oddVBand="0" w:evenVBand="0" w:oddHBand="1" w:evenHBand="0" w:firstRowFirstColumn="0" w:firstRowLastColumn="0" w:lastRowFirstColumn="0" w:lastRowLastColumn="0"/>
            </w:pPr>
            <w:r>
              <w:t>Weighting: 40%</w:t>
            </w:r>
          </w:p>
        </w:tc>
      </w:tr>
      <w:tr w:rsidR="00920040" w:rsidRPr="00F037BC" w14:paraId="4CED0949" w14:textId="77777777" w:rsidTr="0ADE50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pct"/>
          </w:tcPr>
          <w:p w14:paraId="1DD66669" w14:textId="60E48672" w:rsidR="00920040" w:rsidRPr="00125960" w:rsidRDefault="00920040" w:rsidP="00125960">
            <w:r w:rsidRPr="00125960">
              <w:lastRenderedPageBreak/>
              <w:t xml:space="preserve">Term </w:t>
            </w:r>
            <w:r w:rsidR="0047267E" w:rsidRPr="00125960">
              <w:t>3</w:t>
            </w:r>
            <w:r w:rsidRPr="00125960">
              <w:t xml:space="preserve"> </w:t>
            </w:r>
          </w:p>
          <w:p w14:paraId="0157233E" w14:textId="488C1A59" w:rsidR="00920040" w:rsidRPr="00885B2B" w:rsidRDefault="00920040" w:rsidP="00125960">
            <w:pPr>
              <w:rPr>
                <w:b w:val="0"/>
              </w:rPr>
            </w:pPr>
            <w:r w:rsidRPr="00257FDA">
              <w:t>Week</w:t>
            </w:r>
            <w:r w:rsidR="0047267E" w:rsidRPr="00257FDA">
              <w:t>s</w:t>
            </w:r>
            <w:r w:rsidRPr="00257FDA">
              <w:t xml:space="preserve"> </w:t>
            </w:r>
            <w:r w:rsidR="0024269F" w:rsidRPr="00257FDA">
              <w:t>9</w:t>
            </w:r>
            <w:r w:rsidR="009B6EDF" w:rsidRPr="00257FDA">
              <w:t>–</w:t>
            </w:r>
            <w:r w:rsidR="0024269F" w:rsidRPr="00257FDA">
              <w:t>10</w:t>
            </w:r>
          </w:p>
        </w:tc>
        <w:tc>
          <w:tcPr>
            <w:tcW w:w="1106" w:type="pct"/>
          </w:tcPr>
          <w:p w14:paraId="35A08B6F" w14:textId="10B48302" w:rsidR="00920040" w:rsidRPr="00F037BC" w:rsidRDefault="0047267E" w:rsidP="00125960">
            <w:pPr>
              <w:cnfStyle w:val="000000010000" w:firstRow="0" w:lastRow="0" w:firstColumn="0" w:lastColumn="0" w:oddVBand="0" w:evenVBand="0" w:oddHBand="0" w:evenHBand="1" w:firstRowFirstColumn="0" w:firstRowLastColumn="0" w:lastRowFirstColumn="0" w:lastRowLastColumn="0"/>
            </w:pPr>
            <w:r>
              <w:t>Yearly exam</w:t>
            </w:r>
            <w:r w:rsidR="006F790E">
              <w:t>inations</w:t>
            </w:r>
          </w:p>
        </w:tc>
        <w:tc>
          <w:tcPr>
            <w:tcW w:w="1298" w:type="pct"/>
          </w:tcPr>
          <w:p w14:paraId="6B11DF40" w14:textId="2A9EADFA" w:rsidR="00920040" w:rsidRPr="00125960" w:rsidRDefault="3DE8861B" w:rsidP="00125960">
            <w:pPr>
              <w:cnfStyle w:val="000000010000" w:firstRow="0" w:lastRow="0" w:firstColumn="0" w:lastColumn="0" w:oddVBand="0" w:evenVBand="0" w:oddHBand="0" w:evenHBand="1" w:firstRowFirstColumn="0" w:firstRowLastColumn="0" w:lastRowFirstColumn="0" w:lastRowLastColumn="0"/>
              <w:rPr>
                <w:b/>
                <w:bCs/>
              </w:rPr>
            </w:pPr>
            <w:r w:rsidRPr="00125960">
              <w:rPr>
                <w:b/>
                <w:bCs/>
              </w:rPr>
              <w:t>HM-11-0</w:t>
            </w:r>
            <w:r w:rsidR="706D986F" w:rsidRPr="00125960">
              <w:rPr>
                <w:b/>
                <w:bCs/>
              </w:rPr>
              <w:t xml:space="preserve">1, </w:t>
            </w:r>
            <w:r w:rsidR="19CC5654" w:rsidRPr="00125960">
              <w:rPr>
                <w:b/>
                <w:bCs/>
              </w:rPr>
              <w:t>HM-11-0</w:t>
            </w:r>
            <w:r w:rsidR="706D986F" w:rsidRPr="00125960">
              <w:rPr>
                <w:b/>
                <w:bCs/>
              </w:rPr>
              <w:t xml:space="preserve">2, </w:t>
            </w:r>
            <w:r w:rsidR="1FACC602" w:rsidRPr="00125960">
              <w:rPr>
                <w:b/>
                <w:bCs/>
              </w:rPr>
              <w:t>HM-11-0</w:t>
            </w:r>
            <w:r w:rsidR="706D986F" w:rsidRPr="00125960">
              <w:rPr>
                <w:b/>
                <w:bCs/>
              </w:rPr>
              <w:t xml:space="preserve">3, </w:t>
            </w:r>
            <w:r w:rsidR="1A296D1D" w:rsidRPr="00125960">
              <w:rPr>
                <w:b/>
                <w:bCs/>
              </w:rPr>
              <w:t>HM-11-0</w:t>
            </w:r>
            <w:r w:rsidR="706D986F" w:rsidRPr="00125960">
              <w:rPr>
                <w:b/>
                <w:bCs/>
              </w:rPr>
              <w:t xml:space="preserve">4, </w:t>
            </w:r>
            <w:r w:rsidR="7FDABFFB" w:rsidRPr="00125960">
              <w:rPr>
                <w:b/>
                <w:bCs/>
              </w:rPr>
              <w:t>HM-11-0</w:t>
            </w:r>
            <w:r w:rsidR="706D986F" w:rsidRPr="00125960">
              <w:rPr>
                <w:b/>
                <w:bCs/>
              </w:rPr>
              <w:t xml:space="preserve">6, </w:t>
            </w:r>
            <w:r w:rsidR="2F55AA18" w:rsidRPr="00125960">
              <w:rPr>
                <w:b/>
                <w:bCs/>
              </w:rPr>
              <w:t>HM-11-0</w:t>
            </w:r>
            <w:r w:rsidR="706D986F" w:rsidRPr="00125960">
              <w:rPr>
                <w:b/>
                <w:bCs/>
              </w:rPr>
              <w:t xml:space="preserve">7, </w:t>
            </w:r>
            <w:r w:rsidR="301A1BC3" w:rsidRPr="00125960">
              <w:rPr>
                <w:b/>
                <w:bCs/>
              </w:rPr>
              <w:t>HM-11-0</w:t>
            </w:r>
            <w:r w:rsidR="706D986F" w:rsidRPr="00125960">
              <w:rPr>
                <w:b/>
                <w:bCs/>
              </w:rPr>
              <w:t xml:space="preserve">8, </w:t>
            </w:r>
            <w:r w:rsidR="386FC7F3" w:rsidRPr="00125960">
              <w:rPr>
                <w:b/>
                <w:bCs/>
              </w:rPr>
              <w:t>HM-11-0</w:t>
            </w:r>
            <w:r w:rsidR="706D986F" w:rsidRPr="00125960">
              <w:rPr>
                <w:b/>
                <w:bCs/>
              </w:rPr>
              <w:t xml:space="preserve">9, </w:t>
            </w:r>
            <w:r w:rsidR="5C79865C" w:rsidRPr="00125960">
              <w:rPr>
                <w:b/>
                <w:bCs/>
              </w:rPr>
              <w:t>HM-11-</w:t>
            </w:r>
            <w:r w:rsidR="706D986F" w:rsidRPr="00125960">
              <w:rPr>
                <w:b/>
                <w:bCs/>
              </w:rPr>
              <w:t>10</w:t>
            </w:r>
          </w:p>
        </w:tc>
        <w:tc>
          <w:tcPr>
            <w:tcW w:w="1876" w:type="pct"/>
          </w:tcPr>
          <w:p w14:paraId="1FF674D6" w14:textId="129A629A" w:rsidR="00920040" w:rsidRPr="00F037BC" w:rsidRDefault="0047267E" w:rsidP="00125960">
            <w:pPr>
              <w:cnfStyle w:val="000000010000" w:firstRow="0" w:lastRow="0" w:firstColumn="0" w:lastColumn="0" w:oddVBand="0" w:evenVBand="0" w:oddHBand="0" w:evenHBand="1" w:firstRowFirstColumn="0" w:firstRowLastColumn="0" w:lastRowFirstColumn="0" w:lastRowLastColumn="0"/>
            </w:pPr>
            <w:r>
              <w:t>Not</w:t>
            </w:r>
            <w:r w:rsidRPr="00F037BC">
              <w:t xml:space="preserve"> formally assessable</w:t>
            </w:r>
          </w:p>
        </w:tc>
      </w:tr>
    </w:tbl>
    <w:p w14:paraId="48A81027" w14:textId="77777777" w:rsidR="007444C6" w:rsidRDefault="007444C6">
      <w:pPr>
        <w:spacing w:before="0" w:after="160" w:line="259" w:lineRule="auto"/>
      </w:pPr>
      <w:r>
        <w:br w:type="page"/>
      </w:r>
    </w:p>
    <w:p w14:paraId="35C8925A" w14:textId="77777777" w:rsidR="007444C6" w:rsidRDefault="007444C6" w:rsidP="007444C6">
      <w:pPr>
        <w:pStyle w:val="Heading2"/>
      </w:pPr>
      <w:bookmarkStart w:id="1" w:name="_Toc140044596"/>
      <w:r>
        <w:lastRenderedPageBreak/>
        <w:t>References</w:t>
      </w:r>
      <w:bookmarkEnd w:id="1"/>
    </w:p>
    <w:p w14:paraId="6AA3585D" w14:textId="77777777" w:rsidR="007444C6" w:rsidRDefault="007444C6" w:rsidP="007444C6">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781E78A" w14:textId="77777777" w:rsidR="007444C6" w:rsidRDefault="007444C6" w:rsidP="007444C6">
      <w:pPr>
        <w:pStyle w:val="FeatureBox2"/>
      </w:pPr>
      <w:r>
        <w:t xml:space="preserve">Please refer to the NESA Copyright Disclaimer for more information </w:t>
      </w:r>
      <w:hyperlink r:id="rId11" w:history="1">
        <w:r w:rsidRPr="00A43D4D">
          <w:rPr>
            <w:rStyle w:val="Hyperlink"/>
          </w:rPr>
          <w:t>https://educationstandards.nsw.edu.au/wps/portal/nesa/mini-footer/copyright</w:t>
        </w:r>
      </w:hyperlink>
      <w:r>
        <w:t>.</w:t>
      </w:r>
    </w:p>
    <w:p w14:paraId="6D9C675B" w14:textId="77777777" w:rsidR="007444C6" w:rsidRDefault="007444C6" w:rsidP="007444C6">
      <w:pPr>
        <w:pStyle w:val="FeatureBox2"/>
      </w:pPr>
      <w:r>
        <w:t xml:space="preserve">NESA holds the only official and up-to-date versions of the NSW Curriculum and syllabus documents. Please visit the NSW Education Standards Authority (NESA) website </w:t>
      </w:r>
      <w:hyperlink r:id="rId12" w:history="1">
        <w:r>
          <w:rPr>
            <w:rStyle w:val="Hyperlink"/>
          </w:rPr>
          <w:t>https://educationstandards.nsw.edu.au/</w:t>
        </w:r>
      </w:hyperlink>
      <w:r>
        <w:t xml:space="preserve"> and the NSW Curriculum website </w:t>
      </w:r>
      <w:hyperlink r:id="rId13" w:history="1">
        <w:r w:rsidRPr="00A43D4D">
          <w:rPr>
            <w:rStyle w:val="Hyperlink"/>
          </w:rPr>
          <w:t>https://curriculum.nsw.edu.au/home</w:t>
        </w:r>
      </w:hyperlink>
      <w:r>
        <w:t>.</w:t>
      </w:r>
    </w:p>
    <w:p w14:paraId="4813AC5F" w14:textId="2BCB7329" w:rsidR="007444C6" w:rsidRDefault="00000000" w:rsidP="007444C6">
      <w:hyperlink r:id="rId14" w:history="1">
        <w:r w:rsidR="007444C6" w:rsidRPr="002413C3">
          <w:rPr>
            <w:rStyle w:val="Hyperlink"/>
          </w:rPr>
          <w:t>Health and Movement Science 11–12 Syllabus</w:t>
        </w:r>
      </w:hyperlink>
      <w:r w:rsidR="007444C6">
        <w:rPr>
          <w:rStyle w:val="SubtleReference"/>
          <w:sz w:val="24"/>
        </w:rPr>
        <w:t xml:space="preserve"> </w:t>
      </w:r>
      <w:r w:rsidR="007444C6" w:rsidRPr="00F037BC">
        <w:t xml:space="preserve">© NSW Education Standards Authority (NESA) for and on behalf of the Crown in right of the State of New South </w:t>
      </w:r>
      <w:r w:rsidR="007444C6" w:rsidRPr="00CF18D3">
        <w:t>Wales, 2023.</w:t>
      </w:r>
    </w:p>
    <w:p w14:paraId="69A58B19" w14:textId="77777777" w:rsidR="00C20E2B" w:rsidRDefault="00C20E2B" w:rsidP="002C6C69">
      <w:pPr>
        <w:sectPr w:rsidR="00C20E2B" w:rsidSect="00C20E2B">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9" w:footer="709" w:gutter="0"/>
          <w:pgNumType w:start="1"/>
          <w:cols w:space="708"/>
          <w:titlePg/>
          <w:docGrid w:linePitch="360"/>
        </w:sectPr>
      </w:pPr>
    </w:p>
    <w:p w14:paraId="524CA5EC" w14:textId="77777777" w:rsidR="00C20E2B" w:rsidRPr="00A43D4D" w:rsidRDefault="00C20E2B" w:rsidP="00C20E2B">
      <w:pPr>
        <w:spacing w:line="25" w:lineRule="atLeast"/>
        <w:rPr>
          <w:rStyle w:val="Strong"/>
        </w:rPr>
      </w:pPr>
      <w:r w:rsidRPr="00A43D4D">
        <w:rPr>
          <w:rStyle w:val="Strong"/>
        </w:rPr>
        <w:lastRenderedPageBreak/>
        <w:t>© State of New South Wales (Department of Education), 2023</w:t>
      </w:r>
    </w:p>
    <w:p w14:paraId="61863BC1" w14:textId="77777777" w:rsidR="00C20E2B" w:rsidRDefault="00C20E2B" w:rsidP="00C20E2B">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75AF3FF7" w14:textId="77777777" w:rsidR="00C20E2B" w:rsidRDefault="00C20E2B" w:rsidP="00C20E2B">
      <w:r>
        <w:t xml:space="preserve">Copyright material available in this resource and owned by the NSW Department of Education is licensed under a </w:t>
      </w:r>
      <w:hyperlink r:id="rId21" w:history="1">
        <w:r>
          <w:rPr>
            <w:rStyle w:val="Hyperlink"/>
          </w:rPr>
          <w:t>Creative Commons Attribution 4.0 International (CC BY 4.0) license</w:t>
        </w:r>
      </w:hyperlink>
      <w:r>
        <w:t>.</w:t>
      </w:r>
    </w:p>
    <w:p w14:paraId="5F35D34D" w14:textId="77777777" w:rsidR="00C20E2B" w:rsidRDefault="00C20E2B" w:rsidP="00C20E2B">
      <w:pPr>
        <w:spacing w:line="300" w:lineRule="auto"/>
      </w:pPr>
      <w:r>
        <w:rPr>
          <w:noProof/>
        </w:rPr>
        <w:drawing>
          <wp:inline distT="0" distB="0" distL="0" distR="0" wp14:anchorId="6F56BFD3" wp14:editId="5EC79965">
            <wp:extent cx="1231265" cy="426720"/>
            <wp:effectExtent l="0" t="0" r="6985" b="0"/>
            <wp:docPr id="4" name="Picture 4" descr="Creative Commons Attribution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2EF81275" w14:textId="77777777" w:rsidR="00C20E2B" w:rsidRDefault="00C20E2B" w:rsidP="00C20E2B">
      <w:pPr>
        <w:spacing w:line="300" w:lineRule="auto"/>
      </w:pPr>
      <w:r>
        <w:t>This license allows you to share and adapt the material for any purpose, even commercially.</w:t>
      </w:r>
    </w:p>
    <w:p w14:paraId="7DE8D20A" w14:textId="77777777" w:rsidR="00C20E2B" w:rsidRDefault="00C20E2B" w:rsidP="00C20E2B">
      <w:pPr>
        <w:spacing w:line="300" w:lineRule="auto"/>
      </w:pPr>
      <w:r>
        <w:t>Attribution should be given to © State of New South Wales (Department of Education), 2023.</w:t>
      </w:r>
    </w:p>
    <w:p w14:paraId="67CECB08" w14:textId="77777777" w:rsidR="00C20E2B" w:rsidRDefault="00C20E2B" w:rsidP="00C20E2B">
      <w:pPr>
        <w:spacing w:line="300" w:lineRule="auto"/>
      </w:pPr>
      <w:r>
        <w:t>Material in this resource not available under a Creative Commons license:</w:t>
      </w:r>
    </w:p>
    <w:p w14:paraId="034FE66C" w14:textId="77777777" w:rsidR="00C20E2B" w:rsidRDefault="00C20E2B" w:rsidP="00FE361E">
      <w:pPr>
        <w:pStyle w:val="ListBullet"/>
        <w:numPr>
          <w:ilvl w:val="0"/>
          <w:numId w:val="1"/>
        </w:numPr>
        <w:spacing w:line="300" w:lineRule="auto"/>
      </w:pPr>
      <w:r>
        <w:t>the NSW Department of Education logo, other logos and trademark-protected material</w:t>
      </w:r>
    </w:p>
    <w:p w14:paraId="2B478205" w14:textId="77777777" w:rsidR="00C20E2B" w:rsidRDefault="00C20E2B" w:rsidP="00FE361E">
      <w:pPr>
        <w:pStyle w:val="ListBullet"/>
        <w:numPr>
          <w:ilvl w:val="0"/>
          <w:numId w:val="1"/>
        </w:numPr>
        <w:spacing w:line="300" w:lineRule="auto"/>
      </w:pPr>
      <w:r>
        <w:t>material owned by a third party that has been reproduced with permission. You will need to obtain permission from the third party to reuse its material.</w:t>
      </w:r>
    </w:p>
    <w:p w14:paraId="7153C9EA" w14:textId="77777777" w:rsidR="00C20E2B" w:rsidRPr="004C3763" w:rsidRDefault="00C20E2B" w:rsidP="00C20E2B">
      <w:pPr>
        <w:pStyle w:val="FeatureBox2"/>
        <w:spacing w:line="30" w:lineRule="atLeast"/>
        <w:rPr>
          <w:rStyle w:val="Strong"/>
        </w:rPr>
      </w:pPr>
      <w:r w:rsidRPr="004C3763">
        <w:rPr>
          <w:rStyle w:val="Strong"/>
        </w:rPr>
        <w:t>Links to third-party material and websites</w:t>
      </w:r>
    </w:p>
    <w:p w14:paraId="36760D85" w14:textId="77777777" w:rsidR="00C20E2B" w:rsidRDefault="00C20E2B" w:rsidP="00C20E2B">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0CF641D" w14:textId="71570AE5" w:rsidR="00962DCD" w:rsidRPr="002765C3" w:rsidRDefault="00C20E2B" w:rsidP="00C20E2B">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C0AEA">
        <w:rPr>
          <w:rStyle w:val="Emphasis"/>
        </w:rPr>
        <w:t>Copyright Act 1968</w:t>
      </w:r>
      <w:r>
        <w:t xml:space="preserve"> (Cth). The department accepts no responsibility for content on third-party websites.</w:t>
      </w:r>
    </w:p>
    <w:sectPr w:rsidR="00962DCD" w:rsidRPr="002765C3" w:rsidSect="00D2403C">
      <w:headerReference w:type="first" r:id="rId23"/>
      <w:footerReference w:type="first" r:id="rId24"/>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0295" w14:textId="77777777" w:rsidR="00B06167" w:rsidRDefault="00B06167" w:rsidP="00E51733">
      <w:r>
        <w:separator/>
      </w:r>
    </w:p>
  </w:endnote>
  <w:endnote w:type="continuationSeparator" w:id="0">
    <w:p w14:paraId="67520D37" w14:textId="77777777" w:rsidR="00B06167" w:rsidRDefault="00B06167" w:rsidP="00E51733">
      <w:r>
        <w:continuationSeparator/>
      </w:r>
    </w:p>
  </w:endnote>
  <w:endnote w:type="continuationNotice" w:id="1">
    <w:p w14:paraId="7A55EDAC" w14:textId="77777777" w:rsidR="00B06167" w:rsidRDefault="00B0616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389A" w14:textId="5FBCE0FC" w:rsidR="00F66145" w:rsidRPr="00C20E2B" w:rsidRDefault="00C20E2B" w:rsidP="00C20E2B">
    <w:pPr>
      <w:pStyle w:val="Footer"/>
    </w:pPr>
    <w:r>
      <w:t xml:space="preserve">© NSW Department of Education, </w:t>
    </w:r>
    <w:r>
      <w:fldChar w:fldCharType="begin"/>
    </w:r>
    <w:r>
      <w:instrText xml:space="preserve"> DATE  \@ "MMM-yy"  \* MERGEFORMAT </w:instrText>
    </w:r>
    <w:r>
      <w:fldChar w:fldCharType="separate"/>
    </w:r>
    <w:r w:rsidR="00AA2849">
      <w:rPr>
        <w:noProof/>
      </w:rPr>
      <w:t>Aug-23</w:t>
    </w:r>
    <w:r>
      <w:fldChar w:fldCharType="end"/>
    </w:r>
    <w:r>
      <w:ptab w:relativeTo="margin" w:alignment="right" w:leader="none"/>
    </w:r>
    <w:r>
      <w:rPr>
        <w:b/>
        <w:noProof/>
        <w:sz w:val="28"/>
        <w:szCs w:val="28"/>
      </w:rPr>
      <w:drawing>
        <wp:inline distT="0" distB="0" distL="0" distR="0" wp14:anchorId="39732294" wp14:editId="11025ADD">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3BBE" w14:textId="2F79F515" w:rsidR="00F66145" w:rsidRPr="00C20E2B" w:rsidRDefault="00C20E2B" w:rsidP="00C20E2B">
    <w:pPr>
      <w:pStyle w:val="Footer"/>
    </w:pPr>
    <w:r>
      <w:t xml:space="preserve">© NSW Department of Education, </w:t>
    </w:r>
    <w:r>
      <w:fldChar w:fldCharType="begin"/>
    </w:r>
    <w:r>
      <w:instrText xml:space="preserve"> DATE  \@ "MMM-yy"  \* MERGEFORMAT </w:instrText>
    </w:r>
    <w:r>
      <w:fldChar w:fldCharType="separate"/>
    </w:r>
    <w:r w:rsidR="00AA2849">
      <w:rPr>
        <w:noProof/>
      </w:rPr>
      <w:t>Aug-23</w:t>
    </w:r>
    <w:r>
      <w:fldChar w:fldCharType="end"/>
    </w:r>
    <w:r>
      <w:ptab w:relativeTo="margin" w:alignment="right" w:leader="none"/>
    </w:r>
    <w:r>
      <w:rPr>
        <w:b/>
        <w:noProof/>
        <w:sz w:val="28"/>
        <w:szCs w:val="28"/>
      </w:rPr>
      <w:drawing>
        <wp:inline distT="0" distB="0" distL="0" distR="0" wp14:anchorId="0E71474F" wp14:editId="2AC96CB4">
          <wp:extent cx="571500" cy="190500"/>
          <wp:effectExtent l="0" t="0" r="0" b="0"/>
          <wp:docPr id="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431C9" w14:textId="77777777" w:rsidR="00E419CB"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741C8A88" wp14:editId="05FB7DB1">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8E44" w14:textId="77777777" w:rsidR="004C3763" w:rsidRPr="004C3763" w:rsidRDefault="00000000"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5424" w14:textId="77777777" w:rsidR="00B06167" w:rsidRDefault="00B06167" w:rsidP="00E51733">
      <w:r>
        <w:separator/>
      </w:r>
    </w:p>
  </w:footnote>
  <w:footnote w:type="continuationSeparator" w:id="0">
    <w:p w14:paraId="75331439" w14:textId="77777777" w:rsidR="00B06167" w:rsidRDefault="00B06167" w:rsidP="00E51733">
      <w:r>
        <w:continuationSeparator/>
      </w:r>
    </w:p>
  </w:footnote>
  <w:footnote w:type="continuationNotice" w:id="1">
    <w:p w14:paraId="4BF30BAA" w14:textId="77777777" w:rsidR="00B06167" w:rsidRDefault="00B0616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57FE" w14:textId="551CDB5F" w:rsidR="00C20E2B" w:rsidRDefault="00C20E2B" w:rsidP="00C20E2B">
    <w:pPr>
      <w:pStyle w:val="Documentname"/>
    </w:pPr>
    <w:r>
      <w:t>Health and Movement Science Year 11: Scope and sequence sample B</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36B2" w14:textId="1095B930" w:rsidR="00C20E2B" w:rsidRDefault="00C20E2B" w:rsidP="00C20E2B">
    <w:pPr>
      <w:pStyle w:val="Documentname"/>
    </w:pPr>
    <w:r>
      <w:t xml:space="preserve">Health and </w:t>
    </w:r>
    <w:r w:rsidR="00534C27">
      <w:t>m</w:t>
    </w:r>
    <w:r>
      <w:t xml:space="preserve">ovement </w:t>
    </w:r>
    <w:r w:rsidR="00534C27">
      <w:t>s</w:t>
    </w:r>
    <w:r>
      <w:t xml:space="preserve">cience </w:t>
    </w:r>
    <w:r w:rsidR="00534C27">
      <w:t>Stage 6 (</w:t>
    </w:r>
    <w:r>
      <w:t>Year 11</w:t>
    </w:r>
    <w:r w:rsidR="00534C27">
      <w:t>) –</w:t>
    </w:r>
    <w:r>
      <w:t xml:space="preserve"> </w:t>
    </w:r>
    <w:r w:rsidR="00534C27">
      <w:t>s</w:t>
    </w:r>
    <w:r>
      <w:t>cope and sequence sample B</w:t>
    </w:r>
    <w:r w:rsidRPr="00D2403C">
      <w:t xml:space="preserve"> | </w:t>
    </w:r>
    <w:r>
      <w:fldChar w:fldCharType="begin"/>
    </w:r>
    <w:r>
      <w:instrText xml:space="preserve"> PAGE   \* MERGEFORMAT </w:instrText>
    </w:r>
    <w:r>
      <w:fldChar w:fldCharType="separate"/>
    </w:r>
    <w: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09DB" w14:textId="77777777" w:rsidR="00E419CB" w:rsidRPr="00F14D7F" w:rsidRDefault="00677835" w:rsidP="00F14D7F">
    <w:pPr>
      <w:pStyle w:val="Header"/>
    </w:pPr>
    <w:r w:rsidRPr="00F14D7F">
      <w:t>| NSW Department of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E443" w14:textId="77777777" w:rsidR="00A43D4D" w:rsidRPr="005C0AEA" w:rsidRDefault="00000000"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23538808">
    <w:abstractNumId w:val="0"/>
  </w:num>
  <w:num w:numId="2" w16cid:durableId="1248231087">
    <w:abstractNumId w:val="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 w16cid:durableId="1335457443">
    <w:abstractNumId w:val="0"/>
  </w:num>
  <w:num w:numId="4" w16cid:durableId="524489751">
    <w:abstractNumId w:val="3"/>
  </w:num>
  <w:num w:numId="5" w16cid:durableId="170304655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BC"/>
    <w:rsid w:val="00000DE7"/>
    <w:rsid w:val="000034E4"/>
    <w:rsid w:val="00004A40"/>
    <w:rsid w:val="0000543F"/>
    <w:rsid w:val="0001281C"/>
    <w:rsid w:val="00013FF2"/>
    <w:rsid w:val="000252CB"/>
    <w:rsid w:val="00036A9E"/>
    <w:rsid w:val="00036CE1"/>
    <w:rsid w:val="00043B29"/>
    <w:rsid w:val="00045F0D"/>
    <w:rsid w:val="0004750C"/>
    <w:rsid w:val="00047862"/>
    <w:rsid w:val="000552B7"/>
    <w:rsid w:val="0005668D"/>
    <w:rsid w:val="0006173B"/>
    <w:rsid w:val="00061D5B"/>
    <w:rsid w:val="00062722"/>
    <w:rsid w:val="00065A05"/>
    <w:rsid w:val="0007019A"/>
    <w:rsid w:val="000709D3"/>
    <w:rsid w:val="00074BBE"/>
    <w:rsid w:val="00074F0F"/>
    <w:rsid w:val="00076FE2"/>
    <w:rsid w:val="000806DE"/>
    <w:rsid w:val="00081AED"/>
    <w:rsid w:val="00082F23"/>
    <w:rsid w:val="00083A97"/>
    <w:rsid w:val="00084B50"/>
    <w:rsid w:val="00085778"/>
    <w:rsid w:val="00090129"/>
    <w:rsid w:val="00093B48"/>
    <w:rsid w:val="00094BF9"/>
    <w:rsid w:val="000A03C4"/>
    <w:rsid w:val="000A2AE8"/>
    <w:rsid w:val="000A2C97"/>
    <w:rsid w:val="000B3C06"/>
    <w:rsid w:val="000C1B93"/>
    <w:rsid w:val="000C24ED"/>
    <w:rsid w:val="000C3CF6"/>
    <w:rsid w:val="000C6591"/>
    <w:rsid w:val="000D3BBE"/>
    <w:rsid w:val="000D4A91"/>
    <w:rsid w:val="000D7466"/>
    <w:rsid w:val="000E04D0"/>
    <w:rsid w:val="000E0825"/>
    <w:rsid w:val="000E3E12"/>
    <w:rsid w:val="000F22A8"/>
    <w:rsid w:val="00112528"/>
    <w:rsid w:val="00114266"/>
    <w:rsid w:val="00116042"/>
    <w:rsid w:val="00122A1C"/>
    <w:rsid w:val="00124537"/>
    <w:rsid w:val="001255F1"/>
    <w:rsid w:val="00125960"/>
    <w:rsid w:val="00125A4D"/>
    <w:rsid w:val="001266D5"/>
    <w:rsid w:val="00136DF3"/>
    <w:rsid w:val="00140898"/>
    <w:rsid w:val="00140D9B"/>
    <w:rsid w:val="0014582B"/>
    <w:rsid w:val="001461BF"/>
    <w:rsid w:val="00151185"/>
    <w:rsid w:val="001604EA"/>
    <w:rsid w:val="00160DA3"/>
    <w:rsid w:val="00173515"/>
    <w:rsid w:val="00181316"/>
    <w:rsid w:val="00182A81"/>
    <w:rsid w:val="00185C83"/>
    <w:rsid w:val="00186042"/>
    <w:rsid w:val="00190C6F"/>
    <w:rsid w:val="00190D3C"/>
    <w:rsid w:val="00191CC1"/>
    <w:rsid w:val="001A0864"/>
    <w:rsid w:val="001A095A"/>
    <w:rsid w:val="001A1759"/>
    <w:rsid w:val="001A2D64"/>
    <w:rsid w:val="001A3009"/>
    <w:rsid w:val="001A7853"/>
    <w:rsid w:val="001B1224"/>
    <w:rsid w:val="001C7217"/>
    <w:rsid w:val="001C7E97"/>
    <w:rsid w:val="001D03B7"/>
    <w:rsid w:val="001D05A3"/>
    <w:rsid w:val="001D3268"/>
    <w:rsid w:val="001D5230"/>
    <w:rsid w:val="001E2758"/>
    <w:rsid w:val="001E692F"/>
    <w:rsid w:val="001F5C52"/>
    <w:rsid w:val="0020188F"/>
    <w:rsid w:val="00202E19"/>
    <w:rsid w:val="00205488"/>
    <w:rsid w:val="002105AD"/>
    <w:rsid w:val="0023142D"/>
    <w:rsid w:val="00232D5D"/>
    <w:rsid w:val="002334C4"/>
    <w:rsid w:val="00240DD3"/>
    <w:rsid w:val="0024269F"/>
    <w:rsid w:val="00242CD0"/>
    <w:rsid w:val="00247C1F"/>
    <w:rsid w:val="0025103A"/>
    <w:rsid w:val="00252C4C"/>
    <w:rsid w:val="0025592F"/>
    <w:rsid w:val="00257C6A"/>
    <w:rsid w:val="00257FDA"/>
    <w:rsid w:val="00260AA5"/>
    <w:rsid w:val="0026548C"/>
    <w:rsid w:val="00266207"/>
    <w:rsid w:val="0027370C"/>
    <w:rsid w:val="002765C3"/>
    <w:rsid w:val="0028119E"/>
    <w:rsid w:val="00285CAF"/>
    <w:rsid w:val="00292571"/>
    <w:rsid w:val="00293F45"/>
    <w:rsid w:val="002A03DB"/>
    <w:rsid w:val="002A0538"/>
    <w:rsid w:val="002A28B4"/>
    <w:rsid w:val="002A2B8C"/>
    <w:rsid w:val="002A35CF"/>
    <w:rsid w:val="002A475D"/>
    <w:rsid w:val="002A638E"/>
    <w:rsid w:val="002A6D21"/>
    <w:rsid w:val="002B138C"/>
    <w:rsid w:val="002B7C38"/>
    <w:rsid w:val="002C6C69"/>
    <w:rsid w:val="002D3ACA"/>
    <w:rsid w:val="002D3C44"/>
    <w:rsid w:val="002D6CA3"/>
    <w:rsid w:val="002E5D0F"/>
    <w:rsid w:val="002E5F5F"/>
    <w:rsid w:val="002F4516"/>
    <w:rsid w:val="002F75BB"/>
    <w:rsid w:val="002F7CFE"/>
    <w:rsid w:val="00302E2B"/>
    <w:rsid w:val="00303085"/>
    <w:rsid w:val="00304A4D"/>
    <w:rsid w:val="003057F1"/>
    <w:rsid w:val="00306594"/>
    <w:rsid w:val="00306C23"/>
    <w:rsid w:val="00310F9E"/>
    <w:rsid w:val="003129C2"/>
    <w:rsid w:val="00314FBC"/>
    <w:rsid w:val="003150D3"/>
    <w:rsid w:val="00334A95"/>
    <w:rsid w:val="00340DD9"/>
    <w:rsid w:val="00342A50"/>
    <w:rsid w:val="00344C62"/>
    <w:rsid w:val="003500E3"/>
    <w:rsid w:val="00351C0E"/>
    <w:rsid w:val="00354C86"/>
    <w:rsid w:val="00356D0B"/>
    <w:rsid w:val="00360E17"/>
    <w:rsid w:val="0036209C"/>
    <w:rsid w:val="00364979"/>
    <w:rsid w:val="0036599B"/>
    <w:rsid w:val="003662FF"/>
    <w:rsid w:val="0036684E"/>
    <w:rsid w:val="00367F27"/>
    <w:rsid w:val="0037172C"/>
    <w:rsid w:val="0037370C"/>
    <w:rsid w:val="00374EEF"/>
    <w:rsid w:val="00384B80"/>
    <w:rsid w:val="00385DFB"/>
    <w:rsid w:val="0039316D"/>
    <w:rsid w:val="00393ABE"/>
    <w:rsid w:val="00394C8F"/>
    <w:rsid w:val="003977F4"/>
    <w:rsid w:val="003A5190"/>
    <w:rsid w:val="003B240E"/>
    <w:rsid w:val="003B58F7"/>
    <w:rsid w:val="003B67C8"/>
    <w:rsid w:val="003C51D3"/>
    <w:rsid w:val="003C5659"/>
    <w:rsid w:val="003C77C3"/>
    <w:rsid w:val="003D13EF"/>
    <w:rsid w:val="003E063D"/>
    <w:rsid w:val="003E1D01"/>
    <w:rsid w:val="003E6573"/>
    <w:rsid w:val="003F0722"/>
    <w:rsid w:val="00400F98"/>
    <w:rsid w:val="00401084"/>
    <w:rsid w:val="004036D8"/>
    <w:rsid w:val="00407EF0"/>
    <w:rsid w:val="004100DF"/>
    <w:rsid w:val="00412F2B"/>
    <w:rsid w:val="00414ECA"/>
    <w:rsid w:val="00417899"/>
    <w:rsid w:val="004178B3"/>
    <w:rsid w:val="00421D19"/>
    <w:rsid w:val="004300B1"/>
    <w:rsid w:val="00430F12"/>
    <w:rsid w:val="00435EB6"/>
    <w:rsid w:val="00436373"/>
    <w:rsid w:val="00437348"/>
    <w:rsid w:val="004432CA"/>
    <w:rsid w:val="004468DF"/>
    <w:rsid w:val="004511FE"/>
    <w:rsid w:val="00461FAB"/>
    <w:rsid w:val="004662AB"/>
    <w:rsid w:val="004668C5"/>
    <w:rsid w:val="0046730C"/>
    <w:rsid w:val="0047267E"/>
    <w:rsid w:val="004775EA"/>
    <w:rsid w:val="00480185"/>
    <w:rsid w:val="0048642E"/>
    <w:rsid w:val="0049075B"/>
    <w:rsid w:val="00493C95"/>
    <w:rsid w:val="004A1D71"/>
    <w:rsid w:val="004A52AB"/>
    <w:rsid w:val="004B484F"/>
    <w:rsid w:val="004B5BA9"/>
    <w:rsid w:val="004B77C3"/>
    <w:rsid w:val="004C11A9"/>
    <w:rsid w:val="004C650F"/>
    <w:rsid w:val="004C77F7"/>
    <w:rsid w:val="004D1C8E"/>
    <w:rsid w:val="004D27EE"/>
    <w:rsid w:val="004D5562"/>
    <w:rsid w:val="004E4BE5"/>
    <w:rsid w:val="004F48DD"/>
    <w:rsid w:val="004F6AF2"/>
    <w:rsid w:val="00511863"/>
    <w:rsid w:val="005226E9"/>
    <w:rsid w:val="00526795"/>
    <w:rsid w:val="005272D8"/>
    <w:rsid w:val="00530A24"/>
    <w:rsid w:val="00531D23"/>
    <w:rsid w:val="00534C27"/>
    <w:rsid w:val="0053609D"/>
    <w:rsid w:val="005372FF"/>
    <w:rsid w:val="00541FBB"/>
    <w:rsid w:val="0054536A"/>
    <w:rsid w:val="00547DB7"/>
    <w:rsid w:val="005556ED"/>
    <w:rsid w:val="00555CFB"/>
    <w:rsid w:val="00557C54"/>
    <w:rsid w:val="00563BCD"/>
    <w:rsid w:val="005649D2"/>
    <w:rsid w:val="00577B75"/>
    <w:rsid w:val="0058102D"/>
    <w:rsid w:val="00581188"/>
    <w:rsid w:val="00583731"/>
    <w:rsid w:val="00583782"/>
    <w:rsid w:val="00590658"/>
    <w:rsid w:val="005934B4"/>
    <w:rsid w:val="005A34D4"/>
    <w:rsid w:val="005A67CA"/>
    <w:rsid w:val="005A749D"/>
    <w:rsid w:val="005B184F"/>
    <w:rsid w:val="005B2881"/>
    <w:rsid w:val="005B55D8"/>
    <w:rsid w:val="005B77E0"/>
    <w:rsid w:val="005C08F4"/>
    <w:rsid w:val="005C14A7"/>
    <w:rsid w:val="005C396E"/>
    <w:rsid w:val="005C4350"/>
    <w:rsid w:val="005C6472"/>
    <w:rsid w:val="005C6BC3"/>
    <w:rsid w:val="005D0140"/>
    <w:rsid w:val="005D49FE"/>
    <w:rsid w:val="005E1F63"/>
    <w:rsid w:val="005E3B0F"/>
    <w:rsid w:val="00601CA0"/>
    <w:rsid w:val="006026B4"/>
    <w:rsid w:val="00605D6B"/>
    <w:rsid w:val="00620343"/>
    <w:rsid w:val="0062379C"/>
    <w:rsid w:val="0062608B"/>
    <w:rsid w:val="00626BBF"/>
    <w:rsid w:val="0063116D"/>
    <w:rsid w:val="00632D13"/>
    <w:rsid w:val="006333F1"/>
    <w:rsid w:val="006358A3"/>
    <w:rsid w:val="00637453"/>
    <w:rsid w:val="0064273E"/>
    <w:rsid w:val="00642D42"/>
    <w:rsid w:val="00643CC4"/>
    <w:rsid w:val="00656093"/>
    <w:rsid w:val="006570C4"/>
    <w:rsid w:val="006600EA"/>
    <w:rsid w:val="00670D3F"/>
    <w:rsid w:val="00677835"/>
    <w:rsid w:val="0068021C"/>
    <w:rsid w:val="00680336"/>
    <w:rsid w:val="00680388"/>
    <w:rsid w:val="00684CCC"/>
    <w:rsid w:val="0069155D"/>
    <w:rsid w:val="006919F9"/>
    <w:rsid w:val="00692678"/>
    <w:rsid w:val="00694CF4"/>
    <w:rsid w:val="00695FC7"/>
    <w:rsid w:val="00696410"/>
    <w:rsid w:val="006A2E19"/>
    <w:rsid w:val="006A3884"/>
    <w:rsid w:val="006A466F"/>
    <w:rsid w:val="006A6203"/>
    <w:rsid w:val="006B0B9C"/>
    <w:rsid w:val="006B2FE7"/>
    <w:rsid w:val="006B3488"/>
    <w:rsid w:val="006B7878"/>
    <w:rsid w:val="006C3D8F"/>
    <w:rsid w:val="006D00B0"/>
    <w:rsid w:val="006D1CF3"/>
    <w:rsid w:val="006D3DFC"/>
    <w:rsid w:val="006D3E3A"/>
    <w:rsid w:val="006D5E2A"/>
    <w:rsid w:val="006E4D9D"/>
    <w:rsid w:val="006E54D3"/>
    <w:rsid w:val="006E5DC4"/>
    <w:rsid w:val="006E6CBD"/>
    <w:rsid w:val="006E6DB3"/>
    <w:rsid w:val="006F2DEE"/>
    <w:rsid w:val="006F790E"/>
    <w:rsid w:val="00704A02"/>
    <w:rsid w:val="00710C80"/>
    <w:rsid w:val="00712863"/>
    <w:rsid w:val="0071665E"/>
    <w:rsid w:val="00717237"/>
    <w:rsid w:val="007200DD"/>
    <w:rsid w:val="00722F93"/>
    <w:rsid w:val="00726F2F"/>
    <w:rsid w:val="00740224"/>
    <w:rsid w:val="0074249E"/>
    <w:rsid w:val="00743F89"/>
    <w:rsid w:val="007444C6"/>
    <w:rsid w:val="0075382D"/>
    <w:rsid w:val="007557B1"/>
    <w:rsid w:val="00755F39"/>
    <w:rsid w:val="00766D19"/>
    <w:rsid w:val="007748D4"/>
    <w:rsid w:val="00783721"/>
    <w:rsid w:val="007864B1"/>
    <w:rsid w:val="00797377"/>
    <w:rsid w:val="007A2518"/>
    <w:rsid w:val="007A46A3"/>
    <w:rsid w:val="007B020C"/>
    <w:rsid w:val="007B2C30"/>
    <w:rsid w:val="007B523A"/>
    <w:rsid w:val="007C3536"/>
    <w:rsid w:val="007C61E6"/>
    <w:rsid w:val="007C74D4"/>
    <w:rsid w:val="007C7609"/>
    <w:rsid w:val="007D5255"/>
    <w:rsid w:val="007E3AB5"/>
    <w:rsid w:val="007E4CE7"/>
    <w:rsid w:val="007E57D1"/>
    <w:rsid w:val="007F066A"/>
    <w:rsid w:val="007F2A46"/>
    <w:rsid w:val="007F6BE6"/>
    <w:rsid w:val="007F7733"/>
    <w:rsid w:val="0080192B"/>
    <w:rsid w:val="0080248A"/>
    <w:rsid w:val="008044D9"/>
    <w:rsid w:val="00804F58"/>
    <w:rsid w:val="008073B1"/>
    <w:rsid w:val="0081618B"/>
    <w:rsid w:val="00822FD6"/>
    <w:rsid w:val="008234E6"/>
    <w:rsid w:val="0082717F"/>
    <w:rsid w:val="00837DF8"/>
    <w:rsid w:val="00837ECE"/>
    <w:rsid w:val="008415C6"/>
    <w:rsid w:val="008427D8"/>
    <w:rsid w:val="00844BF4"/>
    <w:rsid w:val="00850289"/>
    <w:rsid w:val="00852303"/>
    <w:rsid w:val="008559F3"/>
    <w:rsid w:val="00856CA3"/>
    <w:rsid w:val="00860191"/>
    <w:rsid w:val="00865BC1"/>
    <w:rsid w:val="00872E8F"/>
    <w:rsid w:val="0087496A"/>
    <w:rsid w:val="0087547F"/>
    <w:rsid w:val="0088004B"/>
    <w:rsid w:val="008808EB"/>
    <w:rsid w:val="00885B2B"/>
    <w:rsid w:val="00890EEE"/>
    <w:rsid w:val="0089316E"/>
    <w:rsid w:val="00895C53"/>
    <w:rsid w:val="00896572"/>
    <w:rsid w:val="008A0389"/>
    <w:rsid w:val="008A4CF6"/>
    <w:rsid w:val="008A606D"/>
    <w:rsid w:val="008A7488"/>
    <w:rsid w:val="008B3FB6"/>
    <w:rsid w:val="008B674A"/>
    <w:rsid w:val="008B6A58"/>
    <w:rsid w:val="008B6F4D"/>
    <w:rsid w:val="008B779E"/>
    <w:rsid w:val="008C766D"/>
    <w:rsid w:val="008E0451"/>
    <w:rsid w:val="008E145A"/>
    <w:rsid w:val="008E3DE9"/>
    <w:rsid w:val="008E4CF3"/>
    <w:rsid w:val="008E645B"/>
    <w:rsid w:val="008F061A"/>
    <w:rsid w:val="008F111B"/>
    <w:rsid w:val="008F2E6E"/>
    <w:rsid w:val="008F37EF"/>
    <w:rsid w:val="008F6B21"/>
    <w:rsid w:val="00905D3E"/>
    <w:rsid w:val="009107ED"/>
    <w:rsid w:val="009138BF"/>
    <w:rsid w:val="009157C0"/>
    <w:rsid w:val="00917C62"/>
    <w:rsid w:val="00917EA1"/>
    <w:rsid w:val="00920040"/>
    <w:rsid w:val="00923C51"/>
    <w:rsid w:val="00935841"/>
    <w:rsid w:val="00935E58"/>
    <w:rsid w:val="0093679E"/>
    <w:rsid w:val="00944629"/>
    <w:rsid w:val="00953037"/>
    <w:rsid w:val="00957E91"/>
    <w:rsid w:val="00962DCD"/>
    <w:rsid w:val="009739C8"/>
    <w:rsid w:val="00982157"/>
    <w:rsid w:val="00986BED"/>
    <w:rsid w:val="0099788C"/>
    <w:rsid w:val="009A2008"/>
    <w:rsid w:val="009A2577"/>
    <w:rsid w:val="009A4AC9"/>
    <w:rsid w:val="009B066B"/>
    <w:rsid w:val="009B1280"/>
    <w:rsid w:val="009B38EF"/>
    <w:rsid w:val="009B6EDF"/>
    <w:rsid w:val="009B70FA"/>
    <w:rsid w:val="009C2DB5"/>
    <w:rsid w:val="009C4BE1"/>
    <w:rsid w:val="009C5B0E"/>
    <w:rsid w:val="009E38D1"/>
    <w:rsid w:val="009F060C"/>
    <w:rsid w:val="009F07D7"/>
    <w:rsid w:val="009F0D24"/>
    <w:rsid w:val="009F260E"/>
    <w:rsid w:val="009F6D75"/>
    <w:rsid w:val="00A00D4A"/>
    <w:rsid w:val="00A01D97"/>
    <w:rsid w:val="00A032BD"/>
    <w:rsid w:val="00A038B1"/>
    <w:rsid w:val="00A05FF7"/>
    <w:rsid w:val="00A119B4"/>
    <w:rsid w:val="00A170A2"/>
    <w:rsid w:val="00A24EB1"/>
    <w:rsid w:val="00A2549C"/>
    <w:rsid w:val="00A30E71"/>
    <w:rsid w:val="00A31D36"/>
    <w:rsid w:val="00A36351"/>
    <w:rsid w:val="00A36B9F"/>
    <w:rsid w:val="00A37A13"/>
    <w:rsid w:val="00A46D2E"/>
    <w:rsid w:val="00A52883"/>
    <w:rsid w:val="00A534B8"/>
    <w:rsid w:val="00A54063"/>
    <w:rsid w:val="00A5409F"/>
    <w:rsid w:val="00A57460"/>
    <w:rsid w:val="00A577A0"/>
    <w:rsid w:val="00A63054"/>
    <w:rsid w:val="00A6666C"/>
    <w:rsid w:val="00A719AF"/>
    <w:rsid w:val="00A854C4"/>
    <w:rsid w:val="00A87696"/>
    <w:rsid w:val="00A93B24"/>
    <w:rsid w:val="00AA2849"/>
    <w:rsid w:val="00AA356F"/>
    <w:rsid w:val="00AA5357"/>
    <w:rsid w:val="00AA5F65"/>
    <w:rsid w:val="00AB0158"/>
    <w:rsid w:val="00AB099B"/>
    <w:rsid w:val="00AB5BCE"/>
    <w:rsid w:val="00AC27BD"/>
    <w:rsid w:val="00AC6C99"/>
    <w:rsid w:val="00AD7347"/>
    <w:rsid w:val="00AE43FD"/>
    <w:rsid w:val="00AF3B2F"/>
    <w:rsid w:val="00B06167"/>
    <w:rsid w:val="00B062DF"/>
    <w:rsid w:val="00B14F0F"/>
    <w:rsid w:val="00B17671"/>
    <w:rsid w:val="00B2036D"/>
    <w:rsid w:val="00B207FB"/>
    <w:rsid w:val="00B22E4F"/>
    <w:rsid w:val="00B246AE"/>
    <w:rsid w:val="00B25C97"/>
    <w:rsid w:val="00B26C50"/>
    <w:rsid w:val="00B26DB0"/>
    <w:rsid w:val="00B44FD2"/>
    <w:rsid w:val="00B46033"/>
    <w:rsid w:val="00B53FCE"/>
    <w:rsid w:val="00B57A1E"/>
    <w:rsid w:val="00B57BE8"/>
    <w:rsid w:val="00B63A74"/>
    <w:rsid w:val="00B65452"/>
    <w:rsid w:val="00B704BC"/>
    <w:rsid w:val="00B7119E"/>
    <w:rsid w:val="00B72931"/>
    <w:rsid w:val="00B7389D"/>
    <w:rsid w:val="00B80307"/>
    <w:rsid w:val="00B80AAD"/>
    <w:rsid w:val="00B85AB4"/>
    <w:rsid w:val="00B95EAE"/>
    <w:rsid w:val="00B975CA"/>
    <w:rsid w:val="00BA4ABD"/>
    <w:rsid w:val="00BA7230"/>
    <w:rsid w:val="00BA7AAB"/>
    <w:rsid w:val="00BB22F8"/>
    <w:rsid w:val="00BB6972"/>
    <w:rsid w:val="00BC260F"/>
    <w:rsid w:val="00BC2871"/>
    <w:rsid w:val="00BC47CC"/>
    <w:rsid w:val="00BE3079"/>
    <w:rsid w:val="00BE3E4A"/>
    <w:rsid w:val="00BE4725"/>
    <w:rsid w:val="00BF264E"/>
    <w:rsid w:val="00BF35D4"/>
    <w:rsid w:val="00BF4ABC"/>
    <w:rsid w:val="00BF732E"/>
    <w:rsid w:val="00C10EB9"/>
    <w:rsid w:val="00C20E2B"/>
    <w:rsid w:val="00C25E63"/>
    <w:rsid w:val="00C25F71"/>
    <w:rsid w:val="00C34676"/>
    <w:rsid w:val="00C436AB"/>
    <w:rsid w:val="00C46D46"/>
    <w:rsid w:val="00C506E2"/>
    <w:rsid w:val="00C61AC5"/>
    <w:rsid w:val="00C62B29"/>
    <w:rsid w:val="00C6532C"/>
    <w:rsid w:val="00C664FC"/>
    <w:rsid w:val="00C72713"/>
    <w:rsid w:val="00C73569"/>
    <w:rsid w:val="00C753E7"/>
    <w:rsid w:val="00C75B72"/>
    <w:rsid w:val="00C75C0C"/>
    <w:rsid w:val="00C77294"/>
    <w:rsid w:val="00C83CC6"/>
    <w:rsid w:val="00C94081"/>
    <w:rsid w:val="00C94AE2"/>
    <w:rsid w:val="00C96985"/>
    <w:rsid w:val="00C96BDB"/>
    <w:rsid w:val="00C97DC9"/>
    <w:rsid w:val="00CA0226"/>
    <w:rsid w:val="00CA2244"/>
    <w:rsid w:val="00CB2145"/>
    <w:rsid w:val="00CB336D"/>
    <w:rsid w:val="00CB549C"/>
    <w:rsid w:val="00CB66B0"/>
    <w:rsid w:val="00CC0053"/>
    <w:rsid w:val="00CC09E1"/>
    <w:rsid w:val="00CC3433"/>
    <w:rsid w:val="00CC3714"/>
    <w:rsid w:val="00CC4CA9"/>
    <w:rsid w:val="00CC60E5"/>
    <w:rsid w:val="00CC6389"/>
    <w:rsid w:val="00CD602B"/>
    <w:rsid w:val="00CD6723"/>
    <w:rsid w:val="00CE13B2"/>
    <w:rsid w:val="00CE2188"/>
    <w:rsid w:val="00CE5951"/>
    <w:rsid w:val="00CE5A1B"/>
    <w:rsid w:val="00CE6147"/>
    <w:rsid w:val="00CF0166"/>
    <w:rsid w:val="00CF0AF3"/>
    <w:rsid w:val="00CF18D3"/>
    <w:rsid w:val="00CF3051"/>
    <w:rsid w:val="00CF73E9"/>
    <w:rsid w:val="00D110D1"/>
    <w:rsid w:val="00D112CE"/>
    <w:rsid w:val="00D136E3"/>
    <w:rsid w:val="00D15A52"/>
    <w:rsid w:val="00D201CE"/>
    <w:rsid w:val="00D24FEA"/>
    <w:rsid w:val="00D31E35"/>
    <w:rsid w:val="00D3275E"/>
    <w:rsid w:val="00D3636C"/>
    <w:rsid w:val="00D4634A"/>
    <w:rsid w:val="00D507E2"/>
    <w:rsid w:val="00D534B3"/>
    <w:rsid w:val="00D53817"/>
    <w:rsid w:val="00D57976"/>
    <w:rsid w:val="00D60C38"/>
    <w:rsid w:val="00D61A36"/>
    <w:rsid w:val="00D61CE0"/>
    <w:rsid w:val="00D63EC5"/>
    <w:rsid w:val="00D676CF"/>
    <w:rsid w:val="00D678DB"/>
    <w:rsid w:val="00D67FE2"/>
    <w:rsid w:val="00D7076A"/>
    <w:rsid w:val="00D71BA1"/>
    <w:rsid w:val="00D736DD"/>
    <w:rsid w:val="00D75D24"/>
    <w:rsid w:val="00D82DFC"/>
    <w:rsid w:val="00D848B0"/>
    <w:rsid w:val="00D950CE"/>
    <w:rsid w:val="00DA0F11"/>
    <w:rsid w:val="00DA7CDC"/>
    <w:rsid w:val="00DB4E30"/>
    <w:rsid w:val="00DB6942"/>
    <w:rsid w:val="00DC2708"/>
    <w:rsid w:val="00DC2DF3"/>
    <w:rsid w:val="00DC69E4"/>
    <w:rsid w:val="00DC74E1"/>
    <w:rsid w:val="00DD15F6"/>
    <w:rsid w:val="00DD2F4E"/>
    <w:rsid w:val="00DE07A5"/>
    <w:rsid w:val="00DE2CE3"/>
    <w:rsid w:val="00E03BD5"/>
    <w:rsid w:val="00E03DDC"/>
    <w:rsid w:val="00E04DAF"/>
    <w:rsid w:val="00E07B34"/>
    <w:rsid w:val="00E112C7"/>
    <w:rsid w:val="00E1309C"/>
    <w:rsid w:val="00E1389A"/>
    <w:rsid w:val="00E14DEF"/>
    <w:rsid w:val="00E26BD5"/>
    <w:rsid w:val="00E419CB"/>
    <w:rsid w:val="00E4272D"/>
    <w:rsid w:val="00E46220"/>
    <w:rsid w:val="00E5058E"/>
    <w:rsid w:val="00E5162A"/>
    <w:rsid w:val="00E51733"/>
    <w:rsid w:val="00E55C54"/>
    <w:rsid w:val="00E56264"/>
    <w:rsid w:val="00E57F92"/>
    <w:rsid w:val="00E604B6"/>
    <w:rsid w:val="00E63A23"/>
    <w:rsid w:val="00E63CE4"/>
    <w:rsid w:val="00E64E73"/>
    <w:rsid w:val="00E66CA0"/>
    <w:rsid w:val="00E70E24"/>
    <w:rsid w:val="00E77611"/>
    <w:rsid w:val="00E77B39"/>
    <w:rsid w:val="00E80BE8"/>
    <w:rsid w:val="00E80FE6"/>
    <w:rsid w:val="00E81202"/>
    <w:rsid w:val="00E836F5"/>
    <w:rsid w:val="00EA1162"/>
    <w:rsid w:val="00EA2285"/>
    <w:rsid w:val="00EC00D8"/>
    <w:rsid w:val="00EC181D"/>
    <w:rsid w:val="00EC3056"/>
    <w:rsid w:val="00EC6003"/>
    <w:rsid w:val="00ED0929"/>
    <w:rsid w:val="00ED11D9"/>
    <w:rsid w:val="00ED4390"/>
    <w:rsid w:val="00ED4BFA"/>
    <w:rsid w:val="00EE2748"/>
    <w:rsid w:val="00EF70DF"/>
    <w:rsid w:val="00F037BC"/>
    <w:rsid w:val="00F03AEA"/>
    <w:rsid w:val="00F1065A"/>
    <w:rsid w:val="00F1292E"/>
    <w:rsid w:val="00F14D7F"/>
    <w:rsid w:val="00F172EA"/>
    <w:rsid w:val="00F20AC8"/>
    <w:rsid w:val="00F27A37"/>
    <w:rsid w:val="00F327C3"/>
    <w:rsid w:val="00F3454B"/>
    <w:rsid w:val="00F357AD"/>
    <w:rsid w:val="00F378F3"/>
    <w:rsid w:val="00F42419"/>
    <w:rsid w:val="00F522E3"/>
    <w:rsid w:val="00F54ECE"/>
    <w:rsid w:val="00F571C1"/>
    <w:rsid w:val="00F62A82"/>
    <w:rsid w:val="00F64784"/>
    <w:rsid w:val="00F66145"/>
    <w:rsid w:val="00F66949"/>
    <w:rsid w:val="00F66EDF"/>
    <w:rsid w:val="00F67719"/>
    <w:rsid w:val="00F73CDD"/>
    <w:rsid w:val="00F81980"/>
    <w:rsid w:val="00F8266B"/>
    <w:rsid w:val="00F83308"/>
    <w:rsid w:val="00F913CD"/>
    <w:rsid w:val="00F927B5"/>
    <w:rsid w:val="00F94996"/>
    <w:rsid w:val="00F96CA2"/>
    <w:rsid w:val="00FA3555"/>
    <w:rsid w:val="00FA4B4B"/>
    <w:rsid w:val="00FA743F"/>
    <w:rsid w:val="00FB05AF"/>
    <w:rsid w:val="00FB2A2B"/>
    <w:rsid w:val="00FB73D3"/>
    <w:rsid w:val="00FC0A37"/>
    <w:rsid w:val="00FC102B"/>
    <w:rsid w:val="00FC5462"/>
    <w:rsid w:val="00FC760D"/>
    <w:rsid w:val="00FD0A93"/>
    <w:rsid w:val="00FD0D81"/>
    <w:rsid w:val="00FD5500"/>
    <w:rsid w:val="00FE0A75"/>
    <w:rsid w:val="00FE361E"/>
    <w:rsid w:val="00FE5E0D"/>
    <w:rsid w:val="00FF117E"/>
    <w:rsid w:val="00FF11E0"/>
    <w:rsid w:val="057ACEA7"/>
    <w:rsid w:val="077AF634"/>
    <w:rsid w:val="09CD4AA2"/>
    <w:rsid w:val="0AC9FAA1"/>
    <w:rsid w:val="0ADE5034"/>
    <w:rsid w:val="0BE849C6"/>
    <w:rsid w:val="0E3AF3A5"/>
    <w:rsid w:val="0EA0BBC5"/>
    <w:rsid w:val="12722D98"/>
    <w:rsid w:val="1665527D"/>
    <w:rsid w:val="19CC5654"/>
    <w:rsid w:val="19F876FA"/>
    <w:rsid w:val="1A296D1D"/>
    <w:rsid w:val="1A812936"/>
    <w:rsid w:val="1FACC602"/>
    <w:rsid w:val="21558C18"/>
    <w:rsid w:val="2456FE70"/>
    <w:rsid w:val="2595BC1D"/>
    <w:rsid w:val="25FF5FDE"/>
    <w:rsid w:val="2600BBA9"/>
    <w:rsid w:val="2659C1A8"/>
    <w:rsid w:val="2702227F"/>
    <w:rsid w:val="2A340770"/>
    <w:rsid w:val="2C324B6F"/>
    <w:rsid w:val="2C96D3E5"/>
    <w:rsid w:val="2F55AA18"/>
    <w:rsid w:val="301A1BC3"/>
    <w:rsid w:val="33D361D2"/>
    <w:rsid w:val="340C54AE"/>
    <w:rsid w:val="3687FB50"/>
    <w:rsid w:val="386FC7F3"/>
    <w:rsid w:val="3A143D68"/>
    <w:rsid w:val="3CE43EC3"/>
    <w:rsid w:val="3DE8861B"/>
    <w:rsid w:val="3F80F0A2"/>
    <w:rsid w:val="4113DFF4"/>
    <w:rsid w:val="415D3F9E"/>
    <w:rsid w:val="44BC8300"/>
    <w:rsid w:val="47F6117F"/>
    <w:rsid w:val="49774318"/>
    <w:rsid w:val="4F1A9D3E"/>
    <w:rsid w:val="4F415A2D"/>
    <w:rsid w:val="4F44CBB0"/>
    <w:rsid w:val="50005A72"/>
    <w:rsid w:val="50FB3CDA"/>
    <w:rsid w:val="52523E00"/>
    <w:rsid w:val="52C23D18"/>
    <w:rsid w:val="561EFA29"/>
    <w:rsid w:val="5892C013"/>
    <w:rsid w:val="591094C9"/>
    <w:rsid w:val="5928D37C"/>
    <w:rsid w:val="5C79865C"/>
    <w:rsid w:val="5D03AA22"/>
    <w:rsid w:val="5D166D7E"/>
    <w:rsid w:val="61AFB8C8"/>
    <w:rsid w:val="624E5693"/>
    <w:rsid w:val="6390A7A9"/>
    <w:rsid w:val="667A9D22"/>
    <w:rsid w:val="69B3FA11"/>
    <w:rsid w:val="69C25749"/>
    <w:rsid w:val="6C9A205D"/>
    <w:rsid w:val="706D986F"/>
    <w:rsid w:val="74D5DC71"/>
    <w:rsid w:val="765FE334"/>
    <w:rsid w:val="786B59C9"/>
    <w:rsid w:val="7FDAB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0FE"/>
  <w15:chartTrackingRefBased/>
  <w15:docId w15:val="{4DD40B1A-F12D-4D8F-A8C0-41277AC7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100DF"/>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4100DF"/>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4100DF"/>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4100DF"/>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4100DF"/>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4100DF"/>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4100DF"/>
    <w:pPr>
      <w:keepNext/>
      <w:spacing w:after="200" w:line="240" w:lineRule="auto"/>
    </w:pPr>
    <w:rPr>
      <w:b/>
      <w:iCs/>
      <w:szCs w:val="18"/>
    </w:rPr>
  </w:style>
  <w:style w:type="table" w:customStyle="1" w:styleId="Tableheader">
    <w:name w:val="ŠTable header"/>
    <w:basedOn w:val="TableNormal"/>
    <w:uiPriority w:val="99"/>
    <w:rsid w:val="004100DF"/>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41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4100DF"/>
    <w:pPr>
      <w:numPr>
        <w:numId w:val="5"/>
      </w:numPr>
      <w:contextualSpacing/>
    </w:pPr>
  </w:style>
  <w:style w:type="paragraph" w:styleId="ListNumber2">
    <w:name w:val="List Number 2"/>
    <w:aliases w:val="ŠList Number 2"/>
    <w:basedOn w:val="Normal"/>
    <w:uiPriority w:val="8"/>
    <w:qFormat/>
    <w:rsid w:val="004100DF"/>
    <w:pPr>
      <w:numPr>
        <w:numId w:val="4"/>
      </w:numPr>
      <w:contextualSpacing/>
    </w:pPr>
  </w:style>
  <w:style w:type="paragraph" w:styleId="ListBullet">
    <w:name w:val="List Bullet"/>
    <w:aliases w:val="ŠList Bullet"/>
    <w:basedOn w:val="Normal"/>
    <w:uiPriority w:val="9"/>
    <w:qFormat/>
    <w:rsid w:val="004100DF"/>
    <w:pPr>
      <w:numPr>
        <w:numId w:val="3"/>
      </w:numPr>
      <w:contextualSpacing/>
    </w:pPr>
  </w:style>
  <w:style w:type="paragraph" w:styleId="ListBullet2">
    <w:name w:val="List Bullet 2"/>
    <w:aliases w:val="ŠList Bullet 2"/>
    <w:basedOn w:val="Normal"/>
    <w:uiPriority w:val="10"/>
    <w:qFormat/>
    <w:rsid w:val="004100DF"/>
    <w:pPr>
      <w:numPr>
        <w:numId w:val="2"/>
      </w:numPr>
      <w:contextualSpacing/>
    </w:pPr>
  </w:style>
  <w:style w:type="character" w:styleId="SubtleReference">
    <w:name w:val="Subtle Reference"/>
    <w:aliases w:val="ŠSubtle Reference"/>
    <w:uiPriority w:val="31"/>
    <w:qFormat/>
    <w:rsid w:val="00C506E2"/>
    <w:rPr>
      <w:rFonts w:ascii="Arial" w:hAnsi="Arial"/>
      <w:sz w:val="22"/>
    </w:rPr>
  </w:style>
  <w:style w:type="paragraph" w:styleId="Quote">
    <w:name w:val="Quote"/>
    <w:aliases w:val="ŠQuote"/>
    <w:basedOn w:val="Normal"/>
    <w:next w:val="Normal"/>
    <w:link w:val="QuoteChar"/>
    <w:uiPriority w:val="19"/>
    <w:qFormat/>
    <w:rsid w:val="004100DF"/>
    <w:pPr>
      <w:keepNext/>
      <w:spacing w:before="200" w:after="200" w:line="240" w:lineRule="atLeast"/>
      <w:ind w:left="567" w:right="567"/>
    </w:pPr>
  </w:style>
  <w:style w:type="paragraph" w:styleId="Date">
    <w:name w:val="Date"/>
    <w:aliases w:val="ŠDate"/>
    <w:basedOn w:val="Normal"/>
    <w:next w:val="Normal"/>
    <w:link w:val="DateChar"/>
    <w:uiPriority w:val="99"/>
    <w:rsid w:val="00C506E2"/>
    <w:pPr>
      <w:spacing w:before="0" w:line="720" w:lineRule="atLeast"/>
    </w:pPr>
  </w:style>
  <w:style w:type="character" w:customStyle="1" w:styleId="DateChar">
    <w:name w:val="Date Char"/>
    <w:aliases w:val="ŠDate Char"/>
    <w:basedOn w:val="DefaultParagraphFont"/>
    <w:link w:val="Date"/>
    <w:uiPriority w:val="99"/>
    <w:rsid w:val="00C506E2"/>
    <w:rPr>
      <w:rFonts w:ascii="Arial" w:hAnsi="Arial" w:cs="Arial"/>
      <w:sz w:val="24"/>
      <w:szCs w:val="24"/>
    </w:rPr>
  </w:style>
  <w:style w:type="paragraph" w:styleId="Signature">
    <w:name w:val="Signature"/>
    <w:aliases w:val="ŠSignature"/>
    <w:basedOn w:val="Normal"/>
    <w:link w:val="SignatureChar"/>
    <w:uiPriority w:val="99"/>
    <w:rsid w:val="00C506E2"/>
    <w:pPr>
      <w:spacing w:before="0" w:line="720" w:lineRule="atLeast"/>
    </w:pPr>
  </w:style>
  <w:style w:type="character" w:customStyle="1" w:styleId="SignatureChar">
    <w:name w:val="Signature Char"/>
    <w:aliases w:val="ŠSignature Char"/>
    <w:basedOn w:val="DefaultParagraphFont"/>
    <w:link w:val="Signature"/>
    <w:uiPriority w:val="99"/>
    <w:rsid w:val="00C506E2"/>
    <w:rPr>
      <w:rFonts w:ascii="Arial" w:hAnsi="Arial" w:cs="Arial"/>
      <w:sz w:val="24"/>
      <w:szCs w:val="24"/>
    </w:rPr>
  </w:style>
  <w:style w:type="character" w:styleId="Strong">
    <w:name w:val="Strong"/>
    <w:aliases w:val="ŠStrong"/>
    <w:qFormat/>
    <w:rsid w:val="004100DF"/>
    <w:rPr>
      <w:b/>
      <w:bCs/>
    </w:rPr>
  </w:style>
  <w:style w:type="character" w:customStyle="1" w:styleId="QuoteChar">
    <w:name w:val="Quote Char"/>
    <w:aliases w:val="ŠQuote Char"/>
    <w:basedOn w:val="DefaultParagraphFont"/>
    <w:link w:val="Quote"/>
    <w:uiPriority w:val="19"/>
    <w:rsid w:val="004100DF"/>
    <w:rPr>
      <w:rFonts w:ascii="Arial" w:hAnsi="Arial" w:cs="Arial"/>
      <w:sz w:val="24"/>
      <w:szCs w:val="24"/>
    </w:rPr>
  </w:style>
  <w:style w:type="paragraph" w:customStyle="1" w:styleId="FeatureBox2">
    <w:name w:val="ŠFeature Box 2"/>
    <w:basedOn w:val="Normal"/>
    <w:next w:val="Normal"/>
    <w:uiPriority w:val="12"/>
    <w:qFormat/>
    <w:rsid w:val="004100DF"/>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C506E2"/>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4100DF"/>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4100DF"/>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4100DF"/>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4100DF"/>
    <w:rPr>
      <w:color w:val="2F5496" w:themeColor="accent1" w:themeShade="BF"/>
      <w:u w:val="single"/>
    </w:rPr>
  </w:style>
  <w:style w:type="paragraph" w:customStyle="1" w:styleId="Logo">
    <w:name w:val="ŠLogo"/>
    <w:basedOn w:val="Normal"/>
    <w:uiPriority w:val="18"/>
    <w:qFormat/>
    <w:rsid w:val="004100DF"/>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4100DF"/>
    <w:pPr>
      <w:tabs>
        <w:tab w:val="right" w:leader="dot" w:pos="14570"/>
      </w:tabs>
      <w:spacing w:before="0"/>
    </w:pPr>
    <w:rPr>
      <w:b/>
      <w:noProof/>
    </w:rPr>
  </w:style>
  <w:style w:type="paragraph" w:styleId="TOC2">
    <w:name w:val="toc 2"/>
    <w:aliases w:val="ŠTOC 2"/>
    <w:basedOn w:val="Normal"/>
    <w:next w:val="Normal"/>
    <w:uiPriority w:val="23"/>
    <w:unhideWhenUsed/>
    <w:rsid w:val="004100DF"/>
    <w:pPr>
      <w:tabs>
        <w:tab w:val="right" w:leader="dot" w:pos="14570"/>
      </w:tabs>
      <w:spacing w:before="0"/>
    </w:pPr>
    <w:rPr>
      <w:noProof/>
    </w:rPr>
  </w:style>
  <w:style w:type="paragraph" w:styleId="TOC3">
    <w:name w:val="toc 3"/>
    <w:aliases w:val="ŠTOC 3"/>
    <w:basedOn w:val="Normal"/>
    <w:next w:val="Normal"/>
    <w:uiPriority w:val="24"/>
    <w:unhideWhenUsed/>
    <w:rsid w:val="004100DF"/>
    <w:pPr>
      <w:spacing w:before="0"/>
      <w:ind w:left="244"/>
    </w:pPr>
  </w:style>
  <w:style w:type="paragraph" w:styleId="Title">
    <w:name w:val="Title"/>
    <w:aliases w:val="ŠTitle"/>
    <w:basedOn w:val="Normal"/>
    <w:next w:val="Normal"/>
    <w:link w:val="TitleChar"/>
    <w:uiPriority w:val="1"/>
    <w:qFormat/>
    <w:rsid w:val="004100DF"/>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4100DF"/>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4100DF"/>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4100DF"/>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4100DF"/>
    <w:pPr>
      <w:outlineLvl w:val="9"/>
    </w:pPr>
    <w:rPr>
      <w:sz w:val="40"/>
      <w:szCs w:val="40"/>
    </w:rPr>
  </w:style>
  <w:style w:type="paragraph" w:styleId="Footer">
    <w:name w:val="footer"/>
    <w:aliases w:val="ŠFooter"/>
    <w:basedOn w:val="Normal"/>
    <w:link w:val="FooterChar"/>
    <w:uiPriority w:val="19"/>
    <w:rsid w:val="004100DF"/>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4100DF"/>
    <w:rPr>
      <w:rFonts w:ascii="Arial" w:hAnsi="Arial" w:cs="Arial"/>
      <w:sz w:val="18"/>
      <w:szCs w:val="18"/>
    </w:rPr>
  </w:style>
  <w:style w:type="paragraph" w:styleId="Header">
    <w:name w:val="header"/>
    <w:aliases w:val="ŠHeader"/>
    <w:basedOn w:val="Normal"/>
    <w:link w:val="HeaderChar"/>
    <w:uiPriority w:val="16"/>
    <w:rsid w:val="004100DF"/>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4100DF"/>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4100DF"/>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4100DF"/>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4100DF"/>
    <w:rPr>
      <w:rFonts w:ascii="Arial" w:hAnsi="Arial" w:cs="Arial"/>
      <w:color w:val="002664"/>
      <w:sz w:val="32"/>
      <w:szCs w:val="32"/>
    </w:rPr>
  </w:style>
  <w:style w:type="character" w:styleId="UnresolvedMention">
    <w:name w:val="Unresolved Mention"/>
    <w:basedOn w:val="DefaultParagraphFont"/>
    <w:uiPriority w:val="99"/>
    <w:semiHidden/>
    <w:unhideWhenUsed/>
    <w:rsid w:val="004100DF"/>
    <w:rPr>
      <w:color w:val="605E5C"/>
      <w:shd w:val="clear" w:color="auto" w:fill="E1DFDD"/>
    </w:rPr>
  </w:style>
  <w:style w:type="character" w:styleId="Emphasis">
    <w:name w:val="Emphasis"/>
    <w:aliases w:val="ŠLanguage or scientific"/>
    <w:qFormat/>
    <w:rsid w:val="004100DF"/>
    <w:rPr>
      <w:i/>
      <w:iCs/>
    </w:rPr>
  </w:style>
  <w:style w:type="character" w:styleId="SubtleEmphasis">
    <w:name w:val="Subtle Emphasis"/>
    <w:basedOn w:val="DefaultParagraphFont"/>
    <w:uiPriority w:val="19"/>
    <w:semiHidden/>
    <w:qFormat/>
    <w:rsid w:val="004100DF"/>
    <w:rPr>
      <w:i/>
      <w:iCs/>
      <w:color w:val="404040" w:themeColor="text1" w:themeTint="BF"/>
    </w:rPr>
  </w:style>
  <w:style w:type="paragraph" w:styleId="TOC4">
    <w:name w:val="toc 4"/>
    <w:aliases w:val="ŠTOC 4"/>
    <w:basedOn w:val="Normal"/>
    <w:next w:val="Normal"/>
    <w:autoRedefine/>
    <w:uiPriority w:val="25"/>
    <w:unhideWhenUsed/>
    <w:rsid w:val="004100DF"/>
    <w:pPr>
      <w:spacing w:before="0"/>
      <w:ind w:left="488"/>
    </w:pPr>
  </w:style>
  <w:style w:type="character" w:styleId="CommentReference">
    <w:name w:val="annotation reference"/>
    <w:basedOn w:val="DefaultParagraphFont"/>
    <w:uiPriority w:val="99"/>
    <w:semiHidden/>
    <w:unhideWhenUsed/>
    <w:rsid w:val="004100DF"/>
    <w:rPr>
      <w:sz w:val="16"/>
      <w:szCs w:val="16"/>
    </w:rPr>
  </w:style>
  <w:style w:type="paragraph" w:styleId="CommentText">
    <w:name w:val="annotation text"/>
    <w:basedOn w:val="Normal"/>
    <w:link w:val="CommentTextChar"/>
    <w:uiPriority w:val="99"/>
    <w:unhideWhenUsed/>
    <w:rsid w:val="00400F98"/>
    <w:pPr>
      <w:spacing w:line="240" w:lineRule="auto"/>
    </w:pPr>
    <w:rPr>
      <w:sz w:val="20"/>
      <w:szCs w:val="20"/>
    </w:rPr>
  </w:style>
  <w:style w:type="character" w:customStyle="1" w:styleId="CommentTextChar">
    <w:name w:val="Comment Text Char"/>
    <w:basedOn w:val="DefaultParagraphFont"/>
    <w:link w:val="CommentText"/>
    <w:uiPriority w:val="99"/>
    <w:rsid w:val="00400F98"/>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4100DF"/>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4100DF"/>
    <w:rPr>
      <w:rFonts w:ascii="Arial" w:hAnsi="Arial" w:cs="Arial"/>
      <w:b/>
      <w:bCs/>
      <w:sz w:val="20"/>
      <w:szCs w:val="20"/>
    </w:r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506E2"/>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customStyle="1" w:styleId="Documentname">
    <w:name w:val="ŠDocument name"/>
    <w:basedOn w:val="Normal"/>
    <w:next w:val="Normal"/>
    <w:uiPriority w:val="17"/>
    <w:qFormat/>
    <w:rsid w:val="004100DF"/>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4100DF"/>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4100DF"/>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410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6841">
      <w:bodyDiv w:val="1"/>
      <w:marLeft w:val="0"/>
      <w:marRight w:val="0"/>
      <w:marTop w:val="0"/>
      <w:marBottom w:val="0"/>
      <w:divBdr>
        <w:top w:val="none" w:sz="0" w:space="0" w:color="auto"/>
        <w:left w:val="none" w:sz="0" w:space="0" w:color="auto"/>
        <w:bottom w:val="none" w:sz="0" w:space="0" w:color="auto"/>
        <w:right w:val="none" w:sz="0" w:space="0" w:color="auto"/>
      </w:divBdr>
      <w:divsChild>
        <w:div w:id="259342424">
          <w:marLeft w:val="0"/>
          <w:marRight w:val="0"/>
          <w:marTop w:val="0"/>
          <w:marBottom w:val="0"/>
          <w:divBdr>
            <w:top w:val="none" w:sz="0" w:space="0" w:color="auto"/>
            <w:left w:val="none" w:sz="0" w:space="0" w:color="auto"/>
            <w:bottom w:val="none" w:sz="0" w:space="0" w:color="auto"/>
            <w:right w:val="none" w:sz="0" w:space="0" w:color="auto"/>
          </w:divBdr>
        </w:div>
        <w:div w:id="361324541">
          <w:marLeft w:val="0"/>
          <w:marRight w:val="0"/>
          <w:marTop w:val="0"/>
          <w:marBottom w:val="0"/>
          <w:divBdr>
            <w:top w:val="none" w:sz="0" w:space="0" w:color="auto"/>
            <w:left w:val="none" w:sz="0" w:space="0" w:color="auto"/>
            <w:bottom w:val="none" w:sz="0" w:space="0" w:color="auto"/>
            <w:right w:val="none" w:sz="0" w:space="0" w:color="auto"/>
          </w:divBdr>
        </w:div>
        <w:div w:id="429202568">
          <w:marLeft w:val="0"/>
          <w:marRight w:val="0"/>
          <w:marTop w:val="0"/>
          <w:marBottom w:val="0"/>
          <w:divBdr>
            <w:top w:val="none" w:sz="0" w:space="0" w:color="auto"/>
            <w:left w:val="none" w:sz="0" w:space="0" w:color="auto"/>
            <w:bottom w:val="none" w:sz="0" w:space="0" w:color="auto"/>
            <w:right w:val="none" w:sz="0" w:space="0" w:color="auto"/>
          </w:divBdr>
        </w:div>
      </w:divsChild>
    </w:div>
    <w:div w:id="1047141047">
      <w:bodyDiv w:val="1"/>
      <w:marLeft w:val="0"/>
      <w:marRight w:val="0"/>
      <w:marTop w:val="0"/>
      <w:marBottom w:val="0"/>
      <w:divBdr>
        <w:top w:val="none" w:sz="0" w:space="0" w:color="auto"/>
        <w:left w:val="none" w:sz="0" w:space="0" w:color="auto"/>
        <w:bottom w:val="none" w:sz="0" w:space="0" w:color="auto"/>
        <w:right w:val="none" w:sz="0" w:space="0" w:color="auto"/>
      </w:divBdr>
    </w:div>
    <w:div w:id="1841578729">
      <w:bodyDiv w:val="1"/>
      <w:marLeft w:val="0"/>
      <w:marRight w:val="0"/>
      <w:marTop w:val="0"/>
      <w:marBottom w:val="0"/>
      <w:divBdr>
        <w:top w:val="none" w:sz="0" w:space="0" w:color="auto"/>
        <w:left w:val="none" w:sz="0" w:space="0" w:color="auto"/>
        <w:bottom w:val="none" w:sz="0" w:space="0" w:color="auto"/>
        <w:right w:val="none" w:sz="0" w:space="0" w:color="auto"/>
      </w:divBdr>
      <w:divsChild>
        <w:div w:id="565804210">
          <w:marLeft w:val="0"/>
          <w:marRight w:val="0"/>
          <w:marTop w:val="0"/>
          <w:marBottom w:val="0"/>
          <w:divBdr>
            <w:top w:val="single" w:sz="2" w:space="12" w:color="auto"/>
            <w:left w:val="single" w:sz="2" w:space="12" w:color="auto"/>
            <w:bottom w:val="single" w:sz="2" w:space="0" w:color="auto"/>
            <w:right w:val="single" w:sz="2" w:space="0" w:color="auto"/>
          </w:divBdr>
          <w:divsChild>
            <w:div w:id="260769843">
              <w:marLeft w:val="0"/>
              <w:marRight w:val="0"/>
              <w:marTop w:val="0"/>
              <w:marBottom w:val="0"/>
              <w:divBdr>
                <w:top w:val="none" w:sz="0" w:space="0" w:color="auto"/>
                <w:left w:val="none" w:sz="0" w:space="0" w:color="auto"/>
                <w:bottom w:val="none" w:sz="0" w:space="0" w:color="auto"/>
                <w:right w:val="none" w:sz="0" w:space="0" w:color="auto"/>
              </w:divBdr>
              <w:divsChild>
                <w:div w:id="269165257">
                  <w:marLeft w:val="0"/>
                  <w:marRight w:val="0"/>
                  <w:marTop w:val="0"/>
                  <w:marBottom w:val="0"/>
                  <w:divBdr>
                    <w:top w:val="single" w:sz="2" w:space="0" w:color="auto"/>
                    <w:left w:val="single" w:sz="2" w:space="0" w:color="auto"/>
                    <w:bottom w:val="single" w:sz="2" w:space="0" w:color="auto"/>
                    <w:right w:val="single" w:sz="2" w:space="0" w:color="auto"/>
                  </w:divBdr>
                </w:div>
                <w:div w:id="1252155392">
                  <w:marLeft w:val="0"/>
                  <w:marRight w:val="0"/>
                  <w:marTop w:val="0"/>
                  <w:marBottom w:val="0"/>
                  <w:divBdr>
                    <w:top w:val="single" w:sz="2" w:space="0" w:color="auto"/>
                    <w:left w:val="single" w:sz="2" w:space="0" w:color="auto"/>
                    <w:bottom w:val="single" w:sz="2" w:space="0" w:color="auto"/>
                    <w:right w:val="single" w:sz="2" w:space="0" w:color="auto"/>
                  </w:divBdr>
                  <w:divsChild>
                    <w:div w:id="3316870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8614398">
          <w:marLeft w:val="0"/>
          <w:marRight w:val="0"/>
          <w:marTop w:val="0"/>
          <w:marBottom w:val="0"/>
          <w:divBdr>
            <w:top w:val="single" w:sz="2" w:space="12" w:color="auto"/>
            <w:left w:val="single" w:sz="2" w:space="12" w:color="auto"/>
            <w:bottom w:val="single" w:sz="2" w:space="0" w:color="auto"/>
            <w:right w:val="single" w:sz="2" w:space="0" w:color="auto"/>
          </w:divBdr>
          <w:divsChild>
            <w:div w:id="957759634">
              <w:marLeft w:val="0"/>
              <w:marRight w:val="0"/>
              <w:marTop w:val="0"/>
              <w:marBottom w:val="0"/>
              <w:divBdr>
                <w:top w:val="none" w:sz="0" w:space="0" w:color="auto"/>
                <w:left w:val="none" w:sz="0" w:space="0" w:color="auto"/>
                <w:bottom w:val="none" w:sz="0" w:space="0" w:color="auto"/>
                <w:right w:val="none" w:sz="0" w:space="0" w:color="auto"/>
              </w:divBdr>
              <w:divsChild>
                <w:div w:id="1375617928">
                  <w:marLeft w:val="0"/>
                  <w:marRight w:val="0"/>
                  <w:marTop w:val="0"/>
                  <w:marBottom w:val="0"/>
                  <w:divBdr>
                    <w:top w:val="single" w:sz="2" w:space="0" w:color="auto"/>
                    <w:left w:val="single" w:sz="2" w:space="0" w:color="auto"/>
                    <w:bottom w:val="single" w:sz="2" w:space="0" w:color="auto"/>
                    <w:right w:val="single" w:sz="2" w:space="0" w:color="auto"/>
                  </w:divBdr>
                </w:div>
                <w:div w:id="2113547515">
                  <w:marLeft w:val="0"/>
                  <w:marRight w:val="0"/>
                  <w:marTop w:val="0"/>
                  <w:marBottom w:val="0"/>
                  <w:divBdr>
                    <w:top w:val="single" w:sz="2" w:space="0" w:color="auto"/>
                    <w:left w:val="single" w:sz="2" w:space="0" w:color="auto"/>
                    <w:bottom w:val="single" w:sz="2" w:space="0" w:color="auto"/>
                    <w:right w:val="single" w:sz="2" w:space="0" w:color="auto"/>
                  </w:divBdr>
                  <w:divsChild>
                    <w:div w:id="1196890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23880392">
          <w:marLeft w:val="0"/>
          <w:marRight w:val="0"/>
          <w:marTop w:val="0"/>
          <w:marBottom w:val="0"/>
          <w:divBdr>
            <w:top w:val="single" w:sz="2" w:space="12" w:color="auto"/>
            <w:left w:val="single" w:sz="2" w:space="12" w:color="auto"/>
            <w:bottom w:val="single" w:sz="2" w:space="0" w:color="auto"/>
            <w:right w:val="single" w:sz="2" w:space="0" w:color="auto"/>
          </w:divBdr>
          <w:divsChild>
            <w:div w:id="888881505">
              <w:marLeft w:val="0"/>
              <w:marRight w:val="0"/>
              <w:marTop w:val="0"/>
              <w:marBottom w:val="0"/>
              <w:divBdr>
                <w:top w:val="none" w:sz="0" w:space="0" w:color="auto"/>
                <w:left w:val="none" w:sz="0" w:space="0" w:color="auto"/>
                <w:bottom w:val="none" w:sz="0" w:space="0" w:color="auto"/>
                <w:right w:val="none" w:sz="0" w:space="0" w:color="auto"/>
              </w:divBdr>
              <w:divsChild>
                <w:div w:id="710376421">
                  <w:marLeft w:val="0"/>
                  <w:marRight w:val="0"/>
                  <w:marTop w:val="0"/>
                  <w:marBottom w:val="0"/>
                  <w:divBdr>
                    <w:top w:val="single" w:sz="2" w:space="0" w:color="auto"/>
                    <w:left w:val="single" w:sz="2" w:space="0" w:color="auto"/>
                    <w:bottom w:val="single" w:sz="2" w:space="0" w:color="auto"/>
                    <w:right w:val="single" w:sz="2" w:space="0" w:color="auto"/>
                  </w:divBdr>
                  <w:divsChild>
                    <w:div w:id="959651706">
                      <w:marLeft w:val="0"/>
                      <w:marRight w:val="0"/>
                      <w:marTop w:val="0"/>
                      <w:marBottom w:val="0"/>
                      <w:divBdr>
                        <w:top w:val="single" w:sz="2" w:space="0" w:color="auto"/>
                        <w:left w:val="single" w:sz="2" w:space="0" w:color="auto"/>
                        <w:bottom w:val="single" w:sz="2" w:space="0" w:color="auto"/>
                        <w:right w:val="single" w:sz="2" w:space="0" w:color="auto"/>
                      </w:divBdr>
                    </w:div>
                  </w:divsChild>
                </w:div>
                <w:div w:id="19604105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2457957">
          <w:marLeft w:val="0"/>
          <w:marRight w:val="0"/>
          <w:marTop w:val="0"/>
          <w:marBottom w:val="0"/>
          <w:divBdr>
            <w:top w:val="single" w:sz="2" w:space="12" w:color="auto"/>
            <w:left w:val="single" w:sz="2" w:space="12" w:color="auto"/>
            <w:bottom w:val="single" w:sz="2" w:space="0" w:color="auto"/>
            <w:right w:val="single" w:sz="2" w:space="0" w:color="auto"/>
          </w:divBdr>
          <w:divsChild>
            <w:div w:id="1073164043">
              <w:marLeft w:val="0"/>
              <w:marRight w:val="0"/>
              <w:marTop w:val="0"/>
              <w:marBottom w:val="0"/>
              <w:divBdr>
                <w:top w:val="none" w:sz="0" w:space="0" w:color="auto"/>
                <w:left w:val="none" w:sz="0" w:space="0" w:color="auto"/>
                <w:bottom w:val="none" w:sz="0" w:space="0" w:color="auto"/>
                <w:right w:val="none" w:sz="0" w:space="0" w:color="auto"/>
              </w:divBdr>
              <w:divsChild>
                <w:div w:id="720904697">
                  <w:marLeft w:val="0"/>
                  <w:marRight w:val="0"/>
                  <w:marTop w:val="0"/>
                  <w:marBottom w:val="0"/>
                  <w:divBdr>
                    <w:top w:val="single" w:sz="2" w:space="0" w:color="auto"/>
                    <w:left w:val="single" w:sz="2" w:space="0" w:color="auto"/>
                    <w:bottom w:val="single" w:sz="2" w:space="0" w:color="auto"/>
                    <w:right w:val="single" w:sz="2" w:space="0" w:color="auto"/>
                  </w:divBdr>
                </w:div>
                <w:div w:id="1973708108">
                  <w:marLeft w:val="0"/>
                  <w:marRight w:val="0"/>
                  <w:marTop w:val="0"/>
                  <w:marBottom w:val="0"/>
                  <w:divBdr>
                    <w:top w:val="single" w:sz="2" w:space="0" w:color="auto"/>
                    <w:left w:val="single" w:sz="2" w:space="0" w:color="auto"/>
                    <w:bottom w:val="single" w:sz="2" w:space="0" w:color="auto"/>
                    <w:right w:val="single" w:sz="2" w:space="0" w:color="auto"/>
                  </w:divBdr>
                  <w:divsChild>
                    <w:div w:id="14905611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7125363">
          <w:marLeft w:val="0"/>
          <w:marRight w:val="0"/>
          <w:marTop w:val="0"/>
          <w:marBottom w:val="0"/>
          <w:divBdr>
            <w:top w:val="single" w:sz="2" w:space="12" w:color="auto"/>
            <w:left w:val="single" w:sz="2" w:space="12" w:color="auto"/>
            <w:bottom w:val="single" w:sz="2" w:space="0" w:color="auto"/>
            <w:right w:val="single" w:sz="2" w:space="0" w:color="auto"/>
          </w:divBdr>
          <w:divsChild>
            <w:div w:id="1437940952">
              <w:marLeft w:val="0"/>
              <w:marRight w:val="0"/>
              <w:marTop w:val="0"/>
              <w:marBottom w:val="0"/>
              <w:divBdr>
                <w:top w:val="none" w:sz="0" w:space="0" w:color="auto"/>
                <w:left w:val="none" w:sz="0" w:space="0" w:color="auto"/>
                <w:bottom w:val="none" w:sz="0" w:space="0" w:color="auto"/>
                <w:right w:val="none" w:sz="0" w:space="0" w:color="auto"/>
              </w:divBdr>
              <w:divsChild>
                <w:div w:id="126049736">
                  <w:marLeft w:val="0"/>
                  <w:marRight w:val="0"/>
                  <w:marTop w:val="0"/>
                  <w:marBottom w:val="0"/>
                  <w:divBdr>
                    <w:top w:val="single" w:sz="2" w:space="0" w:color="auto"/>
                    <w:left w:val="single" w:sz="2" w:space="0" w:color="auto"/>
                    <w:bottom w:val="single" w:sz="2" w:space="0" w:color="auto"/>
                    <w:right w:val="single" w:sz="2" w:space="0" w:color="auto"/>
                  </w:divBdr>
                  <w:divsChild>
                    <w:div w:id="815336519">
                      <w:marLeft w:val="0"/>
                      <w:marRight w:val="0"/>
                      <w:marTop w:val="0"/>
                      <w:marBottom w:val="0"/>
                      <w:divBdr>
                        <w:top w:val="single" w:sz="2" w:space="0" w:color="auto"/>
                        <w:left w:val="single" w:sz="2" w:space="0" w:color="auto"/>
                        <w:bottom w:val="single" w:sz="2" w:space="0" w:color="auto"/>
                        <w:right w:val="single" w:sz="2" w:space="0" w:color="auto"/>
                      </w:divBdr>
                    </w:div>
                  </w:divsChild>
                </w:div>
                <w:div w:id="5537386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81855620">
          <w:marLeft w:val="0"/>
          <w:marRight w:val="0"/>
          <w:marTop w:val="0"/>
          <w:marBottom w:val="0"/>
          <w:divBdr>
            <w:top w:val="single" w:sz="2" w:space="12" w:color="auto"/>
            <w:left w:val="single" w:sz="2" w:space="12" w:color="auto"/>
            <w:bottom w:val="single" w:sz="2" w:space="0" w:color="auto"/>
            <w:right w:val="single" w:sz="2" w:space="0" w:color="auto"/>
          </w:divBdr>
          <w:divsChild>
            <w:div w:id="1348485156">
              <w:marLeft w:val="0"/>
              <w:marRight w:val="0"/>
              <w:marTop w:val="0"/>
              <w:marBottom w:val="0"/>
              <w:divBdr>
                <w:top w:val="none" w:sz="0" w:space="0" w:color="auto"/>
                <w:left w:val="none" w:sz="0" w:space="0" w:color="auto"/>
                <w:bottom w:val="none" w:sz="0" w:space="0" w:color="auto"/>
                <w:right w:val="none" w:sz="0" w:space="0" w:color="auto"/>
              </w:divBdr>
              <w:divsChild>
                <w:div w:id="219639719">
                  <w:marLeft w:val="0"/>
                  <w:marRight w:val="0"/>
                  <w:marTop w:val="0"/>
                  <w:marBottom w:val="0"/>
                  <w:divBdr>
                    <w:top w:val="single" w:sz="2" w:space="0" w:color="auto"/>
                    <w:left w:val="single" w:sz="2" w:space="0" w:color="auto"/>
                    <w:bottom w:val="single" w:sz="2" w:space="0" w:color="auto"/>
                    <w:right w:val="single" w:sz="2" w:space="0" w:color="auto"/>
                  </w:divBdr>
                </w:div>
                <w:div w:id="843009542">
                  <w:marLeft w:val="0"/>
                  <w:marRight w:val="0"/>
                  <w:marTop w:val="0"/>
                  <w:marBottom w:val="0"/>
                  <w:divBdr>
                    <w:top w:val="single" w:sz="2" w:space="0" w:color="auto"/>
                    <w:left w:val="single" w:sz="2" w:space="0" w:color="auto"/>
                    <w:bottom w:val="single" w:sz="2" w:space="0" w:color="auto"/>
                    <w:right w:val="single" w:sz="2" w:space="0" w:color="auto"/>
                  </w:divBdr>
                  <w:divsChild>
                    <w:div w:id="19330078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0442624">
          <w:marLeft w:val="0"/>
          <w:marRight w:val="0"/>
          <w:marTop w:val="0"/>
          <w:marBottom w:val="0"/>
          <w:divBdr>
            <w:top w:val="single" w:sz="2" w:space="12" w:color="auto"/>
            <w:left w:val="single" w:sz="2" w:space="12" w:color="auto"/>
            <w:bottom w:val="single" w:sz="2" w:space="0" w:color="auto"/>
            <w:right w:val="single" w:sz="2" w:space="0" w:color="auto"/>
          </w:divBdr>
          <w:divsChild>
            <w:div w:id="1450929132">
              <w:marLeft w:val="0"/>
              <w:marRight w:val="0"/>
              <w:marTop w:val="0"/>
              <w:marBottom w:val="0"/>
              <w:divBdr>
                <w:top w:val="none" w:sz="0" w:space="0" w:color="auto"/>
                <w:left w:val="none" w:sz="0" w:space="0" w:color="auto"/>
                <w:bottom w:val="none" w:sz="0" w:space="0" w:color="auto"/>
                <w:right w:val="none" w:sz="0" w:space="0" w:color="auto"/>
              </w:divBdr>
              <w:divsChild>
                <w:div w:id="1517423953">
                  <w:marLeft w:val="0"/>
                  <w:marRight w:val="0"/>
                  <w:marTop w:val="0"/>
                  <w:marBottom w:val="0"/>
                  <w:divBdr>
                    <w:top w:val="single" w:sz="2" w:space="0" w:color="auto"/>
                    <w:left w:val="single" w:sz="2" w:space="0" w:color="auto"/>
                    <w:bottom w:val="single" w:sz="2" w:space="0" w:color="auto"/>
                    <w:right w:val="single" w:sz="2" w:space="0" w:color="auto"/>
                  </w:divBdr>
                </w:div>
                <w:div w:id="1858273285">
                  <w:marLeft w:val="0"/>
                  <w:marRight w:val="0"/>
                  <w:marTop w:val="0"/>
                  <w:marBottom w:val="0"/>
                  <w:divBdr>
                    <w:top w:val="single" w:sz="2" w:space="0" w:color="auto"/>
                    <w:left w:val="single" w:sz="2" w:space="0" w:color="auto"/>
                    <w:bottom w:val="single" w:sz="2" w:space="0" w:color="auto"/>
                    <w:right w:val="single" w:sz="2" w:space="0" w:color="auto"/>
                  </w:divBdr>
                  <w:divsChild>
                    <w:div w:id="1872720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6302341">
          <w:marLeft w:val="0"/>
          <w:marRight w:val="0"/>
          <w:marTop w:val="0"/>
          <w:marBottom w:val="0"/>
          <w:divBdr>
            <w:top w:val="single" w:sz="2" w:space="12" w:color="auto"/>
            <w:left w:val="single" w:sz="2" w:space="12" w:color="auto"/>
            <w:bottom w:val="single" w:sz="2" w:space="0" w:color="auto"/>
            <w:right w:val="single" w:sz="2" w:space="0" w:color="auto"/>
          </w:divBdr>
          <w:divsChild>
            <w:div w:id="1856533912">
              <w:marLeft w:val="0"/>
              <w:marRight w:val="0"/>
              <w:marTop w:val="0"/>
              <w:marBottom w:val="0"/>
              <w:divBdr>
                <w:top w:val="none" w:sz="0" w:space="0" w:color="auto"/>
                <w:left w:val="none" w:sz="0" w:space="0" w:color="auto"/>
                <w:bottom w:val="none" w:sz="0" w:space="0" w:color="auto"/>
                <w:right w:val="none" w:sz="0" w:space="0" w:color="auto"/>
              </w:divBdr>
              <w:divsChild>
                <w:div w:id="1094669110">
                  <w:marLeft w:val="0"/>
                  <w:marRight w:val="0"/>
                  <w:marTop w:val="0"/>
                  <w:marBottom w:val="0"/>
                  <w:divBdr>
                    <w:top w:val="single" w:sz="2" w:space="0" w:color="auto"/>
                    <w:left w:val="single" w:sz="2" w:space="0" w:color="auto"/>
                    <w:bottom w:val="single" w:sz="2" w:space="0" w:color="auto"/>
                    <w:right w:val="single" w:sz="2" w:space="0" w:color="auto"/>
                  </w:divBdr>
                  <w:divsChild>
                    <w:div w:id="360936661">
                      <w:marLeft w:val="0"/>
                      <w:marRight w:val="0"/>
                      <w:marTop w:val="0"/>
                      <w:marBottom w:val="0"/>
                      <w:divBdr>
                        <w:top w:val="single" w:sz="2" w:space="0" w:color="auto"/>
                        <w:left w:val="single" w:sz="2" w:space="0" w:color="auto"/>
                        <w:bottom w:val="single" w:sz="2" w:space="0" w:color="auto"/>
                        <w:right w:val="single" w:sz="2" w:space="0" w:color="auto"/>
                      </w:divBdr>
                    </w:div>
                  </w:divsChild>
                </w:div>
                <w:div w:id="1257594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0294739">
          <w:marLeft w:val="0"/>
          <w:marRight w:val="0"/>
          <w:marTop w:val="0"/>
          <w:marBottom w:val="0"/>
          <w:divBdr>
            <w:top w:val="single" w:sz="2" w:space="12" w:color="auto"/>
            <w:left w:val="single" w:sz="2" w:space="12" w:color="auto"/>
            <w:bottom w:val="single" w:sz="2" w:space="0" w:color="auto"/>
            <w:right w:val="single" w:sz="2" w:space="0" w:color="auto"/>
          </w:divBdr>
          <w:divsChild>
            <w:div w:id="273681268">
              <w:marLeft w:val="0"/>
              <w:marRight w:val="0"/>
              <w:marTop w:val="0"/>
              <w:marBottom w:val="0"/>
              <w:divBdr>
                <w:top w:val="none" w:sz="0" w:space="0" w:color="auto"/>
                <w:left w:val="none" w:sz="0" w:space="0" w:color="auto"/>
                <w:bottom w:val="none" w:sz="0" w:space="0" w:color="auto"/>
                <w:right w:val="none" w:sz="0" w:space="0" w:color="auto"/>
              </w:divBdr>
              <w:divsChild>
                <w:div w:id="538472046">
                  <w:marLeft w:val="0"/>
                  <w:marRight w:val="0"/>
                  <w:marTop w:val="0"/>
                  <w:marBottom w:val="0"/>
                  <w:divBdr>
                    <w:top w:val="single" w:sz="2" w:space="0" w:color="auto"/>
                    <w:left w:val="single" w:sz="2" w:space="0" w:color="auto"/>
                    <w:bottom w:val="single" w:sz="2" w:space="0" w:color="auto"/>
                    <w:right w:val="single" w:sz="2" w:space="0" w:color="auto"/>
                  </w:divBdr>
                  <w:divsChild>
                    <w:div w:id="1111631242">
                      <w:marLeft w:val="0"/>
                      <w:marRight w:val="0"/>
                      <w:marTop w:val="0"/>
                      <w:marBottom w:val="0"/>
                      <w:divBdr>
                        <w:top w:val="single" w:sz="2" w:space="0" w:color="auto"/>
                        <w:left w:val="single" w:sz="2" w:space="0" w:color="auto"/>
                        <w:bottom w:val="single" w:sz="2" w:space="0" w:color="auto"/>
                        <w:right w:val="single" w:sz="2" w:space="0" w:color="auto"/>
                      </w:divBdr>
                    </w:div>
                  </w:divsChild>
                </w:div>
                <w:div w:id="19590274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44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urriculum.nsw.edu.au/home"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educationstandards.nsw.edu.a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mini-footer/copyright"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rriculum.nsw.edu.au/syllabuses/health-and-movement-science-11-12-2023" TargetMode="External"/><Relationship Id="rId22"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SharedWithUsers xmlns="654a006b-cedf-4f35-a676-59854467968c">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F6EF-583B-42D6-8F76-C654272960C7}">
  <ds:schemaRefs>
    <ds:schemaRef ds:uri="http://schemas.microsoft.com/sharepoint/v3/contenttype/forms"/>
  </ds:schemaRefs>
</ds:datastoreItem>
</file>

<file path=customXml/itemProps2.xml><?xml version="1.0" encoding="utf-8"?>
<ds:datastoreItem xmlns:ds="http://schemas.openxmlformats.org/officeDocument/2006/customXml" ds:itemID="{E9CFD8FB-AD9E-41A6-A22A-7E9A18E9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270-2cab-4081-bd60-6681928412a9"/>
    <ds:schemaRef ds:uri="654a006b-cedf-4f35-a676-59854467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3F67C-EC69-4FD7-A85D-E2330921B24D}">
  <ds:schemaRefs>
    <ds:schemaRef ds:uri="http://schemas.microsoft.com/office/2006/metadata/properties"/>
    <ds:schemaRef ds:uri="http://schemas.microsoft.com/office/infopath/2007/PartnerControls"/>
    <ds:schemaRef ds:uri="71c5a270-2cab-4081-bd60-6681928412a9"/>
    <ds:schemaRef ds:uri="654a006b-cedf-4f35-a676-59854467968c"/>
  </ds:schemaRefs>
</ds:datastoreItem>
</file>

<file path=customXml/itemProps4.xml><?xml version="1.0" encoding="utf-8"?>
<ds:datastoreItem xmlns:ds="http://schemas.openxmlformats.org/officeDocument/2006/customXml" ds:itemID="{043DDE6D-DE1B-41E4-94BE-71A5BC77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HSIE-scope-sequence-template</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movement science Stage 6 (Year 11) - scope and sequence sample B</dc:title>
  <dc:subject/>
  <dc:creator>NSW Department of Education</dc:creator>
  <cp:keywords/>
  <dc:description/>
  <dcterms:created xsi:type="dcterms:W3CDTF">2023-01-11T17:06:00Z</dcterms:created>
  <dcterms:modified xsi:type="dcterms:W3CDTF">2023-08-15T23:20:00Z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Order">
    <vt:r8>41700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2023-08-09T06:26:12Z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7fa3a904-31c7-49cc-bfd1-2e322a82357a</vt:lpwstr>
  </property>
  <property fmtid="{D5CDD505-2E9C-101B-9397-08002B2CF9AE}" pid="17" name="MSIP_Label_b603dfd7-d93a-4381-a340-2995d8282205_ContentBits">
    <vt:lpwstr>0</vt:lpwstr>
  </property>
</Properties>
</file>