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6981E859" w:rsidR="00D7649E" w:rsidRPr="00216244" w:rsidRDefault="00561A47" w:rsidP="00843DF5">
      <w:pPr>
        <w:pStyle w:val="Heading1"/>
      </w:pPr>
      <w:r>
        <w:t xml:space="preserve">Double angle </w:t>
      </w:r>
      <w:r w:rsidRPr="00171C8F">
        <w:t>formulas</w:t>
      </w:r>
    </w:p>
    <w:p w14:paraId="49B079DE" w14:textId="200CB8AB" w:rsidR="00117577" w:rsidRDefault="000F68BC" w:rsidP="00117577">
      <w:r w:rsidRPr="0081795B">
        <w:t>Students develop an understanding of double</w:t>
      </w:r>
      <w:r>
        <w:t xml:space="preserve"> </w:t>
      </w:r>
      <w:r w:rsidRPr="0081795B">
        <w:t xml:space="preserve">angle relationships by linking them to previously learned sum and difference </w:t>
      </w:r>
      <w:r w:rsidR="003530F9">
        <w:t>expansion formulas</w:t>
      </w:r>
      <w:r w:rsidRPr="0081795B">
        <w:t>. They apply these relationships to rewrite and simplify trigonometric expressions, building foundations for future problem-solving and proofs</w:t>
      </w:r>
      <w:r w:rsidR="004A781E">
        <w:t>.</w:t>
      </w:r>
    </w:p>
    <w:p w14:paraId="098FBB79" w14:textId="77777777" w:rsidR="004A781E" w:rsidRDefault="004A781E" w:rsidP="00D12C51">
      <w:pPr>
        <w:pStyle w:val="Heading2"/>
      </w:pPr>
      <w:r>
        <w:t>Learning intentions</w:t>
      </w:r>
    </w:p>
    <w:p w14:paraId="3DF92D58" w14:textId="50929D45" w:rsidR="004620B2" w:rsidRDefault="004620B2" w:rsidP="004620B2">
      <w:pPr>
        <w:pStyle w:val="ListBullet"/>
      </w:pPr>
      <w:r>
        <w:t xml:space="preserve">To understand </w:t>
      </w:r>
      <w:r w:rsidRPr="00ED5B02">
        <w:t>how double</w:t>
      </w:r>
      <w:r>
        <w:t xml:space="preserve"> </w:t>
      </w:r>
      <w:r w:rsidRPr="00ED5B02">
        <w:t xml:space="preserve">angle </w:t>
      </w:r>
      <w:r>
        <w:t>formulas</w:t>
      </w:r>
      <w:r w:rsidRPr="00ED5B02">
        <w:t xml:space="preserve"> are connected to </w:t>
      </w:r>
      <w:r w:rsidR="004E19CE">
        <w:t xml:space="preserve">the </w:t>
      </w:r>
      <w:r w:rsidRPr="00ED5B02">
        <w:t xml:space="preserve">sum and difference </w:t>
      </w:r>
      <w:r>
        <w:t>expansion formulas</w:t>
      </w:r>
      <w:r w:rsidRPr="00ED5B02">
        <w:t>.</w:t>
      </w:r>
    </w:p>
    <w:p w14:paraId="2D89DFFB" w14:textId="1B4D5639" w:rsidR="004A781E" w:rsidRDefault="004620B2" w:rsidP="004620B2">
      <w:pPr>
        <w:pStyle w:val="ListBullet"/>
      </w:pPr>
      <w:r>
        <w:t>To be able to apply the formulas to solve problems</w:t>
      </w:r>
      <w:r w:rsidR="004A781E">
        <w:t>.</w:t>
      </w:r>
    </w:p>
    <w:p w14:paraId="1D626040" w14:textId="77777777" w:rsidR="004A781E" w:rsidRDefault="004A781E" w:rsidP="00D12C51">
      <w:pPr>
        <w:pStyle w:val="Heading2"/>
      </w:pPr>
      <w:r>
        <w:t>Success criteria</w:t>
      </w:r>
    </w:p>
    <w:p w14:paraId="660AEAF5" w14:textId="3C22E38E" w:rsidR="008C18B6" w:rsidRDefault="008C18B6" w:rsidP="008C18B6">
      <w:pPr>
        <w:pStyle w:val="ListBullet"/>
      </w:pPr>
      <w:r>
        <w:t xml:space="preserve">I can </w:t>
      </w:r>
      <w:r w:rsidR="00353522" w:rsidRPr="00973805">
        <w:t>use the sum expansion formulas to derive the double angle formulas</w:t>
      </w:r>
      <w:r>
        <w:t>.</w:t>
      </w:r>
    </w:p>
    <w:p w14:paraId="4BE49AA3" w14:textId="317B95E5" w:rsidR="008C18B6" w:rsidRDefault="008C18B6" w:rsidP="008C18B6">
      <w:pPr>
        <w:pStyle w:val="ListBullet"/>
      </w:pPr>
      <w:r>
        <w:t xml:space="preserve">I can </w:t>
      </w:r>
      <w:r w:rsidRPr="00423764">
        <w:t>use double</w:t>
      </w:r>
      <w:r>
        <w:t xml:space="preserve"> </w:t>
      </w:r>
      <w:r w:rsidRPr="00423764">
        <w:t xml:space="preserve">angle </w:t>
      </w:r>
      <w:r>
        <w:t>formulas to solve problems.</w:t>
      </w:r>
    </w:p>
    <w:p w14:paraId="7C297E41" w14:textId="77777777" w:rsidR="004A781E" w:rsidRDefault="008C18B6" w:rsidP="008C18B6">
      <w:pPr>
        <w:pStyle w:val="ListBullet"/>
      </w:pPr>
      <w:r>
        <w:t xml:space="preserve">I can </w:t>
      </w:r>
      <w:r w:rsidRPr="008D13A3">
        <w:rPr>
          <w:rStyle w:val="BoldItalic0"/>
          <w:b w:val="0"/>
          <w:bCs/>
          <w:i w:val="0"/>
          <w:iCs w:val="0"/>
        </w:rPr>
        <w:t>choose</w:t>
      </w:r>
      <w:r w:rsidRPr="00423764">
        <w:t xml:space="preserve"> efficient strategies to simplify expressions and justify my approach</w:t>
      </w:r>
      <w:r>
        <w:t>.</w:t>
      </w:r>
    </w:p>
    <w:p w14:paraId="3C0CB593" w14:textId="0CC13B5C" w:rsidR="00BC63CC" w:rsidRDefault="00BC63CC">
      <w:pPr>
        <w:suppressAutoHyphens w:val="0"/>
        <w:spacing w:before="0" w:after="160" w:line="259" w:lineRule="auto"/>
      </w:pPr>
      <w:r>
        <w:br w:type="page"/>
      </w:r>
    </w:p>
    <w:p w14:paraId="395F8A0E" w14:textId="77777777" w:rsidR="00BC63CC" w:rsidRDefault="00BC63CC" w:rsidP="00BC63CC">
      <w:pPr>
        <w:pStyle w:val="Heading2"/>
      </w:pPr>
      <w:r>
        <w:lastRenderedPageBreak/>
        <w:t>Outcomes</w:t>
      </w:r>
    </w:p>
    <w:p w14:paraId="214011EE" w14:textId="77777777" w:rsidR="00BC63CC" w:rsidRDefault="00BC63CC" w:rsidP="00BC63CC">
      <w:pPr>
        <w:pStyle w:val="ListBullet"/>
        <w:numPr>
          <w:ilvl w:val="0"/>
          <w:numId w:val="0"/>
        </w:numPr>
        <w:ind w:left="567" w:hanging="567"/>
      </w:pPr>
      <w:r>
        <w:t>A student:</w:t>
      </w:r>
    </w:p>
    <w:p w14:paraId="31FC9EF2" w14:textId="77777777" w:rsidR="00BC63CC" w:rsidRDefault="00BC63CC" w:rsidP="00BC63CC">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130242">
        <w:rPr>
          <w:b/>
          <w:bCs/>
        </w:rPr>
        <w:t>MAO-WM-01 </w:t>
      </w:r>
      <w:r>
        <w:t xml:space="preserve"> </w:t>
      </w:r>
    </w:p>
    <w:p w14:paraId="436A6854" w14:textId="77777777" w:rsidR="00BC63CC" w:rsidRDefault="00BC63CC" w:rsidP="00BC63CC">
      <w:pPr>
        <w:pStyle w:val="ListBullet"/>
      </w:pPr>
      <w:r w:rsidRPr="000B4604">
        <w:t>solves problems in three dimensions using trigonometry and simplifies expressions, proves results and solves problems involving compound angles using trigonometric identities</w:t>
      </w:r>
      <w:r>
        <w:br/>
        <w:t xml:space="preserve"> </w:t>
      </w:r>
      <w:r>
        <w:rPr>
          <w:rStyle w:val="Strong"/>
        </w:rPr>
        <w:t>ME1-11-03</w:t>
      </w:r>
    </w:p>
    <w:p w14:paraId="6431441E" w14:textId="77777777" w:rsidR="00BC63CC" w:rsidRDefault="00BC63CC" w:rsidP="00BC63CC">
      <w:pPr>
        <w:pStyle w:val="Heading2"/>
      </w:pPr>
      <w:r>
        <w:t>Content</w:t>
      </w:r>
    </w:p>
    <w:p w14:paraId="510F186D" w14:textId="77777777" w:rsidR="00BC63CC" w:rsidRDefault="00BC63CC" w:rsidP="00BC63CC">
      <w:pPr>
        <w:pStyle w:val="Heading3"/>
      </w:pPr>
      <w:r>
        <w:t>Further trigonometric identities</w:t>
      </w:r>
    </w:p>
    <w:p w14:paraId="4B28EC28" w14:textId="77777777" w:rsidR="00BC63CC" w:rsidRPr="0055279A" w:rsidRDefault="00BC63CC" w:rsidP="00BC63CC">
      <w:pPr>
        <w:pStyle w:val="ListBullet"/>
        <w:rPr>
          <w:rFonts w:eastAsiaTheme="minorEastAsia"/>
        </w:rPr>
      </w:pPr>
      <w:r w:rsidRPr="0055279A">
        <w:t xml:space="preserve">Derive the double angle formulas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2A=2</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B</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2A=</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A</m:t>
                    </m:r>
                  </m:e>
                </m:func>
                <m:r>
                  <w:rPr>
                    <w:rFonts w:ascii="Cambria Math" w:hAnsi="Cambria Math"/>
                  </w:rPr>
                  <m:t>=2</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A</m:t>
                    </m:r>
                  </m:e>
                </m:func>
                <m:r>
                  <w:rPr>
                    <w:rFonts w:ascii="Cambria Math" w:hAnsi="Cambria Math"/>
                  </w:rPr>
                  <m:t>-1</m:t>
                </m:r>
              </m:e>
            </m:func>
            <m:r>
              <w:rPr>
                <w:rFonts w:ascii="Cambria Math" w:hAnsi="Cambria Math"/>
              </w:rPr>
              <m:t>=1-2</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A</m:t>
                </m:r>
              </m:e>
            </m:func>
          </m:e>
        </m:func>
      </m:oMath>
      <w:r w:rsidRPr="0055279A">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e>
        </m:func>
      </m:oMath>
    </w:p>
    <w:p w14:paraId="7BF89D35" w14:textId="77777777" w:rsidR="00BC63CC" w:rsidRDefault="00BC63CC" w:rsidP="00BC63CC">
      <w:pPr>
        <w:pStyle w:val="ListBullet"/>
      </w:pPr>
      <w:r w:rsidRPr="0055279A">
        <w:t xml:space="preserve">Use the double angle formulas to solve problems </w:t>
      </w:r>
      <w:r w:rsidRPr="00F7417F">
        <w:t>and prove results</w:t>
      </w:r>
    </w:p>
    <w:p w14:paraId="0BB402ED" w14:textId="386BAA92" w:rsidR="00BC63CC" w:rsidRPr="00615F36" w:rsidRDefault="00BC63CC" w:rsidP="00BC63CC">
      <w:pPr>
        <w:pStyle w:val="Imageattributioncaption"/>
      </w:pPr>
      <w:hyperlink r:id="rId8" w:history="1">
        <w:r w:rsidRPr="00615F36">
          <w:rPr>
            <w:rStyle w:val="Hyperlink"/>
            <w:lang w:val="en-US"/>
          </w:rPr>
          <w:t>Mathematics Extension 1 11</w:t>
        </w:r>
        <w:r w:rsidR="00165210">
          <w:rPr>
            <w:rStyle w:val="Hyperlink"/>
            <w:lang w:val="en-US"/>
          </w:rPr>
          <w:t>–</w:t>
        </w:r>
        <w:r w:rsidRPr="00615F36">
          <w:rPr>
            <w:rStyle w:val="Hyperlink"/>
            <w:lang w:val="en-US"/>
          </w:rPr>
          <w:t>12 Syllabus</w:t>
        </w:r>
      </w:hyperlink>
      <w:r w:rsidRPr="00615F36">
        <w:t xml:space="preserve"> © NSW Education Standards Authority (NESA) for and on behalf of the Crown in right of the State of New South Wales, 2024.</w:t>
      </w:r>
    </w:p>
    <w:p w14:paraId="3666FA56" w14:textId="77777777" w:rsidR="00BC63CC" w:rsidRDefault="00BC63CC" w:rsidP="00BC63CC">
      <w:pPr>
        <w:pStyle w:val="ListBullet"/>
        <w:numPr>
          <w:ilvl w:val="0"/>
          <w:numId w:val="0"/>
        </w:numPr>
        <w:ind w:left="567" w:hanging="567"/>
      </w:pPr>
    </w:p>
    <w:p w14:paraId="44D487F7" w14:textId="7E0B4AB8" w:rsidR="00B667F4" w:rsidRDefault="00B667F4" w:rsidP="00B667F4">
      <w:pPr>
        <w:pStyle w:val="ListBullet"/>
        <w:numPr>
          <w:ilvl w:val="0"/>
          <w:numId w:val="0"/>
        </w:numPr>
        <w:ind w:left="567" w:hanging="567"/>
        <w:sectPr w:rsidR="00B667F4" w:rsidSect="0011762E">
          <w:headerReference w:type="default"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p>
    <w:p w14:paraId="2870F0AA" w14:textId="0A215C80" w:rsidR="00E65F61" w:rsidRDefault="00E65F61" w:rsidP="00E65F61">
      <w:pPr>
        <w:pStyle w:val="Caption"/>
      </w:pPr>
      <w:r>
        <w:lastRenderedPageBreak/>
        <w:t xml:space="preserve">Table </w:t>
      </w:r>
      <w:r>
        <w:fldChar w:fldCharType="begin"/>
      </w:r>
      <w:r>
        <w:instrText xml:space="preserve"> SEQ Table \* ARABIC </w:instrText>
      </w:r>
      <w:r>
        <w:fldChar w:fldCharType="separate"/>
      </w:r>
      <w:r w:rsidR="00575B66">
        <w:rPr>
          <w:noProof/>
        </w:rPr>
        <w:t>1</w:t>
      </w:r>
      <w:r>
        <w:fldChar w:fldCharType="end"/>
      </w:r>
      <w:r>
        <w:t xml:space="preserve">: </w:t>
      </w:r>
      <w:r w:rsidR="00377CCC">
        <w:t>l</w:t>
      </w:r>
      <w:r>
        <w:t>esson summary</w:t>
      </w:r>
    </w:p>
    <w:tbl>
      <w:tblPr>
        <w:tblStyle w:val="Tableheader"/>
        <w:tblW w:w="0" w:type="auto"/>
        <w:tblLook w:val="04A0" w:firstRow="1" w:lastRow="0" w:firstColumn="1" w:lastColumn="0" w:noHBand="0" w:noVBand="1"/>
        <w:tblDescription w:val="A summary of the activities in the lesson, the teaching strategies and the teaching points."/>
      </w:tblPr>
      <w:tblGrid>
        <w:gridCol w:w="1980"/>
        <w:gridCol w:w="4536"/>
        <w:gridCol w:w="2977"/>
        <w:gridCol w:w="5072"/>
      </w:tblGrid>
      <w:tr w:rsidR="005A171B" w14:paraId="690EB610" w14:textId="77777777" w:rsidTr="00266E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CD6CBF" w14:textId="77777777" w:rsidR="005A171B" w:rsidRDefault="005A171B" w:rsidP="005A171B">
            <w:r>
              <w:t>Section</w:t>
            </w:r>
          </w:p>
        </w:tc>
        <w:tc>
          <w:tcPr>
            <w:tcW w:w="4536" w:type="dxa"/>
          </w:tcPr>
          <w:p w14:paraId="56D19DB2"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Summary of activity</w:t>
            </w:r>
          </w:p>
        </w:tc>
        <w:tc>
          <w:tcPr>
            <w:tcW w:w="2977" w:type="dxa"/>
          </w:tcPr>
          <w:p w14:paraId="429BAC5A" w14:textId="740A1BDB"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strateg</w:t>
            </w:r>
            <w:r w:rsidR="00BC63CC">
              <w:t>ies</w:t>
            </w:r>
          </w:p>
        </w:tc>
        <w:tc>
          <w:tcPr>
            <w:tcW w:w="5072" w:type="dxa"/>
          </w:tcPr>
          <w:p w14:paraId="692FC7BE"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points</w:t>
            </w:r>
          </w:p>
        </w:tc>
      </w:tr>
      <w:tr w:rsidR="00266E3B" w14:paraId="1048A448" w14:textId="77777777" w:rsidTr="00266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893476" w14:textId="77777777" w:rsidR="00266E3B" w:rsidRPr="005A171B" w:rsidRDefault="00266E3B" w:rsidP="00266E3B">
            <w:pPr>
              <w:rPr>
                <w:rStyle w:val="Strong"/>
                <w:b/>
                <w:bCs w:val="0"/>
              </w:rPr>
            </w:pPr>
            <w:r w:rsidRPr="005A171B">
              <w:rPr>
                <w:rStyle w:val="Strong"/>
                <w:b/>
                <w:bCs w:val="0"/>
              </w:rPr>
              <w:t>Activating prior knowledge</w:t>
            </w:r>
          </w:p>
        </w:tc>
        <w:tc>
          <w:tcPr>
            <w:tcW w:w="4536" w:type="dxa"/>
          </w:tcPr>
          <w:p w14:paraId="5FAE557A" w14:textId="793215AE" w:rsidR="00266E3B" w:rsidRDefault="00266E3B" w:rsidP="00822D3E">
            <w:pPr>
              <w:spacing w:before="120" w:line="264" w:lineRule="auto"/>
              <w:cnfStyle w:val="000000100000" w:firstRow="0" w:lastRow="0" w:firstColumn="0" w:lastColumn="0" w:oddVBand="0" w:evenVBand="0" w:oddHBand="1" w:evenHBand="0" w:firstRowFirstColumn="0" w:firstRowLastColumn="0" w:lastRowFirstColumn="0" w:lastRowLastColumn="0"/>
            </w:pPr>
            <w:r w:rsidRPr="00630944">
              <w:t xml:space="preserve">Students engage with true/false statements on </w:t>
            </w:r>
            <w:r w:rsidRPr="00630944">
              <w:rPr>
                <w:bCs/>
              </w:rPr>
              <w:t>slide 4</w:t>
            </w:r>
            <w:r w:rsidRPr="00630944">
              <w:t xml:space="preserve"> </w:t>
            </w:r>
            <w:r w:rsidR="00E81E5F">
              <w:t xml:space="preserve">of the PowerPoint </w:t>
            </w:r>
            <w:r w:rsidR="00926DE7" w:rsidRPr="00926DE7">
              <w:rPr>
                <w:i/>
                <w:iCs/>
              </w:rPr>
              <w:t>Double angle formulas</w:t>
            </w:r>
            <w:r w:rsidR="00926DE7" w:rsidRPr="00926DE7">
              <w:t xml:space="preserve"> </w:t>
            </w:r>
            <w:r w:rsidRPr="00630944">
              <w:t>to test their understanding of exact values and trigonometric reasoning.</w:t>
            </w:r>
          </w:p>
        </w:tc>
        <w:tc>
          <w:tcPr>
            <w:tcW w:w="2977" w:type="dxa"/>
          </w:tcPr>
          <w:p w14:paraId="3E121584" w14:textId="7E666843" w:rsidR="00266E3B" w:rsidRDefault="00266E3B" w:rsidP="00822D3E">
            <w:pPr>
              <w:spacing w:before="120" w:line="264" w:lineRule="auto"/>
              <w:cnfStyle w:val="000000100000" w:firstRow="0" w:lastRow="0" w:firstColumn="0" w:lastColumn="0" w:oddVBand="0" w:evenVBand="0" w:oddHBand="1" w:evenHBand="0" w:firstRowFirstColumn="0" w:firstRowLastColumn="0" w:lastRowFirstColumn="0" w:lastRowLastColumn="0"/>
            </w:pPr>
            <w:r>
              <w:t>Think-Pair-Share</w:t>
            </w:r>
          </w:p>
        </w:tc>
        <w:tc>
          <w:tcPr>
            <w:tcW w:w="5072" w:type="dxa"/>
          </w:tcPr>
          <w:p w14:paraId="56D04DE1" w14:textId="77DB3745" w:rsidR="00266E3B" w:rsidRDefault="00266E3B" w:rsidP="00822D3E">
            <w:pPr>
              <w:spacing w:before="120" w:line="264" w:lineRule="auto"/>
              <w:cnfStyle w:val="000000100000" w:firstRow="0" w:lastRow="0" w:firstColumn="0" w:lastColumn="0" w:oddVBand="0" w:evenVBand="0" w:oddHBand="1" w:evenHBand="0" w:firstRowFirstColumn="0" w:firstRowLastColumn="0" w:lastRowFirstColumn="0" w:lastRowLastColumn="0"/>
            </w:pPr>
            <w:r w:rsidRPr="00266E3B">
              <w:t xml:space="preserve">The purpose </w:t>
            </w:r>
            <w:r w:rsidR="00E81E5F">
              <w:t xml:space="preserve">of this activity </w:t>
            </w:r>
            <w:r w:rsidRPr="00266E3B">
              <w:t>is to challenge students’ assumptions and expose gaps in their understanding of trigonometric relationships. Teachers should emphasise reasoning using exact values</w:t>
            </w:r>
            <w:r>
              <w:t>.</w:t>
            </w:r>
          </w:p>
        </w:tc>
      </w:tr>
      <w:tr w:rsidR="00266E3B" w14:paraId="7BE494ED" w14:textId="77777777" w:rsidTr="00266E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DD31514" w14:textId="77777777" w:rsidR="00266E3B" w:rsidRPr="005A171B" w:rsidRDefault="00266E3B" w:rsidP="00266E3B">
            <w:pPr>
              <w:rPr>
                <w:rStyle w:val="Strong"/>
                <w:b/>
                <w:bCs w:val="0"/>
              </w:rPr>
            </w:pPr>
            <w:r w:rsidRPr="005A171B">
              <w:rPr>
                <w:rStyle w:val="Strong"/>
                <w:b/>
                <w:bCs w:val="0"/>
              </w:rPr>
              <w:t>Connecting learning</w:t>
            </w:r>
          </w:p>
        </w:tc>
        <w:tc>
          <w:tcPr>
            <w:tcW w:w="4536" w:type="dxa"/>
          </w:tcPr>
          <w:p w14:paraId="35DC7F93" w14:textId="07F87F88" w:rsidR="00266E3B" w:rsidRPr="007218A8" w:rsidRDefault="00B4348C" w:rsidP="00822D3E">
            <w:pPr>
              <w:spacing w:before="120" w:line="264" w:lineRule="auto"/>
              <w:cnfStyle w:val="000000010000" w:firstRow="0" w:lastRow="0" w:firstColumn="0" w:lastColumn="0" w:oddVBand="0" w:evenVBand="0" w:oddHBand="0" w:evenHBand="1" w:firstRowFirstColumn="0" w:firstRowLastColumn="0" w:lastRowFirstColumn="0" w:lastRowLastColumn="0"/>
            </w:pPr>
            <w:r w:rsidRPr="007218A8">
              <w:t xml:space="preserve">Students derive the double angle formulas starting with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m:t>
                  </m:r>
                </m:e>
              </m:func>
            </m:oMath>
            <w:r w:rsidRPr="007218A8">
              <w:rPr>
                <w:rFonts w:eastAsiaTheme="minorEastAsia"/>
              </w:rPr>
              <w:t xml:space="preserve">, then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oMath>
            <w:r w:rsidRPr="007218A8">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oMath>
            <w:r w:rsidRPr="007218A8">
              <w:rPr>
                <w:rFonts w:eastAsiaTheme="minorEastAsia"/>
              </w:rPr>
              <w:t xml:space="preserve"> </w:t>
            </w:r>
            <w:r w:rsidRPr="007218A8">
              <w:t xml:space="preserve">using sum and difference identities, supported by </w:t>
            </w:r>
            <w:r w:rsidR="007218A8">
              <w:t>s</w:t>
            </w:r>
            <w:r w:rsidRPr="007218A8">
              <w:t>lides 6–</w:t>
            </w:r>
            <w:r w:rsidR="00A47437" w:rsidRPr="007218A8">
              <w:t>7</w:t>
            </w:r>
            <w:r w:rsidR="007218A8" w:rsidRPr="007218A8">
              <w:t xml:space="preserve">. Multiple forms of </w:t>
            </w:r>
            <m:oMath>
              <m:r>
                <m:rPr>
                  <m:sty m:val="p"/>
                </m:rPr>
                <w:rPr>
                  <w:rFonts w:ascii="Cambria Math" w:hAnsi="Cambria Math"/>
                </w:rPr>
                <m:t>cos</m:t>
              </m:r>
              <m:r>
                <w:rPr>
                  <w:rFonts w:ascii="Cambria Math" w:hAnsi="Cambria Math"/>
                </w:rPr>
                <m:t>2A</m:t>
              </m:r>
            </m:oMath>
            <w:r w:rsidR="007218A8" w:rsidRPr="007218A8">
              <w:rPr>
                <w:rFonts w:eastAsiaTheme="minorEastAsia"/>
              </w:rPr>
              <w:t xml:space="preserve"> </w:t>
            </w:r>
            <w:r w:rsidR="007218A8" w:rsidRPr="007218A8">
              <w:t>are explored using slide 8.</w:t>
            </w:r>
            <w:r w:rsidR="001901AD">
              <w:t xml:space="preserve"> Students then build up to deriving a generalised formula for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nx</m:t>
                  </m:r>
                </m:e>
              </m:func>
            </m:oMath>
            <w:r w:rsidR="001901AD">
              <w:rPr>
                <w:rFonts w:eastAsiaTheme="minorEastAsia"/>
              </w:rPr>
              <w:t xml:space="preserve"> and </w:t>
            </w:r>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cos</m:t>
                      </m:r>
                    </m:e>
                    <m:sup>
                      <m:r>
                        <m:rPr>
                          <m:sty m:val="p"/>
                        </m:rPr>
                        <w:rPr>
                          <w:rFonts w:ascii="Cambria Math" w:eastAsiaTheme="minorEastAsia" w:hAnsi="Cambria Math"/>
                        </w:rPr>
                        <m:t>2</m:t>
                      </m:r>
                    </m:sup>
                  </m:sSup>
                </m:fName>
                <m:e>
                  <m:r>
                    <w:rPr>
                      <w:rFonts w:ascii="Cambria Math" w:eastAsiaTheme="minorEastAsia" w:hAnsi="Cambria Math"/>
                    </w:rPr>
                    <m:t>nx</m:t>
                  </m:r>
                </m:e>
              </m:func>
            </m:oMath>
            <w:r w:rsidR="001901AD">
              <w:rPr>
                <w:rFonts w:eastAsiaTheme="minorEastAsia"/>
              </w:rPr>
              <w:t xml:space="preserve"> using slide </w:t>
            </w:r>
            <w:r w:rsidR="005A2D8D">
              <w:rPr>
                <w:rFonts w:eastAsiaTheme="minorEastAsia"/>
              </w:rPr>
              <w:t>9</w:t>
            </w:r>
            <w:r w:rsidR="001901AD">
              <w:rPr>
                <w:rFonts w:eastAsiaTheme="minorEastAsia"/>
              </w:rPr>
              <w:t>.</w:t>
            </w:r>
          </w:p>
        </w:tc>
        <w:tc>
          <w:tcPr>
            <w:tcW w:w="2977" w:type="dxa"/>
          </w:tcPr>
          <w:p w14:paraId="18F2C1C6" w14:textId="77777777" w:rsidR="00266E3B" w:rsidRDefault="00D72971" w:rsidP="00822D3E">
            <w:pPr>
              <w:spacing w:before="120" w:line="264" w:lineRule="auto"/>
              <w:cnfStyle w:val="000000010000" w:firstRow="0" w:lastRow="0" w:firstColumn="0" w:lastColumn="0" w:oddVBand="0" w:evenVBand="0" w:oddHBand="0" w:evenHBand="1" w:firstRowFirstColumn="0" w:firstRowLastColumn="0" w:lastRowFirstColumn="0" w:lastRowLastColumn="0"/>
            </w:pPr>
            <w:r>
              <w:t>Vertical non-permanent surfaces</w:t>
            </w:r>
          </w:p>
          <w:p w14:paraId="1F16DEB2" w14:textId="77777777" w:rsidR="00D72971" w:rsidRDefault="00D72971" w:rsidP="00822D3E">
            <w:pPr>
              <w:spacing w:before="120" w:line="264" w:lineRule="auto"/>
              <w:cnfStyle w:val="000000010000" w:firstRow="0" w:lastRow="0" w:firstColumn="0" w:lastColumn="0" w:oddVBand="0" w:evenVBand="0" w:oddHBand="0" w:evenHBand="1" w:firstRowFirstColumn="0" w:firstRowLastColumn="0" w:lastRowFirstColumn="0" w:lastRowLastColumn="0"/>
            </w:pPr>
            <w:r>
              <w:t>Visibly random groups of 3</w:t>
            </w:r>
          </w:p>
          <w:p w14:paraId="6717060A" w14:textId="1B50B21B" w:rsidR="00D72971" w:rsidRDefault="00D72971" w:rsidP="00822D3E">
            <w:pPr>
              <w:spacing w:before="120" w:line="264" w:lineRule="auto"/>
              <w:cnfStyle w:val="000000010000" w:firstRow="0" w:lastRow="0" w:firstColumn="0" w:lastColumn="0" w:oddVBand="0" w:evenVBand="0" w:oddHBand="0" w:evenHBand="1" w:firstRowFirstColumn="0" w:firstRowLastColumn="0" w:lastRowFirstColumn="0" w:lastRowLastColumn="0"/>
            </w:pPr>
            <w:r>
              <w:t>Gallery walk</w:t>
            </w:r>
          </w:p>
        </w:tc>
        <w:tc>
          <w:tcPr>
            <w:tcW w:w="5072" w:type="dxa"/>
          </w:tcPr>
          <w:p w14:paraId="794F8D17" w14:textId="08B06AF3" w:rsidR="00266E3B" w:rsidRDefault="00661D30" w:rsidP="00822D3E">
            <w:pPr>
              <w:spacing w:before="120" w:line="264" w:lineRule="auto"/>
              <w:cnfStyle w:val="000000010000" w:firstRow="0" w:lastRow="0" w:firstColumn="0" w:lastColumn="0" w:oddVBand="0" w:evenVBand="0" w:oddHBand="0" w:evenHBand="1" w:firstRowFirstColumn="0" w:firstRowLastColumn="0" w:lastRowFirstColumn="0" w:lastRowLastColumn="0"/>
            </w:pPr>
            <w:r w:rsidRPr="00661D30">
              <w:t>The focus is on constructing new identities from prior knowledge, reinforcing connections between formulas.</w:t>
            </w:r>
            <w:r>
              <w:t xml:space="preserve"> </w:t>
            </w:r>
            <w:r w:rsidR="00AF2E9A">
              <w:t>It</w:t>
            </w:r>
            <w:r>
              <w:t xml:space="preserve"> </w:t>
            </w:r>
            <w:r w:rsidR="00926DE7">
              <w:t xml:space="preserve">is </w:t>
            </w:r>
            <w:r>
              <w:t xml:space="preserve">important students understand how to derive the formulas as they are not on the HSC reference sheet. </w:t>
            </w:r>
          </w:p>
        </w:tc>
      </w:tr>
      <w:tr w:rsidR="00266E3B" w14:paraId="09880639" w14:textId="77777777" w:rsidTr="00266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B3245C2" w14:textId="77777777" w:rsidR="00266E3B" w:rsidRPr="005A171B" w:rsidRDefault="00266E3B" w:rsidP="00266E3B">
            <w:pPr>
              <w:rPr>
                <w:rStyle w:val="Strong"/>
                <w:b/>
                <w:bCs w:val="0"/>
              </w:rPr>
            </w:pPr>
            <w:r w:rsidRPr="005A171B">
              <w:rPr>
                <w:rStyle w:val="Strong"/>
                <w:b/>
                <w:bCs w:val="0"/>
              </w:rPr>
              <w:t>Releasing responsibility</w:t>
            </w:r>
          </w:p>
        </w:tc>
        <w:tc>
          <w:tcPr>
            <w:tcW w:w="4536" w:type="dxa"/>
          </w:tcPr>
          <w:p w14:paraId="22AAC81E" w14:textId="4D45C680" w:rsidR="00266E3B" w:rsidRPr="008A3548" w:rsidRDefault="00E8380E" w:rsidP="00822D3E">
            <w:pPr>
              <w:spacing w:before="120" w:line="264" w:lineRule="auto"/>
              <w:cnfStyle w:val="000000100000" w:firstRow="0" w:lastRow="0" w:firstColumn="0" w:lastColumn="0" w:oddVBand="0" w:evenVBand="0" w:oddHBand="1" w:evenHBand="0" w:firstRowFirstColumn="0" w:firstRowLastColumn="0" w:lastRowFirstColumn="0" w:lastRowLastColumn="0"/>
            </w:pPr>
            <w:r w:rsidRPr="008A3548">
              <w:t xml:space="preserve">Students apply double angle formulas to find exact values using worked examples on </w:t>
            </w:r>
            <w:r w:rsidR="00834A37">
              <w:t>s</w:t>
            </w:r>
            <w:r w:rsidRPr="008A3548">
              <w:t>lides 1</w:t>
            </w:r>
            <w:r w:rsidR="005A2D8D">
              <w:t>1</w:t>
            </w:r>
            <w:r w:rsidRPr="008A3548">
              <w:t>–1</w:t>
            </w:r>
            <w:r w:rsidR="005A2D8D">
              <w:t>2</w:t>
            </w:r>
            <w:r w:rsidR="00191604" w:rsidRPr="008A3548">
              <w:t>, with slide 1</w:t>
            </w:r>
            <w:r w:rsidR="005A2D8D">
              <w:t>3</w:t>
            </w:r>
            <w:r w:rsidR="00191604" w:rsidRPr="008A3548">
              <w:t xml:space="preserve"> analysing an alternate method to the ‘</w:t>
            </w:r>
            <w:r w:rsidR="00A57128">
              <w:t>Y</w:t>
            </w:r>
            <w:r w:rsidR="00191604" w:rsidRPr="008A3548">
              <w:t>our turn’ question.</w:t>
            </w:r>
            <w:r w:rsidR="00C442B1" w:rsidRPr="008A3548">
              <w:t xml:space="preserve"> </w:t>
            </w:r>
            <w:r w:rsidR="008A3548" w:rsidRPr="008A3548">
              <w:t>Students</w:t>
            </w:r>
            <w:r w:rsidR="00C442B1" w:rsidRPr="008A3548">
              <w:t xml:space="preserve"> </w:t>
            </w:r>
            <w:r w:rsidR="00276FFE">
              <w:t xml:space="preserve">complete </w:t>
            </w:r>
            <w:hyperlink w:anchor="_Appendix_A" w:history="1">
              <w:r w:rsidR="00276FFE" w:rsidRPr="00276FFE">
                <w:rPr>
                  <w:rStyle w:val="Hyperlink"/>
                </w:rPr>
                <w:t>Appendix A</w:t>
              </w:r>
            </w:hyperlink>
            <w:r w:rsidR="00276FFE">
              <w:t>,</w:t>
            </w:r>
            <w:r w:rsidR="00C442B1" w:rsidRPr="008A3548">
              <w:t xml:space="preserve"> making notes on how to derive the formulas show</w:t>
            </w:r>
            <w:r w:rsidR="00276FFE">
              <w:t>n</w:t>
            </w:r>
            <w:r w:rsidR="00C442B1" w:rsidRPr="008A3548">
              <w:t xml:space="preserve"> on slide </w:t>
            </w:r>
            <w:r w:rsidR="00A57128">
              <w:t xml:space="preserve">9 and </w:t>
            </w:r>
            <w:r w:rsidR="00C442B1" w:rsidRPr="008A3548">
              <w:t>1</w:t>
            </w:r>
            <w:r w:rsidR="005A2D8D">
              <w:t>4</w:t>
            </w:r>
            <w:r w:rsidR="00C442B1" w:rsidRPr="008A3548">
              <w:t xml:space="preserve">. </w:t>
            </w:r>
          </w:p>
        </w:tc>
        <w:tc>
          <w:tcPr>
            <w:tcW w:w="2977" w:type="dxa"/>
          </w:tcPr>
          <w:p w14:paraId="2A24103A" w14:textId="77777777" w:rsidR="00266E3B" w:rsidRDefault="00BC56CB" w:rsidP="00822D3E">
            <w:pPr>
              <w:spacing w:before="120" w:line="264" w:lineRule="auto"/>
              <w:cnfStyle w:val="000000100000" w:firstRow="0" w:lastRow="0" w:firstColumn="0" w:lastColumn="0" w:oddVBand="0" w:evenVBand="0" w:oddHBand="1" w:evenHBand="0" w:firstRowFirstColumn="0" w:firstRowLastColumn="0" w:lastRowFirstColumn="0" w:lastRowLastColumn="0"/>
            </w:pPr>
            <w:r>
              <w:t>Pose-Pause-Pounce-Bounce</w:t>
            </w:r>
          </w:p>
          <w:p w14:paraId="3C6AB9BF" w14:textId="3B6AFE93" w:rsidR="00BC56CB" w:rsidRDefault="00BC56CB" w:rsidP="00822D3E">
            <w:pPr>
              <w:spacing w:before="120" w:line="264" w:lineRule="auto"/>
              <w:cnfStyle w:val="000000100000" w:firstRow="0" w:lastRow="0" w:firstColumn="0" w:lastColumn="0" w:oddVBand="0" w:evenVBand="0" w:oddHBand="1" w:evenHBand="0" w:firstRowFirstColumn="0" w:firstRowLastColumn="0" w:lastRowFirstColumn="0" w:lastRowLastColumn="0"/>
            </w:pPr>
            <w:r>
              <w:t>Worked examples (</w:t>
            </w:r>
            <w:r w:rsidR="00A57128">
              <w:t>Y</w:t>
            </w:r>
            <w:r>
              <w:t>our turn)</w:t>
            </w:r>
          </w:p>
          <w:p w14:paraId="29525DFF" w14:textId="77777777" w:rsidR="00BC56CB" w:rsidRDefault="00BC56CB" w:rsidP="00822D3E">
            <w:pPr>
              <w:spacing w:before="120" w:line="264" w:lineRule="auto"/>
              <w:cnfStyle w:val="000000100000" w:firstRow="0" w:lastRow="0" w:firstColumn="0" w:lastColumn="0" w:oddVBand="0" w:evenVBand="0" w:oddHBand="1" w:evenHBand="0" w:firstRowFirstColumn="0" w:firstRowLastColumn="0" w:lastRowFirstColumn="0" w:lastRowLastColumn="0"/>
            </w:pPr>
            <w:r>
              <w:t>Think-Pair-Share</w:t>
            </w:r>
          </w:p>
          <w:p w14:paraId="0CCBF9EC" w14:textId="73923566" w:rsidR="00053591" w:rsidRDefault="00053591" w:rsidP="00822D3E">
            <w:pPr>
              <w:spacing w:before="120" w:line="264" w:lineRule="auto"/>
              <w:cnfStyle w:val="000000100000" w:firstRow="0" w:lastRow="0" w:firstColumn="0" w:lastColumn="0" w:oddVBand="0" w:evenVBand="0" w:oddHBand="1" w:evenHBand="0" w:firstRowFirstColumn="0" w:firstRowLastColumn="0" w:lastRowFirstColumn="0" w:lastRowLastColumn="0"/>
            </w:pPr>
            <w:r>
              <w:t>Notes to future forgetful selves</w:t>
            </w:r>
          </w:p>
        </w:tc>
        <w:tc>
          <w:tcPr>
            <w:tcW w:w="5072" w:type="dxa"/>
          </w:tcPr>
          <w:p w14:paraId="083F901B" w14:textId="6366120B" w:rsidR="00266E3B" w:rsidRDefault="00822D3E" w:rsidP="00822D3E">
            <w:pPr>
              <w:spacing w:before="120" w:line="264" w:lineRule="auto"/>
              <w:cnfStyle w:val="000000100000" w:firstRow="0" w:lastRow="0" w:firstColumn="0" w:lastColumn="0" w:oddVBand="0" w:evenVBand="0" w:oddHBand="1" w:evenHBand="0" w:firstRowFirstColumn="0" w:firstRowLastColumn="0" w:lastRowFirstColumn="0" w:lastRowLastColumn="0"/>
            </w:pPr>
            <w:r w:rsidRPr="00822D3E">
              <w:t>Teachers should emphasise that multiple methods may exist and that efficiency matters in problem-solving. Careful attention should be given to algebraic structure, especially when forming and solving quadratic equations in trigonometric contexts.</w:t>
            </w:r>
          </w:p>
        </w:tc>
      </w:tr>
      <w:tr w:rsidR="00266E3B" w14:paraId="4FD6F7C7" w14:textId="77777777" w:rsidTr="00266E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26364D7" w14:textId="77777777" w:rsidR="00266E3B" w:rsidRPr="005A171B" w:rsidRDefault="00266E3B" w:rsidP="00266E3B">
            <w:pPr>
              <w:rPr>
                <w:rStyle w:val="Strong"/>
                <w:b/>
                <w:bCs w:val="0"/>
              </w:rPr>
            </w:pPr>
            <w:r w:rsidRPr="005A171B">
              <w:rPr>
                <w:rStyle w:val="Strong"/>
                <w:b/>
                <w:bCs w:val="0"/>
              </w:rPr>
              <w:t>Independent practice</w:t>
            </w:r>
          </w:p>
        </w:tc>
        <w:tc>
          <w:tcPr>
            <w:tcW w:w="4536" w:type="dxa"/>
          </w:tcPr>
          <w:p w14:paraId="7A20656B" w14:textId="4CCC2A2A" w:rsidR="00266E3B" w:rsidRDefault="00E24B7A" w:rsidP="00822D3E">
            <w:pPr>
              <w:spacing w:before="120" w:line="264" w:lineRule="auto"/>
              <w:cnfStyle w:val="000000010000" w:firstRow="0" w:lastRow="0" w:firstColumn="0" w:lastColumn="0" w:oddVBand="0" w:evenVBand="0" w:oddHBand="0" w:evenHBand="1" w:firstRowFirstColumn="0" w:firstRowLastColumn="0" w:lastRowFirstColumn="0" w:lastRowLastColumn="0"/>
            </w:pPr>
            <w:r w:rsidRPr="00E24B7A">
              <w:t xml:space="preserve">Students independently apply double angle formulas in more complex problems using </w:t>
            </w:r>
            <w:r>
              <w:t>s</w:t>
            </w:r>
            <w:r w:rsidRPr="00E24B7A">
              <w:t>lides 16–18.</w:t>
            </w:r>
          </w:p>
        </w:tc>
        <w:tc>
          <w:tcPr>
            <w:tcW w:w="2977" w:type="dxa"/>
          </w:tcPr>
          <w:p w14:paraId="47DFA77E" w14:textId="77777777" w:rsidR="00266E3B" w:rsidRDefault="00266E3B" w:rsidP="00822D3E">
            <w:pPr>
              <w:spacing w:before="120" w:line="264" w:lineRule="auto"/>
              <w:cnfStyle w:val="000000010000" w:firstRow="0" w:lastRow="0" w:firstColumn="0" w:lastColumn="0" w:oddVBand="0" w:evenVBand="0" w:oddHBand="0" w:evenHBand="1" w:firstRowFirstColumn="0" w:firstRowLastColumn="0" w:lastRowFirstColumn="0" w:lastRowLastColumn="0"/>
            </w:pPr>
          </w:p>
        </w:tc>
        <w:tc>
          <w:tcPr>
            <w:tcW w:w="5072" w:type="dxa"/>
          </w:tcPr>
          <w:p w14:paraId="6A295CB8" w14:textId="2332917E" w:rsidR="00266E3B" w:rsidRDefault="00531BA9" w:rsidP="00822D3E">
            <w:pPr>
              <w:spacing w:before="120" w:line="264" w:lineRule="auto"/>
              <w:cnfStyle w:val="000000010000" w:firstRow="0" w:lastRow="0" w:firstColumn="0" w:lastColumn="0" w:oddVBand="0" w:evenVBand="0" w:oddHBand="0" w:evenHBand="1" w:firstRowFirstColumn="0" w:firstRowLastColumn="0" w:lastRowFirstColumn="0" w:lastRowLastColumn="0"/>
            </w:pPr>
            <w:r w:rsidRPr="00531BA9">
              <w:t>The purpose</w:t>
            </w:r>
            <w:r w:rsidR="00834A37">
              <w:t xml:space="preserve"> of this activity</w:t>
            </w:r>
            <w:r w:rsidRPr="00531BA9">
              <w:t xml:space="preserve"> is consolidation and transfer of learning to unfamiliar contexts</w:t>
            </w:r>
            <w:r w:rsidR="004157C0">
              <w:t xml:space="preserve"> </w:t>
            </w:r>
            <w:r w:rsidR="00C0194F">
              <w:t>a</w:t>
            </w:r>
            <w:r w:rsidR="004157C0">
              <w:t>s well as</w:t>
            </w:r>
            <w:r w:rsidR="00C0194F">
              <w:t xml:space="preserve"> </w:t>
            </w:r>
            <w:r w:rsidR="004157C0">
              <w:t>revis</w:t>
            </w:r>
            <w:r w:rsidR="00C0194F">
              <w:t>ing</w:t>
            </w:r>
            <w:r w:rsidR="004157C0">
              <w:t xml:space="preserve"> prior knowledge of polynomials and </w:t>
            </w:r>
            <w:r w:rsidR="00752816">
              <w:t>parametric equations.</w:t>
            </w:r>
            <w:r w:rsidR="004157C0">
              <w:t xml:space="preserve"> </w:t>
            </w:r>
          </w:p>
        </w:tc>
      </w:tr>
    </w:tbl>
    <w:p w14:paraId="04EC6D94" w14:textId="77777777" w:rsidR="005A171B" w:rsidRDefault="005A171B" w:rsidP="004A781E">
      <w:pPr>
        <w:pStyle w:val="ListBullet"/>
        <w:sectPr w:rsidR="005A171B" w:rsidSect="00F6564A">
          <w:headerReference w:type="first" r:id="rId13"/>
          <w:pgSz w:w="16838" w:h="11906" w:orient="landscape"/>
          <w:pgMar w:top="1134" w:right="1129" w:bottom="1134" w:left="1134" w:header="709" w:footer="709" w:gutter="0"/>
          <w:cols w:space="708"/>
          <w:docGrid w:linePitch="360"/>
        </w:sectPr>
      </w:pPr>
    </w:p>
    <w:p w14:paraId="0E2606B7" w14:textId="77777777" w:rsidR="005A171B" w:rsidRDefault="005A171B" w:rsidP="005A171B">
      <w:pPr>
        <w:pStyle w:val="Heading2"/>
      </w:pPr>
      <w:r>
        <w:lastRenderedPageBreak/>
        <w:t>Activity structure</w:t>
      </w:r>
    </w:p>
    <w:p w14:paraId="63DC5778" w14:textId="201BC4C1" w:rsidR="005A171B" w:rsidRDefault="005A171B" w:rsidP="00BC63CC">
      <w:pPr>
        <w:pStyle w:val="FeatureBox2"/>
      </w:pPr>
      <w:r>
        <w:t xml:space="preserve">Please use the associated PowerPoint </w:t>
      </w:r>
      <w:r w:rsidR="00F7417F" w:rsidRPr="00F7417F">
        <w:rPr>
          <w:i/>
          <w:iCs/>
        </w:rPr>
        <w:t>Double angle formulas</w:t>
      </w:r>
      <w:r>
        <w:t xml:space="preserve"> to display images in this lesson.</w:t>
      </w:r>
    </w:p>
    <w:p w14:paraId="7B57F6BC" w14:textId="75AA2894" w:rsidR="005A171B" w:rsidRDefault="005A171B" w:rsidP="005A171B">
      <w:pPr>
        <w:pStyle w:val="Heading3"/>
      </w:pPr>
      <w:r>
        <w:t>Activating prior knowledge</w:t>
      </w:r>
    </w:p>
    <w:p w14:paraId="4C6D71A3" w14:textId="09D63012" w:rsidR="00CA5EBD" w:rsidRDefault="00CA5EBD" w:rsidP="00083B30">
      <w:pPr>
        <w:pStyle w:val="ListNumber"/>
        <w:numPr>
          <w:ilvl w:val="0"/>
          <w:numId w:val="2"/>
        </w:numPr>
      </w:pPr>
      <w:r w:rsidRPr="00CA5EBD">
        <w:t xml:space="preserve">Display </w:t>
      </w:r>
      <w:r w:rsidR="00167591">
        <w:t>s</w:t>
      </w:r>
      <w:r w:rsidRPr="00CA5EBD">
        <w:t>lide 4</w:t>
      </w:r>
      <w:r w:rsidR="00167591">
        <w:t xml:space="preserve"> of the PowerPoint which shows </w:t>
      </w:r>
      <w:r w:rsidR="00AE2B57">
        <w:t>3</w:t>
      </w:r>
      <w:r w:rsidRPr="00CA5EBD">
        <w:t xml:space="preserve"> statements. </w:t>
      </w:r>
    </w:p>
    <w:p w14:paraId="22CFA10B" w14:textId="344281E5" w:rsidR="00CA5EBD" w:rsidRDefault="00CA5EBD" w:rsidP="00083B30">
      <w:pPr>
        <w:pStyle w:val="ListNumber"/>
        <w:numPr>
          <w:ilvl w:val="0"/>
          <w:numId w:val="2"/>
        </w:numPr>
      </w:pPr>
      <w:r w:rsidRPr="00CA5EBD">
        <w:t>In a Think</w:t>
      </w:r>
      <w:r w:rsidR="001F4969">
        <w:t>-</w:t>
      </w:r>
      <w:r w:rsidRPr="00CA5EBD">
        <w:t>Pair</w:t>
      </w:r>
      <w:r w:rsidR="001F4969">
        <w:t>-</w:t>
      </w:r>
      <w:r w:rsidRPr="00CA5EBD">
        <w:t>Share</w:t>
      </w:r>
      <w:r w:rsidR="0083542A">
        <w:t xml:space="preserve"> (</w:t>
      </w:r>
      <w:hyperlink r:id="rId14">
        <w:r w:rsidR="0083542A" w:rsidRPr="07A9EAB4">
          <w:rPr>
            <w:rStyle w:val="Hyperlink"/>
          </w:rPr>
          <w:t>bit.ly/</w:t>
        </w:r>
        <w:proofErr w:type="spellStart"/>
        <w:r w:rsidR="0083542A" w:rsidRPr="07A9EAB4">
          <w:rPr>
            <w:rStyle w:val="Hyperlink"/>
          </w:rPr>
          <w:t>thinkpairsharestrategy</w:t>
        </w:r>
        <w:proofErr w:type="spellEnd"/>
      </w:hyperlink>
      <w:r w:rsidR="0083542A">
        <w:t>)</w:t>
      </w:r>
      <w:r w:rsidRPr="00CA5EBD">
        <w:t xml:space="preserve">, have students decide whether each </w:t>
      </w:r>
      <w:r w:rsidR="00D12C51">
        <w:t xml:space="preserve">statement </w:t>
      </w:r>
      <w:r w:rsidRPr="00CA5EBD">
        <w:t>is true or false and justify their reasoning.</w:t>
      </w:r>
    </w:p>
    <w:p w14:paraId="2DE9ED1E" w14:textId="77777777" w:rsidR="00D12C51" w:rsidRDefault="00E5781C" w:rsidP="00A3487C">
      <w:pPr>
        <w:pStyle w:val="FeatureBox"/>
      </w:pPr>
      <w:r>
        <w:t xml:space="preserve">The slide can be animated to show the exact value triangles that students should be encouraged to use in their reasoning. </w:t>
      </w:r>
      <w:r w:rsidR="009D3A22" w:rsidRPr="009D3A22">
        <w:t xml:space="preserve">In their explanations, students should reference the exact values of the relevant </w:t>
      </w:r>
      <w:r w:rsidR="007750E6">
        <w:t>ratios</w:t>
      </w:r>
      <w:r w:rsidR="007750E6" w:rsidRPr="009D3A22">
        <w:t xml:space="preserve"> </w:t>
      </w:r>
      <w:r w:rsidR="009D3A22" w:rsidRPr="009D3A22">
        <w:t>in each statement</w:t>
      </w:r>
      <w:r w:rsidR="00F61BAA">
        <w:t xml:space="preserve">. </w:t>
      </w:r>
    </w:p>
    <w:p w14:paraId="0371E32B" w14:textId="7B8B668B" w:rsidR="00621534" w:rsidRDefault="00E74EE4" w:rsidP="00A3487C">
      <w:pPr>
        <w:pStyle w:val="FeatureBox"/>
      </w:pPr>
      <w:r>
        <w:t xml:space="preserve">All 3 statements are false. </w:t>
      </w:r>
    </w:p>
    <w:p w14:paraId="6A03FF22" w14:textId="0DB0BB54" w:rsidR="00620158" w:rsidRDefault="00620158" w:rsidP="00083B30">
      <w:pPr>
        <w:pStyle w:val="ListNumber"/>
        <w:numPr>
          <w:ilvl w:val="0"/>
          <w:numId w:val="2"/>
        </w:numPr>
      </w:pPr>
      <w:r>
        <w:t xml:space="preserve">Animate slide 4 to display </w:t>
      </w:r>
      <w:r w:rsidR="001B19A9">
        <w:t>an</w:t>
      </w:r>
      <w:r w:rsidR="005F166A">
        <w:t xml:space="preserve"> additional statement for students to </w:t>
      </w:r>
      <w:r w:rsidR="00AD11A6">
        <w:t>consider</w:t>
      </w:r>
      <w:r w:rsidR="005F166A">
        <w:t>, justifying their reasoning.</w:t>
      </w:r>
    </w:p>
    <w:p w14:paraId="6110F20F" w14:textId="76920BC7" w:rsidR="008607D7" w:rsidRDefault="008607D7" w:rsidP="00083B30">
      <w:pPr>
        <w:pStyle w:val="ListNumber"/>
        <w:numPr>
          <w:ilvl w:val="0"/>
          <w:numId w:val="2"/>
        </w:numPr>
      </w:pPr>
      <w:r>
        <w:t>Explain that they will now develop the formula for</w:t>
      </w:r>
      <w:r w:rsidR="000C4D5F">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m:t>
            </m:r>
          </m:e>
        </m:func>
      </m:oMath>
      <w:r w:rsidR="00212115">
        <w:rPr>
          <w:rFonts w:eastAsiaTheme="minorEastAsia"/>
        </w:rPr>
        <w:t xml:space="preserve"> to investigate, as well as the formulas for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oMath>
      <w:r w:rsidR="00F61BAA">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oMath>
      <w:r w:rsidR="00F61BAA">
        <w:t>.</w:t>
      </w:r>
    </w:p>
    <w:p w14:paraId="75D81E2E" w14:textId="77777777" w:rsidR="00E00962" w:rsidRDefault="00E00962" w:rsidP="00E00962">
      <w:pPr>
        <w:pStyle w:val="Heading3"/>
      </w:pPr>
      <w:r>
        <w:t>Connecting learning</w:t>
      </w:r>
    </w:p>
    <w:p w14:paraId="291E7342" w14:textId="6CC6C9CC" w:rsidR="005D3BA7" w:rsidRDefault="005D3BA7" w:rsidP="00083B30">
      <w:pPr>
        <w:pStyle w:val="ListNumber"/>
        <w:numPr>
          <w:ilvl w:val="0"/>
          <w:numId w:val="4"/>
        </w:numPr>
      </w:pPr>
      <w:r>
        <w:t xml:space="preserve">Have students recall the sum and difference expansion formulas using their </w:t>
      </w:r>
      <w:hyperlink r:id="rId15" w:anchor=":~:text=Mathematics%20Extension%201%20%E2%80%93%20HSC%20reference%20sheet" w:history="1">
        <w:r w:rsidR="008934DB" w:rsidRPr="004F3409">
          <w:rPr>
            <w:rStyle w:val="Hyperlink"/>
          </w:rPr>
          <w:t>Mathematics Extension 1 – HSC reference sheet</w:t>
        </w:r>
      </w:hyperlink>
      <w:r w:rsidR="008934DB">
        <w:t xml:space="preserve"> (NESA 2024)</w:t>
      </w:r>
      <w:r w:rsidR="00243434">
        <w:t>.</w:t>
      </w:r>
    </w:p>
    <w:p w14:paraId="78F6A262" w14:textId="3F83F200" w:rsidR="00625C4B" w:rsidRDefault="00F373DE" w:rsidP="00083B30">
      <w:pPr>
        <w:pStyle w:val="ListNumber"/>
        <w:numPr>
          <w:ilvl w:val="0"/>
          <w:numId w:val="4"/>
        </w:numPr>
      </w:pPr>
      <w:r>
        <w:t>Assign students to visibly random groups of 3 (</w:t>
      </w:r>
      <w:hyperlink r:id="rId16">
        <w:r w:rsidR="00312632" w:rsidRPr="07A9EAB4">
          <w:rPr>
            <w:rStyle w:val="Hyperlink"/>
          </w:rPr>
          <w:t>bit.ly/</w:t>
        </w:r>
        <w:proofErr w:type="spellStart"/>
        <w:r w:rsidR="00312632" w:rsidRPr="07A9EAB4">
          <w:rPr>
            <w:rStyle w:val="Hyperlink"/>
          </w:rPr>
          <w:t>visiblegroups</w:t>
        </w:r>
        <w:proofErr w:type="spellEnd"/>
      </w:hyperlink>
      <w:r>
        <w:t>) at vertical non-permanent surfaces (</w:t>
      </w:r>
      <w:hyperlink r:id="rId17">
        <w:r w:rsidR="00CD4A6F" w:rsidRPr="07A9EAB4">
          <w:rPr>
            <w:rStyle w:val="Hyperlink"/>
          </w:rPr>
          <w:t>bit.ly/</w:t>
        </w:r>
        <w:proofErr w:type="spellStart"/>
        <w:r w:rsidR="00CD4A6F" w:rsidRPr="07A9EAB4">
          <w:rPr>
            <w:rStyle w:val="Hyperlink"/>
          </w:rPr>
          <w:t>VNPSstrategy</w:t>
        </w:r>
        <w:proofErr w:type="spellEnd"/>
      </w:hyperlink>
      <w:r>
        <w:t>).</w:t>
      </w:r>
    </w:p>
    <w:p w14:paraId="3A9E041D" w14:textId="6051E948" w:rsidR="00800D4A" w:rsidRDefault="00800D4A" w:rsidP="00083B30">
      <w:pPr>
        <w:pStyle w:val="ListNumber"/>
        <w:numPr>
          <w:ilvl w:val="0"/>
          <w:numId w:val="4"/>
        </w:numPr>
      </w:pPr>
      <w:r w:rsidRPr="00800D4A">
        <w:t xml:space="preserve">Display </w:t>
      </w:r>
      <w:r w:rsidR="003936BC">
        <w:t>s</w:t>
      </w:r>
      <w:r w:rsidRPr="00800D4A">
        <w:t xml:space="preserve">lide 6, showing the </w:t>
      </w:r>
      <w:r w:rsidR="00493C50">
        <w:t>expansion</w:t>
      </w:r>
      <w:r w:rsidRPr="00800D4A">
        <w:t xml:space="preserve"> formula for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(A+B)</m:t>
            </m:r>
          </m:e>
        </m:func>
      </m:oMath>
      <w:r w:rsidRPr="00800D4A">
        <w:t xml:space="preserve"> and a prompt asking </w:t>
      </w:r>
      <w:r w:rsidR="0092531D">
        <w:t xml:space="preserve">students </w:t>
      </w:r>
      <w:r w:rsidRPr="00800D4A">
        <w:t xml:space="preserve">how it could be used to derive a formula for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m:t>
            </m:r>
          </m:e>
        </m:func>
      </m:oMath>
      <w:r w:rsidRPr="00800D4A">
        <w:t>.</w:t>
      </w:r>
    </w:p>
    <w:p w14:paraId="2E81E06A" w14:textId="74CF93B8" w:rsidR="00800D4A" w:rsidRDefault="00897DEB" w:rsidP="00083B30">
      <w:pPr>
        <w:pStyle w:val="ListNumber"/>
        <w:numPr>
          <w:ilvl w:val="0"/>
          <w:numId w:val="4"/>
        </w:numPr>
      </w:pPr>
      <w:r>
        <w:t xml:space="preserve">In their groups, </w:t>
      </w:r>
      <w:r w:rsidR="006B1FD3">
        <w:t xml:space="preserve">have </w:t>
      </w:r>
      <w:r>
        <w:t>s</w:t>
      </w:r>
      <w:r w:rsidR="003936BC" w:rsidRPr="003936BC">
        <w:t>tudents manipulate and discuss the identity to derive the double</w:t>
      </w:r>
      <w:r w:rsidR="00B51721">
        <w:t xml:space="preserve"> </w:t>
      </w:r>
      <w:r w:rsidR="003936BC" w:rsidRPr="003936BC">
        <w:t xml:space="preserve">angle formula for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m:t>
            </m:r>
          </m:e>
        </m:func>
      </m:oMath>
      <w:r w:rsidR="003936BC" w:rsidRPr="003936BC">
        <w:t>, clearly justifying each step in their reasoning.</w:t>
      </w:r>
    </w:p>
    <w:p w14:paraId="2EBF9A3B" w14:textId="66858EB6" w:rsidR="00673A70" w:rsidRDefault="00332380" w:rsidP="00083B30">
      <w:pPr>
        <w:pStyle w:val="ListNumber"/>
        <w:numPr>
          <w:ilvl w:val="0"/>
          <w:numId w:val="4"/>
        </w:numPr>
      </w:pPr>
      <w:r>
        <w:lastRenderedPageBreak/>
        <w:t>Have students compare their working with other groups by completing a gallery walk (</w:t>
      </w:r>
      <w:hyperlink r:id="rId18">
        <w:r w:rsidR="00B24716" w:rsidRPr="07A9EAB4">
          <w:rPr>
            <w:rStyle w:val="Hyperlink"/>
          </w:rPr>
          <w:t>bit.ly/</w:t>
        </w:r>
        <w:proofErr w:type="spellStart"/>
        <w:r w:rsidR="00B24716" w:rsidRPr="07A9EAB4">
          <w:rPr>
            <w:rStyle w:val="Hyperlink"/>
          </w:rPr>
          <w:t>DLSgallerywalk</w:t>
        </w:r>
        <w:proofErr w:type="spellEnd"/>
      </w:hyperlink>
      <w:r>
        <w:t xml:space="preserve">). </w:t>
      </w:r>
    </w:p>
    <w:p w14:paraId="36C2C43C" w14:textId="13C03705" w:rsidR="00673A70" w:rsidRPr="00AD7DE8" w:rsidRDefault="00E502DD" w:rsidP="00083B30">
      <w:pPr>
        <w:pStyle w:val="ListNumber"/>
        <w:numPr>
          <w:ilvl w:val="0"/>
          <w:numId w:val="4"/>
        </w:numPr>
      </w:pPr>
      <w:r>
        <w:t xml:space="preserve">Animate slide 6 to show </w:t>
      </w:r>
      <w:r w:rsidR="00AD7DE8">
        <w:t xml:space="preserve">how the formula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2A=2</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e>
        </m:func>
      </m:oMath>
      <w:r w:rsidR="00AD7DE8">
        <w:rPr>
          <w:rFonts w:eastAsiaTheme="minorEastAsia"/>
        </w:rPr>
        <w:t xml:space="preserve"> is derived.</w:t>
      </w:r>
    </w:p>
    <w:p w14:paraId="3869BF1D" w14:textId="4CB30C33" w:rsidR="004A7A6D" w:rsidRPr="004A7A6D" w:rsidRDefault="004A7A6D" w:rsidP="004A7A6D">
      <w:pPr>
        <w:pStyle w:val="FeatureBox"/>
      </w:pPr>
      <w:r>
        <w:t xml:space="preserve">The following </w:t>
      </w:r>
      <w:r w:rsidR="00772A15">
        <w:t>section</w:t>
      </w:r>
      <w:r w:rsidR="00891A7D">
        <w:t xml:space="preserve"> </w:t>
      </w:r>
      <w:r w:rsidR="00566806">
        <w:t>(</w:t>
      </w:r>
      <w:r w:rsidR="00891A7D">
        <w:t>steps 7–11</w:t>
      </w:r>
      <w:r w:rsidR="00566806">
        <w:t>)</w:t>
      </w:r>
      <w:r w:rsidR="00891A7D">
        <w:t xml:space="preserve"> </w:t>
      </w:r>
      <w:r w:rsidR="00772A15">
        <w:t xml:space="preserve">has students deriving both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2A</m:t>
            </m:r>
          </m:e>
        </m:func>
      </m:oMath>
      <w:r w:rsidR="00772A15">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oMath>
      <w:r w:rsidR="00772A15">
        <w:rPr>
          <w:rFonts w:eastAsiaTheme="minorEastAsia"/>
        </w:rPr>
        <w:t xml:space="preserve"> in their groups. </w:t>
      </w:r>
      <w:r w:rsidR="00825D35">
        <w:rPr>
          <w:rFonts w:eastAsiaTheme="minorEastAsia"/>
        </w:rPr>
        <w:t>Alternatively,</w:t>
      </w:r>
      <w:r w:rsidR="00772A15">
        <w:rPr>
          <w:rFonts w:eastAsiaTheme="minorEastAsia"/>
        </w:rPr>
        <w:t xml:space="preserve"> half of the groups could derive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oMath>
      <w:r w:rsidR="00772A15">
        <w:rPr>
          <w:rFonts w:eastAsiaTheme="minorEastAsia"/>
        </w:rPr>
        <w:t xml:space="preserve"> and the other half could derive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oMath>
      <w:r w:rsidR="00772A15">
        <w:rPr>
          <w:rFonts w:eastAsiaTheme="minorEastAsia"/>
        </w:rPr>
        <w:t xml:space="preserve"> and present their findings to the class. </w:t>
      </w:r>
    </w:p>
    <w:p w14:paraId="2DF03FC5" w14:textId="3F704AC7" w:rsidR="00AD7DE8" w:rsidRDefault="00AD7DE8" w:rsidP="00083B30">
      <w:pPr>
        <w:pStyle w:val="ListNumber"/>
        <w:numPr>
          <w:ilvl w:val="0"/>
          <w:numId w:val="4"/>
        </w:numPr>
      </w:pPr>
      <w:r>
        <w:rPr>
          <w:rFonts w:eastAsiaTheme="minorEastAsia"/>
        </w:rPr>
        <w:t xml:space="preserve">Instruct students in their groups to do the same for </w:t>
      </w:r>
      <w:r w:rsidR="00045E5A">
        <w:rPr>
          <w:rFonts w:eastAsiaTheme="minorEastAsia"/>
        </w:rPr>
        <w:t xml:space="preserve">cosine, using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(A+B)</m:t>
            </m:r>
          </m:e>
        </m:func>
      </m:oMath>
      <w:r w:rsidR="00045E5A">
        <w:rPr>
          <w:rFonts w:eastAsiaTheme="minorEastAsia"/>
        </w:rPr>
        <w:t xml:space="preserve"> to derive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oMath>
      <w:r w:rsidR="00045E5A">
        <w:rPr>
          <w:rFonts w:eastAsiaTheme="minorEastAsia"/>
        </w:rPr>
        <w:t xml:space="preserve">. </w:t>
      </w:r>
      <w:r w:rsidR="00320662">
        <w:rPr>
          <w:rFonts w:eastAsiaTheme="minorEastAsia"/>
        </w:rPr>
        <w:t>The sum expansion formula</w:t>
      </w:r>
      <w:r w:rsidR="00C01280">
        <w:rPr>
          <w:rFonts w:eastAsiaTheme="minorEastAsia"/>
        </w:rPr>
        <w:t xml:space="preserve"> for cosine</w:t>
      </w:r>
      <w:r w:rsidR="00320662">
        <w:rPr>
          <w:rFonts w:eastAsiaTheme="minorEastAsia"/>
        </w:rPr>
        <w:t xml:space="preserve"> can be displayed by animating slide 6. </w:t>
      </w:r>
    </w:p>
    <w:p w14:paraId="01DFADEC" w14:textId="3427CF82" w:rsidR="00676FB3" w:rsidRPr="00676FB3" w:rsidRDefault="00FC423D" w:rsidP="00083B30">
      <w:pPr>
        <w:pStyle w:val="ListNumber"/>
        <w:numPr>
          <w:ilvl w:val="0"/>
          <w:numId w:val="4"/>
        </w:numPr>
      </w:pPr>
      <w:r>
        <w:t>Once students have had time to derive the formula and compare their working to other groups, a</w:t>
      </w:r>
      <w:r w:rsidR="00C92F0B">
        <w:t xml:space="preserve">nimate slide </w:t>
      </w:r>
      <w:r w:rsidR="003240B6">
        <w:t xml:space="preserve">6 </w:t>
      </w:r>
      <w:r w:rsidR="00C92F0B">
        <w:t xml:space="preserve">to show how the formula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2A=</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A</m:t>
                </m:r>
              </m:e>
            </m:func>
          </m:e>
        </m:func>
      </m:oMath>
      <w:r w:rsidR="00A61CC4">
        <w:rPr>
          <w:rFonts w:eastAsiaTheme="minorEastAsia"/>
        </w:rPr>
        <w:t xml:space="preserve"> is derived</w:t>
      </w:r>
      <w:r w:rsidR="004D2462">
        <w:rPr>
          <w:rFonts w:eastAsiaTheme="minorEastAsia"/>
        </w:rPr>
        <w:t>.</w:t>
      </w:r>
    </w:p>
    <w:p w14:paraId="5D985A98" w14:textId="4FCD868B" w:rsidR="001D01FF" w:rsidRPr="00096C1A" w:rsidRDefault="004D2462" w:rsidP="00083B30">
      <w:pPr>
        <w:pStyle w:val="ListNumber"/>
        <w:numPr>
          <w:ilvl w:val="0"/>
          <w:numId w:val="4"/>
        </w:numPr>
      </w:pPr>
      <w:r>
        <w:t xml:space="preserve">Allow </w:t>
      </w:r>
      <w:r w:rsidR="00096C1A">
        <w:t xml:space="preserve">time for </w:t>
      </w:r>
      <w:r>
        <w:t xml:space="preserve">students to </w:t>
      </w:r>
      <w:r w:rsidR="00096C1A">
        <w:t xml:space="preserve">repeat the process to derive the formula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rsidR="00096C1A">
        <w:rPr>
          <w:rFonts w:eastAsiaTheme="minorEastAsia"/>
        </w:rPr>
        <w:t>.</w:t>
      </w:r>
    </w:p>
    <w:p w14:paraId="56562B51" w14:textId="281A2693" w:rsidR="00096C1A" w:rsidRDefault="00BD18DD" w:rsidP="00083B30">
      <w:pPr>
        <w:pStyle w:val="ListNumber"/>
        <w:numPr>
          <w:ilvl w:val="0"/>
          <w:numId w:val="4"/>
        </w:numPr>
      </w:pPr>
      <w:r>
        <w:rPr>
          <w:rFonts w:eastAsiaTheme="minorEastAsia"/>
        </w:rPr>
        <w:t xml:space="preserve">Have students complete a gallery walk, viewing </w:t>
      </w:r>
      <w:r w:rsidR="00B352B6">
        <w:rPr>
          <w:rFonts w:eastAsiaTheme="minorEastAsia"/>
        </w:rPr>
        <w:t>the methods</w:t>
      </w:r>
      <w:r>
        <w:rPr>
          <w:rFonts w:eastAsiaTheme="minorEastAsia"/>
        </w:rPr>
        <w:t xml:space="preserve"> other groups </w:t>
      </w:r>
      <w:r w:rsidR="004009AC">
        <w:rPr>
          <w:rFonts w:eastAsiaTheme="minorEastAsia"/>
        </w:rPr>
        <w:t xml:space="preserve">used to </w:t>
      </w:r>
      <w:r>
        <w:rPr>
          <w:rFonts w:eastAsiaTheme="minorEastAsia"/>
        </w:rPr>
        <w:t xml:space="preserve">derive the formula for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oMath>
      <w:r>
        <w:rPr>
          <w:rFonts w:eastAsiaTheme="minorEastAsia"/>
        </w:rPr>
        <w:t xml:space="preserve">. </w:t>
      </w:r>
    </w:p>
    <w:p w14:paraId="29A17925" w14:textId="14868EEE" w:rsidR="00CD6B5F" w:rsidRPr="00CD6B5F" w:rsidRDefault="00CD6B5F" w:rsidP="00083B30">
      <w:pPr>
        <w:pStyle w:val="ListNumber"/>
        <w:numPr>
          <w:ilvl w:val="0"/>
          <w:numId w:val="4"/>
        </w:numPr>
      </w:pPr>
      <w:r>
        <w:t xml:space="preserve">Initiate a class discussion on the </w:t>
      </w:r>
      <w:r w:rsidR="00B352B6">
        <w:t>methods</w:t>
      </w:r>
      <w:r>
        <w:t xml:space="preserve"> groups used to derive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rPr>
          <w:rFonts w:eastAsiaTheme="minorEastAsia"/>
        </w:rPr>
        <w:t xml:space="preserve">. </w:t>
      </w:r>
    </w:p>
    <w:p w14:paraId="63E36CF5" w14:textId="416F4A1F" w:rsidR="00CD6B5F" w:rsidRDefault="00CD6B5F" w:rsidP="00CD6B5F">
      <w:pPr>
        <w:pStyle w:val="FeatureBox"/>
      </w:pPr>
      <w:r>
        <w:t>Students</w:t>
      </w:r>
      <w:r w:rsidR="009C3652">
        <w:t xml:space="preserve"> may have let </w:t>
      </w:r>
      <m:oMath>
        <m:r>
          <w:rPr>
            <w:rFonts w:ascii="Cambria Math" w:hAnsi="Cambria Math"/>
          </w:rPr>
          <m:t>B=A</m:t>
        </m:r>
      </m:oMath>
      <w:r w:rsidR="009C3652">
        <w:rPr>
          <w:rFonts w:eastAsiaTheme="minorEastAsia"/>
        </w:rPr>
        <w:t xml:space="preserve"> in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(A+B)</m:t>
            </m:r>
          </m:e>
        </m:func>
      </m:oMath>
      <w:r w:rsidR="009C3652">
        <w:rPr>
          <w:rFonts w:eastAsiaTheme="minorEastAsia"/>
        </w:rPr>
        <w:t xml:space="preserve"> or they may have used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2A</m:t>
            </m:r>
          </m:e>
        </m:func>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2A</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den>
        </m:f>
      </m:oMath>
      <w:r w:rsidR="005E4966">
        <w:rPr>
          <w:rFonts w:eastAsiaTheme="minorEastAsia"/>
        </w:rPr>
        <w:t xml:space="preserve">. Students may need </w:t>
      </w:r>
      <w:r w:rsidR="00795D7F">
        <w:rPr>
          <w:rFonts w:eastAsiaTheme="minorEastAsia"/>
        </w:rPr>
        <w:t xml:space="preserve">some prompting to consider the second </w:t>
      </w:r>
      <w:r w:rsidR="00B352B6">
        <w:rPr>
          <w:rFonts w:eastAsiaTheme="minorEastAsia"/>
        </w:rPr>
        <w:t>method</w:t>
      </w:r>
      <w:r w:rsidR="00795D7F">
        <w:rPr>
          <w:rFonts w:eastAsiaTheme="minorEastAsia"/>
        </w:rPr>
        <w:t xml:space="preserve">. </w:t>
      </w:r>
    </w:p>
    <w:p w14:paraId="3301E9D5" w14:textId="6F1D6F39" w:rsidR="00690121" w:rsidRDefault="00690121" w:rsidP="00083B30">
      <w:pPr>
        <w:pStyle w:val="ListNumber"/>
        <w:numPr>
          <w:ilvl w:val="0"/>
          <w:numId w:val="4"/>
        </w:numPr>
      </w:pPr>
      <w:r>
        <w:t xml:space="preserve">Display slide </w:t>
      </w:r>
      <w:r w:rsidR="003240B6">
        <w:t xml:space="preserve">7 </w:t>
      </w:r>
      <w:r>
        <w:t xml:space="preserve">which shows the </w:t>
      </w:r>
      <w:r w:rsidR="00314B81">
        <w:t>2</w:t>
      </w:r>
      <w:r>
        <w:t xml:space="preserve"> strategies side by side. Use the self-explanation prompt on the slide to compare the strategies</w:t>
      </w:r>
      <w:r w:rsidR="00EC68BF">
        <w:t xml:space="preserve"> </w:t>
      </w:r>
      <w:r w:rsidR="00336229">
        <w:t xml:space="preserve">in </w:t>
      </w:r>
      <w:r w:rsidR="00EC68BF">
        <w:t xml:space="preserve">a class </w:t>
      </w:r>
      <w:r w:rsidR="00B352B6">
        <w:t>discussion</w:t>
      </w:r>
      <w:r>
        <w:t xml:space="preserve">. </w:t>
      </w:r>
    </w:p>
    <w:p w14:paraId="3EDA555F" w14:textId="1B5B4741" w:rsidR="00F2257F" w:rsidRDefault="005565AA" w:rsidP="00083B30">
      <w:pPr>
        <w:pStyle w:val="ListNumber"/>
        <w:numPr>
          <w:ilvl w:val="0"/>
          <w:numId w:val="4"/>
        </w:numPr>
      </w:pPr>
      <w:r w:rsidRPr="005565AA">
        <w:t>Explain that there</w:t>
      </w:r>
      <w:r>
        <w:t xml:space="preserve"> can</w:t>
      </w:r>
      <w:r w:rsidRPr="005565AA">
        <w:t xml:space="preserve"> often</w:t>
      </w:r>
      <w:r>
        <w:t xml:space="preserve"> be</w:t>
      </w:r>
      <w:r w:rsidRPr="005565AA">
        <w:t xml:space="preserve"> multiple ways to derive a formula</w:t>
      </w:r>
      <w:r w:rsidR="00F2257F">
        <w:t xml:space="preserve"> and multiple ways to express a formula</w:t>
      </w:r>
      <w:r w:rsidRPr="005565AA">
        <w:t xml:space="preserve">. </w:t>
      </w:r>
      <w:r w:rsidR="00F2257F">
        <w:t>Tell</w:t>
      </w:r>
      <w:r w:rsidRPr="005565AA">
        <w:t xml:space="preserve"> students that the double-angle formula for cosine can be written in </w:t>
      </w:r>
      <w:r w:rsidR="00314B81">
        <w:t>3</w:t>
      </w:r>
      <w:r w:rsidRPr="00F2257F">
        <w:t xml:space="preserve"> equivalent forms.</w:t>
      </w:r>
      <w:r w:rsidRPr="005565AA">
        <w:t xml:space="preserve"> </w:t>
      </w:r>
    </w:p>
    <w:p w14:paraId="08DFE634" w14:textId="7FBCAD14" w:rsidR="00D4475B" w:rsidRDefault="005565AA" w:rsidP="00083B30">
      <w:pPr>
        <w:pStyle w:val="ListNumber"/>
        <w:numPr>
          <w:ilvl w:val="0"/>
          <w:numId w:val="4"/>
        </w:numPr>
      </w:pPr>
      <w:r w:rsidRPr="005565AA">
        <w:t>Ask students, in their groups at the</w:t>
      </w:r>
      <w:r w:rsidR="003434DD">
        <w:t>ir</w:t>
      </w:r>
      <w:r w:rsidRPr="005565AA">
        <w:t xml:space="preserve"> vertical non-permanent surfaces, to use their knowledge of identities to </w:t>
      </w:r>
      <w:r w:rsidRPr="00F2257F">
        <w:t xml:space="preserve">develop the </w:t>
      </w:r>
      <w:r w:rsidR="00314B81">
        <w:t>2</w:t>
      </w:r>
      <w:r w:rsidRPr="00F2257F">
        <w:t xml:space="preserve"> alternative forms of</w:t>
      </w:r>
      <w:r w:rsidRPr="00CD4A6F">
        <w:t xml:space="preserve"> </w:t>
      </w:r>
      <m:oMath>
        <m:r>
          <m:rPr>
            <m:sty m:val="p"/>
          </m:rPr>
          <w:rPr>
            <w:rFonts w:ascii="Cambria Math" w:hAnsi="Cambria Math"/>
          </w:rPr>
          <m:t>cos⁡2</m:t>
        </m:r>
        <m:r>
          <w:rPr>
            <w:rFonts w:ascii="Cambria Math" w:hAnsi="Cambria Math"/>
          </w:rPr>
          <m:t>A</m:t>
        </m:r>
      </m:oMath>
      <w:r w:rsidR="00925AB9" w:rsidRPr="00CD4A6F">
        <w:t>.</w:t>
      </w:r>
    </w:p>
    <w:p w14:paraId="733BB6FC" w14:textId="5F398581" w:rsidR="005B7478" w:rsidRDefault="005B7478" w:rsidP="005B7478">
      <w:pPr>
        <w:pStyle w:val="FeatureBox"/>
      </w:pPr>
      <w:r>
        <w:t xml:space="preserve">Students may need some prompting to consider </w:t>
      </w:r>
      <w:r w:rsidR="00052454">
        <w:t xml:space="preserve">how </w:t>
      </w:r>
      <w:r>
        <w:t xml:space="preserve">the formula can be written in terms of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A</m:t>
            </m:r>
          </m:e>
        </m:func>
      </m:oMath>
      <w:r>
        <w:rPr>
          <w:rFonts w:eastAsiaTheme="minorEastAsia"/>
        </w:rPr>
        <w:t xml:space="preserve"> only or </w:t>
      </w:r>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A</m:t>
            </m:r>
          </m:e>
        </m:func>
      </m:oMath>
      <w:r>
        <w:rPr>
          <w:rFonts w:eastAsiaTheme="minorEastAsia"/>
        </w:rPr>
        <w:t xml:space="preserve"> only. </w:t>
      </w:r>
    </w:p>
    <w:p w14:paraId="3E8D5B66" w14:textId="467A5473" w:rsidR="00E00962" w:rsidRDefault="00454228" w:rsidP="00083B30">
      <w:pPr>
        <w:pStyle w:val="ListNumber"/>
        <w:numPr>
          <w:ilvl w:val="0"/>
          <w:numId w:val="4"/>
        </w:numPr>
      </w:pPr>
      <w:r>
        <w:lastRenderedPageBreak/>
        <w:t>Use</w:t>
      </w:r>
      <w:r w:rsidR="002A3B01" w:rsidRPr="002A3B01">
        <w:t xml:space="preserve"> </w:t>
      </w:r>
      <w:r w:rsidR="002A3B01">
        <w:t>s</w:t>
      </w:r>
      <w:r w:rsidR="002A3B01" w:rsidRPr="002A3B01">
        <w:t xml:space="preserve">lide </w:t>
      </w:r>
      <w:r w:rsidR="005A1AF6">
        <w:t>8</w:t>
      </w:r>
      <w:r w:rsidR="005A1AF6" w:rsidRPr="002A3B01">
        <w:t xml:space="preserve"> </w:t>
      </w:r>
      <w:r w:rsidR="002A3B01" w:rsidRPr="002A3B01">
        <w:t xml:space="preserve">to show the solutions for the </w:t>
      </w:r>
      <w:r w:rsidR="006113AC">
        <w:t>2</w:t>
      </w:r>
      <w:r w:rsidR="002A3B01" w:rsidRPr="002A3B01">
        <w:t xml:space="preserve"> alternative forms of</w:t>
      </w:r>
      <w:r w:rsidR="002A3B01" w:rsidRPr="00CD4A6F">
        <w:t xml:space="preserve"> </w:t>
      </w:r>
      <m:oMath>
        <m:r>
          <m:rPr>
            <m:sty m:val="p"/>
          </m:rPr>
          <w:rPr>
            <w:rFonts w:ascii="Cambria Math" w:hAnsi="Cambria Math"/>
          </w:rPr>
          <m:t>cos⁡2</m:t>
        </m:r>
        <m:r>
          <w:rPr>
            <w:rFonts w:ascii="Cambria Math" w:hAnsi="Cambria Math"/>
          </w:rPr>
          <m:t>A</m:t>
        </m:r>
      </m:oMath>
      <w:r w:rsidR="002A3B01" w:rsidRPr="002A3B01">
        <w:t>, comparing them with their own derivations</w:t>
      </w:r>
      <w:r w:rsidR="00E30676">
        <w:t>.</w:t>
      </w:r>
      <w:r w:rsidR="00491555">
        <w:t xml:space="preserve"> The solutions are animated </w:t>
      </w:r>
      <w:r w:rsidR="00566806">
        <w:t>for</w:t>
      </w:r>
      <w:r w:rsidR="00B6674B">
        <w:t xml:space="preserve"> a slow reveal.</w:t>
      </w:r>
    </w:p>
    <w:p w14:paraId="6588EEDB" w14:textId="7E79020A" w:rsidR="00BE2361" w:rsidRDefault="00BE2361" w:rsidP="00083B30">
      <w:pPr>
        <w:pStyle w:val="ListNumber"/>
        <w:numPr>
          <w:ilvl w:val="0"/>
          <w:numId w:val="4"/>
        </w:numPr>
      </w:pPr>
      <w:r>
        <w:t xml:space="preserve">Display slide </w:t>
      </w:r>
      <w:r w:rsidR="00642CF4">
        <w:t>9</w:t>
      </w:r>
      <w:r>
        <w:t xml:space="preserve"> which shows students how to derive an expression for </w:t>
      </w:r>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x</m:t>
            </m:r>
          </m:e>
        </m:func>
      </m:oMath>
      <w:r w:rsidRPr="00297B1E">
        <w:t xml:space="preserve">, using </w:t>
      </w:r>
      <w:r w:rsidR="00B8668D">
        <w:br/>
      </w:r>
      <m:oMath>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2</m:t>
            </m:r>
            <m:r>
              <w:rPr>
                <w:rFonts w:ascii="Cambria Math" w:hAnsi="Cambria Math"/>
              </w:rPr>
              <m:t>x</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x</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x</m:t>
            </m:r>
          </m:e>
        </m:func>
      </m:oMath>
      <w:r w:rsidRPr="00297B1E">
        <w:t xml:space="preserve">. Use the self-explanation prompt to unpack the solution. </w:t>
      </w:r>
    </w:p>
    <w:p w14:paraId="51404477" w14:textId="11B9AE59" w:rsidR="00BE2361" w:rsidRPr="00297B1E" w:rsidRDefault="00BE2361" w:rsidP="00083B30">
      <w:pPr>
        <w:pStyle w:val="ListNumber"/>
        <w:numPr>
          <w:ilvl w:val="0"/>
          <w:numId w:val="4"/>
        </w:numPr>
      </w:pPr>
      <w:r>
        <w:t xml:space="preserve">Animate slide </w:t>
      </w:r>
      <w:r w:rsidR="00642CF4">
        <w:t>9</w:t>
      </w:r>
      <w:r>
        <w:t xml:space="preserve"> to reveal 2 additional questions for students to complete collaboratively.</w:t>
      </w:r>
    </w:p>
    <w:p w14:paraId="298F5B34" w14:textId="5E06939F" w:rsidR="00BE2361" w:rsidRDefault="00BE2361" w:rsidP="00083B30">
      <w:pPr>
        <w:pStyle w:val="ListNumber"/>
        <w:numPr>
          <w:ilvl w:val="0"/>
          <w:numId w:val="4"/>
        </w:numPr>
      </w:pPr>
      <w:r>
        <w:t>As students start to work through these questions</w:t>
      </w:r>
      <w:r w:rsidR="00CD21F9">
        <w:t>,</w:t>
      </w:r>
      <w:r>
        <w:t xml:space="preserve"> animate the final question for students to complete which </w:t>
      </w:r>
      <w:r w:rsidR="00CD21F9">
        <w:t xml:space="preserve">requires them to write </w:t>
      </w:r>
      <w:r>
        <w:t xml:space="preserve">a generalised version for </w:t>
      </w:r>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nx</m:t>
            </m:r>
          </m:e>
        </m:func>
      </m:oMath>
      <w:r w:rsidRPr="00AE4A96">
        <w:t xml:space="preserve"> and </w:t>
      </w:r>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nx</m:t>
            </m:r>
          </m:e>
        </m:func>
      </m:oMath>
      <w:r w:rsidRPr="00297B1E">
        <w:t xml:space="preserve">. </w:t>
      </w:r>
    </w:p>
    <w:p w14:paraId="7BAAA8C9" w14:textId="1FF81321" w:rsidR="00BE2361" w:rsidRDefault="00BE2361" w:rsidP="00BE2361">
      <w:pPr>
        <w:pStyle w:val="FeatureBox"/>
      </w:pPr>
      <w:r w:rsidRPr="00C975D5">
        <w:t xml:space="preserve">The activity on </w:t>
      </w:r>
      <w:r>
        <w:t>s</w:t>
      </w:r>
      <w:r w:rsidRPr="00C975D5">
        <w:t xml:space="preserve">lide </w:t>
      </w:r>
      <w:r w:rsidR="00642CF4">
        <w:t>9</w:t>
      </w:r>
      <w:r w:rsidRPr="00C975D5">
        <w:t xml:space="preserve"> has been included following </w:t>
      </w:r>
      <w:r w:rsidR="00641DB1">
        <w:t>syllabus</w:t>
      </w:r>
      <w:r w:rsidRPr="00C975D5">
        <w:t xml:space="preserve"> </w:t>
      </w:r>
      <w:hyperlink r:id="rId19" w:history="1">
        <w:r w:rsidR="00641DB1" w:rsidRPr="000635BD">
          <w:rPr>
            <w:rStyle w:val="Hyperlink"/>
          </w:rPr>
          <w:t>T</w:t>
        </w:r>
        <w:r w:rsidRPr="000635BD">
          <w:rPr>
            <w:rStyle w:val="Hyperlink"/>
          </w:rPr>
          <w:t>eaching advice</w:t>
        </w:r>
        <w:r w:rsidR="000635BD" w:rsidRPr="000635BD">
          <w:rPr>
            <w:rStyle w:val="Hyperlink"/>
          </w:rPr>
          <w:t xml:space="preserve"> for Further trigonometry</w:t>
        </w:r>
      </w:hyperlink>
      <w:r w:rsidRPr="00C975D5">
        <w:t>. It</w:t>
      </w:r>
      <w:r w:rsidR="003B5365">
        <w:t xml:space="preserve"> i</w:t>
      </w:r>
      <w:r w:rsidRPr="00C975D5">
        <w:t>s worth noting that, for now, this is just further practice manipulating the formulas, with more extensive use coming in Year 12 Extension 1 content</w:t>
      </w:r>
      <w:r>
        <w:t xml:space="preserve">. </w:t>
      </w:r>
    </w:p>
    <w:p w14:paraId="4FF82A7A" w14:textId="77777777" w:rsidR="00E00962" w:rsidRDefault="00E00962" w:rsidP="00E00962">
      <w:pPr>
        <w:pStyle w:val="Heading3"/>
      </w:pPr>
      <w:r>
        <w:t>Releasing responsibility</w:t>
      </w:r>
    </w:p>
    <w:p w14:paraId="0D73F1DD" w14:textId="5B9C7832" w:rsidR="00AC0E69" w:rsidRDefault="00AC0E69" w:rsidP="00083B30">
      <w:pPr>
        <w:pStyle w:val="ListNumber"/>
        <w:numPr>
          <w:ilvl w:val="0"/>
          <w:numId w:val="3"/>
        </w:numPr>
      </w:pPr>
      <w:r>
        <w:t xml:space="preserve">Use the </w:t>
      </w:r>
      <w:r w:rsidR="00367D62" w:rsidRPr="00367D62">
        <w:t>Pose-</w:t>
      </w:r>
      <w:r w:rsidR="000F7D8C">
        <w:t>P</w:t>
      </w:r>
      <w:r w:rsidR="00367D62" w:rsidRPr="00367D62">
        <w:t>ause-</w:t>
      </w:r>
      <w:r w:rsidR="000F7D8C">
        <w:t>P</w:t>
      </w:r>
      <w:r w:rsidR="00367D62" w:rsidRPr="00367D62">
        <w:t>ounce-</w:t>
      </w:r>
      <w:r w:rsidR="000F7D8C">
        <w:t>B</w:t>
      </w:r>
      <w:r w:rsidR="00367D62" w:rsidRPr="00367D62">
        <w:t>ounce question</w:t>
      </w:r>
      <w:r w:rsidR="000F7D8C">
        <w:t>ing</w:t>
      </w:r>
      <w:r w:rsidR="00367D62" w:rsidRPr="00367D62">
        <w:t xml:space="preserve"> strategy</w:t>
      </w:r>
      <w:r w:rsidR="00367D62">
        <w:t xml:space="preserve"> </w:t>
      </w:r>
      <w:r w:rsidR="003312A8">
        <w:t>(</w:t>
      </w:r>
      <w:r w:rsidR="00685CBE">
        <w:t>PDF 557KB</w:t>
      </w:r>
      <w:r w:rsidR="003312A8">
        <w:t>)</w:t>
      </w:r>
      <w:r w:rsidR="00685CBE">
        <w:t xml:space="preserve"> (</w:t>
      </w:r>
      <w:hyperlink r:id="rId20">
        <w:r w:rsidR="00685CBE" w:rsidRPr="07A9EAB4">
          <w:rPr>
            <w:rStyle w:val="Hyperlink"/>
          </w:rPr>
          <w:t>bit.ly/</w:t>
        </w:r>
        <w:proofErr w:type="spellStart"/>
        <w:r w:rsidR="00685CBE" w:rsidRPr="07A9EAB4">
          <w:rPr>
            <w:rStyle w:val="Hyperlink"/>
          </w:rPr>
          <w:t>posepausepouncebounce</w:t>
        </w:r>
        <w:proofErr w:type="spellEnd"/>
      </w:hyperlink>
      <w:r w:rsidR="00685CBE">
        <w:t>)</w:t>
      </w:r>
      <w:r w:rsidR="00367D62">
        <w:t xml:space="preserve"> </w:t>
      </w:r>
      <w:r w:rsidR="0027231A">
        <w:t xml:space="preserve">to </w:t>
      </w:r>
      <w:r w:rsidR="001764B6" w:rsidRPr="001764B6">
        <w:t>discuss the uses of the double</w:t>
      </w:r>
      <w:r w:rsidR="0027231A">
        <w:t xml:space="preserve"> </w:t>
      </w:r>
      <w:r w:rsidR="001764B6" w:rsidRPr="001764B6">
        <w:t>angle formulas</w:t>
      </w:r>
      <w:r w:rsidR="006F14C5" w:rsidRPr="001764B6">
        <w:t>.</w:t>
      </w:r>
      <w:r w:rsidR="006F14C5" w:rsidRPr="006F14C5">
        <w:t xml:space="preserve"> </w:t>
      </w:r>
      <w:r w:rsidR="007B1F8C">
        <w:t>A suggested prompt could include</w:t>
      </w:r>
      <w:r w:rsidR="00367D62">
        <w:t xml:space="preserve">: </w:t>
      </w:r>
    </w:p>
    <w:p w14:paraId="0FAFAC2B" w14:textId="4D96B66F" w:rsidR="00C05B1E" w:rsidRPr="00876023" w:rsidRDefault="001764B6" w:rsidP="00460CD6">
      <w:pPr>
        <w:pStyle w:val="ListBullet2"/>
      </w:pPr>
      <w:r w:rsidRPr="001764B6">
        <w:t>Would we need the double</w:t>
      </w:r>
      <w:r w:rsidR="00FF3B26">
        <w:t xml:space="preserve"> </w:t>
      </w:r>
      <w:r w:rsidRPr="001764B6">
        <w:t>angle formula</w:t>
      </w:r>
      <w:r w:rsidR="000F7D8C">
        <w:t>s</w:t>
      </w:r>
      <w:r w:rsidRPr="001764B6">
        <w:t xml:space="preserve"> </w:t>
      </w:r>
      <w:r w:rsidR="00FF3B26">
        <w:t xml:space="preserve">to find exact </w:t>
      </w:r>
      <w:r w:rsidR="00F63C40">
        <w:t>ratios</w:t>
      </w:r>
      <w:r w:rsidR="00FF3B26">
        <w:t xml:space="preserve"> when</w:t>
      </w:r>
      <w:r w:rsidR="00C05B1E">
        <w:t xml:space="preserve"> </w:t>
      </w:r>
      <m:oMath>
        <m:r>
          <w:rPr>
            <w:rFonts w:ascii="Cambria Math" w:hAnsi="Cambria Math"/>
          </w:rPr>
          <m:t>A=30°, 45°</m:t>
        </m:r>
      </m:oMath>
      <w:r w:rsidR="007C7550">
        <w:rPr>
          <w:rFonts w:eastAsiaTheme="minorEastAsia"/>
        </w:rPr>
        <w:t xml:space="preserve"> or </w:t>
      </w:r>
      <m:oMath>
        <m:r>
          <w:rPr>
            <w:rFonts w:ascii="Cambria Math" w:eastAsiaTheme="minorEastAsia" w:hAnsi="Cambria Math"/>
          </w:rPr>
          <m:t>60°</m:t>
        </m:r>
      </m:oMath>
      <w:r w:rsidR="007C7550">
        <w:rPr>
          <w:rFonts w:eastAsiaTheme="minorEastAsia"/>
        </w:rPr>
        <w:t>? Why or why not?</w:t>
      </w:r>
    </w:p>
    <w:p w14:paraId="64FA9B08" w14:textId="72149B1A" w:rsidR="001478C4" w:rsidRPr="007C7550" w:rsidRDefault="001478C4" w:rsidP="00460CD6">
      <w:pPr>
        <w:pStyle w:val="ListBullet2"/>
      </w:pPr>
      <w:r w:rsidRPr="001478C4">
        <w:t>For which angles would these formulas be helpful to find exact values for?</w:t>
      </w:r>
    </w:p>
    <w:p w14:paraId="196211E9" w14:textId="1CBBF241" w:rsidR="007B1F8C" w:rsidRDefault="0017222A" w:rsidP="001B00C7">
      <w:pPr>
        <w:pStyle w:val="FeatureBox"/>
      </w:pPr>
      <w:r w:rsidRPr="0017222A">
        <w:t xml:space="preserve">Students should recognise that we </w:t>
      </w:r>
      <w:r w:rsidR="00731B6B">
        <w:t>do not</w:t>
      </w:r>
      <w:r w:rsidR="00731B6B" w:rsidRPr="0017222A">
        <w:t xml:space="preserve"> </w:t>
      </w:r>
      <w:r w:rsidRPr="0017222A">
        <w:t>need to use the double</w:t>
      </w:r>
      <w:r w:rsidR="00820DA3">
        <w:t xml:space="preserve"> </w:t>
      </w:r>
      <w:r w:rsidRPr="0017222A">
        <w:t xml:space="preserve">angle formulas when </w:t>
      </w:r>
      <w:r w:rsidR="0027231A">
        <w:br/>
      </w:r>
      <m:oMath>
        <m:r>
          <w:rPr>
            <w:rFonts w:ascii="Cambria Math" w:hAnsi="Cambria Math"/>
          </w:rPr>
          <m:t>A=</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m:t>
            </m:r>
          </m:sup>
        </m:sSup>
      </m:oMath>
      <w:r w:rsidRPr="0017222A">
        <w:t xml:space="preserve">, or </w:t>
      </w:r>
      <m:oMath>
        <m:sSup>
          <m:sSupPr>
            <m:ctrlPr>
              <w:rPr>
                <w:rFonts w:ascii="Cambria Math" w:hAnsi="Cambria Math"/>
              </w:rPr>
            </m:ctrlPr>
          </m:sSupPr>
          <m:e>
            <m:r>
              <w:rPr>
                <w:rFonts w:ascii="Cambria Math" w:hAnsi="Cambria Math"/>
              </w:rPr>
              <m:t>60</m:t>
            </m:r>
          </m:e>
          <m:sup>
            <m:r>
              <w:rPr>
                <w:rFonts w:ascii="Cambria Math" w:hAnsi="Cambria Math"/>
              </w:rPr>
              <m:t>∘</m:t>
            </m:r>
          </m:sup>
        </m:sSup>
      </m:oMath>
      <w:r w:rsidRPr="0017222A">
        <w:t xml:space="preserve">, because this would give angles of </w:t>
      </w:r>
      <m:oMath>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90</m:t>
            </m:r>
          </m:e>
          <m:sup>
            <m:r>
              <w:rPr>
                <w:rFonts w:ascii="Cambria Math" w:hAnsi="Cambria Math"/>
              </w:rPr>
              <m:t>∘</m:t>
            </m:r>
          </m:sup>
        </m:sSup>
      </m:oMath>
      <w:r w:rsidRPr="0017222A">
        <w:t xml:space="preserve">, and </w:t>
      </w:r>
      <m:oMath>
        <m:sSup>
          <m:sSupPr>
            <m:ctrlPr>
              <w:rPr>
                <w:rFonts w:ascii="Cambria Math" w:hAnsi="Cambria Math"/>
              </w:rPr>
            </m:ctrlPr>
          </m:sSupPr>
          <m:e>
            <m:r>
              <w:rPr>
                <w:rFonts w:ascii="Cambria Math" w:hAnsi="Cambria Math"/>
              </w:rPr>
              <m:t>120</m:t>
            </m:r>
          </m:e>
          <m:sup>
            <m:r>
              <w:rPr>
                <w:rFonts w:ascii="Cambria Math" w:hAnsi="Cambria Math"/>
              </w:rPr>
              <m:t>∘</m:t>
            </m:r>
          </m:sup>
        </m:sSup>
      </m:oMath>
      <w:r w:rsidRPr="0017222A">
        <w:t xml:space="preserve">. The exact </w:t>
      </w:r>
      <w:r w:rsidR="00F63C40">
        <w:t>ratios for these angles</w:t>
      </w:r>
      <w:r w:rsidRPr="0017222A">
        <w:t xml:space="preserve"> can already be determined using other methods, such as </w:t>
      </w:r>
      <w:r>
        <w:t xml:space="preserve">exact value </w:t>
      </w:r>
      <w:r w:rsidRPr="0017222A">
        <w:t xml:space="preserve">triangles, the unit circle or </w:t>
      </w:r>
      <w:r w:rsidR="00820DA3" w:rsidRPr="00820DA3">
        <w:t>angle</w:t>
      </w:r>
      <w:r w:rsidR="00F63C40">
        <w:t>s</w:t>
      </w:r>
      <w:r w:rsidR="00820DA3" w:rsidRPr="00820DA3">
        <w:t xml:space="preserve"> of any magnitude</w:t>
      </w:r>
      <w:r w:rsidR="00FF3B26">
        <w:rPr>
          <w:rFonts w:eastAsiaTheme="minorEastAsia"/>
        </w:rPr>
        <w:t xml:space="preserve">. </w:t>
      </w:r>
      <w:r w:rsidR="002263D7" w:rsidRPr="002263D7">
        <w:rPr>
          <w:rFonts w:eastAsiaTheme="minorEastAsia"/>
        </w:rPr>
        <w:t>The double angle formulas are more useful for finding exact values of angles that are not easily obtained using these methods, such as</w:t>
      </w:r>
      <w:r w:rsidR="002263D7">
        <w:rPr>
          <w:rFonts w:eastAsiaTheme="minorEastAsia"/>
        </w:rPr>
        <w:t xml:space="preserve"> </w:t>
      </w:r>
      <m:oMath>
        <m:r>
          <w:rPr>
            <w:rFonts w:ascii="Cambria Math" w:eastAsiaTheme="minorEastAsia" w:hAnsi="Cambria Math"/>
          </w:rPr>
          <m:t>15°</m:t>
        </m:r>
      </m:oMath>
      <w:r w:rsidR="002263D7">
        <w:rPr>
          <w:rFonts w:eastAsiaTheme="minorEastAsia"/>
        </w:rPr>
        <w:t xml:space="preserve"> or </w:t>
      </w:r>
      <m:oMath>
        <m:r>
          <w:rPr>
            <w:rFonts w:ascii="Cambria Math" w:eastAsiaTheme="minorEastAsia" w:hAnsi="Cambria Math"/>
          </w:rPr>
          <m:t>75°</m:t>
        </m:r>
      </m:oMath>
      <w:r w:rsidR="003813A1">
        <w:rPr>
          <w:rFonts w:eastAsiaTheme="minorEastAsia"/>
        </w:rPr>
        <w:t>.</w:t>
      </w:r>
    </w:p>
    <w:p w14:paraId="3E4EAC52" w14:textId="6186C765" w:rsidR="0027074E" w:rsidRDefault="001B00C7" w:rsidP="00083B30">
      <w:pPr>
        <w:pStyle w:val="ListNumber"/>
        <w:numPr>
          <w:ilvl w:val="0"/>
          <w:numId w:val="3"/>
        </w:numPr>
      </w:pPr>
      <w:r>
        <w:t>Use slides</w:t>
      </w:r>
      <w:r w:rsidR="0027074E">
        <w:t xml:space="preserve"> </w:t>
      </w:r>
      <w:r w:rsidR="00627AD8">
        <w:t>1</w:t>
      </w:r>
      <w:r w:rsidR="00642CF4">
        <w:t>1</w:t>
      </w:r>
      <w:r w:rsidR="0027074E" w:rsidRPr="000E0FCE">
        <w:rPr>
          <w:rFonts w:eastAsia="Arial"/>
          <w:szCs w:val="22"/>
        </w:rPr>
        <w:t>–</w:t>
      </w:r>
      <w:r w:rsidR="00627AD8">
        <w:t>1</w:t>
      </w:r>
      <w:r w:rsidR="00642CF4">
        <w:t>2</w:t>
      </w:r>
      <w:r w:rsidR="0027074E">
        <w:t xml:space="preserve"> to model worked examples of </w:t>
      </w:r>
      <w:r w:rsidR="00DA03EA">
        <w:t>how the double angles formulas can be used to find exact values,</w:t>
      </w:r>
      <w:r w:rsidR="0027074E">
        <w:t xml:space="preserve"> using the Worked examples (</w:t>
      </w:r>
      <w:r w:rsidR="005946E8">
        <w:t>Y</w:t>
      </w:r>
      <w:r w:rsidR="0027074E">
        <w:t>our turn) method (</w:t>
      </w:r>
      <w:hyperlink r:id="rId21">
        <w:r w:rsidR="0027074E" w:rsidRPr="40BD2BEE">
          <w:rPr>
            <w:rStyle w:val="Hyperlink"/>
          </w:rPr>
          <w:t>bit.ly/</w:t>
        </w:r>
        <w:proofErr w:type="spellStart"/>
        <w:r w:rsidR="0027074E" w:rsidRPr="40BD2BEE">
          <w:rPr>
            <w:rStyle w:val="Hyperlink"/>
          </w:rPr>
          <w:t>supportingstrategies</w:t>
        </w:r>
        <w:proofErr w:type="spellEnd"/>
      </w:hyperlink>
      <w:r w:rsidR="0027074E">
        <w:t>).</w:t>
      </w:r>
    </w:p>
    <w:p w14:paraId="3605F17F" w14:textId="2525A4DD" w:rsidR="00675B1F" w:rsidRDefault="00460C5D" w:rsidP="00675B1F">
      <w:pPr>
        <w:pStyle w:val="FeatureBox"/>
      </w:pPr>
      <w:r>
        <w:lastRenderedPageBreak/>
        <w:t>For the solutions, s</w:t>
      </w:r>
      <w:r w:rsidR="00675B1F">
        <w:t>tudents may prefer for each trigonometric quadratic equation to</w:t>
      </w:r>
      <w:r w:rsidR="006C5267">
        <w:t xml:space="preserve"> be rewritten in the form </w:t>
      </w:r>
      <m:oMath>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+2u-1=0</m:t>
        </m:r>
      </m:oMath>
      <w:r w:rsidR="006C5267">
        <w:rPr>
          <w:rFonts w:eastAsiaTheme="minorEastAsia"/>
        </w:rPr>
        <w:t xml:space="preserve"> </w:t>
      </w:r>
      <w:r w:rsidR="0087055A">
        <w:rPr>
          <w:rFonts w:eastAsiaTheme="minorEastAsia"/>
        </w:rPr>
        <w:t>(</w:t>
      </w:r>
      <w:r w:rsidR="006C5267">
        <w:rPr>
          <w:rFonts w:eastAsiaTheme="minorEastAsia"/>
        </w:rPr>
        <w:t>slide 10</w:t>
      </w:r>
      <w:r w:rsidR="0087055A">
        <w:rPr>
          <w:rFonts w:eastAsiaTheme="minorEastAsia"/>
        </w:rPr>
        <w:t>)</w:t>
      </w:r>
      <w:r w:rsidR="006C5267">
        <w:rPr>
          <w:rFonts w:eastAsiaTheme="minorEastAsia"/>
        </w:rPr>
        <w:t xml:space="preserve">, by letting </w:t>
      </w:r>
      <m:oMath>
        <m:r>
          <w:rPr>
            <w:rFonts w:ascii="Cambria Math" w:eastAsiaTheme="minorEastAsia" w:hAnsi="Cambria Math"/>
          </w:rPr>
          <m:t>u=</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22.5°</m:t>
            </m:r>
          </m:e>
        </m:func>
      </m:oMath>
      <w:r w:rsidR="006C5267">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u-1=0</m:t>
        </m:r>
      </m:oMath>
      <w:r>
        <w:rPr>
          <w:rFonts w:eastAsiaTheme="minorEastAsia"/>
        </w:rPr>
        <w:t xml:space="preserve"> </w:t>
      </w:r>
      <w:r w:rsidR="0087055A">
        <w:rPr>
          <w:rFonts w:eastAsiaTheme="minorEastAsia"/>
        </w:rPr>
        <w:t>(</w:t>
      </w:r>
      <w:r>
        <w:rPr>
          <w:rFonts w:eastAsiaTheme="minorEastAsia"/>
        </w:rPr>
        <w:t>slide 11</w:t>
      </w:r>
      <w:r w:rsidR="0087055A">
        <w:rPr>
          <w:rFonts w:eastAsiaTheme="minorEastAsia"/>
        </w:rPr>
        <w:t>)</w:t>
      </w:r>
      <w:r>
        <w:rPr>
          <w:rFonts w:eastAsiaTheme="minorEastAsia"/>
        </w:rPr>
        <w:t xml:space="preserve">, by letting </w:t>
      </w:r>
      <m:oMath>
        <m:r>
          <w:rPr>
            <w:rFonts w:ascii="Cambria Math" w:eastAsiaTheme="minorEastAsia" w:hAnsi="Cambria Math"/>
          </w:rPr>
          <m:t>u=</m:t>
        </m:r>
        <m:func>
          <m:funcPr>
            <m:ctrlPr>
              <w:rPr>
                <w:rFonts w:ascii="Cambria Math" w:eastAsiaTheme="minorEastAsia" w:hAnsi="Cambria Math"/>
                <w:i/>
              </w:rPr>
            </m:ctrlPr>
          </m:funcPr>
          <m:fName>
            <m:r>
              <m:rPr>
                <m:sty m:val="p"/>
              </m:rPr>
              <w:rPr>
                <w:rFonts w:ascii="Cambria Math" w:eastAsiaTheme="minorEastAsia" w:hAnsi="Cambria Math"/>
              </w:rPr>
              <m:t>tan</m:t>
            </m:r>
          </m:fName>
          <m:e>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12</m:t>
                </m:r>
              </m:den>
            </m:f>
          </m:e>
        </m:func>
        <m:r>
          <w:rPr>
            <w:rFonts w:ascii="Cambria Math" w:eastAsiaTheme="minorEastAsia" w:hAnsi="Cambria Math"/>
          </w:rPr>
          <m:t>.</m:t>
        </m:r>
      </m:oMath>
    </w:p>
    <w:p w14:paraId="78149AEC" w14:textId="0A9C46EF" w:rsidR="003F2F13" w:rsidRDefault="00C1792C" w:rsidP="00083B30">
      <w:pPr>
        <w:pStyle w:val="ListNumber"/>
        <w:numPr>
          <w:ilvl w:val="0"/>
          <w:numId w:val="3"/>
        </w:numPr>
      </w:pPr>
      <w:r>
        <w:t>Animate slide 1</w:t>
      </w:r>
      <w:r w:rsidR="00642CF4">
        <w:t>2</w:t>
      </w:r>
      <w:r>
        <w:t xml:space="preserve"> to reveal </w:t>
      </w:r>
      <w:r w:rsidR="00E01A3B">
        <w:t>a</w:t>
      </w:r>
      <w:r>
        <w:t xml:space="preserve"> prompt</w:t>
      </w:r>
      <w:r w:rsidR="00E01A3B">
        <w:t xml:space="preserve"> asking the class if </w:t>
      </w:r>
      <w:r w:rsidR="00111835" w:rsidRPr="00111835">
        <w:t>the double</w:t>
      </w:r>
      <w:r w:rsidR="00111835">
        <w:t xml:space="preserve"> </w:t>
      </w:r>
      <w:r w:rsidR="00111835" w:rsidRPr="00111835">
        <w:t xml:space="preserve">angle formula </w:t>
      </w:r>
      <w:r w:rsidR="00111835">
        <w:t>was the</w:t>
      </w:r>
      <w:r w:rsidR="00111835" w:rsidRPr="00111835">
        <w:t xml:space="preserve"> only way to solve </w:t>
      </w:r>
      <w:r w:rsidR="00111835">
        <w:t xml:space="preserve">this question. </w:t>
      </w:r>
    </w:p>
    <w:p w14:paraId="4363F65A" w14:textId="5607A400" w:rsidR="001B00C7" w:rsidRDefault="003F2F13" w:rsidP="003F2F13">
      <w:pPr>
        <w:pStyle w:val="FeatureBox"/>
      </w:pPr>
      <w:r>
        <w:t xml:space="preserve">Students should recall that the difference expansion formula also could have been used since </w:t>
      </w:r>
      <m:oMath>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w:r w:rsidR="00115EA7">
        <w:rPr>
          <w:rFonts w:eastAsiaTheme="minorEastAsia"/>
        </w:rPr>
        <w:t>.</w:t>
      </w:r>
    </w:p>
    <w:p w14:paraId="38350CCC" w14:textId="2859FF1D" w:rsidR="00DC1E53" w:rsidRPr="00876023" w:rsidRDefault="00D67ADE" w:rsidP="00083B30">
      <w:pPr>
        <w:pStyle w:val="ListNumber"/>
        <w:numPr>
          <w:ilvl w:val="0"/>
          <w:numId w:val="3"/>
        </w:numPr>
      </w:pPr>
      <w:r>
        <w:t>In a Think-Pair-Share</w:t>
      </w:r>
      <w:r w:rsidR="00A110AA">
        <w:t xml:space="preserve">, have students find the exact value of </w:t>
      </w:r>
      <m:oMath>
        <m:func>
          <m:funcPr>
            <m:ctrlPr>
              <w:rPr>
                <w:rFonts w:ascii="Cambria Math" w:hAnsi="Cambria Math"/>
                <w:i/>
              </w:rPr>
            </m:ctrlPr>
          </m:funcPr>
          <m:fName>
            <m:r>
              <m:rPr>
                <m:sty m:val="p"/>
              </m:rPr>
              <w:rPr>
                <w:rFonts w:ascii="Cambria Math" w:hAnsi="Cambria Math"/>
              </w:rPr>
              <m:t>tan</m:t>
            </m:r>
          </m:fName>
          <m:e>
            <m:f>
              <m:fPr>
                <m:ctrlPr>
                  <w:rPr>
                    <w:rFonts w:ascii="Cambria Math" w:hAnsi="Cambria Math"/>
                    <w:i/>
                  </w:rPr>
                </m:ctrlPr>
              </m:fPr>
              <m:num>
                <m:r>
                  <w:rPr>
                    <w:rFonts w:ascii="Cambria Math" w:hAnsi="Cambria Math"/>
                  </w:rPr>
                  <m:t>π</m:t>
                </m:r>
              </m:num>
              <m:den>
                <m:r>
                  <w:rPr>
                    <w:rFonts w:ascii="Cambria Math" w:hAnsi="Cambria Math"/>
                  </w:rPr>
                  <m:t>12</m:t>
                </m:r>
              </m:den>
            </m:f>
          </m:e>
        </m:func>
      </m:oMath>
      <w:r w:rsidR="00A110AA">
        <w:rPr>
          <w:rFonts w:eastAsiaTheme="minorEastAsia"/>
        </w:rPr>
        <w:t xml:space="preserve"> using the formula </w:t>
      </w:r>
      <m:oMath>
        <m:func>
          <m:funcPr>
            <m:ctrlPr>
              <w:rPr>
                <w:rFonts w:ascii="Cambria Math" w:eastAsiaTheme="minorEastAsia" w:hAnsi="Cambria Math"/>
                <w:i/>
              </w:rPr>
            </m:ctrlPr>
          </m:funcPr>
          <m:fName>
            <m:r>
              <m:rPr>
                <m:sty m:val="p"/>
              </m:rPr>
              <w:rPr>
                <w:rFonts w:ascii="Cambria Math" w:eastAsiaTheme="minorEastAsia" w:hAnsi="Cambria Math"/>
              </w:rPr>
              <m:t>tan</m:t>
            </m:r>
          </m:fName>
          <m:e>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m:t>
            </m:r>
            <m:f>
              <m:fPr>
                <m:ctrlPr>
                  <w:rPr>
                    <w:rFonts w:ascii="Cambria Math" w:eastAsiaTheme="minorEastAsia" w:hAnsi="Cambria Math"/>
                    <w:i/>
                    <w:iCs/>
                  </w:rPr>
                </m:ctrlPr>
              </m:fPr>
              <m:num>
                <m:func>
                  <m:funcPr>
                    <m:ctrlPr>
                      <w:rPr>
                        <w:rFonts w:ascii="Cambria Math" w:eastAsiaTheme="minorEastAsia" w:hAnsi="Cambria Math"/>
                        <w:i/>
                        <w:iCs/>
                      </w:rPr>
                    </m:ctrlPr>
                  </m:funcPr>
                  <m:fName>
                    <m:r>
                      <m:rPr>
                        <m:sty m:val="p"/>
                      </m:rPr>
                      <w:rPr>
                        <w:rFonts w:ascii="Cambria Math" w:eastAsiaTheme="minorEastAsia" w:hAnsi="Cambria Math"/>
                      </w:rPr>
                      <m:t>tan</m:t>
                    </m:r>
                  </m:fName>
                  <m:e>
                    <m:r>
                      <w:rPr>
                        <w:rFonts w:ascii="Cambria Math" w:eastAsiaTheme="minorEastAsia" w:hAnsi="Cambria Math"/>
                      </w:rPr>
                      <m:t>A</m:t>
                    </m:r>
                  </m:e>
                </m:func>
                <m:r>
                  <w:rPr>
                    <w:rFonts w:ascii="Cambria Math" w:eastAsiaTheme="minorEastAsia" w:hAnsi="Cambria Math"/>
                  </w:rPr>
                  <m:t>-</m:t>
                </m:r>
                <m:func>
                  <m:funcPr>
                    <m:ctrlPr>
                      <w:rPr>
                        <w:rFonts w:ascii="Cambria Math" w:eastAsiaTheme="minorEastAsia" w:hAnsi="Cambria Math"/>
                        <w:i/>
                        <w:iCs/>
                      </w:rPr>
                    </m:ctrlPr>
                  </m:funcPr>
                  <m:fName>
                    <m:r>
                      <m:rPr>
                        <m:sty m:val="p"/>
                      </m:rPr>
                      <w:rPr>
                        <w:rFonts w:ascii="Cambria Math" w:eastAsiaTheme="minorEastAsia" w:hAnsi="Cambria Math"/>
                      </w:rPr>
                      <m:t>tan</m:t>
                    </m:r>
                  </m:fName>
                  <m:e>
                    <m:r>
                      <w:rPr>
                        <w:rFonts w:ascii="Cambria Math" w:eastAsiaTheme="minorEastAsia" w:hAnsi="Cambria Math"/>
                      </w:rPr>
                      <m:t>B</m:t>
                    </m:r>
                  </m:e>
                </m:func>
              </m:num>
              <m:den>
                <m:r>
                  <w:rPr>
                    <w:rFonts w:ascii="Cambria Math" w:eastAsiaTheme="minorEastAsia" w:hAnsi="Cambria Math"/>
                  </w:rPr>
                  <m:t>1+</m:t>
                </m:r>
                <m:func>
                  <m:funcPr>
                    <m:ctrlPr>
                      <w:rPr>
                        <w:rFonts w:ascii="Cambria Math" w:eastAsiaTheme="minorEastAsia" w:hAnsi="Cambria Math"/>
                        <w:i/>
                        <w:iCs/>
                      </w:rPr>
                    </m:ctrlPr>
                  </m:funcPr>
                  <m:fName>
                    <m:r>
                      <m:rPr>
                        <m:sty m:val="p"/>
                      </m:rPr>
                      <w:rPr>
                        <w:rFonts w:ascii="Cambria Math" w:eastAsiaTheme="minorEastAsia" w:hAnsi="Cambria Math"/>
                      </w:rPr>
                      <m:t>tan</m:t>
                    </m:r>
                  </m:fName>
                  <m:e>
                    <m:r>
                      <w:rPr>
                        <w:rFonts w:ascii="Cambria Math" w:eastAsiaTheme="minorEastAsia" w:hAnsi="Cambria Math"/>
                      </w:rPr>
                      <m:t>A</m:t>
                    </m:r>
                  </m:e>
                </m:func>
                <m:func>
                  <m:funcPr>
                    <m:ctrlPr>
                      <w:rPr>
                        <w:rFonts w:ascii="Cambria Math" w:eastAsiaTheme="minorEastAsia" w:hAnsi="Cambria Math"/>
                        <w:i/>
                        <w:iCs/>
                      </w:rPr>
                    </m:ctrlPr>
                  </m:funcPr>
                  <m:fName>
                    <m:r>
                      <m:rPr>
                        <m:sty m:val="p"/>
                      </m:rPr>
                      <w:rPr>
                        <w:rFonts w:ascii="Cambria Math" w:eastAsiaTheme="minorEastAsia" w:hAnsi="Cambria Math"/>
                      </w:rPr>
                      <m:t>tan</m:t>
                    </m:r>
                  </m:fName>
                  <m:e>
                    <m:r>
                      <w:rPr>
                        <w:rFonts w:ascii="Cambria Math" w:eastAsiaTheme="minorEastAsia" w:hAnsi="Cambria Math"/>
                      </w:rPr>
                      <m:t>B</m:t>
                    </m:r>
                  </m:e>
                </m:func>
              </m:den>
            </m:f>
          </m:e>
        </m:func>
      </m:oMath>
      <w:r>
        <w:rPr>
          <w:rFonts w:eastAsiaTheme="minorEastAsia"/>
        </w:rPr>
        <w:t xml:space="preserve">. </w:t>
      </w:r>
    </w:p>
    <w:p w14:paraId="698D0487" w14:textId="08DF9E48" w:rsidR="00B01A56" w:rsidRDefault="00782D7A" w:rsidP="00083B30">
      <w:pPr>
        <w:pStyle w:val="ListNumber"/>
        <w:numPr>
          <w:ilvl w:val="0"/>
          <w:numId w:val="3"/>
        </w:numPr>
        <w:rPr>
          <w:rFonts w:eastAsiaTheme="minorEastAsia"/>
        </w:rPr>
      </w:pPr>
      <w:r>
        <w:rPr>
          <w:rFonts w:eastAsiaTheme="minorEastAsia"/>
        </w:rPr>
        <w:t xml:space="preserve">Use slide 13 to show the </w:t>
      </w:r>
      <w:r w:rsidR="00A846E4">
        <w:t>alternat</w:t>
      </w:r>
      <w:r w:rsidR="00BE5E61">
        <w:t>iv</w:t>
      </w:r>
      <w:r w:rsidR="00A846E4">
        <w:t>e solution using the formula</w:t>
      </w:r>
      <w:r w:rsidR="00BE5E61">
        <w:t xml:space="preserve"> for</w:t>
      </w:r>
      <w:r w:rsidR="00A846E4">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(A-B)</m:t>
            </m:r>
          </m:e>
        </m:func>
      </m:oMath>
      <w:r w:rsidR="00B01A56">
        <w:rPr>
          <w:rFonts w:eastAsiaTheme="minorEastAsia"/>
        </w:rPr>
        <w:t xml:space="preserve"> and use the self-explanation prompts to discuss </w:t>
      </w:r>
      <w:r w:rsidR="007A1793">
        <w:rPr>
          <w:rFonts w:eastAsiaTheme="minorEastAsia"/>
        </w:rPr>
        <w:t>each</w:t>
      </w:r>
      <w:r w:rsidR="006E3793">
        <w:rPr>
          <w:rFonts w:eastAsiaTheme="minorEastAsia"/>
        </w:rPr>
        <w:t xml:space="preserve"> method</w:t>
      </w:r>
      <w:r w:rsidR="00B01A56">
        <w:rPr>
          <w:rFonts w:eastAsiaTheme="minorEastAsia"/>
        </w:rPr>
        <w:t xml:space="preserve">. </w:t>
      </w:r>
    </w:p>
    <w:p w14:paraId="685DE9AE" w14:textId="454DB8AD" w:rsidR="003813A1" w:rsidRPr="00E44E90" w:rsidRDefault="007D7899" w:rsidP="00E44E90">
      <w:pPr>
        <w:pStyle w:val="FeatureBox"/>
      </w:pPr>
      <w:r w:rsidRPr="007D7899">
        <w:t>Students may suggest that using the difference expansion formula is more efficient, as it produces a single solution directly and avoids the need to apply the quadratic formula</w:t>
      </w:r>
      <w:r w:rsidR="00146175">
        <w:t xml:space="preserve">. </w:t>
      </w:r>
      <w:r w:rsidR="003813A1">
        <w:t xml:space="preserve">It </w:t>
      </w:r>
      <w:r w:rsidR="00834348">
        <w:t xml:space="preserve">is </w:t>
      </w:r>
      <w:r w:rsidR="003813A1">
        <w:t xml:space="preserve">important to explain that this only works since </w:t>
      </w:r>
      <m:oMath>
        <m:f>
          <m:fPr>
            <m:ctrlPr>
              <w:rPr>
                <w:rFonts w:ascii="Cambria Math" w:hAnsi="Cambria Math"/>
                <w:i/>
              </w:rPr>
            </m:ctrlPr>
          </m:fPr>
          <m:num>
            <m:r>
              <w:rPr>
                <w:rFonts w:ascii="Cambria Math" w:hAnsi="Cambria Math"/>
              </w:rPr>
              <m:t>π</m:t>
            </m:r>
          </m:num>
          <m:den>
            <m:r>
              <w:rPr>
                <w:rFonts w:ascii="Cambria Math" w:hAnsi="Cambria Math"/>
              </w:rPr>
              <m:t>12</m:t>
            </m:r>
          </m:den>
        </m:f>
      </m:oMath>
      <w:r w:rsidR="003813A1">
        <w:t xml:space="preserve"> is the difference of two exact ratio angles</w:t>
      </w:r>
      <w:r w:rsidR="00E96498">
        <w:t xml:space="preserve">, if we can’t get the angle using sum or difference of </w:t>
      </w:r>
      <w:r w:rsidR="0097322E">
        <w:t>2</w:t>
      </w:r>
      <w:r w:rsidR="00E96498">
        <w:t xml:space="preserve"> exact value angles </w:t>
      </w:r>
      <w:r w:rsidR="003312A8">
        <w:t xml:space="preserve">then </w:t>
      </w:r>
      <w:r w:rsidR="00E96498">
        <w:t xml:space="preserve">it </w:t>
      </w:r>
      <w:r w:rsidR="003312A8">
        <w:t xml:space="preserve">is </w:t>
      </w:r>
      <w:r w:rsidR="00E96498">
        <w:t xml:space="preserve">not usable. </w:t>
      </w:r>
    </w:p>
    <w:p w14:paraId="20716DD1" w14:textId="05C7F193" w:rsidR="004C488A" w:rsidRPr="004472C3" w:rsidRDefault="00F831F4" w:rsidP="00083B30">
      <w:pPr>
        <w:pStyle w:val="ListNumber"/>
        <w:numPr>
          <w:ilvl w:val="0"/>
          <w:numId w:val="3"/>
        </w:numPr>
      </w:pPr>
      <w:r>
        <w:t>Use slide 1</w:t>
      </w:r>
      <w:r w:rsidR="00B51337">
        <w:t>4</w:t>
      </w:r>
      <w:r>
        <w:t xml:space="preserve"> to summarise the 3 double angle formulas, including the different versions for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2A</m:t>
            </m:r>
          </m:e>
        </m:func>
      </m:oMath>
      <w:r>
        <w:rPr>
          <w:rFonts w:eastAsiaTheme="minorEastAsia"/>
        </w:rPr>
        <w:t>.</w:t>
      </w:r>
    </w:p>
    <w:p w14:paraId="6DD43015" w14:textId="5D61A3AA" w:rsidR="00D67ADE" w:rsidRDefault="005C0949" w:rsidP="00083B30">
      <w:pPr>
        <w:pStyle w:val="ListNumber"/>
        <w:numPr>
          <w:ilvl w:val="0"/>
          <w:numId w:val="3"/>
        </w:numPr>
      </w:pPr>
      <w:r>
        <w:t xml:space="preserve">Refer students to their </w:t>
      </w:r>
      <w:r w:rsidR="00160966" w:rsidRPr="00876023">
        <w:t>Mathematics Extension 1 – HSC reference sheet</w:t>
      </w:r>
      <w:r w:rsidR="00160966">
        <w:t xml:space="preserve">, </w:t>
      </w:r>
      <w:r w:rsidR="0002760A">
        <w:t>h</w:t>
      </w:r>
      <w:r w:rsidR="0002760A" w:rsidRPr="0002760A">
        <w:t>ighlighting that the double</w:t>
      </w:r>
      <w:r w:rsidR="00480E4D">
        <w:t xml:space="preserve"> </w:t>
      </w:r>
      <w:r w:rsidR="0002760A" w:rsidRPr="0002760A">
        <w:t>angle formulas are not included and therefore will need to be derived or recalled independently.</w:t>
      </w:r>
    </w:p>
    <w:p w14:paraId="4F8A4132" w14:textId="504E4BE0" w:rsidR="0017179D" w:rsidRDefault="005A4B03" w:rsidP="00083B30">
      <w:pPr>
        <w:pStyle w:val="ListNumber"/>
        <w:numPr>
          <w:ilvl w:val="0"/>
          <w:numId w:val="3"/>
        </w:numPr>
      </w:pPr>
      <w:r>
        <w:t xml:space="preserve">Distribute Appendix A </w:t>
      </w:r>
      <w:r w:rsidR="00B81D53">
        <w:t>‘</w:t>
      </w:r>
      <w:r>
        <w:t>Reference sheet notes – double angle formulas’</w:t>
      </w:r>
      <w:r w:rsidR="0017179D">
        <w:t xml:space="preserve"> </w:t>
      </w:r>
      <w:r w:rsidR="0093301E">
        <w:t>for students to complete</w:t>
      </w:r>
      <w:r w:rsidR="0017179D">
        <w:t>, acting as notes to their future forgetful selves (</w:t>
      </w:r>
      <w:hyperlink r:id="rId22" w:history="1">
        <w:r w:rsidR="0017179D">
          <w:rPr>
            <w:rStyle w:val="Hyperlink"/>
          </w:rPr>
          <w:t>bit.ly/</w:t>
        </w:r>
        <w:proofErr w:type="spellStart"/>
        <w:r w:rsidR="0017179D">
          <w:rPr>
            <w:rStyle w:val="Hyperlink"/>
          </w:rPr>
          <w:t>notestofutureself</w:t>
        </w:r>
        <w:proofErr w:type="spellEnd"/>
      </w:hyperlink>
      <w:r w:rsidR="0017179D">
        <w:t xml:space="preserve">) on deriving the double angles formulas. </w:t>
      </w:r>
    </w:p>
    <w:p w14:paraId="001132B7" w14:textId="469854D9" w:rsidR="00952B4C" w:rsidRDefault="00952B4C" w:rsidP="00083B30">
      <w:pPr>
        <w:pStyle w:val="ListNumber"/>
        <w:numPr>
          <w:ilvl w:val="0"/>
          <w:numId w:val="3"/>
        </w:numPr>
      </w:pPr>
      <w:r>
        <w:t xml:space="preserve">Students may benefit from completing further practice questions from an </w:t>
      </w:r>
      <w:r w:rsidR="00D43283">
        <w:t>existing resource</w:t>
      </w:r>
      <w:r>
        <w:t xml:space="preserve"> on applying the double angle formulas to solve problems. </w:t>
      </w:r>
    </w:p>
    <w:p w14:paraId="5CFAA3DD" w14:textId="77777777" w:rsidR="00E00962" w:rsidRDefault="00E00962" w:rsidP="00E00962">
      <w:pPr>
        <w:pStyle w:val="Heading3"/>
      </w:pPr>
      <w:r>
        <w:lastRenderedPageBreak/>
        <w:t>Independent practice</w:t>
      </w:r>
    </w:p>
    <w:p w14:paraId="4C06EA13" w14:textId="6C798E3C" w:rsidR="00F918D8" w:rsidRPr="00F918D8" w:rsidRDefault="002810DC" w:rsidP="00083B30">
      <w:pPr>
        <w:pStyle w:val="ListNumber"/>
        <w:numPr>
          <w:ilvl w:val="0"/>
          <w:numId w:val="5"/>
        </w:numPr>
        <w:rPr>
          <w:rStyle w:val="Strong"/>
          <w:b w:val="0"/>
          <w:bCs w:val="0"/>
        </w:rPr>
      </w:pPr>
      <w:r w:rsidRPr="002810DC">
        <w:t xml:space="preserve">Use </w:t>
      </w:r>
      <w:r w:rsidR="007F0DD2">
        <w:t>s</w:t>
      </w:r>
      <w:r w:rsidRPr="002810DC">
        <w:t xml:space="preserve">lide 16 to </w:t>
      </w:r>
      <w:r w:rsidR="00712202">
        <w:t>provide</w:t>
      </w:r>
      <w:r w:rsidRPr="002810DC">
        <w:t xml:space="preserve"> </w:t>
      </w:r>
      <w:r w:rsidR="00952B4C">
        <w:t xml:space="preserve">further </w:t>
      </w:r>
      <w:r w:rsidRPr="002810DC">
        <w:t xml:space="preserve">problems requiring students to apply </w:t>
      </w:r>
      <w:r w:rsidR="00671906">
        <w:t xml:space="preserve">the </w:t>
      </w:r>
      <w:r w:rsidRPr="002810DC">
        <w:t>double</w:t>
      </w:r>
      <w:r w:rsidR="00671906">
        <w:t xml:space="preserve"> </w:t>
      </w:r>
      <w:r w:rsidRPr="002810DC">
        <w:t>angle formulas in combination with parametric and polynomial concepts</w:t>
      </w:r>
      <w:r w:rsidR="00F918D8">
        <w:rPr>
          <w:rStyle w:val="Strong"/>
          <w:b w:val="0"/>
          <w:bCs w:val="0"/>
        </w:rPr>
        <w:t>.</w:t>
      </w:r>
    </w:p>
    <w:p w14:paraId="404EADC6" w14:textId="0E5275F5" w:rsidR="00F918D8" w:rsidRDefault="00F918D8" w:rsidP="00F918D8">
      <w:pPr>
        <w:pStyle w:val="FeatureBox"/>
        <w:rPr>
          <w:rStyle w:val="Strong"/>
          <w:b w:val="0"/>
          <w:bCs w:val="0"/>
        </w:rPr>
      </w:pPr>
      <w:r w:rsidRPr="003C6DF2">
        <w:t>Students can complete this activity individually</w:t>
      </w:r>
      <w:r>
        <w:t>, in pairs</w:t>
      </w:r>
      <w:r w:rsidRPr="003C6DF2">
        <w:t xml:space="preserve"> or in groups of 3 at vertical non-permanent surfaces. </w:t>
      </w:r>
      <w:r>
        <w:t>This decision</w:t>
      </w:r>
      <w:r w:rsidRPr="003C6DF2">
        <w:t xml:space="preserve"> will depend on how ready the class is to take on more challenging problems</w:t>
      </w:r>
      <w:r>
        <w:rPr>
          <w:rStyle w:val="Strong"/>
          <w:b w:val="0"/>
          <w:bCs w:val="0"/>
        </w:rPr>
        <w:t>.</w:t>
      </w:r>
    </w:p>
    <w:p w14:paraId="256D5AB9" w14:textId="4E5C7256" w:rsidR="00834348" w:rsidRDefault="00F918D8" w:rsidP="00083B30">
      <w:pPr>
        <w:pStyle w:val="ListNumber"/>
        <w:numPr>
          <w:ilvl w:val="0"/>
          <w:numId w:val="5"/>
        </w:numPr>
      </w:pPr>
      <w:r>
        <w:t xml:space="preserve">Solutions have been provided on slide </w:t>
      </w:r>
      <w:r w:rsidR="002810DC">
        <w:t>17–18</w:t>
      </w:r>
      <w:r>
        <w:t>.</w:t>
      </w:r>
    </w:p>
    <w:p w14:paraId="38B33747" w14:textId="3D91337E" w:rsidR="00F918D8" w:rsidRPr="00E024AB" w:rsidRDefault="00834348" w:rsidP="00834348">
      <w:pPr>
        <w:suppressAutoHyphens w:val="0"/>
        <w:spacing w:before="0" w:after="160" w:line="259" w:lineRule="auto"/>
      </w:pPr>
      <w:r>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34970FC4" w14:textId="51B29B77" w:rsidR="00E00962" w:rsidRPr="00991965" w:rsidRDefault="00EA3C9B" w:rsidP="00E00962">
      <w:pPr>
        <w:pStyle w:val="ListBullet"/>
      </w:pPr>
      <w:r>
        <w:t>Some students may be supported by providing them with sentence starters</w:t>
      </w:r>
      <w:r w:rsidR="00731B6B">
        <w:t>.</w:t>
      </w:r>
      <w:r>
        <w:t xml:space="preserve"> </w:t>
      </w:r>
      <w:r w:rsidR="00731B6B">
        <w:t>For example</w:t>
      </w:r>
      <w:r>
        <w:t xml:space="preserve">, </w:t>
      </w:r>
      <w:r w:rsidR="00731B6B">
        <w:t>‘</w:t>
      </w:r>
      <w:r>
        <w:t xml:space="preserve">Using the value of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30°</m:t>
            </m:r>
          </m:e>
        </m:func>
        <m:r>
          <w:rPr>
            <w:rFonts w:ascii="Cambria Math" w:hAnsi="Cambria Math"/>
          </w:rPr>
          <m:t xml:space="preserve">= </m:t>
        </m:r>
      </m:oMath>
      <w:r>
        <w:rPr>
          <w:rFonts w:eastAsiaTheme="minorEastAsia"/>
        </w:rPr>
        <w:t>… we know that</w:t>
      </w:r>
      <w:r w:rsidR="00731B6B">
        <w:rPr>
          <w:rFonts w:eastAsiaTheme="minorEastAsia"/>
        </w:rPr>
        <w:t xml:space="preserve"> </w:t>
      </w:r>
      <w:r>
        <w:rPr>
          <w:rFonts w:eastAsiaTheme="minorEastAsia"/>
        </w:rPr>
        <w:t>…</w:t>
      </w:r>
      <w:r w:rsidR="00731B6B">
        <w:rPr>
          <w:rFonts w:eastAsiaTheme="minorEastAsia"/>
        </w:rPr>
        <w:t>’</w:t>
      </w:r>
    </w:p>
    <w:p w14:paraId="44AE47D9" w14:textId="0B200CC4" w:rsidR="00991965" w:rsidRDefault="00991965" w:rsidP="00E00962">
      <w:pPr>
        <w:pStyle w:val="ListBullet"/>
      </w:pPr>
      <w:r>
        <w:rPr>
          <w:rFonts w:eastAsiaTheme="minorEastAsia"/>
        </w:rPr>
        <w:t xml:space="preserve">Students could be extended to create their own true or false statements involving exact triangles. </w:t>
      </w:r>
    </w:p>
    <w:p w14:paraId="22449BDC" w14:textId="77777777" w:rsidR="00E00962" w:rsidRPr="00E00962" w:rsidRDefault="00E00962" w:rsidP="00E00962">
      <w:pPr>
        <w:rPr>
          <w:rStyle w:val="Strong"/>
        </w:rPr>
      </w:pPr>
      <w:r w:rsidRPr="00E00962">
        <w:rPr>
          <w:rStyle w:val="Strong"/>
        </w:rPr>
        <w:t xml:space="preserve">Connecting learning </w:t>
      </w:r>
    </w:p>
    <w:p w14:paraId="788F6820" w14:textId="29B74BC4" w:rsidR="00E00962" w:rsidRDefault="0047366C" w:rsidP="00E00962">
      <w:pPr>
        <w:pStyle w:val="ListBullet"/>
      </w:pPr>
      <w:r>
        <w:t>To support students</w:t>
      </w:r>
      <w:r w:rsidR="00740986">
        <w:t xml:space="preserve"> in deriving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2A</m:t>
            </m:r>
          </m:e>
        </m:func>
      </m:oMath>
      <w:r>
        <w:t>, a scaffold can be provided</w:t>
      </w:r>
      <w:r w:rsidR="00731B6B">
        <w:t>.</w:t>
      </w:r>
      <w:r>
        <w:t xml:space="preserve"> </w:t>
      </w:r>
      <w:r w:rsidR="00731B6B">
        <w:t>For example,</w:t>
      </w:r>
      <w:r>
        <w:t xml:space="preserve"> </w:t>
      </w:r>
      <w:r w:rsidR="00731B6B">
        <w:t>‘</w:t>
      </w:r>
      <w:r>
        <w:t xml:space="preserve">Start with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(A+A)</m:t>
            </m:r>
          </m:e>
        </m:func>
      </m:oMath>
      <w:r w:rsidR="00E00962">
        <w:t>.</w:t>
      </w:r>
      <w:r w:rsidR="00731B6B">
        <w:t>’</w:t>
      </w:r>
    </w:p>
    <w:p w14:paraId="2CF71B66" w14:textId="14C4297F" w:rsidR="009657F8" w:rsidRPr="009657F8" w:rsidRDefault="00B310CC" w:rsidP="009657F8">
      <w:pPr>
        <w:pStyle w:val="ListBullet"/>
      </w:pPr>
      <w:r>
        <w:t xml:space="preserve">Students could be challenged to derive all </w:t>
      </w:r>
      <w:r w:rsidR="00732D77">
        <w:t>3</w:t>
      </w:r>
      <w:r>
        <w:t xml:space="preserve"> forms of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2A</m:t>
            </m:r>
          </m:e>
        </m:func>
      </m:oMath>
      <w:r>
        <w:rPr>
          <w:rFonts w:eastAsiaTheme="minorEastAsia"/>
        </w:rPr>
        <w:t xml:space="preserve"> without prompts and justify why they are equivalent. </w:t>
      </w:r>
    </w:p>
    <w:p w14:paraId="75567CA1" w14:textId="4DB6502B" w:rsidR="00B310CC" w:rsidRDefault="009657F8" w:rsidP="009657F8">
      <w:pPr>
        <w:pStyle w:val="ListBullet"/>
      </w:pPr>
      <w:r>
        <w:t xml:space="preserve">Extend students by asking them to derive expressions for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nx</m:t>
            </m:r>
          </m:e>
        </m:func>
      </m:oMath>
      <w:r>
        <w:rPr>
          <w:rFonts w:eastAsiaTheme="minorEastAsia"/>
        </w:rPr>
        <w:t xml:space="preserve"> and </w:t>
      </w:r>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cos</m:t>
                </m:r>
              </m:e>
              <m:sup>
                <m:r>
                  <m:rPr>
                    <m:sty m:val="p"/>
                  </m:rPr>
                  <w:rPr>
                    <w:rFonts w:ascii="Cambria Math" w:eastAsiaTheme="minorEastAsia" w:hAnsi="Cambria Math"/>
                  </w:rPr>
                  <m:t>2</m:t>
                </m:r>
              </m:sup>
            </m:sSup>
          </m:fName>
          <m:e>
            <m:r>
              <w:rPr>
                <w:rFonts w:ascii="Cambria Math" w:eastAsiaTheme="minorEastAsia" w:hAnsi="Cambria Math"/>
              </w:rPr>
              <m:t>nx</m:t>
            </m:r>
          </m:e>
        </m:func>
      </m:oMath>
      <w:r>
        <w:rPr>
          <w:rFonts w:eastAsiaTheme="minorEastAsia"/>
        </w:rPr>
        <w:t xml:space="preserve"> independently before showing the worked example</w:t>
      </w:r>
      <w:r>
        <w:t>.</w:t>
      </w:r>
    </w:p>
    <w:p w14:paraId="1C85A3F6" w14:textId="77777777" w:rsidR="00E00962" w:rsidRPr="00E00962" w:rsidRDefault="00E00962" w:rsidP="00E00962">
      <w:pPr>
        <w:rPr>
          <w:rStyle w:val="Strong"/>
        </w:rPr>
      </w:pPr>
      <w:r w:rsidRPr="00E00962">
        <w:rPr>
          <w:rStyle w:val="Strong"/>
        </w:rPr>
        <w:t>Independent practice</w:t>
      </w:r>
    </w:p>
    <w:p w14:paraId="4E11575C" w14:textId="38A12751" w:rsidR="00E00962" w:rsidRDefault="004C1512" w:rsidP="00731B6B">
      <w:pPr>
        <w:pStyle w:val="ListBullet"/>
      </w:pPr>
      <w:r>
        <w:t>Provide scaffolding for the solutions to support students</w:t>
      </w:r>
      <w:r w:rsidR="00E00962">
        <w:t>.</w:t>
      </w:r>
    </w:p>
    <w:p w14:paraId="0A513307" w14:textId="77777777" w:rsidR="00E00962" w:rsidRDefault="00E00962" w:rsidP="00E00962">
      <w:pPr>
        <w:pStyle w:val="Heading3"/>
      </w:pPr>
      <w:r>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475AC8ED" w14:textId="2A286D17" w:rsidR="00E00962" w:rsidRDefault="00991965" w:rsidP="00E00962">
      <w:pPr>
        <w:pStyle w:val="ListBullet"/>
      </w:pPr>
      <w:r>
        <w:t>Use student responses and reasoning to the true or false activity to assess any misconceptions</w:t>
      </w:r>
      <w:r w:rsidR="00E00962">
        <w:t>.</w:t>
      </w:r>
    </w:p>
    <w:p w14:paraId="00DB154D" w14:textId="77777777" w:rsidR="00E00962" w:rsidRPr="00E00962" w:rsidRDefault="00E00962" w:rsidP="00E00962">
      <w:pPr>
        <w:rPr>
          <w:rStyle w:val="Strong"/>
        </w:rPr>
      </w:pPr>
      <w:r w:rsidRPr="00E00962">
        <w:rPr>
          <w:rStyle w:val="Strong"/>
        </w:rPr>
        <w:t xml:space="preserve">Connecting learning </w:t>
      </w:r>
    </w:p>
    <w:p w14:paraId="21A131E7" w14:textId="220040C8" w:rsidR="00E00962" w:rsidRDefault="00A27DA3" w:rsidP="00E00962">
      <w:pPr>
        <w:pStyle w:val="ListBullet"/>
      </w:pPr>
      <w:r>
        <w:t xml:space="preserve">The discussion comparing the </w:t>
      </w:r>
      <w:r w:rsidR="00494C66">
        <w:t>2</w:t>
      </w:r>
      <w:r>
        <w:t xml:space="preserve"> methods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t xml:space="preserve"> should be used to assess students</w:t>
      </w:r>
      <w:r w:rsidR="00731B6B">
        <w:t>’</w:t>
      </w:r>
      <w:r>
        <w:t xml:space="preserve"> understanding of </w:t>
      </w:r>
      <w:r w:rsidR="00C97845">
        <w:t xml:space="preserve">previously </w:t>
      </w:r>
      <w:r w:rsidR="00731B6B">
        <w:t>learned</w:t>
      </w:r>
      <w:r w:rsidR="00C97845">
        <w:t xml:space="preserve"> </w:t>
      </w:r>
      <w:r w:rsidR="00627ACD">
        <w:t>sum and difference expansion formulas</w:t>
      </w:r>
      <w:r w:rsidR="00C97845">
        <w:t xml:space="preserve">. </w:t>
      </w:r>
    </w:p>
    <w:p w14:paraId="40041E65" w14:textId="77777777" w:rsidR="00E00962" w:rsidRPr="00E00962" w:rsidRDefault="00E00962" w:rsidP="00E00962">
      <w:pPr>
        <w:rPr>
          <w:rStyle w:val="Strong"/>
        </w:rPr>
      </w:pPr>
      <w:r w:rsidRPr="00E00962">
        <w:rPr>
          <w:rStyle w:val="Strong"/>
        </w:rPr>
        <w:t>Releasing responsibility</w:t>
      </w:r>
    </w:p>
    <w:p w14:paraId="49DBFB2D" w14:textId="04F3847E" w:rsidR="00E00962" w:rsidRDefault="000D4985" w:rsidP="00E00962">
      <w:pPr>
        <w:pStyle w:val="ListBullet"/>
      </w:pPr>
      <w:r>
        <w:lastRenderedPageBreak/>
        <w:t xml:space="preserve">Use the self-explanation prompts </w:t>
      </w:r>
      <w:r w:rsidR="00DC3B95">
        <w:t xml:space="preserve">in the </w:t>
      </w:r>
      <w:r w:rsidR="008814FB">
        <w:t>W</w:t>
      </w:r>
      <w:r w:rsidR="00DC3B95">
        <w:t>orked example (</w:t>
      </w:r>
      <w:r w:rsidR="008814FB">
        <w:t>Y</w:t>
      </w:r>
      <w:r w:rsidR="00DC3B95">
        <w:t xml:space="preserve">our turn) </w:t>
      </w:r>
      <w:r>
        <w:t>to assess whether students can explain each algebraic step</w:t>
      </w:r>
      <w:r w:rsidR="00E00962">
        <w:t>.</w:t>
      </w:r>
    </w:p>
    <w:p w14:paraId="173FBBA7" w14:textId="77777777" w:rsidR="00E00962" w:rsidRPr="00E00962" w:rsidRDefault="00E00962" w:rsidP="00E00962">
      <w:pPr>
        <w:rPr>
          <w:rStyle w:val="Strong"/>
        </w:rPr>
      </w:pPr>
      <w:r w:rsidRPr="00E00962">
        <w:rPr>
          <w:rStyle w:val="Strong"/>
        </w:rPr>
        <w:t>Independent practice</w:t>
      </w:r>
    </w:p>
    <w:p w14:paraId="636AAE66" w14:textId="5712D1B0" w:rsidR="00E00962" w:rsidRDefault="00935DB0" w:rsidP="00935DB0">
      <w:pPr>
        <w:pStyle w:val="ListBullet"/>
      </w:pPr>
      <w:r>
        <w:t>Students can self-assess using the solutions provided.</w:t>
      </w:r>
    </w:p>
    <w:p w14:paraId="0EB16051" w14:textId="77777777" w:rsidR="00E00962" w:rsidRDefault="00E00962">
      <w:pPr>
        <w:suppressAutoHyphens w:val="0"/>
        <w:spacing w:before="0" w:after="160" w:line="259" w:lineRule="auto"/>
      </w:pPr>
      <w:r>
        <w:br w:type="page"/>
      </w:r>
    </w:p>
    <w:p w14:paraId="0623C58A" w14:textId="75FCB5C3" w:rsidR="007C1406" w:rsidRDefault="007C1406" w:rsidP="007C1406">
      <w:pPr>
        <w:pStyle w:val="Heading2"/>
      </w:pPr>
      <w:bookmarkStart w:id="0" w:name="_Appendix_A"/>
      <w:bookmarkEnd w:id="0"/>
      <w:r>
        <w:lastRenderedPageBreak/>
        <w:t>Appendix A</w:t>
      </w:r>
    </w:p>
    <w:p w14:paraId="431F8180" w14:textId="074090CD" w:rsidR="007C1406" w:rsidRDefault="007C1406" w:rsidP="007C1406">
      <w:pPr>
        <w:pStyle w:val="Heading3"/>
      </w:pPr>
      <w:r>
        <w:t>Reference sheet notes</w:t>
      </w:r>
      <w:r w:rsidR="00341903">
        <w:t xml:space="preserve"> – double angle formulas</w:t>
      </w:r>
    </w:p>
    <w:p w14:paraId="7644326B" w14:textId="72C93ADC" w:rsidR="00D343D6" w:rsidRPr="00D343D6" w:rsidRDefault="00D343D6" w:rsidP="00D343D6">
      <w:r w:rsidRPr="00D343D6">
        <w:rPr>
          <w:noProof/>
        </w:rPr>
        <w:drawing>
          <wp:inline distT="0" distB="0" distL="0" distR="0" wp14:anchorId="2CE4039B" wp14:editId="19EA41B9">
            <wp:extent cx="6068272" cy="7230484"/>
            <wp:effectExtent l="0" t="0" r="8890" b="8890"/>
            <wp:docPr id="439594801" name="Picture 1" descr="HSC reference sheet showing compound angle form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94801" name="Picture 1" descr="HSC reference sheet showing compound angle formulas."/>
                    <pic:cNvPicPr/>
                  </pic:nvPicPr>
                  <pic:blipFill>
                    <a:blip r:embed="rId23"/>
                    <a:stretch>
                      <a:fillRect/>
                    </a:stretch>
                  </pic:blipFill>
                  <pic:spPr>
                    <a:xfrm>
                      <a:off x="0" y="0"/>
                      <a:ext cx="6068272" cy="7230484"/>
                    </a:xfrm>
                    <a:prstGeom prst="rect">
                      <a:avLst/>
                    </a:prstGeom>
                  </pic:spPr>
                </pic:pic>
              </a:graphicData>
            </a:graphic>
          </wp:inline>
        </w:drawing>
      </w:r>
    </w:p>
    <w:p w14:paraId="1D201793" w14:textId="7BD2122A" w:rsidR="007C1406" w:rsidRPr="007C1406" w:rsidRDefault="00926DE7" w:rsidP="00926DE7">
      <w:pPr>
        <w:suppressAutoHyphens w:val="0"/>
        <w:spacing w:before="0" w:after="160" w:line="259" w:lineRule="auto"/>
      </w:pPr>
      <w:r>
        <w:br w:type="page"/>
      </w:r>
    </w:p>
    <w:p w14:paraId="377D5B7E" w14:textId="18BC2D55" w:rsidR="00E00962" w:rsidRDefault="00E00962" w:rsidP="00E00962">
      <w:pPr>
        <w:pStyle w:val="Heading2"/>
      </w:pPr>
      <w:r>
        <w:lastRenderedPageBreak/>
        <w:t>References</w:t>
      </w:r>
    </w:p>
    <w:p w14:paraId="5DA3A2D0" w14:textId="25EB2E03" w:rsidR="00926DE7" w:rsidRPr="00F03742" w:rsidRDefault="00926DE7" w:rsidP="00926DE7">
      <w:pPr>
        <w:pStyle w:val="FeatureBox2"/>
      </w:pPr>
      <w:r w:rsidRPr="00F03742">
        <w:t xml:space="preserve">This 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69A9E937" w14:textId="77777777" w:rsidR="00926DE7" w:rsidRPr="00F03742" w:rsidRDefault="00926DE7" w:rsidP="00926DE7">
      <w:pPr>
        <w:pStyle w:val="FeatureBox2"/>
      </w:pPr>
      <w:r w:rsidRPr="00F03742">
        <w:t xml:space="preserve">Please refer to the NESA Copyright Disclaimer for more information </w:t>
      </w:r>
      <w:hyperlink r:id="rId24" w:history="1">
        <w:r w:rsidRPr="00BC7AFD">
          <w:rPr>
            <w:rStyle w:val="Hyperlink"/>
          </w:rPr>
          <w:t>https://www.nsw.gov.au/education-and-training/nesa/copyright</w:t>
        </w:r>
      </w:hyperlink>
      <w:r>
        <w:t>.</w:t>
      </w:r>
      <w:r w:rsidRPr="00F03742">
        <w:t xml:space="preserve"> </w:t>
      </w:r>
    </w:p>
    <w:p w14:paraId="35D440B4" w14:textId="1AB15DBD" w:rsidR="00E00962" w:rsidRPr="00926DE7" w:rsidRDefault="00926DE7" w:rsidP="00926DE7">
      <w:pPr>
        <w:pStyle w:val="FeatureBox2"/>
      </w:pPr>
      <w:r w:rsidRPr="00F03742">
        <w:t xml:space="preserve">NESA holds the only official and up-to-date versions of the NSW Curriculum and syllabus documents. Please visit NESA </w:t>
      </w:r>
      <w:hyperlink r:id="rId25" w:history="1">
        <w:r w:rsidRPr="00BC7AFD">
          <w:rPr>
            <w:rStyle w:val="Hyperlink"/>
          </w:rPr>
          <w:t>https://www.nsw.gov.au/education-and-training/nesa</w:t>
        </w:r>
      </w:hyperlink>
      <w:r>
        <w:t xml:space="preserve"> </w:t>
      </w:r>
      <w:r w:rsidRPr="00F03742">
        <w:t xml:space="preserve">and NSW Curriculum </w:t>
      </w:r>
      <w:hyperlink r:id="rId26" w:history="1">
        <w:r w:rsidRPr="00F03742">
          <w:rPr>
            <w:rStyle w:val="Hyperlink"/>
          </w:rPr>
          <w:t>https://curriculum.nsw.edu.au</w:t>
        </w:r>
      </w:hyperlink>
      <w:r w:rsidRPr="00F03742">
        <w:t>.</w:t>
      </w:r>
    </w:p>
    <w:p w14:paraId="44A3562C" w14:textId="59A69CAD" w:rsidR="00615F36" w:rsidRPr="00615F36" w:rsidRDefault="00615F36" w:rsidP="00BC63CC">
      <w:pPr>
        <w:pStyle w:val="Imageattributioncaption"/>
      </w:pPr>
      <w:hyperlink r:id="rId27" w:history="1">
        <w:r w:rsidRPr="00615F36">
          <w:rPr>
            <w:rStyle w:val="Hyperlink"/>
            <w:lang w:val="en-US"/>
          </w:rPr>
          <w:t>Mathematics Extension 1 11</w:t>
        </w:r>
        <w:r w:rsidR="00165210">
          <w:rPr>
            <w:rStyle w:val="Hyperlink"/>
            <w:lang w:val="en-US"/>
          </w:rPr>
          <w:t>–</w:t>
        </w:r>
        <w:r w:rsidRPr="00615F36">
          <w:rPr>
            <w:rStyle w:val="Hyperlink"/>
            <w:lang w:val="en-US"/>
          </w:rPr>
          <w:t>12 Syllabus</w:t>
        </w:r>
      </w:hyperlink>
      <w:r w:rsidRPr="00615F36">
        <w:t xml:space="preserve"> © NSW Education Standards Authority (NESA) for and on behalf of the Crown in right of the State of New South Wales, 2024.</w:t>
      </w:r>
    </w:p>
    <w:p w14:paraId="67D572C2" w14:textId="77777777" w:rsidR="00B81D53" w:rsidRDefault="00B81D53" w:rsidP="006D6820">
      <w:pPr>
        <w:rPr>
          <w:rStyle w:val="Strong"/>
        </w:rPr>
        <w:sectPr w:rsidR="00B81D53" w:rsidSect="00BC63CC">
          <w:headerReference w:type="first" r:id="rId28"/>
          <w:footerReference w:type="first" r:id="rId29"/>
          <w:pgSz w:w="11906" w:h="16838"/>
          <w:pgMar w:top="1134" w:right="1134" w:bottom="1134" w:left="1134" w:header="709" w:footer="709" w:gutter="0"/>
          <w:cols w:space="708"/>
          <w:docGrid w:linePitch="360"/>
        </w:sectPr>
      </w:pPr>
    </w:p>
    <w:p w14:paraId="43F67CD2" w14:textId="361AA814" w:rsidR="006D6820" w:rsidRPr="003B3E41" w:rsidRDefault="006D6820" w:rsidP="006D6820">
      <w:pPr>
        <w:rPr>
          <w:rStyle w:val="Strong"/>
        </w:rPr>
      </w:pPr>
      <w:r w:rsidRPr="003B3E41">
        <w:rPr>
          <w:rStyle w:val="Strong"/>
        </w:rPr>
        <w:lastRenderedPageBreak/>
        <w:t>© State of New South Wales (Department of Education), 202</w:t>
      </w:r>
      <w:r w:rsidR="00C37A17">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w:t>
      </w:r>
      <w:proofErr w:type="spellStart"/>
      <w:r w:rsidRPr="00E00962">
        <w:rPr>
          <w:szCs w:val="22"/>
        </w:rPr>
        <w:t>Cth</w:t>
      </w:r>
      <w:proofErr w:type="spellEnd"/>
      <w:r w:rsidRPr="00E00962">
        <w:rPr>
          <w:szCs w:val="22"/>
        </w:rPr>
        <w:t>)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0"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6F9D87FC"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BA1961">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5F166A">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5F166A">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BC63CC">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BC63CC">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BC63CC">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w:t>
      </w:r>
      <w:proofErr w:type="spellStart"/>
      <w:r w:rsidRPr="00E00962">
        <w:t>Cth</w:t>
      </w:r>
      <w:proofErr w:type="spellEnd"/>
      <w:r w:rsidRPr="00E00962">
        <w:t>). The department accepts no responsibility for content on third-party websites.</w:t>
      </w:r>
    </w:p>
    <w:sectPr w:rsidR="004D0640" w:rsidRPr="00E00962" w:rsidSect="00BC63CC">
      <w:headerReference w:type="default" r:id="rId32"/>
      <w:footerReference w:type="default" r:id="rId3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160CD" w14:textId="77777777" w:rsidR="00CF2D29" w:rsidRDefault="00CF2D29" w:rsidP="00843DF5">
      <w:r>
        <w:separator/>
      </w:r>
    </w:p>
    <w:p w14:paraId="784B3CE2" w14:textId="77777777" w:rsidR="00CF2D29" w:rsidRDefault="00CF2D29" w:rsidP="00843DF5"/>
    <w:p w14:paraId="796BB4F1" w14:textId="77777777" w:rsidR="00CF2D29" w:rsidRDefault="00CF2D29" w:rsidP="00843DF5"/>
  </w:endnote>
  <w:endnote w:type="continuationSeparator" w:id="0">
    <w:p w14:paraId="695C7689" w14:textId="77777777" w:rsidR="00CF2D29" w:rsidRDefault="00CF2D29" w:rsidP="00843DF5">
      <w:r>
        <w:continuationSeparator/>
      </w:r>
    </w:p>
    <w:p w14:paraId="1B3C45AE" w14:textId="77777777" w:rsidR="00CF2D29" w:rsidRDefault="00CF2D29" w:rsidP="00843DF5"/>
    <w:p w14:paraId="7249EADE" w14:textId="77777777" w:rsidR="00CF2D29" w:rsidRDefault="00CF2D29"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33D0EBBC-A19E-4A30-BB2F-9E60F3CB1DA4}"/>
    <w:embedBold r:id="rId2" w:fontKey="{C7978CFA-70C3-4FC7-84EB-BB80ACB6D874}"/>
    <w:embedItalic r:id="rId3" w:fontKey="{EB43C8A3-064F-4E18-B904-7FA81D4875F4}"/>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4" w:fontKey="{87F369B9-AD34-483F-B32B-2EDC1D398EC9}"/>
  </w:font>
  <w:font w:name="Cambria Math">
    <w:panose1 w:val="02040503050406030204"/>
    <w:charset w:val="00"/>
    <w:family w:val="roman"/>
    <w:pitch w:val="variable"/>
    <w:sig w:usb0="E00006FF" w:usb1="420024FF" w:usb2="02000000" w:usb3="00000000" w:csb0="0000019F" w:csb1="00000000"/>
    <w:embedRegular r:id="rId5" w:fontKey="{4A24035A-098C-48DC-A479-56A6B3F5D5B4}"/>
    <w:embedItalic r:id="rId6" w:fontKey="{76A8E09B-2BC7-4310-8537-1A14C6F685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48351ACB" w:rsidR="008A353C" w:rsidRPr="00CE18AC" w:rsidRDefault="00CE18AC" w:rsidP="00CE18AC">
    <w:pPr>
      <w:pStyle w:val="Footer"/>
    </w:pPr>
    <w:r>
      <w:t xml:space="preserve">© NSW Department of Education, </w:t>
    </w:r>
    <w:r w:rsidR="00F6564A">
      <w:t>May-26</w:t>
    </w:r>
    <w:r>
      <w:ptab w:relativeTo="margin" w:alignment="right" w:leader="none"/>
    </w:r>
    <w:r>
      <w:rPr>
        <w:b/>
        <w:noProof/>
        <w:sz w:val="28"/>
        <w:szCs w:val="28"/>
      </w:rPr>
      <w:drawing>
        <wp:inline distT="0" distB="0" distL="0" distR="0" wp14:anchorId="64EEFD1F" wp14:editId="3F718AB8">
          <wp:extent cx="571500" cy="190500"/>
          <wp:effectExtent l="0" t="0" r="0" b="0"/>
          <wp:docPr id="573627128" name="Picture 573627128"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304919B7" w:rsidR="003B3E41" w:rsidRPr="009B05C3" w:rsidRDefault="00CE18AC" w:rsidP="00CE18AC">
    <w:pPr>
      <w:pStyle w:val="Footer"/>
    </w:pPr>
    <w:r>
      <w:t xml:space="preserve">© NSW Department of Education, </w:t>
    </w:r>
    <w:r>
      <w:fldChar w:fldCharType="begin"/>
    </w:r>
    <w:r>
      <w:instrText xml:space="preserve"> DATE  \@ "MMM-yy"  \* MERGEFORMAT </w:instrText>
    </w:r>
    <w:r>
      <w:fldChar w:fldCharType="separate"/>
    </w:r>
    <w:r w:rsidR="00D90AE0">
      <w:rPr>
        <w:noProof/>
      </w:rPr>
      <w:t>May-26</w:t>
    </w:r>
    <w:r>
      <w:fldChar w:fldCharType="end"/>
    </w:r>
    <w:r>
      <w:ptab w:relativeTo="margin" w:alignment="right" w:leader="none"/>
    </w:r>
    <w:r>
      <w:rPr>
        <w:b/>
        <w:noProof/>
        <w:sz w:val="28"/>
        <w:szCs w:val="28"/>
      </w:rPr>
      <w:drawing>
        <wp:inline distT="0" distB="0" distL="0" distR="0" wp14:anchorId="7401CF5B" wp14:editId="047CC435">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E1AB" w14:textId="208DDC97" w:rsidR="00B81D53" w:rsidRPr="00CE18AC" w:rsidRDefault="00B81D53" w:rsidP="00CE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20BB9" w14:textId="77777777" w:rsidR="00CF2D29" w:rsidRDefault="00CF2D29" w:rsidP="00843DF5">
      <w:r>
        <w:separator/>
      </w:r>
    </w:p>
    <w:p w14:paraId="410897BE" w14:textId="77777777" w:rsidR="00CF2D29" w:rsidRDefault="00CF2D29" w:rsidP="00843DF5"/>
    <w:p w14:paraId="01B21E35" w14:textId="77777777" w:rsidR="00CF2D29" w:rsidRDefault="00CF2D29" w:rsidP="00843DF5"/>
  </w:footnote>
  <w:footnote w:type="continuationSeparator" w:id="0">
    <w:p w14:paraId="37FD453F" w14:textId="77777777" w:rsidR="00CF2D29" w:rsidRDefault="00CF2D29" w:rsidP="00843DF5">
      <w:r>
        <w:continuationSeparator/>
      </w:r>
    </w:p>
    <w:p w14:paraId="0A56658C" w14:textId="77777777" w:rsidR="00CF2D29" w:rsidRDefault="00CF2D29" w:rsidP="00843DF5"/>
    <w:p w14:paraId="2F824F4D" w14:textId="77777777" w:rsidR="00CF2D29" w:rsidRDefault="00CF2D29"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41511D13" w:rsidR="00F15535" w:rsidRPr="00926DE7" w:rsidRDefault="00926DE7" w:rsidP="0011762E">
    <w:pPr>
      <w:pStyle w:val="Documentname"/>
    </w:pPr>
    <w:r w:rsidRPr="008330EE">
      <w:t xml:space="preserve">Double </w:t>
    </w:r>
    <w:r w:rsidRPr="00BC63CC">
      <w:t>angle</w:t>
    </w:r>
    <w:r w:rsidRPr="008330EE">
      <w:t xml:space="preserve"> formulas | </w:t>
    </w:r>
    <w:r w:rsidRPr="008330EE">
      <w:fldChar w:fldCharType="begin"/>
    </w:r>
    <w:r w:rsidRPr="008330EE">
      <w:instrText xml:space="preserve"> PAGE   \* MERGEFORMAT </w:instrText>
    </w:r>
    <w:r w:rsidRPr="008330EE">
      <w:fldChar w:fldCharType="separate"/>
    </w:r>
    <w:r>
      <w:t>2</w:t>
    </w:r>
    <w:r w:rsidRPr="008330E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29D96973" w:rsidR="003B3E41" w:rsidRPr="00333EF0" w:rsidRDefault="00B252ED" w:rsidP="00B252ED">
    <w:pPr>
      <w:pStyle w:val="Header"/>
    </w:pPr>
    <w:r w:rsidRPr="009D43DD">
      <mc:AlternateContent>
        <mc:Choice Requires="wps">
          <w:drawing>
            <wp:anchor distT="0" distB="0" distL="114300" distR="114300" simplePos="0" relativeHeight="251660289" behindDoc="1" locked="0" layoutInCell="1" allowOverlap="1" wp14:anchorId="0A7ED437" wp14:editId="3E9FF322">
              <wp:simplePos x="0" y="0"/>
              <wp:positionH relativeFrom="column">
                <wp:posOffset>-2542540</wp:posOffset>
              </wp:positionH>
              <wp:positionV relativeFrom="paragraph">
                <wp:posOffset>-450215</wp:posOffset>
              </wp:positionV>
              <wp:extent cx="12587844" cy="2711450"/>
              <wp:effectExtent l="0" t="0" r="4445" b="0"/>
              <wp:wrapNone/>
              <wp:docPr id="2045599791" name="Rectangle 20455997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4CFC4" w14:textId="77777777" w:rsidR="00B252ED" w:rsidRDefault="00B252ED" w:rsidP="00B252E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ED437" id="Rectangle 2045599791" o:spid="_x0000_s1026"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68D4CFC4" w14:textId="77777777" w:rsidR="00B252ED" w:rsidRDefault="00B252ED" w:rsidP="00B252ED"/>
                </w:txbxContent>
              </v:textbox>
            </v:rect>
          </w:pict>
        </mc:Fallback>
      </mc:AlternateContent>
    </w:r>
    <w:r w:rsidRPr="009D43DD">
      <w:t>NSW Department of Education</w:t>
    </w:r>
    <w:r w:rsidRPr="009D43DD">
      <w:ptab w:relativeTo="margin" w:alignment="right" w:leader="none"/>
    </w:r>
    <w:r w:rsidRPr="008426B6">
      <w:drawing>
        <wp:inline distT="0" distB="0" distL="0" distR="0" wp14:anchorId="193F3F30" wp14:editId="2A67D421">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300A75">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C79AE"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025E1362" w:rsidR="004A781E" w:rsidRPr="008330EE" w:rsidRDefault="004A781E" w:rsidP="0011762E">
    <w:pPr>
      <w:pStyle w:val="Documentname"/>
    </w:pPr>
    <w:r w:rsidRPr="006B25E2">
      <w:t xml:space="preserve"> </w:t>
    </w:r>
    <w:r w:rsidR="00585749" w:rsidRPr="008330EE">
      <w:t>Double angle formulas</w:t>
    </w:r>
    <w:r w:rsidRPr="008330EE">
      <w:t xml:space="preserve"> | </w:t>
    </w:r>
    <w:r w:rsidRPr="008330EE">
      <w:fldChar w:fldCharType="begin"/>
    </w:r>
    <w:r w:rsidRPr="008330EE">
      <w:instrText xml:space="preserve"> PAGE   \* MERGEFORMAT </w:instrText>
    </w:r>
    <w:r w:rsidRPr="008330EE">
      <w:fldChar w:fldCharType="separate"/>
    </w:r>
    <w:r w:rsidRPr="008330EE">
      <w:t>1</w:t>
    </w:r>
    <w:r w:rsidRPr="008330E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EA0D" w14:textId="77777777" w:rsidR="00C5158D" w:rsidRDefault="00C5158D" w:rsidP="00C5158D">
    <w:pPr>
      <w:pStyle w:val="Header"/>
      <w:pBdr>
        <w:bottom w:val="single" w:sz="4" w:space="1" w:color="auto"/>
      </w:pBdr>
      <w:tabs>
        <w:tab w:val="right" w:pos="14459"/>
      </w:tabs>
      <w:spacing w:line="480" w:lineRule="auto"/>
      <w:jc w:val="right"/>
    </w:pPr>
    <w:r>
      <w:t>Double angles formulas</w:t>
    </w:r>
    <w:r w:rsidRPr="0042629E">
      <w:t xml:space="preserve"> | </w:t>
    </w:r>
    <w:r w:rsidRPr="0042629E">
      <w:fldChar w:fldCharType="begin"/>
    </w:r>
    <w:r w:rsidRPr="0042629E">
      <w:instrText xml:space="preserve"> PAGE   \* MERGEFORMAT </w:instrText>
    </w:r>
    <w:r w:rsidRPr="0042629E">
      <w:fldChar w:fldCharType="separate"/>
    </w:r>
    <w:r>
      <w:t>4</w:t>
    </w:r>
    <w:r w:rsidRPr="0042629E">
      <w:fldChar w:fldCharType="end"/>
    </w:r>
  </w:p>
  <w:p w14:paraId="2B1A62AF" w14:textId="77777777" w:rsidR="003B3E41" w:rsidRPr="00FA6449" w:rsidRDefault="003B3E41" w:rsidP="00300A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80C3" w14:textId="7D54432D" w:rsidR="00B81D53" w:rsidRPr="00B81D53" w:rsidRDefault="00B81D53" w:rsidP="00B81D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2B84BF1"/>
    <w:multiLevelType w:val="multilevel"/>
    <w:tmpl w:val="ECF87E9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75781224">
    <w:abstractNumId w:val="1"/>
  </w:num>
  <w:num w:numId="2" w16cid:durableId="322246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510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6876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4617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8545102">
    <w:abstractNumId w:val="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7" w16cid:durableId="734279981">
    <w:abstractNumId w:val="0"/>
  </w:num>
  <w:num w:numId="8" w16cid:durableId="686441919">
    <w:abstractNumId w:val="1"/>
  </w:num>
  <w:num w:numId="9" w16cid:durableId="1847862877">
    <w:abstractNumId w:val="4"/>
  </w:num>
  <w:num w:numId="10" w16cid:durableId="13345539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0F0"/>
    <w:rsid w:val="00001744"/>
    <w:rsid w:val="00001FD0"/>
    <w:rsid w:val="00003EFA"/>
    <w:rsid w:val="00004183"/>
    <w:rsid w:val="0000628F"/>
    <w:rsid w:val="000077BF"/>
    <w:rsid w:val="00013FF2"/>
    <w:rsid w:val="00017B07"/>
    <w:rsid w:val="000252CB"/>
    <w:rsid w:val="000257A4"/>
    <w:rsid w:val="000270A8"/>
    <w:rsid w:val="0002760A"/>
    <w:rsid w:val="00033D7B"/>
    <w:rsid w:val="000345C8"/>
    <w:rsid w:val="000411C3"/>
    <w:rsid w:val="00041EAD"/>
    <w:rsid w:val="00045924"/>
    <w:rsid w:val="00045E5A"/>
    <w:rsid w:val="00045F0D"/>
    <w:rsid w:val="0004750C"/>
    <w:rsid w:val="00047862"/>
    <w:rsid w:val="00051080"/>
    <w:rsid w:val="00051D32"/>
    <w:rsid w:val="00052454"/>
    <w:rsid w:val="00053591"/>
    <w:rsid w:val="00054124"/>
    <w:rsid w:val="00054D26"/>
    <w:rsid w:val="00061D5B"/>
    <w:rsid w:val="000635BD"/>
    <w:rsid w:val="00063D2A"/>
    <w:rsid w:val="00066BEA"/>
    <w:rsid w:val="000673B7"/>
    <w:rsid w:val="00070384"/>
    <w:rsid w:val="00070804"/>
    <w:rsid w:val="00070ACE"/>
    <w:rsid w:val="000710F1"/>
    <w:rsid w:val="00072E86"/>
    <w:rsid w:val="000733A1"/>
    <w:rsid w:val="000737F0"/>
    <w:rsid w:val="00074F0F"/>
    <w:rsid w:val="000769CC"/>
    <w:rsid w:val="00076DD8"/>
    <w:rsid w:val="00080A06"/>
    <w:rsid w:val="000835AB"/>
    <w:rsid w:val="00083B30"/>
    <w:rsid w:val="00084383"/>
    <w:rsid w:val="00085693"/>
    <w:rsid w:val="00091C71"/>
    <w:rsid w:val="00094284"/>
    <w:rsid w:val="00095171"/>
    <w:rsid w:val="00096C1A"/>
    <w:rsid w:val="000979CB"/>
    <w:rsid w:val="000B31D3"/>
    <w:rsid w:val="000C1B93"/>
    <w:rsid w:val="000C24ED"/>
    <w:rsid w:val="000C2FF1"/>
    <w:rsid w:val="000C4344"/>
    <w:rsid w:val="000C4D5F"/>
    <w:rsid w:val="000C5481"/>
    <w:rsid w:val="000D1EB7"/>
    <w:rsid w:val="000D3BBE"/>
    <w:rsid w:val="000D4985"/>
    <w:rsid w:val="000D7466"/>
    <w:rsid w:val="000D798F"/>
    <w:rsid w:val="000D7E5E"/>
    <w:rsid w:val="000F68BC"/>
    <w:rsid w:val="000F7D8C"/>
    <w:rsid w:val="00103DAE"/>
    <w:rsid w:val="00103E4F"/>
    <w:rsid w:val="00106387"/>
    <w:rsid w:val="00107CDD"/>
    <w:rsid w:val="00111835"/>
    <w:rsid w:val="00112528"/>
    <w:rsid w:val="00113093"/>
    <w:rsid w:val="00115EA7"/>
    <w:rsid w:val="00117577"/>
    <w:rsid w:val="0011762E"/>
    <w:rsid w:val="00121212"/>
    <w:rsid w:val="00123A38"/>
    <w:rsid w:val="00125A8E"/>
    <w:rsid w:val="00125DFF"/>
    <w:rsid w:val="0012654C"/>
    <w:rsid w:val="00130242"/>
    <w:rsid w:val="00136D1F"/>
    <w:rsid w:val="00146175"/>
    <w:rsid w:val="001478C4"/>
    <w:rsid w:val="00153D13"/>
    <w:rsid w:val="001563B0"/>
    <w:rsid w:val="00160966"/>
    <w:rsid w:val="001613E4"/>
    <w:rsid w:val="00161D74"/>
    <w:rsid w:val="00165210"/>
    <w:rsid w:val="00167591"/>
    <w:rsid w:val="0017179D"/>
    <w:rsid w:val="00171C8F"/>
    <w:rsid w:val="0017222A"/>
    <w:rsid w:val="0017408C"/>
    <w:rsid w:val="001764B6"/>
    <w:rsid w:val="00181F54"/>
    <w:rsid w:val="001901AD"/>
    <w:rsid w:val="00190C6F"/>
    <w:rsid w:val="00191604"/>
    <w:rsid w:val="00193BAB"/>
    <w:rsid w:val="00194CF2"/>
    <w:rsid w:val="001A10DF"/>
    <w:rsid w:val="001A2D64"/>
    <w:rsid w:val="001A3009"/>
    <w:rsid w:val="001A559D"/>
    <w:rsid w:val="001B00C7"/>
    <w:rsid w:val="001B19A9"/>
    <w:rsid w:val="001B1E96"/>
    <w:rsid w:val="001C0997"/>
    <w:rsid w:val="001C1521"/>
    <w:rsid w:val="001C7E97"/>
    <w:rsid w:val="001D01FF"/>
    <w:rsid w:val="001D1616"/>
    <w:rsid w:val="001D5230"/>
    <w:rsid w:val="001E103F"/>
    <w:rsid w:val="001E3497"/>
    <w:rsid w:val="001E666F"/>
    <w:rsid w:val="001E68F6"/>
    <w:rsid w:val="001E6AA6"/>
    <w:rsid w:val="001E761A"/>
    <w:rsid w:val="001F2066"/>
    <w:rsid w:val="001F2668"/>
    <w:rsid w:val="001F2D78"/>
    <w:rsid w:val="001F32E3"/>
    <w:rsid w:val="001F4969"/>
    <w:rsid w:val="001F5F7B"/>
    <w:rsid w:val="001F6380"/>
    <w:rsid w:val="002075BD"/>
    <w:rsid w:val="002105AD"/>
    <w:rsid w:val="00212115"/>
    <w:rsid w:val="00216244"/>
    <w:rsid w:val="002178F4"/>
    <w:rsid w:val="002179B6"/>
    <w:rsid w:val="002227AD"/>
    <w:rsid w:val="002263D7"/>
    <w:rsid w:val="002300CD"/>
    <w:rsid w:val="002345FF"/>
    <w:rsid w:val="0023743F"/>
    <w:rsid w:val="00237B6D"/>
    <w:rsid w:val="00242D98"/>
    <w:rsid w:val="00243434"/>
    <w:rsid w:val="0024474D"/>
    <w:rsid w:val="00246FCD"/>
    <w:rsid w:val="0025592F"/>
    <w:rsid w:val="0026327B"/>
    <w:rsid w:val="002642A3"/>
    <w:rsid w:val="0026548C"/>
    <w:rsid w:val="00266207"/>
    <w:rsid w:val="00266E3B"/>
    <w:rsid w:val="0027074E"/>
    <w:rsid w:val="00271165"/>
    <w:rsid w:val="0027231A"/>
    <w:rsid w:val="0027370C"/>
    <w:rsid w:val="00276FFE"/>
    <w:rsid w:val="002810DC"/>
    <w:rsid w:val="00282CF9"/>
    <w:rsid w:val="00285D08"/>
    <w:rsid w:val="002876D9"/>
    <w:rsid w:val="00297B1E"/>
    <w:rsid w:val="002A0AEB"/>
    <w:rsid w:val="002A28B4"/>
    <w:rsid w:val="002A2B8C"/>
    <w:rsid w:val="002A30D8"/>
    <w:rsid w:val="002A35CF"/>
    <w:rsid w:val="002A3B01"/>
    <w:rsid w:val="002A475D"/>
    <w:rsid w:val="002A476B"/>
    <w:rsid w:val="002B2463"/>
    <w:rsid w:val="002B2D72"/>
    <w:rsid w:val="002B316A"/>
    <w:rsid w:val="002B50F2"/>
    <w:rsid w:val="002B75C4"/>
    <w:rsid w:val="002C1F31"/>
    <w:rsid w:val="002C30E5"/>
    <w:rsid w:val="002E5355"/>
    <w:rsid w:val="002F20DE"/>
    <w:rsid w:val="002F31C2"/>
    <w:rsid w:val="002F7CFE"/>
    <w:rsid w:val="003007AB"/>
    <w:rsid w:val="00300A75"/>
    <w:rsid w:val="00302680"/>
    <w:rsid w:val="00302D61"/>
    <w:rsid w:val="00303085"/>
    <w:rsid w:val="00303409"/>
    <w:rsid w:val="00306C23"/>
    <w:rsid w:val="00312632"/>
    <w:rsid w:val="003126D5"/>
    <w:rsid w:val="003131A8"/>
    <w:rsid w:val="00314B81"/>
    <w:rsid w:val="00315039"/>
    <w:rsid w:val="00320607"/>
    <w:rsid w:val="00320662"/>
    <w:rsid w:val="003240B6"/>
    <w:rsid w:val="003312A8"/>
    <w:rsid w:val="00331E0D"/>
    <w:rsid w:val="00331EAD"/>
    <w:rsid w:val="00332380"/>
    <w:rsid w:val="00333EF0"/>
    <w:rsid w:val="003355E2"/>
    <w:rsid w:val="00336229"/>
    <w:rsid w:val="00340DD9"/>
    <w:rsid w:val="00341903"/>
    <w:rsid w:val="003434DD"/>
    <w:rsid w:val="00347455"/>
    <w:rsid w:val="003530F9"/>
    <w:rsid w:val="00353522"/>
    <w:rsid w:val="00360E17"/>
    <w:rsid w:val="0036209C"/>
    <w:rsid w:val="00366270"/>
    <w:rsid w:val="00367D62"/>
    <w:rsid w:val="00371F68"/>
    <w:rsid w:val="00377CCC"/>
    <w:rsid w:val="00380079"/>
    <w:rsid w:val="003813A1"/>
    <w:rsid w:val="0038536D"/>
    <w:rsid w:val="00385DFB"/>
    <w:rsid w:val="0038747A"/>
    <w:rsid w:val="00391F88"/>
    <w:rsid w:val="003936BC"/>
    <w:rsid w:val="00395A9A"/>
    <w:rsid w:val="00397C49"/>
    <w:rsid w:val="003A0CFB"/>
    <w:rsid w:val="003A48FB"/>
    <w:rsid w:val="003A5190"/>
    <w:rsid w:val="003A6E26"/>
    <w:rsid w:val="003B0768"/>
    <w:rsid w:val="003B082C"/>
    <w:rsid w:val="003B240E"/>
    <w:rsid w:val="003B3E41"/>
    <w:rsid w:val="003B45F2"/>
    <w:rsid w:val="003B5365"/>
    <w:rsid w:val="003B54BD"/>
    <w:rsid w:val="003B5FE1"/>
    <w:rsid w:val="003C3997"/>
    <w:rsid w:val="003D13EF"/>
    <w:rsid w:val="003D1F70"/>
    <w:rsid w:val="003D2D53"/>
    <w:rsid w:val="003D7912"/>
    <w:rsid w:val="003E30C7"/>
    <w:rsid w:val="003F0AC3"/>
    <w:rsid w:val="003F2F13"/>
    <w:rsid w:val="003F5A78"/>
    <w:rsid w:val="003F6E52"/>
    <w:rsid w:val="004009AC"/>
    <w:rsid w:val="00400ACE"/>
    <w:rsid w:val="00401084"/>
    <w:rsid w:val="00405075"/>
    <w:rsid w:val="00407CAD"/>
    <w:rsid w:val="00407EF0"/>
    <w:rsid w:val="00412F2B"/>
    <w:rsid w:val="004157C0"/>
    <w:rsid w:val="004178B3"/>
    <w:rsid w:val="0042629E"/>
    <w:rsid w:val="00427C86"/>
    <w:rsid w:val="00430173"/>
    <w:rsid w:val="00430D8B"/>
    <w:rsid w:val="00430F12"/>
    <w:rsid w:val="004347BA"/>
    <w:rsid w:val="00442345"/>
    <w:rsid w:val="00444219"/>
    <w:rsid w:val="004471BB"/>
    <w:rsid w:val="004472C3"/>
    <w:rsid w:val="0045308E"/>
    <w:rsid w:val="00453EC1"/>
    <w:rsid w:val="00454159"/>
    <w:rsid w:val="00454228"/>
    <w:rsid w:val="00456066"/>
    <w:rsid w:val="00460C5D"/>
    <w:rsid w:val="00460CD6"/>
    <w:rsid w:val="004620B2"/>
    <w:rsid w:val="004662AB"/>
    <w:rsid w:val="0047366C"/>
    <w:rsid w:val="0047369A"/>
    <w:rsid w:val="00474E4B"/>
    <w:rsid w:val="00480185"/>
    <w:rsid w:val="00480E4D"/>
    <w:rsid w:val="004811F9"/>
    <w:rsid w:val="0048642E"/>
    <w:rsid w:val="00491389"/>
    <w:rsid w:val="00491555"/>
    <w:rsid w:val="00492999"/>
    <w:rsid w:val="00493C50"/>
    <w:rsid w:val="00494C66"/>
    <w:rsid w:val="004A29D0"/>
    <w:rsid w:val="004A6F5C"/>
    <w:rsid w:val="004A781E"/>
    <w:rsid w:val="004A7A6D"/>
    <w:rsid w:val="004B13C5"/>
    <w:rsid w:val="004B3785"/>
    <w:rsid w:val="004B484F"/>
    <w:rsid w:val="004B723A"/>
    <w:rsid w:val="004C11A9"/>
    <w:rsid w:val="004C1512"/>
    <w:rsid w:val="004C28DB"/>
    <w:rsid w:val="004C488A"/>
    <w:rsid w:val="004C4B48"/>
    <w:rsid w:val="004C5E95"/>
    <w:rsid w:val="004C68E7"/>
    <w:rsid w:val="004D0640"/>
    <w:rsid w:val="004D2462"/>
    <w:rsid w:val="004D306E"/>
    <w:rsid w:val="004E1043"/>
    <w:rsid w:val="004E19CE"/>
    <w:rsid w:val="004E7AC5"/>
    <w:rsid w:val="004F0ACA"/>
    <w:rsid w:val="004F2AC5"/>
    <w:rsid w:val="004F48DD"/>
    <w:rsid w:val="004F59DE"/>
    <w:rsid w:val="004F6AF2"/>
    <w:rsid w:val="005004E2"/>
    <w:rsid w:val="005012E1"/>
    <w:rsid w:val="00511863"/>
    <w:rsid w:val="005128E7"/>
    <w:rsid w:val="00515B12"/>
    <w:rsid w:val="00526795"/>
    <w:rsid w:val="005309B2"/>
    <w:rsid w:val="00531BA9"/>
    <w:rsid w:val="005323CC"/>
    <w:rsid w:val="00541FBB"/>
    <w:rsid w:val="00542D5D"/>
    <w:rsid w:val="00543B94"/>
    <w:rsid w:val="0054464B"/>
    <w:rsid w:val="0054503D"/>
    <w:rsid w:val="005500B1"/>
    <w:rsid w:val="0055043F"/>
    <w:rsid w:val="0055469A"/>
    <w:rsid w:val="005565AA"/>
    <w:rsid w:val="005569F6"/>
    <w:rsid w:val="005608F0"/>
    <w:rsid w:val="00561A47"/>
    <w:rsid w:val="00562AEA"/>
    <w:rsid w:val="0056443A"/>
    <w:rsid w:val="005649D2"/>
    <w:rsid w:val="005651B7"/>
    <w:rsid w:val="00566710"/>
    <w:rsid w:val="00566806"/>
    <w:rsid w:val="0057085F"/>
    <w:rsid w:val="00573470"/>
    <w:rsid w:val="005758DC"/>
    <w:rsid w:val="00575A6E"/>
    <w:rsid w:val="00575B66"/>
    <w:rsid w:val="005772CA"/>
    <w:rsid w:val="0058059F"/>
    <w:rsid w:val="0058102D"/>
    <w:rsid w:val="00583731"/>
    <w:rsid w:val="00585749"/>
    <w:rsid w:val="005864A1"/>
    <w:rsid w:val="005934B4"/>
    <w:rsid w:val="005946E8"/>
    <w:rsid w:val="005957FA"/>
    <w:rsid w:val="00595DBC"/>
    <w:rsid w:val="00597644"/>
    <w:rsid w:val="005A171B"/>
    <w:rsid w:val="005A1AF6"/>
    <w:rsid w:val="005A2D8D"/>
    <w:rsid w:val="005A34D4"/>
    <w:rsid w:val="005A3CEA"/>
    <w:rsid w:val="005A43D7"/>
    <w:rsid w:val="005A4B03"/>
    <w:rsid w:val="005A52EA"/>
    <w:rsid w:val="005A624A"/>
    <w:rsid w:val="005A67CA"/>
    <w:rsid w:val="005B184F"/>
    <w:rsid w:val="005B4B00"/>
    <w:rsid w:val="005B57F5"/>
    <w:rsid w:val="005B7478"/>
    <w:rsid w:val="005B76BC"/>
    <w:rsid w:val="005B77E0"/>
    <w:rsid w:val="005C0949"/>
    <w:rsid w:val="005C14A7"/>
    <w:rsid w:val="005C3158"/>
    <w:rsid w:val="005C344B"/>
    <w:rsid w:val="005C3B90"/>
    <w:rsid w:val="005D0140"/>
    <w:rsid w:val="005D1384"/>
    <w:rsid w:val="005D2538"/>
    <w:rsid w:val="005D3BA7"/>
    <w:rsid w:val="005D49FE"/>
    <w:rsid w:val="005D7056"/>
    <w:rsid w:val="005E147E"/>
    <w:rsid w:val="005E1F63"/>
    <w:rsid w:val="005E26EC"/>
    <w:rsid w:val="005E4966"/>
    <w:rsid w:val="005E4EBC"/>
    <w:rsid w:val="005F166A"/>
    <w:rsid w:val="005F1AED"/>
    <w:rsid w:val="005F4405"/>
    <w:rsid w:val="005F49D6"/>
    <w:rsid w:val="005F4C40"/>
    <w:rsid w:val="00607DF0"/>
    <w:rsid w:val="00610449"/>
    <w:rsid w:val="006113AC"/>
    <w:rsid w:val="00613017"/>
    <w:rsid w:val="00613A80"/>
    <w:rsid w:val="00615F36"/>
    <w:rsid w:val="00620158"/>
    <w:rsid w:val="00621534"/>
    <w:rsid w:val="00622946"/>
    <w:rsid w:val="00624D13"/>
    <w:rsid w:val="00625C4B"/>
    <w:rsid w:val="00626BBF"/>
    <w:rsid w:val="00627A57"/>
    <w:rsid w:val="00627ACD"/>
    <w:rsid w:val="00627AD8"/>
    <w:rsid w:val="00630944"/>
    <w:rsid w:val="006340B1"/>
    <w:rsid w:val="00634CB1"/>
    <w:rsid w:val="00634F28"/>
    <w:rsid w:val="00641DB1"/>
    <w:rsid w:val="0064273E"/>
    <w:rsid w:val="00642CF4"/>
    <w:rsid w:val="006435CF"/>
    <w:rsid w:val="00643CC4"/>
    <w:rsid w:val="0065759E"/>
    <w:rsid w:val="00661D30"/>
    <w:rsid w:val="0066210B"/>
    <w:rsid w:val="0066345F"/>
    <w:rsid w:val="00663D6E"/>
    <w:rsid w:val="006643AF"/>
    <w:rsid w:val="00671906"/>
    <w:rsid w:val="00673A70"/>
    <w:rsid w:val="00675B1F"/>
    <w:rsid w:val="00676031"/>
    <w:rsid w:val="006766D4"/>
    <w:rsid w:val="00676FB3"/>
    <w:rsid w:val="00677835"/>
    <w:rsid w:val="00680388"/>
    <w:rsid w:val="00685CBE"/>
    <w:rsid w:val="00690121"/>
    <w:rsid w:val="00690DE4"/>
    <w:rsid w:val="00691121"/>
    <w:rsid w:val="00694BD5"/>
    <w:rsid w:val="00696017"/>
    <w:rsid w:val="0069617A"/>
    <w:rsid w:val="00696410"/>
    <w:rsid w:val="006972DE"/>
    <w:rsid w:val="00697C99"/>
    <w:rsid w:val="006A046F"/>
    <w:rsid w:val="006A0DDD"/>
    <w:rsid w:val="006A3884"/>
    <w:rsid w:val="006A7A57"/>
    <w:rsid w:val="006B1FD3"/>
    <w:rsid w:val="006B3488"/>
    <w:rsid w:val="006B5A75"/>
    <w:rsid w:val="006C5267"/>
    <w:rsid w:val="006D00B0"/>
    <w:rsid w:val="006D1CF3"/>
    <w:rsid w:val="006D6820"/>
    <w:rsid w:val="006E1E6C"/>
    <w:rsid w:val="006E3793"/>
    <w:rsid w:val="006E54D3"/>
    <w:rsid w:val="006F0142"/>
    <w:rsid w:val="006F14C5"/>
    <w:rsid w:val="006F1CF4"/>
    <w:rsid w:val="006F2984"/>
    <w:rsid w:val="00700BB0"/>
    <w:rsid w:val="00703531"/>
    <w:rsid w:val="0070409D"/>
    <w:rsid w:val="00704744"/>
    <w:rsid w:val="007053B8"/>
    <w:rsid w:val="00712202"/>
    <w:rsid w:val="00713B25"/>
    <w:rsid w:val="00717237"/>
    <w:rsid w:val="007218A8"/>
    <w:rsid w:val="00721D3B"/>
    <w:rsid w:val="0072638E"/>
    <w:rsid w:val="00731B6B"/>
    <w:rsid w:val="00732D77"/>
    <w:rsid w:val="00732FE0"/>
    <w:rsid w:val="00733F8C"/>
    <w:rsid w:val="00740986"/>
    <w:rsid w:val="0074129E"/>
    <w:rsid w:val="00741AA9"/>
    <w:rsid w:val="00744FC3"/>
    <w:rsid w:val="0075263D"/>
    <w:rsid w:val="00752816"/>
    <w:rsid w:val="00752D79"/>
    <w:rsid w:val="00752ED5"/>
    <w:rsid w:val="007564F8"/>
    <w:rsid w:val="00756C88"/>
    <w:rsid w:val="007608F8"/>
    <w:rsid w:val="00761509"/>
    <w:rsid w:val="00765D34"/>
    <w:rsid w:val="0076669D"/>
    <w:rsid w:val="00766D19"/>
    <w:rsid w:val="00767CA4"/>
    <w:rsid w:val="00772A15"/>
    <w:rsid w:val="00773060"/>
    <w:rsid w:val="00773CDB"/>
    <w:rsid w:val="00774620"/>
    <w:rsid w:val="007746B4"/>
    <w:rsid w:val="007750E6"/>
    <w:rsid w:val="00775C4B"/>
    <w:rsid w:val="00780D4C"/>
    <w:rsid w:val="00782D7A"/>
    <w:rsid w:val="007868D6"/>
    <w:rsid w:val="00792684"/>
    <w:rsid w:val="007948A7"/>
    <w:rsid w:val="0079523E"/>
    <w:rsid w:val="00795D7F"/>
    <w:rsid w:val="00796499"/>
    <w:rsid w:val="007971C8"/>
    <w:rsid w:val="007A1793"/>
    <w:rsid w:val="007A40C8"/>
    <w:rsid w:val="007A4180"/>
    <w:rsid w:val="007B020C"/>
    <w:rsid w:val="007B1F8C"/>
    <w:rsid w:val="007B4058"/>
    <w:rsid w:val="007B4F22"/>
    <w:rsid w:val="007B523A"/>
    <w:rsid w:val="007C007B"/>
    <w:rsid w:val="007C1406"/>
    <w:rsid w:val="007C1C1D"/>
    <w:rsid w:val="007C4870"/>
    <w:rsid w:val="007C5D33"/>
    <w:rsid w:val="007C61E6"/>
    <w:rsid w:val="007C63BB"/>
    <w:rsid w:val="007C7550"/>
    <w:rsid w:val="007D170D"/>
    <w:rsid w:val="007D56C3"/>
    <w:rsid w:val="007D7899"/>
    <w:rsid w:val="007E20E5"/>
    <w:rsid w:val="007E6A58"/>
    <w:rsid w:val="007F066A"/>
    <w:rsid w:val="007F0CF5"/>
    <w:rsid w:val="007F0DD2"/>
    <w:rsid w:val="007F27F8"/>
    <w:rsid w:val="007F2DE9"/>
    <w:rsid w:val="007F3D1E"/>
    <w:rsid w:val="007F4B2E"/>
    <w:rsid w:val="007F64CA"/>
    <w:rsid w:val="007F6BE6"/>
    <w:rsid w:val="007F7A2F"/>
    <w:rsid w:val="00800D4A"/>
    <w:rsid w:val="00801971"/>
    <w:rsid w:val="0080248A"/>
    <w:rsid w:val="00804F58"/>
    <w:rsid w:val="00806ECB"/>
    <w:rsid w:val="008073B1"/>
    <w:rsid w:val="00810D93"/>
    <w:rsid w:val="00813A43"/>
    <w:rsid w:val="00820DA3"/>
    <w:rsid w:val="008218AF"/>
    <w:rsid w:val="00822D3E"/>
    <w:rsid w:val="008242EB"/>
    <w:rsid w:val="00824AD2"/>
    <w:rsid w:val="00824F5A"/>
    <w:rsid w:val="00825D35"/>
    <w:rsid w:val="008330EE"/>
    <w:rsid w:val="008341A0"/>
    <w:rsid w:val="00834348"/>
    <w:rsid w:val="00834787"/>
    <w:rsid w:val="00834A37"/>
    <w:rsid w:val="0083542A"/>
    <w:rsid w:val="00836838"/>
    <w:rsid w:val="008426B6"/>
    <w:rsid w:val="00843DF5"/>
    <w:rsid w:val="00844FAE"/>
    <w:rsid w:val="00846D21"/>
    <w:rsid w:val="008559F3"/>
    <w:rsid w:val="00856CA3"/>
    <w:rsid w:val="008607D7"/>
    <w:rsid w:val="00864528"/>
    <w:rsid w:val="00865BC1"/>
    <w:rsid w:val="008667EF"/>
    <w:rsid w:val="0087055A"/>
    <w:rsid w:val="0087447A"/>
    <w:rsid w:val="0087496A"/>
    <w:rsid w:val="00876023"/>
    <w:rsid w:val="00877024"/>
    <w:rsid w:val="008814FB"/>
    <w:rsid w:val="00881ED0"/>
    <w:rsid w:val="008840CF"/>
    <w:rsid w:val="00890EEE"/>
    <w:rsid w:val="00891A7D"/>
    <w:rsid w:val="0089316E"/>
    <w:rsid w:val="008934DB"/>
    <w:rsid w:val="00897DEB"/>
    <w:rsid w:val="008A0F42"/>
    <w:rsid w:val="008A353C"/>
    <w:rsid w:val="008A3548"/>
    <w:rsid w:val="008A4CF6"/>
    <w:rsid w:val="008B07D2"/>
    <w:rsid w:val="008B1946"/>
    <w:rsid w:val="008B25DD"/>
    <w:rsid w:val="008B36F2"/>
    <w:rsid w:val="008B5A34"/>
    <w:rsid w:val="008B61EB"/>
    <w:rsid w:val="008B7200"/>
    <w:rsid w:val="008B75CB"/>
    <w:rsid w:val="008C18B6"/>
    <w:rsid w:val="008C2443"/>
    <w:rsid w:val="008C480A"/>
    <w:rsid w:val="008D13A3"/>
    <w:rsid w:val="008D1F58"/>
    <w:rsid w:val="008D5C37"/>
    <w:rsid w:val="008D679A"/>
    <w:rsid w:val="008E1F6F"/>
    <w:rsid w:val="008E3DE9"/>
    <w:rsid w:val="008E41C8"/>
    <w:rsid w:val="008E4B09"/>
    <w:rsid w:val="008E4E66"/>
    <w:rsid w:val="008F30FC"/>
    <w:rsid w:val="008F7CF5"/>
    <w:rsid w:val="008F7DC4"/>
    <w:rsid w:val="009100A6"/>
    <w:rsid w:val="009107ED"/>
    <w:rsid w:val="009138BF"/>
    <w:rsid w:val="009141F0"/>
    <w:rsid w:val="00915B46"/>
    <w:rsid w:val="00921FDC"/>
    <w:rsid w:val="0092531D"/>
    <w:rsid w:val="00925AB9"/>
    <w:rsid w:val="00926DE7"/>
    <w:rsid w:val="0093301E"/>
    <w:rsid w:val="00935DB0"/>
    <w:rsid w:val="0093679E"/>
    <w:rsid w:val="0094074C"/>
    <w:rsid w:val="00941947"/>
    <w:rsid w:val="0094511B"/>
    <w:rsid w:val="00945B9D"/>
    <w:rsid w:val="00946D36"/>
    <w:rsid w:val="0094763C"/>
    <w:rsid w:val="00952B4C"/>
    <w:rsid w:val="009560E5"/>
    <w:rsid w:val="009657F8"/>
    <w:rsid w:val="009675C3"/>
    <w:rsid w:val="00967A8F"/>
    <w:rsid w:val="00970175"/>
    <w:rsid w:val="0097042E"/>
    <w:rsid w:val="00971AFC"/>
    <w:rsid w:val="0097322E"/>
    <w:rsid w:val="009739C8"/>
    <w:rsid w:val="009744B5"/>
    <w:rsid w:val="00982157"/>
    <w:rsid w:val="00987248"/>
    <w:rsid w:val="00987639"/>
    <w:rsid w:val="00991965"/>
    <w:rsid w:val="0099399A"/>
    <w:rsid w:val="00995C6E"/>
    <w:rsid w:val="009967D0"/>
    <w:rsid w:val="00997FA3"/>
    <w:rsid w:val="009B1280"/>
    <w:rsid w:val="009B255B"/>
    <w:rsid w:val="009B30B1"/>
    <w:rsid w:val="009B3D61"/>
    <w:rsid w:val="009B7B5B"/>
    <w:rsid w:val="009C2DB5"/>
    <w:rsid w:val="009C3652"/>
    <w:rsid w:val="009C44CE"/>
    <w:rsid w:val="009C528A"/>
    <w:rsid w:val="009C5B0E"/>
    <w:rsid w:val="009D0DF6"/>
    <w:rsid w:val="009D2E50"/>
    <w:rsid w:val="009D3A22"/>
    <w:rsid w:val="009D43DD"/>
    <w:rsid w:val="009E32F1"/>
    <w:rsid w:val="009E6A47"/>
    <w:rsid w:val="009E6FBE"/>
    <w:rsid w:val="00A04E96"/>
    <w:rsid w:val="00A0559C"/>
    <w:rsid w:val="00A10577"/>
    <w:rsid w:val="00A1064F"/>
    <w:rsid w:val="00A110AA"/>
    <w:rsid w:val="00A119B4"/>
    <w:rsid w:val="00A13814"/>
    <w:rsid w:val="00A16A2F"/>
    <w:rsid w:val="00A170A2"/>
    <w:rsid w:val="00A22547"/>
    <w:rsid w:val="00A2629A"/>
    <w:rsid w:val="00A27DA3"/>
    <w:rsid w:val="00A3043E"/>
    <w:rsid w:val="00A3487C"/>
    <w:rsid w:val="00A3704F"/>
    <w:rsid w:val="00A40F3F"/>
    <w:rsid w:val="00A42BF5"/>
    <w:rsid w:val="00A45550"/>
    <w:rsid w:val="00A47437"/>
    <w:rsid w:val="00A534B8"/>
    <w:rsid w:val="00A54063"/>
    <w:rsid w:val="00A5409F"/>
    <w:rsid w:val="00A5444F"/>
    <w:rsid w:val="00A56255"/>
    <w:rsid w:val="00A56811"/>
    <w:rsid w:val="00A57128"/>
    <w:rsid w:val="00A57460"/>
    <w:rsid w:val="00A57699"/>
    <w:rsid w:val="00A5798A"/>
    <w:rsid w:val="00A60CCE"/>
    <w:rsid w:val="00A61CC4"/>
    <w:rsid w:val="00A63054"/>
    <w:rsid w:val="00A64DAF"/>
    <w:rsid w:val="00A6693C"/>
    <w:rsid w:val="00A74A54"/>
    <w:rsid w:val="00A753F8"/>
    <w:rsid w:val="00A76D8E"/>
    <w:rsid w:val="00A76FB9"/>
    <w:rsid w:val="00A77B59"/>
    <w:rsid w:val="00A77EAC"/>
    <w:rsid w:val="00A83742"/>
    <w:rsid w:val="00A83D41"/>
    <w:rsid w:val="00A846E4"/>
    <w:rsid w:val="00A873E9"/>
    <w:rsid w:val="00A9004C"/>
    <w:rsid w:val="00A91BA3"/>
    <w:rsid w:val="00AA4F80"/>
    <w:rsid w:val="00AA7997"/>
    <w:rsid w:val="00AB022F"/>
    <w:rsid w:val="00AB099B"/>
    <w:rsid w:val="00AB2DEB"/>
    <w:rsid w:val="00AB3116"/>
    <w:rsid w:val="00AB5F89"/>
    <w:rsid w:val="00AB6EEE"/>
    <w:rsid w:val="00AC0E69"/>
    <w:rsid w:val="00AC17A4"/>
    <w:rsid w:val="00AC19B8"/>
    <w:rsid w:val="00AD11A6"/>
    <w:rsid w:val="00AD7DE8"/>
    <w:rsid w:val="00AE1391"/>
    <w:rsid w:val="00AE2B57"/>
    <w:rsid w:val="00AE4760"/>
    <w:rsid w:val="00AE4A96"/>
    <w:rsid w:val="00AF2E9A"/>
    <w:rsid w:val="00AF7978"/>
    <w:rsid w:val="00B01A56"/>
    <w:rsid w:val="00B03CCC"/>
    <w:rsid w:val="00B04229"/>
    <w:rsid w:val="00B05292"/>
    <w:rsid w:val="00B12D88"/>
    <w:rsid w:val="00B16181"/>
    <w:rsid w:val="00B2036D"/>
    <w:rsid w:val="00B222FB"/>
    <w:rsid w:val="00B24716"/>
    <w:rsid w:val="00B252ED"/>
    <w:rsid w:val="00B25FDE"/>
    <w:rsid w:val="00B26C50"/>
    <w:rsid w:val="00B310CC"/>
    <w:rsid w:val="00B330F8"/>
    <w:rsid w:val="00B352B6"/>
    <w:rsid w:val="00B37042"/>
    <w:rsid w:val="00B40D14"/>
    <w:rsid w:val="00B42E51"/>
    <w:rsid w:val="00B4348C"/>
    <w:rsid w:val="00B46033"/>
    <w:rsid w:val="00B47814"/>
    <w:rsid w:val="00B51337"/>
    <w:rsid w:val="00B51721"/>
    <w:rsid w:val="00B53FCE"/>
    <w:rsid w:val="00B562A2"/>
    <w:rsid w:val="00B56BFE"/>
    <w:rsid w:val="00B57D39"/>
    <w:rsid w:val="00B65452"/>
    <w:rsid w:val="00B656BE"/>
    <w:rsid w:val="00B6674B"/>
    <w:rsid w:val="00B667F4"/>
    <w:rsid w:val="00B6716A"/>
    <w:rsid w:val="00B727CB"/>
    <w:rsid w:val="00B72931"/>
    <w:rsid w:val="00B72D5E"/>
    <w:rsid w:val="00B77927"/>
    <w:rsid w:val="00B80AAD"/>
    <w:rsid w:val="00B80ADE"/>
    <w:rsid w:val="00B816F5"/>
    <w:rsid w:val="00B81D53"/>
    <w:rsid w:val="00B8668D"/>
    <w:rsid w:val="00B868BA"/>
    <w:rsid w:val="00B86E49"/>
    <w:rsid w:val="00B9409E"/>
    <w:rsid w:val="00B97C92"/>
    <w:rsid w:val="00BA068D"/>
    <w:rsid w:val="00BA1961"/>
    <w:rsid w:val="00BA4240"/>
    <w:rsid w:val="00BA4EB0"/>
    <w:rsid w:val="00BA5BC2"/>
    <w:rsid w:val="00BA7230"/>
    <w:rsid w:val="00BA7AAB"/>
    <w:rsid w:val="00BA7AD1"/>
    <w:rsid w:val="00BA7DF9"/>
    <w:rsid w:val="00BB4FBA"/>
    <w:rsid w:val="00BC1208"/>
    <w:rsid w:val="00BC38B2"/>
    <w:rsid w:val="00BC56CB"/>
    <w:rsid w:val="00BC63CC"/>
    <w:rsid w:val="00BC7C1F"/>
    <w:rsid w:val="00BD18DD"/>
    <w:rsid w:val="00BE2361"/>
    <w:rsid w:val="00BE2FCA"/>
    <w:rsid w:val="00BE4249"/>
    <w:rsid w:val="00BE5E61"/>
    <w:rsid w:val="00BE7073"/>
    <w:rsid w:val="00BF3167"/>
    <w:rsid w:val="00BF35D4"/>
    <w:rsid w:val="00BF52E4"/>
    <w:rsid w:val="00BF732E"/>
    <w:rsid w:val="00C01280"/>
    <w:rsid w:val="00C018BC"/>
    <w:rsid w:val="00C0194F"/>
    <w:rsid w:val="00C0455F"/>
    <w:rsid w:val="00C05B1E"/>
    <w:rsid w:val="00C116A6"/>
    <w:rsid w:val="00C1792C"/>
    <w:rsid w:val="00C17B50"/>
    <w:rsid w:val="00C2168A"/>
    <w:rsid w:val="00C3284F"/>
    <w:rsid w:val="00C36583"/>
    <w:rsid w:val="00C37A17"/>
    <w:rsid w:val="00C436AB"/>
    <w:rsid w:val="00C43724"/>
    <w:rsid w:val="00C43F7A"/>
    <w:rsid w:val="00C442B1"/>
    <w:rsid w:val="00C5158D"/>
    <w:rsid w:val="00C55B7A"/>
    <w:rsid w:val="00C57F50"/>
    <w:rsid w:val="00C6253A"/>
    <w:rsid w:val="00C62B29"/>
    <w:rsid w:val="00C664FC"/>
    <w:rsid w:val="00C70C44"/>
    <w:rsid w:val="00C8144A"/>
    <w:rsid w:val="00C814CF"/>
    <w:rsid w:val="00C82C7F"/>
    <w:rsid w:val="00C8499B"/>
    <w:rsid w:val="00C84DB5"/>
    <w:rsid w:val="00C90CE2"/>
    <w:rsid w:val="00C92F0B"/>
    <w:rsid w:val="00C92FDF"/>
    <w:rsid w:val="00C96FFC"/>
    <w:rsid w:val="00C975D5"/>
    <w:rsid w:val="00C97845"/>
    <w:rsid w:val="00CA0226"/>
    <w:rsid w:val="00CA2E7A"/>
    <w:rsid w:val="00CA5EBD"/>
    <w:rsid w:val="00CB0A6E"/>
    <w:rsid w:val="00CB2145"/>
    <w:rsid w:val="00CB4CB2"/>
    <w:rsid w:val="00CB66B0"/>
    <w:rsid w:val="00CC3CF9"/>
    <w:rsid w:val="00CC4AEF"/>
    <w:rsid w:val="00CD21F9"/>
    <w:rsid w:val="00CD3CD4"/>
    <w:rsid w:val="00CD4A6F"/>
    <w:rsid w:val="00CD6723"/>
    <w:rsid w:val="00CD6B5F"/>
    <w:rsid w:val="00CE18AC"/>
    <w:rsid w:val="00CE5951"/>
    <w:rsid w:val="00CE68D6"/>
    <w:rsid w:val="00CF02F3"/>
    <w:rsid w:val="00CF2D29"/>
    <w:rsid w:val="00CF3B77"/>
    <w:rsid w:val="00CF73E9"/>
    <w:rsid w:val="00D00EE6"/>
    <w:rsid w:val="00D031B3"/>
    <w:rsid w:val="00D0630A"/>
    <w:rsid w:val="00D07244"/>
    <w:rsid w:val="00D12C51"/>
    <w:rsid w:val="00D136E3"/>
    <w:rsid w:val="00D14573"/>
    <w:rsid w:val="00D15A52"/>
    <w:rsid w:val="00D2074A"/>
    <w:rsid w:val="00D2403C"/>
    <w:rsid w:val="00D26176"/>
    <w:rsid w:val="00D31E35"/>
    <w:rsid w:val="00D343D6"/>
    <w:rsid w:val="00D40315"/>
    <w:rsid w:val="00D411BE"/>
    <w:rsid w:val="00D43283"/>
    <w:rsid w:val="00D440B4"/>
    <w:rsid w:val="00D4475B"/>
    <w:rsid w:val="00D44B9A"/>
    <w:rsid w:val="00D47638"/>
    <w:rsid w:val="00D507E2"/>
    <w:rsid w:val="00D52917"/>
    <w:rsid w:val="00D529B7"/>
    <w:rsid w:val="00D534B3"/>
    <w:rsid w:val="00D539B6"/>
    <w:rsid w:val="00D61CE0"/>
    <w:rsid w:val="00D66D45"/>
    <w:rsid w:val="00D678DB"/>
    <w:rsid w:val="00D67ADE"/>
    <w:rsid w:val="00D67C62"/>
    <w:rsid w:val="00D72971"/>
    <w:rsid w:val="00D74540"/>
    <w:rsid w:val="00D7649E"/>
    <w:rsid w:val="00D80443"/>
    <w:rsid w:val="00D90191"/>
    <w:rsid w:val="00D90AE0"/>
    <w:rsid w:val="00D924E7"/>
    <w:rsid w:val="00D92585"/>
    <w:rsid w:val="00D95663"/>
    <w:rsid w:val="00DA016D"/>
    <w:rsid w:val="00DA03EA"/>
    <w:rsid w:val="00DB0C87"/>
    <w:rsid w:val="00DB32F3"/>
    <w:rsid w:val="00DB699E"/>
    <w:rsid w:val="00DC1101"/>
    <w:rsid w:val="00DC1E53"/>
    <w:rsid w:val="00DC3B95"/>
    <w:rsid w:val="00DC66B8"/>
    <w:rsid w:val="00DC6BCA"/>
    <w:rsid w:val="00DC74E1"/>
    <w:rsid w:val="00DD1132"/>
    <w:rsid w:val="00DD2F4E"/>
    <w:rsid w:val="00DD306D"/>
    <w:rsid w:val="00DE07A5"/>
    <w:rsid w:val="00DE2CE3"/>
    <w:rsid w:val="00DE325F"/>
    <w:rsid w:val="00DE5F7C"/>
    <w:rsid w:val="00DE7A68"/>
    <w:rsid w:val="00DF51CE"/>
    <w:rsid w:val="00E00962"/>
    <w:rsid w:val="00E01A3B"/>
    <w:rsid w:val="00E01E20"/>
    <w:rsid w:val="00E03359"/>
    <w:rsid w:val="00E04DAF"/>
    <w:rsid w:val="00E07AD3"/>
    <w:rsid w:val="00E112C7"/>
    <w:rsid w:val="00E12293"/>
    <w:rsid w:val="00E127A2"/>
    <w:rsid w:val="00E13DF2"/>
    <w:rsid w:val="00E14E6C"/>
    <w:rsid w:val="00E15C44"/>
    <w:rsid w:val="00E21BDE"/>
    <w:rsid w:val="00E22A0E"/>
    <w:rsid w:val="00E22F6B"/>
    <w:rsid w:val="00E24B7A"/>
    <w:rsid w:val="00E30676"/>
    <w:rsid w:val="00E31DE4"/>
    <w:rsid w:val="00E31ED7"/>
    <w:rsid w:val="00E32ED9"/>
    <w:rsid w:val="00E33762"/>
    <w:rsid w:val="00E37158"/>
    <w:rsid w:val="00E41005"/>
    <w:rsid w:val="00E4272D"/>
    <w:rsid w:val="00E43289"/>
    <w:rsid w:val="00E44E1F"/>
    <w:rsid w:val="00E44E90"/>
    <w:rsid w:val="00E4707A"/>
    <w:rsid w:val="00E502DD"/>
    <w:rsid w:val="00E5058E"/>
    <w:rsid w:val="00E506E4"/>
    <w:rsid w:val="00E51733"/>
    <w:rsid w:val="00E56264"/>
    <w:rsid w:val="00E5781C"/>
    <w:rsid w:val="00E604B6"/>
    <w:rsid w:val="00E63EDA"/>
    <w:rsid w:val="00E65F61"/>
    <w:rsid w:val="00E66CA0"/>
    <w:rsid w:val="00E74EE4"/>
    <w:rsid w:val="00E80AB8"/>
    <w:rsid w:val="00E81E5F"/>
    <w:rsid w:val="00E836F5"/>
    <w:rsid w:val="00E8380E"/>
    <w:rsid w:val="00E85053"/>
    <w:rsid w:val="00E87132"/>
    <w:rsid w:val="00E87E04"/>
    <w:rsid w:val="00E904DB"/>
    <w:rsid w:val="00E96498"/>
    <w:rsid w:val="00EA07C6"/>
    <w:rsid w:val="00EA3C9B"/>
    <w:rsid w:val="00EA6B15"/>
    <w:rsid w:val="00EB06EE"/>
    <w:rsid w:val="00EB33CC"/>
    <w:rsid w:val="00EC59D6"/>
    <w:rsid w:val="00EC6347"/>
    <w:rsid w:val="00EC68BF"/>
    <w:rsid w:val="00ED0A0B"/>
    <w:rsid w:val="00ED1EDE"/>
    <w:rsid w:val="00EE0AE2"/>
    <w:rsid w:val="00EF6BF7"/>
    <w:rsid w:val="00F00F0E"/>
    <w:rsid w:val="00F01C52"/>
    <w:rsid w:val="00F03AF8"/>
    <w:rsid w:val="00F04295"/>
    <w:rsid w:val="00F0623F"/>
    <w:rsid w:val="00F116FF"/>
    <w:rsid w:val="00F1353E"/>
    <w:rsid w:val="00F14D7F"/>
    <w:rsid w:val="00F15535"/>
    <w:rsid w:val="00F20AC8"/>
    <w:rsid w:val="00F2257F"/>
    <w:rsid w:val="00F23E5B"/>
    <w:rsid w:val="00F30C59"/>
    <w:rsid w:val="00F33842"/>
    <w:rsid w:val="00F34264"/>
    <w:rsid w:val="00F3454B"/>
    <w:rsid w:val="00F371FC"/>
    <w:rsid w:val="00F373DE"/>
    <w:rsid w:val="00F50E6D"/>
    <w:rsid w:val="00F51404"/>
    <w:rsid w:val="00F522E3"/>
    <w:rsid w:val="00F52C3B"/>
    <w:rsid w:val="00F54F06"/>
    <w:rsid w:val="00F561EA"/>
    <w:rsid w:val="00F5683B"/>
    <w:rsid w:val="00F60085"/>
    <w:rsid w:val="00F61BAA"/>
    <w:rsid w:val="00F620A7"/>
    <w:rsid w:val="00F63C40"/>
    <w:rsid w:val="00F6564A"/>
    <w:rsid w:val="00F65B7F"/>
    <w:rsid w:val="00F66145"/>
    <w:rsid w:val="00F67719"/>
    <w:rsid w:val="00F71725"/>
    <w:rsid w:val="00F7417F"/>
    <w:rsid w:val="00F814BD"/>
    <w:rsid w:val="00F81980"/>
    <w:rsid w:val="00F831F4"/>
    <w:rsid w:val="00F918D8"/>
    <w:rsid w:val="00F92742"/>
    <w:rsid w:val="00F92C39"/>
    <w:rsid w:val="00F96F2B"/>
    <w:rsid w:val="00F9741D"/>
    <w:rsid w:val="00FA3555"/>
    <w:rsid w:val="00FA6449"/>
    <w:rsid w:val="00FB3EEE"/>
    <w:rsid w:val="00FB4DB9"/>
    <w:rsid w:val="00FB54C5"/>
    <w:rsid w:val="00FB6929"/>
    <w:rsid w:val="00FC0E4A"/>
    <w:rsid w:val="00FC3BCF"/>
    <w:rsid w:val="00FC423D"/>
    <w:rsid w:val="00FC7AB6"/>
    <w:rsid w:val="00FD0590"/>
    <w:rsid w:val="00FD0A93"/>
    <w:rsid w:val="00FE393D"/>
    <w:rsid w:val="00FE5E0D"/>
    <w:rsid w:val="00FF3B26"/>
    <w:rsid w:val="00FF41C1"/>
    <w:rsid w:val="00FF5146"/>
    <w:rsid w:val="175E4BC9"/>
    <w:rsid w:val="2539B9EB"/>
    <w:rsid w:val="2889C739"/>
    <w:rsid w:val="68DDC2F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BBFBB607-399E-409A-A566-EF30316A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BC63CC"/>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8E41C8"/>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8E41C8"/>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8E41C8"/>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8E41C8"/>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8E41C8"/>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8E41C8"/>
    <w:pPr>
      <w:keepNext/>
      <w:spacing w:after="200" w:line="240" w:lineRule="auto"/>
    </w:pPr>
    <w:rPr>
      <w:iCs/>
      <w:color w:val="002664"/>
      <w:sz w:val="18"/>
      <w:szCs w:val="18"/>
    </w:rPr>
  </w:style>
  <w:style w:type="table" w:customStyle="1" w:styleId="Tableheader">
    <w:name w:val="ŠTable header"/>
    <w:basedOn w:val="TableNormal"/>
    <w:uiPriority w:val="99"/>
    <w:rsid w:val="008E41C8"/>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8E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8E41C8"/>
    <w:pPr>
      <w:numPr>
        <w:numId w:val="10"/>
      </w:numPr>
    </w:pPr>
  </w:style>
  <w:style w:type="paragraph" w:styleId="ListNumber2">
    <w:name w:val="List Number 2"/>
    <w:aliases w:val="ŠList Number 2"/>
    <w:basedOn w:val="Normal"/>
    <w:uiPriority w:val="8"/>
    <w:qFormat/>
    <w:rsid w:val="008E41C8"/>
    <w:pPr>
      <w:numPr>
        <w:numId w:val="9"/>
      </w:numPr>
    </w:pPr>
  </w:style>
  <w:style w:type="paragraph" w:styleId="ListBullet">
    <w:name w:val="List Bullet"/>
    <w:aliases w:val="ŠList Bullet"/>
    <w:basedOn w:val="Normal"/>
    <w:uiPriority w:val="9"/>
    <w:qFormat/>
    <w:rsid w:val="008E41C8"/>
    <w:pPr>
      <w:numPr>
        <w:numId w:val="8"/>
      </w:numPr>
    </w:pPr>
  </w:style>
  <w:style w:type="paragraph" w:styleId="ListBullet2">
    <w:name w:val="List Bullet 2"/>
    <w:aliases w:val="ŠList Bullet 2"/>
    <w:basedOn w:val="Normal"/>
    <w:uiPriority w:val="10"/>
    <w:qFormat/>
    <w:rsid w:val="00460CD6"/>
    <w:pPr>
      <w:numPr>
        <w:numId w:val="6"/>
      </w:numPr>
      <w:ind w:left="1134" w:hanging="567"/>
    </w:pPr>
  </w:style>
  <w:style w:type="paragraph" w:styleId="Subtitle">
    <w:name w:val="Subtitle"/>
    <w:basedOn w:val="Normal"/>
    <w:next w:val="Normal"/>
    <w:link w:val="SubtitleChar"/>
    <w:uiPriority w:val="11"/>
    <w:semiHidden/>
    <w:qFormat/>
    <w:rsid w:val="008E41C8"/>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8E41C8"/>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8E41C8"/>
    <w:rPr>
      <w:color w:val="001C4A" w:themeColor="accent1" w:themeShade="BF"/>
      <w:u w:val="single"/>
    </w:rPr>
  </w:style>
  <w:style w:type="paragraph" w:styleId="TOC1">
    <w:name w:val="toc 1"/>
    <w:aliases w:val="ŠTOC 1"/>
    <w:basedOn w:val="Normal"/>
    <w:next w:val="Normal"/>
    <w:uiPriority w:val="39"/>
    <w:unhideWhenUsed/>
    <w:rsid w:val="008E41C8"/>
    <w:pPr>
      <w:tabs>
        <w:tab w:val="right" w:leader="dot" w:pos="14570"/>
      </w:tabs>
      <w:spacing w:before="0"/>
    </w:pPr>
    <w:rPr>
      <w:b/>
      <w:noProof/>
    </w:rPr>
  </w:style>
  <w:style w:type="paragraph" w:styleId="TOC2">
    <w:name w:val="toc 2"/>
    <w:aliases w:val="ŠTOC 2"/>
    <w:basedOn w:val="Normal"/>
    <w:next w:val="Normal"/>
    <w:uiPriority w:val="39"/>
    <w:unhideWhenUsed/>
    <w:rsid w:val="008E41C8"/>
    <w:pPr>
      <w:tabs>
        <w:tab w:val="right" w:leader="dot" w:pos="14570"/>
      </w:tabs>
      <w:spacing w:before="0"/>
    </w:pPr>
    <w:rPr>
      <w:noProof/>
    </w:rPr>
  </w:style>
  <w:style w:type="paragraph" w:styleId="TOC3">
    <w:name w:val="toc 3"/>
    <w:aliases w:val="ŠTOC 3"/>
    <w:basedOn w:val="Normal"/>
    <w:next w:val="Normal"/>
    <w:uiPriority w:val="39"/>
    <w:unhideWhenUsed/>
    <w:rsid w:val="008E41C8"/>
    <w:pPr>
      <w:spacing w:before="0"/>
      <w:ind w:left="244"/>
    </w:pPr>
  </w:style>
  <w:style w:type="character" w:customStyle="1" w:styleId="Heading1Char">
    <w:name w:val="Heading 1 Char"/>
    <w:aliases w:val="ŠHeading 1 Char"/>
    <w:basedOn w:val="DefaultParagraphFont"/>
    <w:link w:val="Heading1"/>
    <w:uiPriority w:val="3"/>
    <w:rsid w:val="008E41C8"/>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8E41C8"/>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8E41C8"/>
    <w:pPr>
      <w:spacing w:after="240"/>
      <w:outlineLvl w:val="9"/>
    </w:pPr>
    <w:rPr>
      <w:szCs w:val="40"/>
    </w:rPr>
  </w:style>
  <w:style w:type="paragraph" w:styleId="Footer">
    <w:name w:val="footer"/>
    <w:aliases w:val="ŠFooter"/>
    <w:basedOn w:val="Normal"/>
    <w:link w:val="FooterChar"/>
    <w:uiPriority w:val="19"/>
    <w:rsid w:val="008E41C8"/>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8E41C8"/>
    <w:rPr>
      <w:rFonts w:ascii="Arial" w:hAnsi="Arial" w:cs="Arial"/>
      <w:sz w:val="18"/>
      <w:szCs w:val="18"/>
    </w:rPr>
  </w:style>
  <w:style w:type="paragraph" w:styleId="Header">
    <w:name w:val="header"/>
    <w:aliases w:val="ŠHeader"/>
    <w:basedOn w:val="Normal"/>
    <w:link w:val="HeaderChar"/>
    <w:uiPriority w:val="16"/>
    <w:rsid w:val="008E41C8"/>
    <w:rPr>
      <w:noProof/>
      <w:color w:val="002664"/>
      <w:sz w:val="28"/>
      <w:szCs w:val="28"/>
    </w:rPr>
  </w:style>
  <w:style w:type="character" w:customStyle="1" w:styleId="HeaderChar">
    <w:name w:val="Header Char"/>
    <w:aliases w:val="ŠHeader Char"/>
    <w:basedOn w:val="DefaultParagraphFont"/>
    <w:link w:val="Header"/>
    <w:uiPriority w:val="16"/>
    <w:rsid w:val="008E41C8"/>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8E41C8"/>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8E41C8"/>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8E41C8"/>
    <w:rPr>
      <w:rFonts w:ascii="Arial" w:hAnsi="Arial" w:cs="Arial"/>
      <w:b/>
      <w:szCs w:val="32"/>
    </w:rPr>
  </w:style>
  <w:style w:type="character" w:styleId="UnresolvedMention">
    <w:name w:val="Unresolved Mention"/>
    <w:basedOn w:val="DefaultParagraphFont"/>
    <w:uiPriority w:val="99"/>
    <w:semiHidden/>
    <w:unhideWhenUsed/>
    <w:rsid w:val="008E41C8"/>
    <w:rPr>
      <w:color w:val="605E5C"/>
      <w:shd w:val="clear" w:color="auto" w:fill="E1DFDD"/>
    </w:rPr>
  </w:style>
  <w:style w:type="character" w:styleId="SubtleEmphasis">
    <w:name w:val="Subtle Emphasis"/>
    <w:basedOn w:val="DefaultParagraphFont"/>
    <w:uiPriority w:val="19"/>
    <w:semiHidden/>
    <w:qFormat/>
    <w:rsid w:val="008E41C8"/>
    <w:rPr>
      <w:i/>
      <w:iCs/>
      <w:color w:val="525D67" w:themeColor="text1" w:themeTint="BF"/>
    </w:rPr>
  </w:style>
  <w:style w:type="paragraph" w:styleId="TOC4">
    <w:name w:val="toc 4"/>
    <w:aliases w:val="ŠTOC 4"/>
    <w:basedOn w:val="Normal"/>
    <w:next w:val="Normal"/>
    <w:autoRedefine/>
    <w:uiPriority w:val="39"/>
    <w:unhideWhenUsed/>
    <w:rsid w:val="008E41C8"/>
    <w:pPr>
      <w:spacing w:before="0"/>
      <w:ind w:left="488"/>
    </w:pPr>
  </w:style>
  <w:style w:type="character" w:styleId="CommentReference">
    <w:name w:val="annotation reference"/>
    <w:basedOn w:val="DefaultParagraphFont"/>
    <w:uiPriority w:val="99"/>
    <w:semiHidden/>
    <w:unhideWhenUsed/>
    <w:rsid w:val="008E41C8"/>
    <w:rPr>
      <w:sz w:val="16"/>
      <w:szCs w:val="16"/>
    </w:rPr>
  </w:style>
  <w:style w:type="paragraph" w:styleId="CommentText">
    <w:name w:val="annotation text"/>
    <w:basedOn w:val="Normal"/>
    <w:link w:val="CommentTextChar"/>
    <w:uiPriority w:val="99"/>
    <w:unhideWhenUsed/>
    <w:rsid w:val="008E41C8"/>
    <w:pPr>
      <w:spacing w:line="240" w:lineRule="auto"/>
    </w:pPr>
    <w:rPr>
      <w:sz w:val="20"/>
      <w:szCs w:val="20"/>
    </w:rPr>
  </w:style>
  <w:style w:type="character" w:customStyle="1" w:styleId="CommentTextChar">
    <w:name w:val="Comment Text Char"/>
    <w:basedOn w:val="DefaultParagraphFont"/>
    <w:link w:val="CommentText"/>
    <w:uiPriority w:val="99"/>
    <w:rsid w:val="008E41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E41C8"/>
    <w:rPr>
      <w:b/>
      <w:bCs/>
    </w:rPr>
  </w:style>
  <w:style w:type="character" w:customStyle="1" w:styleId="CommentSubjectChar">
    <w:name w:val="Comment Subject Char"/>
    <w:basedOn w:val="CommentTextChar"/>
    <w:link w:val="CommentSubject"/>
    <w:uiPriority w:val="99"/>
    <w:semiHidden/>
    <w:rsid w:val="008E41C8"/>
    <w:rPr>
      <w:rFonts w:ascii="Arial" w:hAnsi="Arial" w:cs="Arial"/>
      <w:b/>
      <w:bCs/>
      <w:sz w:val="20"/>
      <w:szCs w:val="20"/>
    </w:rPr>
  </w:style>
  <w:style w:type="character" w:styleId="Strong">
    <w:name w:val="Strong"/>
    <w:aliases w:val="ŠStrong,Bold"/>
    <w:qFormat/>
    <w:rsid w:val="008E41C8"/>
    <w:rPr>
      <w:b/>
      <w:bCs/>
    </w:rPr>
  </w:style>
  <w:style w:type="character" w:styleId="Emphasis">
    <w:name w:val="Emphasis"/>
    <w:aliases w:val="ŠEmphasis,Italic"/>
    <w:qFormat/>
    <w:rsid w:val="008E41C8"/>
    <w:rPr>
      <w:i/>
      <w:iCs/>
    </w:rPr>
  </w:style>
  <w:style w:type="paragraph" w:styleId="ListNumber3">
    <w:name w:val="List Number 3"/>
    <w:aliases w:val="ŠList Number 3"/>
    <w:basedOn w:val="ListBullet3"/>
    <w:uiPriority w:val="8"/>
    <w:rsid w:val="008E41C8"/>
    <w:pPr>
      <w:numPr>
        <w:ilvl w:val="2"/>
        <w:numId w:val="9"/>
      </w:numPr>
    </w:pPr>
  </w:style>
  <w:style w:type="paragraph" w:styleId="ListBullet3">
    <w:name w:val="List Bullet 3"/>
    <w:aliases w:val="ŠList Bullet 3"/>
    <w:basedOn w:val="Normal"/>
    <w:uiPriority w:val="10"/>
    <w:rsid w:val="008E41C8"/>
    <w:pPr>
      <w:numPr>
        <w:numId w:val="7"/>
      </w:numPr>
    </w:pPr>
  </w:style>
  <w:style w:type="character" w:styleId="PlaceholderText">
    <w:name w:val="Placeholder Text"/>
    <w:basedOn w:val="DefaultParagraphFont"/>
    <w:uiPriority w:val="99"/>
    <w:semiHidden/>
    <w:rsid w:val="008E41C8"/>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8E41C8"/>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paragraph" w:customStyle="1" w:styleId="FeatureBox">
    <w:name w:val="Feature Box"/>
    <w:basedOn w:val="Normal"/>
    <w:next w:val="Normal"/>
    <w:uiPriority w:val="11"/>
    <w:qFormat/>
    <w:rsid w:val="00C6253A"/>
    <w:pPr>
      <w:pBdr>
        <w:top w:val="single" w:sz="24" w:space="10" w:color="002664" w:themeColor="accent1"/>
        <w:left w:val="single" w:sz="24" w:space="10" w:color="002664" w:themeColor="accent1"/>
        <w:bottom w:val="single" w:sz="24" w:space="10" w:color="002664" w:themeColor="accent1"/>
        <w:right w:val="single" w:sz="24" w:space="10" w:color="002664" w:themeColor="accent1"/>
      </w:pBdr>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8E41C8"/>
    <w:rPr>
      <w:color w:val="22272B"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246FCD"/>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BoldItalic0">
    <w:name w:val="ŠBold Italic"/>
    <w:basedOn w:val="DefaultParagraphFont"/>
    <w:uiPriority w:val="1"/>
    <w:qFormat/>
    <w:rsid w:val="008E41C8"/>
    <w:rPr>
      <w:b/>
      <w:i/>
      <w:iCs/>
    </w:rPr>
  </w:style>
  <w:style w:type="paragraph" w:customStyle="1" w:styleId="Documentname">
    <w:name w:val="ŠDocument name"/>
    <w:basedOn w:val="Normal"/>
    <w:next w:val="Normal"/>
    <w:uiPriority w:val="17"/>
    <w:qFormat/>
    <w:rsid w:val="0011762E"/>
    <w:pPr>
      <w:pBdr>
        <w:bottom w:val="single" w:sz="8" w:space="10" w:color="D3D3D3" w:themeColor="background2" w:themeShade="E6"/>
      </w:pBdr>
      <w:spacing w:before="0" w:after="240" w:line="276" w:lineRule="auto"/>
      <w:jc w:val="right"/>
    </w:pPr>
    <w:rPr>
      <w:bCs/>
      <w:noProof/>
      <w:sz w:val="18"/>
      <w:szCs w:val="18"/>
    </w:rPr>
  </w:style>
  <w:style w:type="paragraph" w:customStyle="1" w:styleId="FeatureBox0">
    <w:name w:val="ŠFeature Box"/>
    <w:basedOn w:val="Normal"/>
    <w:next w:val="Normal"/>
    <w:uiPriority w:val="11"/>
    <w:qFormat/>
    <w:rsid w:val="008E41C8"/>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8E41C8"/>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8E41C8"/>
    <w:rPr>
      <w:rFonts w:ascii="Arial" w:hAnsi="Arial" w:cs="Arial"/>
      <w:szCs w:val="24"/>
      <w:shd w:val="clear" w:color="auto" w:fill="CCEDFC"/>
    </w:rPr>
  </w:style>
  <w:style w:type="paragraph" w:customStyle="1" w:styleId="FeatureBox3">
    <w:name w:val="ŠFeature Box 3"/>
    <w:basedOn w:val="Normal"/>
    <w:next w:val="Normal"/>
    <w:uiPriority w:val="13"/>
    <w:qFormat/>
    <w:rsid w:val="008E41C8"/>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8E41C8"/>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8E41C8"/>
    <w:pPr>
      <w:spacing w:after="0"/>
    </w:pPr>
    <w:rPr>
      <w:sz w:val="18"/>
      <w:szCs w:val="18"/>
    </w:rPr>
  </w:style>
  <w:style w:type="paragraph" w:customStyle="1" w:styleId="Logo0">
    <w:name w:val="ŠLogo"/>
    <w:basedOn w:val="Normal"/>
    <w:uiPriority w:val="18"/>
    <w:qFormat/>
    <w:rsid w:val="008E41C8"/>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8E41C8"/>
    <w:pPr>
      <w:keepNext/>
      <w:ind w:left="567" w:right="57"/>
    </w:pPr>
    <w:rPr>
      <w:szCs w:val="22"/>
    </w:rPr>
  </w:style>
  <w:style w:type="paragraph" w:customStyle="1" w:styleId="Subtitle0">
    <w:name w:val="ŠSubtitle"/>
    <w:basedOn w:val="Normal"/>
    <w:link w:val="SubtitleChar0"/>
    <w:uiPriority w:val="2"/>
    <w:qFormat/>
    <w:rsid w:val="008E41C8"/>
    <w:pPr>
      <w:spacing w:before="360"/>
    </w:pPr>
    <w:rPr>
      <w:color w:val="002664"/>
      <w:sz w:val="44"/>
      <w:szCs w:val="48"/>
    </w:rPr>
  </w:style>
  <w:style w:type="character" w:customStyle="1" w:styleId="SubtitleChar0">
    <w:name w:val="ŠSubtitle Char"/>
    <w:basedOn w:val="DefaultParagraphFont"/>
    <w:link w:val="Subtitle0"/>
    <w:uiPriority w:val="2"/>
    <w:rsid w:val="008E41C8"/>
    <w:rPr>
      <w:rFonts w:ascii="Arial" w:hAnsi="Arial" w:cs="Arial"/>
      <w:color w:val="002664"/>
      <w:sz w:val="44"/>
      <w:szCs w:val="48"/>
    </w:rPr>
  </w:style>
  <w:style w:type="paragraph" w:styleId="Title">
    <w:name w:val="Title"/>
    <w:aliases w:val="ŠTitle"/>
    <w:basedOn w:val="Normal"/>
    <w:next w:val="Normal"/>
    <w:link w:val="TitleChar"/>
    <w:uiPriority w:val="1"/>
    <w:rsid w:val="008E41C8"/>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8E41C8"/>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bit.ly/DLSgallerywalk" TargetMode="External"/><Relationship Id="rId26" Type="http://schemas.openxmlformats.org/officeDocument/2006/relationships/hyperlink" Target="https://curriculum.nsw.edu.au" TargetMode="External"/><Relationship Id="rId3" Type="http://schemas.openxmlformats.org/officeDocument/2006/relationships/styles" Target="styles.xml"/><Relationship Id="rId21" Type="http://schemas.openxmlformats.org/officeDocument/2006/relationships/hyperlink" Target="https://bit.ly/supportingstrategi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it.ly/VNPSstrategy" TargetMode="External"/><Relationship Id="rId25" Type="http://schemas.openxmlformats.org/officeDocument/2006/relationships/hyperlink" Target="https://www.nsw.gov.au/education-and-training/nesa"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bit.ly/visiblegroups" TargetMode="External"/><Relationship Id="rId20" Type="http://schemas.openxmlformats.org/officeDocument/2006/relationships/hyperlink" Target="https://bit.ly/posepausepouncebounc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nsw.gov.au/education-and-training/nesa/copyright"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curriculum.nsw.edu.au/learning-areas/mathematics/mathematics-extension-1-11-12-2024/teaching-and-learning" TargetMode="External"/><Relationship Id="rId23" Type="http://schemas.openxmlformats.org/officeDocument/2006/relationships/image" Target="media/image4.pn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s://curriculum.nsw.edu.au/learning-areas/mathematics/mathematics-extension-1-11-12-2024/content/year-11/fa788a073e?show=advice"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it.ly/thinkpairsharestrategy" TargetMode="External"/><Relationship Id="rId22" Type="http://schemas.openxmlformats.org/officeDocument/2006/relationships/hyperlink" Target="https://bit.ly/notestofutureself" TargetMode="External"/><Relationship Id="rId27" Type="http://schemas.openxmlformats.org/officeDocument/2006/relationships/hyperlink" Target="https://curriculum.nsw.edu.au/learning-areas/mathematics/mathematics-extension-1-11-12-2024/overview" TargetMode="External"/><Relationship Id="rId30" Type="http://schemas.openxmlformats.org/officeDocument/2006/relationships/hyperlink" Target="https://creativecommons.org/licenses/by/4.0/" TargetMode="External"/><Relationship Id="rId35" Type="http://schemas.openxmlformats.org/officeDocument/2006/relationships/theme" Target="theme/theme1.xml"/><Relationship Id="rId8" Type="http://schemas.openxmlformats.org/officeDocument/2006/relationships/hyperlink" Target="https://curriculum.nsw.edu.au/learning-areas/mathematics/mathematics-extension-1-11-12-2024/overview"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39C24-45B7-47C0-8729-D289C9D4B5BA}">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Unit 3 – Double angle formulas – Stage 6, extension</vt:lpstr>
    </vt:vector>
  </TitlesOfParts>
  <Manager/>
  <Company/>
  <LinksUpToDate>false</LinksUpToDate>
  <CharactersWithSpaces>16408</CharactersWithSpaces>
  <SharedDoc>false</SharedDoc>
  <HyperlinkBase/>
  <HLinks>
    <vt:vector size="90" baseType="variant">
      <vt:variant>
        <vt:i4>5308424</vt:i4>
      </vt:variant>
      <vt:variant>
        <vt:i4>45</vt:i4>
      </vt:variant>
      <vt:variant>
        <vt:i4>0</vt:i4>
      </vt:variant>
      <vt:variant>
        <vt:i4>5</vt:i4>
      </vt:variant>
      <vt:variant>
        <vt:lpwstr>https://creativecommons.org/licenses/by/4.0/</vt:lpwstr>
      </vt:variant>
      <vt:variant>
        <vt:lpwstr/>
      </vt:variant>
      <vt:variant>
        <vt:i4>983131</vt:i4>
      </vt:variant>
      <vt:variant>
        <vt:i4>42</vt:i4>
      </vt:variant>
      <vt:variant>
        <vt:i4>0</vt:i4>
      </vt:variant>
      <vt:variant>
        <vt:i4>5</vt:i4>
      </vt:variant>
      <vt:variant>
        <vt:lpwstr>https://curriculum.nsw.edu.au/learning-areas/mathematics/mathematics-extension-1-11-12-2024/overview</vt:lpwstr>
      </vt:variant>
      <vt:variant>
        <vt:lpwstr/>
      </vt:variant>
      <vt:variant>
        <vt:i4>3342452</vt:i4>
      </vt:variant>
      <vt:variant>
        <vt:i4>39</vt:i4>
      </vt:variant>
      <vt:variant>
        <vt:i4>0</vt:i4>
      </vt:variant>
      <vt:variant>
        <vt:i4>5</vt:i4>
      </vt:variant>
      <vt:variant>
        <vt:lpwstr>https://curriculum.nsw.edu.au/</vt:lpwstr>
      </vt:variant>
      <vt:variant>
        <vt:lpwstr/>
      </vt:variant>
      <vt:variant>
        <vt:i4>3997797</vt:i4>
      </vt:variant>
      <vt:variant>
        <vt:i4>36</vt:i4>
      </vt:variant>
      <vt:variant>
        <vt:i4>0</vt:i4>
      </vt:variant>
      <vt:variant>
        <vt:i4>5</vt:i4>
      </vt:variant>
      <vt:variant>
        <vt:lpwstr>https://educationstandards.nsw.edu.au/</vt:lpwstr>
      </vt:variant>
      <vt:variant>
        <vt:lpwstr/>
      </vt:variant>
      <vt:variant>
        <vt:i4>7536744</vt:i4>
      </vt:variant>
      <vt:variant>
        <vt:i4>33</vt:i4>
      </vt:variant>
      <vt:variant>
        <vt:i4>0</vt:i4>
      </vt:variant>
      <vt:variant>
        <vt:i4>5</vt:i4>
      </vt:variant>
      <vt:variant>
        <vt:lpwstr>https://educationstandards.nsw.edu.au/wps/portal/nesa/mini-footer/copyright</vt:lpwstr>
      </vt:variant>
      <vt:variant>
        <vt:lpwstr/>
      </vt:variant>
      <vt:variant>
        <vt:i4>5177364</vt:i4>
      </vt:variant>
      <vt:variant>
        <vt:i4>30</vt:i4>
      </vt:variant>
      <vt:variant>
        <vt:i4>0</vt:i4>
      </vt:variant>
      <vt:variant>
        <vt:i4>5</vt:i4>
      </vt:variant>
      <vt:variant>
        <vt:lpwstr>https://bit.ly/notestofutureself</vt:lpwstr>
      </vt:variant>
      <vt:variant>
        <vt:lpwstr/>
      </vt:variant>
      <vt:variant>
        <vt:i4>1638487</vt:i4>
      </vt:variant>
      <vt:variant>
        <vt:i4>27</vt:i4>
      </vt:variant>
      <vt:variant>
        <vt:i4>0</vt:i4>
      </vt:variant>
      <vt:variant>
        <vt:i4>5</vt:i4>
      </vt:variant>
      <vt:variant>
        <vt:lpwstr>https://curriculum.nsw.edu.au/learning-areas/mathematics/mathematics-extension-1-11-12-2024/teaching-and-learning</vt:lpwstr>
      </vt:variant>
      <vt:variant>
        <vt:lpwstr>:~:text=Mathematics%20Extension%201%20%E2%80%93%20HSC%20reference%20sheet</vt:lpwstr>
      </vt:variant>
      <vt:variant>
        <vt:i4>3014773</vt:i4>
      </vt:variant>
      <vt:variant>
        <vt:i4>24</vt:i4>
      </vt:variant>
      <vt:variant>
        <vt:i4>0</vt:i4>
      </vt:variant>
      <vt:variant>
        <vt:i4>5</vt:i4>
      </vt:variant>
      <vt:variant>
        <vt:lpwstr>https://bit.ly/supportingstrategies</vt:lpwstr>
      </vt:variant>
      <vt:variant>
        <vt:lpwstr/>
      </vt:variant>
      <vt:variant>
        <vt:i4>4980767</vt:i4>
      </vt:variant>
      <vt:variant>
        <vt:i4>21</vt:i4>
      </vt:variant>
      <vt:variant>
        <vt:i4>0</vt:i4>
      </vt:variant>
      <vt:variant>
        <vt:i4>5</vt:i4>
      </vt:variant>
      <vt:variant>
        <vt:lpwstr>https://bit.ly/posepausepouncebounce</vt:lpwstr>
      </vt:variant>
      <vt:variant>
        <vt:lpwstr/>
      </vt:variant>
      <vt:variant>
        <vt:i4>6029327</vt:i4>
      </vt:variant>
      <vt:variant>
        <vt:i4>18</vt:i4>
      </vt:variant>
      <vt:variant>
        <vt:i4>0</vt:i4>
      </vt:variant>
      <vt:variant>
        <vt:i4>5</vt:i4>
      </vt:variant>
      <vt:variant>
        <vt:lpwstr>https://bit.ly/DLSgallerywalk</vt:lpwstr>
      </vt:variant>
      <vt:variant>
        <vt:lpwstr/>
      </vt:variant>
      <vt:variant>
        <vt:i4>3866744</vt:i4>
      </vt:variant>
      <vt:variant>
        <vt:i4>15</vt:i4>
      </vt:variant>
      <vt:variant>
        <vt:i4>0</vt:i4>
      </vt:variant>
      <vt:variant>
        <vt:i4>5</vt:i4>
      </vt:variant>
      <vt:variant>
        <vt:lpwstr>https://bit.ly/VNPSstrategy</vt:lpwstr>
      </vt:variant>
      <vt:variant>
        <vt:lpwstr/>
      </vt:variant>
      <vt:variant>
        <vt:i4>5832705</vt:i4>
      </vt:variant>
      <vt:variant>
        <vt:i4>12</vt:i4>
      </vt:variant>
      <vt:variant>
        <vt:i4>0</vt:i4>
      </vt:variant>
      <vt:variant>
        <vt:i4>5</vt:i4>
      </vt:variant>
      <vt:variant>
        <vt:lpwstr>https://bit.ly/visiblegroups</vt:lpwstr>
      </vt:variant>
      <vt:variant>
        <vt:lpwstr/>
      </vt:variant>
      <vt:variant>
        <vt:i4>1638487</vt:i4>
      </vt:variant>
      <vt:variant>
        <vt:i4>9</vt:i4>
      </vt:variant>
      <vt:variant>
        <vt:i4>0</vt:i4>
      </vt:variant>
      <vt:variant>
        <vt:i4>5</vt:i4>
      </vt:variant>
      <vt:variant>
        <vt:lpwstr>https://curriculum.nsw.edu.au/learning-areas/mathematics/mathematics-extension-1-11-12-2024/teaching-and-learning</vt:lpwstr>
      </vt:variant>
      <vt:variant>
        <vt:lpwstr>:~:text=Mathematics%20Extension%201%20%E2%80%93%20HSC%20reference%20sheet</vt:lpwstr>
      </vt:variant>
      <vt:variant>
        <vt:i4>4325389</vt:i4>
      </vt:variant>
      <vt:variant>
        <vt:i4>6</vt:i4>
      </vt:variant>
      <vt:variant>
        <vt:i4>0</vt:i4>
      </vt:variant>
      <vt:variant>
        <vt:i4>5</vt:i4>
      </vt:variant>
      <vt:variant>
        <vt:lpwstr>https://bit.ly/thinkpairsharestrategy</vt:lpwstr>
      </vt:variant>
      <vt:variant>
        <vt:lpwstr/>
      </vt:variant>
      <vt:variant>
        <vt:i4>983131</vt:i4>
      </vt:variant>
      <vt:variant>
        <vt:i4>3</vt:i4>
      </vt:variant>
      <vt:variant>
        <vt:i4>0</vt:i4>
      </vt:variant>
      <vt:variant>
        <vt:i4>5</vt:i4>
      </vt:variant>
      <vt:variant>
        <vt:lpwstr>https://curriculum.nsw.edu.au/learning-areas/mathematics/mathematics-extension-1-11-12-2024/overview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 Double angle formulas – Stage 6, extension</dc:title>
  <dc:subject/>
  <dc:creator>NSW Department of Education</dc:creator>
  <cp:keywords/>
  <dc:description/>
  <dcterms:created xsi:type="dcterms:W3CDTF">2026-05-04T00:18:00Z</dcterms:created>
  <dcterms:modified xsi:type="dcterms:W3CDTF">2026-05-04T01:06:00Z</dcterms:modified>
  <cp:category/>
</cp:coreProperties>
</file>