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5C3DE818" w:rsidR="00D7649E" w:rsidRPr="00216244" w:rsidRDefault="00807219" w:rsidP="00843DF5">
      <w:pPr>
        <w:pStyle w:val="Heading1"/>
      </w:pPr>
      <w:r>
        <w:t>The second derivative and stationary points</w:t>
      </w:r>
    </w:p>
    <w:p w14:paraId="49B079DE" w14:textId="25CA45F6" w:rsidR="00117577" w:rsidRDefault="00807219" w:rsidP="00117577">
      <w:r w:rsidRPr="008854C1">
        <w:t>Students investigate how the second derivative can be used to classify stationary points as local maxima, local minima or horizontal points of inflection</w:t>
      </w:r>
      <w:r w:rsidR="00D25D2A">
        <w:t>. Through graphical and algebraic representations</w:t>
      </w:r>
      <w:r w:rsidR="004C2891">
        <w:t>,</w:t>
      </w:r>
      <w:r w:rsidR="00D25D2A">
        <w:t xml:space="preserve"> students connect the sign of the second derivative </w:t>
      </w:r>
      <w:r w:rsidR="00587A5B">
        <w:t>to the behaviour of a function at stationary points.</w:t>
      </w:r>
    </w:p>
    <w:p w14:paraId="12400F12" w14:textId="54E4FAE8" w:rsidR="004A781E" w:rsidRDefault="004A781E" w:rsidP="00940DD9">
      <w:pPr>
        <w:pStyle w:val="FeatureBox2"/>
      </w:pPr>
      <w:r>
        <w:t xml:space="preserve">Students will need at least one digital device per pair to interact with </w:t>
      </w:r>
      <w:r w:rsidR="00BD0A96">
        <w:t xml:space="preserve">Amplify </w:t>
      </w:r>
      <w:r w:rsidR="004C2891">
        <w:t>C</w:t>
      </w:r>
      <w:r w:rsidR="00BD0A96">
        <w:t>lassroom</w:t>
      </w:r>
      <w:r>
        <w:t xml:space="preserve"> during this lesson.</w:t>
      </w:r>
    </w:p>
    <w:p w14:paraId="098FBB79" w14:textId="781957DB" w:rsidR="004A781E" w:rsidRDefault="004A781E" w:rsidP="00E87176">
      <w:pPr>
        <w:pStyle w:val="Heading2"/>
      </w:pPr>
      <w:r>
        <w:t>Learning intention</w:t>
      </w:r>
    </w:p>
    <w:p w14:paraId="2D89DFFB" w14:textId="60A33AD0" w:rsidR="004A781E" w:rsidRDefault="009A15A6" w:rsidP="004A781E">
      <w:pPr>
        <w:pStyle w:val="ListBullet"/>
      </w:pPr>
      <w:r>
        <w:t xml:space="preserve">To understand how the second derivative </w:t>
      </w:r>
      <w:r w:rsidR="00A57CA0">
        <w:t>can be used to classify stationary points</w:t>
      </w:r>
      <w:r w:rsidR="000B75C3">
        <w:t>.</w:t>
      </w:r>
    </w:p>
    <w:p w14:paraId="1D626040" w14:textId="77777777" w:rsidR="004A781E" w:rsidRDefault="004A781E" w:rsidP="00E87176">
      <w:pPr>
        <w:pStyle w:val="Heading2"/>
      </w:pPr>
      <w:r>
        <w:t>Success criteria</w:t>
      </w:r>
    </w:p>
    <w:p w14:paraId="3854B568" w14:textId="77777777" w:rsidR="001C2809" w:rsidRDefault="001C2809" w:rsidP="001C2809">
      <w:pPr>
        <w:pStyle w:val="ListBullet"/>
      </w:pPr>
      <w:r w:rsidRPr="001C2809">
        <w:t>I can interpret the sign of the second derivative.</w:t>
      </w:r>
    </w:p>
    <w:p w14:paraId="44C30568" w14:textId="77777777" w:rsidR="001C2809" w:rsidRDefault="001C2809" w:rsidP="001C2809">
      <w:pPr>
        <w:pStyle w:val="ListBullet"/>
      </w:pPr>
      <w:r w:rsidRPr="001C2809">
        <w:t>I can classify stationary points using the second derivative.</w:t>
      </w:r>
    </w:p>
    <w:p w14:paraId="16187F33" w14:textId="7DA88353" w:rsidR="004A781E" w:rsidRPr="001C2809" w:rsidRDefault="001C2809" w:rsidP="001C2809">
      <w:pPr>
        <w:pStyle w:val="ListBullet"/>
      </w:pPr>
      <w:r w:rsidRPr="001C2809">
        <w:t>I can identify when the second derivative test is inconclusive and explain why the first derivative test is needed</w:t>
      </w:r>
      <w:r w:rsidR="00736DC0" w:rsidRPr="001C2809">
        <w:t>.</w:t>
      </w:r>
    </w:p>
    <w:p w14:paraId="7AA8741E" w14:textId="77777777" w:rsidR="00F930F9" w:rsidRDefault="00F930F9">
      <w:pPr>
        <w:suppressAutoHyphens w:val="0"/>
        <w:spacing w:before="0" w:after="160" w:line="259" w:lineRule="auto"/>
        <w:rPr>
          <w:color w:val="002664"/>
          <w:sz w:val="32"/>
          <w:szCs w:val="40"/>
        </w:rPr>
      </w:pPr>
      <w:r>
        <w:br w:type="page"/>
      </w:r>
    </w:p>
    <w:p w14:paraId="707927FE" w14:textId="7660CD14" w:rsidR="00F930F9" w:rsidRDefault="00F930F9" w:rsidP="00E87176">
      <w:pPr>
        <w:pStyle w:val="Heading2"/>
      </w:pPr>
      <w:r>
        <w:lastRenderedPageBreak/>
        <w:t>Outcomes</w:t>
      </w:r>
    </w:p>
    <w:p w14:paraId="730022BF" w14:textId="77777777" w:rsidR="00F930F9" w:rsidRDefault="00F930F9" w:rsidP="00F930F9">
      <w:pPr>
        <w:pStyle w:val="ListBullet"/>
        <w:numPr>
          <w:ilvl w:val="0"/>
          <w:numId w:val="0"/>
        </w:numPr>
        <w:ind w:left="567" w:hanging="567"/>
      </w:pPr>
      <w:r>
        <w:t>A student:</w:t>
      </w:r>
    </w:p>
    <w:p w14:paraId="6741F3BE" w14:textId="77777777" w:rsidR="00F930F9" w:rsidRDefault="00F930F9" w:rsidP="00F930F9">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r>
        <w:t xml:space="preserve">  </w:t>
      </w:r>
    </w:p>
    <w:p w14:paraId="6830B1B0" w14:textId="77777777" w:rsidR="00F930F9" w:rsidRPr="00F930F9" w:rsidRDefault="00F930F9" w:rsidP="00F930F9">
      <w:pPr>
        <w:pStyle w:val="ListBullet"/>
      </w:pPr>
      <w:r>
        <w:t xml:space="preserve">applies calculus to graph functions and model and solve problems involving optimisation, rates of change and motion in a line </w:t>
      </w:r>
      <w:r>
        <w:rPr>
          <w:b/>
          <w:bCs/>
        </w:rPr>
        <w:t>MAV-12-06</w:t>
      </w:r>
    </w:p>
    <w:p w14:paraId="2F1D9BD5" w14:textId="2E43410B" w:rsidR="00F930F9" w:rsidRDefault="00F930F9" w:rsidP="00F930F9">
      <w:pPr>
        <w:pStyle w:val="Heading2"/>
      </w:pPr>
      <w:r>
        <w:t>Content</w:t>
      </w:r>
    </w:p>
    <w:p w14:paraId="1DF00DA0" w14:textId="77777777" w:rsidR="00F930F9" w:rsidRDefault="00F930F9" w:rsidP="00F930F9">
      <w:pPr>
        <w:pStyle w:val="Heading3"/>
      </w:pPr>
      <w:r>
        <w:t>Turning points, inflections and graphing</w:t>
      </w:r>
    </w:p>
    <w:p w14:paraId="1D478566" w14:textId="77777777" w:rsidR="00F930F9" w:rsidRPr="00503189" w:rsidRDefault="00F930F9" w:rsidP="00F930F9">
      <w:pPr>
        <w:pStyle w:val="ListBullet"/>
      </w:pPr>
      <w:r>
        <w:rPr>
          <w:rFonts w:eastAsiaTheme="minorEastAsia"/>
        </w:rPr>
        <w:t xml:space="preserve">Use repeated differentiation to find second derivatives of a function </w:t>
      </w:r>
      <m:oMath>
        <m:r>
          <w:rPr>
            <w:rFonts w:ascii="Cambria Math" w:eastAsiaTheme="minorEastAsia" w:hAnsi="Cambria Math"/>
          </w:rPr>
          <m:t>y=f(x)</m:t>
        </m:r>
      </m:oMath>
      <w:r>
        <w:rPr>
          <w:rFonts w:eastAsiaTheme="minorEastAsia"/>
        </w:rPr>
        <w:t xml:space="preserve">, denoting them by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xml:space="preserve"> or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y</m:t>
            </m:r>
          </m:num>
          <m:den>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den>
        </m:f>
      </m:oMath>
      <w:r>
        <w:rPr>
          <w:rFonts w:eastAsiaTheme="minorEastAsia"/>
        </w:rPr>
        <w:t xml:space="preserve"> or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oMath>
    </w:p>
    <w:p w14:paraId="5BD55E76" w14:textId="1628705B" w:rsidR="00F930F9" w:rsidRPr="000F6BBF" w:rsidRDefault="00F930F9" w:rsidP="00F930F9">
      <w:pPr>
        <w:pStyle w:val="ListBullet"/>
      </w:pPr>
      <w:r w:rsidRPr="00503189">
        <w:t xml:space="preserve">Interpret the second derivative </w:t>
      </w:r>
      <m:oMath>
        <m:r>
          <w:rPr>
            <w:rFonts w:ascii="Cambria Math" w:hAnsi="Cambria Math" w:cs="Cambria Math"/>
          </w:rPr>
          <m:t>y</m:t>
        </m:r>
        <m:r>
          <w:rPr>
            <w:rFonts w:ascii="Cambria Math" w:hAnsi="Cambria Math"/>
          </w:rPr>
          <m:t>''</m:t>
        </m:r>
      </m:oMath>
      <w:r w:rsidRPr="00503189">
        <w:t xml:space="preserve"> as the gradient function of the first derivative </w:t>
      </w:r>
      <m:oMath>
        <m:r>
          <w:rPr>
            <w:rFonts w:ascii="Cambria Math" w:hAnsi="Cambria Math" w:cs="Cambria Math"/>
          </w:rPr>
          <m:t>y</m:t>
        </m:r>
        <m:r>
          <w:rPr>
            <w:rFonts w:ascii="Cambria Math" w:hAnsi="Cambria Math"/>
          </w:rPr>
          <m:t>'</m:t>
        </m:r>
      </m:oMath>
      <w:r w:rsidRPr="00503189">
        <w:t xml:space="preserve">, and deduce that if </w:t>
      </w:r>
      <m:oMath>
        <m:r>
          <w:rPr>
            <w:rFonts w:ascii="Cambria Math" w:hAnsi="Cambria Math" w:cs="Cambria Math"/>
          </w:rPr>
          <m:t>y</m:t>
        </m:r>
        <m:r>
          <w:rPr>
            <w:rFonts w:ascii="Cambria Math" w:hAnsi="Cambria Math"/>
          </w:rPr>
          <m:t>'' &gt; 0</m:t>
        </m:r>
      </m:oMath>
      <w:r w:rsidRPr="00503189">
        <w:t xml:space="preserve"> the curve is concave up and if </w:t>
      </w:r>
      <m:oMath>
        <m:r>
          <w:rPr>
            <w:rFonts w:ascii="Cambria Math" w:hAnsi="Cambria Math" w:cs="Cambria Math"/>
          </w:rPr>
          <m:t>y</m:t>
        </m:r>
        <m:r>
          <w:rPr>
            <w:rFonts w:ascii="Cambria Math" w:hAnsi="Cambria Math"/>
          </w:rPr>
          <m:t>'' &lt; 0</m:t>
        </m:r>
      </m:oMath>
      <w:r w:rsidRPr="00503189">
        <w:t xml:space="preserve"> the curve is concave down</w:t>
      </w:r>
    </w:p>
    <w:p w14:paraId="2395CEDA" w14:textId="286B0DBB" w:rsidR="00F930F9" w:rsidRPr="00102EF2" w:rsidRDefault="00F930F9" w:rsidP="00F930F9">
      <w:pPr>
        <w:pStyle w:val="ListBullet"/>
        <w:rPr>
          <w:rFonts w:eastAsiaTheme="minorEastAsia"/>
        </w:rPr>
      </w:pPr>
      <w:r w:rsidRPr="00102EF2">
        <w:rPr>
          <w:rFonts w:eastAsiaTheme="minorEastAsia"/>
        </w:rPr>
        <w:t xml:space="preserve">Use the second derivative to classify a stationary point as a </w:t>
      </w:r>
      <w:hyperlink r:id="rId11" w:history="1">
        <w:r w:rsidRPr="00102EF2">
          <w:rPr>
            <w:rFonts w:eastAsiaTheme="minorEastAsia"/>
          </w:rPr>
          <w:t>local maximum</w:t>
        </w:r>
      </w:hyperlink>
      <w:r w:rsidRPr="00102EF2">
        <w:rPr>
          <w:rFonts w:eastAsiaTheme="minorEastAsia"/>
        </w:rPr>
        <w:t xml:space="preserve">, </w:t>
      </w:r>
      <w:hyperlink r:id="rId12" w:history="1">
        <w:r w:rsidRPr="00102EF2">
          <w:rPr>
            <w:rFonts w:eastAsiaTheme="minorEastAsia"/>
          </w:rPr>
          <w:t>local minimum</w:t>
        </w:r>
      </w:hyperlink>
      <w:r w:rsidRPr="00102EF2">
        <w:rPr>
          <w:rFonts w:eastAsiaTheme="minorEastAsia"/>
        </w:rPr>
        <w:t xml:space="preserve"> or a horizontal point of inflection</w:t>
      </w:r>
    </w:p>
    <w:p w14:paraId="452D4FF2" w14:textId="2B1242D9" w:rsidR="00F930F9" w:rsidRDefault="00F930F9" w:rsidP="00F930F9">
      <w:pPr>
        <w:pStyle w:val="Imageattributioncaption"/>
      </w:pPr>
      <w:hyperlink r:id="rId13" w:history="1">
        <w:r w:rsidRPr="005A171B">
          <w:rPr>
            <w:rStyle w:val="Hyperlink"/>
          </w:rPr>
          <w:t>Mathematics Advanced 11</w:t>
        </w:r>
        <w:r>
          <w:rPr>
            <w:rStyle w:val="Hyperlink"/>
          </w:rPr>
          <w:t>–</w:t>
        </w:r>
        <w:r w:rsidRPr="005A171B">
          <w:rPr>
            <w:rStyle w:val="Hyperlink"/>
          </w:rPr>
          <w:t>12 Syllabus</w:t>
        </w:r>
      </w:hyperlink>
      <w:r w:rsidR="00DC45E9">
        <w:t xml:space="preserve"> </w:t>
      </w:r>
      <w:r>
        <w:t>© NSW Education Standards Authority (NESA) for and on behalf of the Crown in right of the State of New South Wales, 2024.</w:t>
      </w:r>
    </w:p>
    <w:p w14:paraId="44D487F7" w14:textId="150FEB41" w:rsidR="004A781E" w:rsidRDefault="004A781E" w:rsidP="00F930F9">
      <w:pPr>
        <w:pStyle w:val="ListBullet"/>
        <w:numPr>
          <w:ilvl w:val="0"/>
          <w:numId w:val="0"/>
        </w:numPr>
        <w:ind w:left="567" w:hanging="567"/>
        <w:sectPr w:rsidR="004A781E" w:rsidSect="00940DD9">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22EE697D" w:rsidR="00E65F61" w:rsidRDefault="00E65F61" w:rsidP="00E65F61">
      <w:pPr>
        <w:pStyle w:val="Caption"/>
      </w:pPr>
      <w:r>
        <w:lastRenderedPageBreak/>
        <w:t xml:space="preserve">Table </w:t>
      </w:r>
      <w:fldSimple w:instr=" SEQ Table \* ARABIC ">
        <w:r w:rsidR="0091784C">
          <w:rPr>
            <w:noProof/>
          </w:rPr>
          <w:t>1</w:t>
        </w:r>
      </w:fldSimple>
      <w:r>
        <w:t xml:space="preserve">: </w:t>
      </w:r>
      <w:r w:rsidR="009A347D">
        <w:t>l</w:t>
      </w:r>
      <w:r>
        <w:t>esson summary</w:t>
      </w:r>
    </w:p>
    <w:tbl>
      <w:tblPr>
        <w:tblStyle w:val="Tableheader"/>
        <w:tblW w:w="15452" w:type="dxa"/>
        <w:tblInd w:w="-431" w:type="dxa"/>
        <w:tblLook w:val="04A0" w:firstRow="1" w:lastRow="0" w:firstColumn="1" w:lastColumn="0" w:noHBand="0" w:noVBand="1"/>
        <w:tblDescription w:val="A summary of the activities in the lesson, the teaching strategies and the teaching points."/>
      </w:tblPr>
      <w:tblGrid>
        <w:gridCol w:w="1702"/>
        <w:gridCol w:w="5528"/>
        <w:gridCol w:w="2410"/>
        <w:gridCol w:w="5812"/>
      </w:tblGrid>
      <w:tr w:rsidR="005A171B" w14:paraId="690EB610" w14:textId="77777777" w:rsidTr="00A237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FCD6CBF" w14:textId="77777777" w:rsidR="005A171B" w:rsidRDefault="005A171B" w:rsidP="00A237F3">
            <w:pPr>
              <w:spacing w:before="0"/>
            </w:pPr>
            <w:r>
              <w:t>Section</w:t>
            </w:r>
          </w:p>
        </w:tc>
        <w:tc>
          <w:tcPr>
            <w:tcW w:w="5528" w:type="dxa"/>
          </w:tcPr>
          <w:p w14:paraId="56D19DB2" w14:textId="77777777" w:rsidR="005A171B" w:rsidRDefault="005A171B" w:rsidP="00A237F3">
            <w:pPr>
              <w:spacing w:before="0"/>
              <w:cnfStyle w:val="100000000000" w:firstRow="1" w:lastRow="0" w:firstColumn="0" w:lastColumn="0" w:oddVBand="0" w:evenVBand="0" w:oddHBand="0" w:evenHBand="0" w:firstRowFirstColumn="0" w:firstRowLastColumn="0" w:lastRowFirstColumn="0" w:lastRowLastColumn="0"/>
            </w:pPr>
            <w:r>
              <w:t>Summary of activity</w:t>
            </w:r>
          </w:p>
        </w:tc>
        <w:tc>
          <w:tcPr>
            <w:tcW w:w="2410" w:type="dxa"/>
          </w:tcPr>
          <w:p w14:paraId="429BAC5A" w14:textId="1E5B1A27" w:rsidR="005A171B" w:rsidRDefault="005A171B" w:rsidP="00A237F3">
            <w:pPr>
              <w:spacing w:before="0"/>
              <w:cnfStyle w:val="100000000000" w:firstRow="1" w:lastRow="0" w:firstColumn="0" w:lastColumn="0" w:oddVBand="0" w:evenVBand="0" w:oddHBand="0" w:evenHBand="0" w:firstRowFirstColumn="0" w:firstRowLastColumn="0" w:lastRowFirstColumn="0" w:lastRowLastColumn="0"/>
            </w:pPr>
            <w:r>
              <w:t>Teaching strateg</w:t>
            </w:r>
            <w:r w:rsidR="003C319F">
              <w:t>ies</w:t>
            </w:r>
          </w:p>
        </w:tc>
        <w:tc>
          <w:tcPr>
            <w:tcW w:w="5812" w:type="dxa"/>
          </w:tcPr>
          <w:p w14:paraId="692FC7BE" w14:textId="77777777" w:rsidR="005A171B" w:rsidRDefault="005A171B" w:rsidP="00A237F3">
            <w:pPr>
              <w:spacing w:before="0"/>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00A23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9893476" w14:textId="77777777" w:rsidR="005A171B" w:rsidRPr="005A171B" w:rsidRDefault="005A171B" w:rsidP="00A237F3">
            <w:pPr>
              <w:spacing w:before="0"/>
              <w:rPr>
                <w:rStyle w:val="Strong"/>
                <w:b/>
                <w:bCs w:val="0"/>
              </w:rPr>
            </w:pPr>
            <w:r w:rsidRPr="005A171B">
              <w:rPr>
                <w:rStyle w:val="Strong"/>
                <w:b/>
                <w:bCs w:val="0"/>
              </w:rPr>
              <w:t>Activating prior knowledge</w:t>
            </w:r>
          </w:p>
        </w:tc>
        <w:tc>
          <w:tcPr>
            <w:tcW w:w="5528" w:type="dxa"/>
          </w:tcPr>
          <w:p w14:paraId="5FAE557A" w14:textId="26393B70" w:rsidR="005A171B" w:rsidRDefault="008749F8"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rsidRPr="008749F8">
              <w:t xml:space="preserve">Students use </w:t>
            </w:r>
            <w:r w:rsidR="00E87006">
              <w:t xml:space="preserve">screens 1–2 of </w:t>
            </w:r>
            <w:r w:rsidRPr="008749F8">
              <w:t xml:space="preserve">the Amplify Classroom activity </w:t>
            </w:r>
            <w:r>
              <w:t>(</w:t>
            </w:r>
            <w:hyperlink r:id="rId18" w:history="1">
              <w:r w:rsidRPr="00C7797F">
                <w:rPr>
                  <w:rStyle w:val="Hyperlink"/>
                </w:rPr>
                <w:t>bit.ly/secderandsp</w:t>
              </w:r>
            </w:hyperlink>
            <w:r>
              <w:t xml:space="preserve">) </w:t>
            </w:r>
            <w:r w:rsidRPr="008749F8">
              <w:t>to revisit determining the nature of stationary points using the first derivative.</w:t>
            </w:r>
          </w:p>
        </w:tc>
        <w:tc>
          <w:tcPr>
            <w:tcW w:w="2410" w:type="dxa"/>
          </w:tcPr>
          <w:p w14:paraId="3E121584" w14:textId="719783F5" w:rsidR="005A171B" w:rsidRDefault="008749F8"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rsidRPr="008749F8">
              <w:t>Pose-Pause-Pounce-Bounce</w:t>
            </w:r>
          </w:p>
        </w:tc>
        <w:tc>
          <w:tcPr>
            <w:tcW w:w="5812" w:type="dxa"/>
          </w:tcPr>
          <w:p w14:paraId="56D04DE1" w14:textId="1D340FDA" w:rsidR="005A171B" w:rsidRDefault="008749F8"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rsidRPr="008749F8">
              <w:t>Draw attention to the relationship between the sign of the first derivative and the nature of a stationary point. Use student responses to identify misconceptions before introducing the second derivative test.</w:t>
            </w:r>
          </w:p>
        </w:tc>
      </w:tr>
      <w:tr w:rsidR="005A171B" w14:paraId="7BE494ED" w14:textId="77777777" w:rsidTr="00A237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DD31514" w14:textId="77777777" w:rsidR="005A171B" w:rsidRPr="005A171B" w:rsidRDefault="005A171B" w:rsidP="00A237F3">
            <w:pPr>
              <w:spacing w:before="0"/>
              <w:rPr>
                <w:rStyle w:val="Strong"/>
                <w:b/>
                <w:bCs w:val="0"/>
              </w:rPr>
            </w:pPr>
            <w:r w:rsidRPr="005A171B">
              <w:rPr>
                <w:rStyle w:val="Strong"/>
                <w:b/>
                <w:bCs w:val="0"/>
              </w:rPr>
              <w:t>Connecting learning</w:t>
            </w:r>
          </w:p>
        </w:tc>
        <w:tc>
          <w:tcPr>
            <w:tcW w:w="5528" w:type="dxa"/>
          </w:tcPr>
          <w:p w14:paraId="35DC7F93" w14:textId="4B2753C7" w:rsidR="005A171B" w:rsidRDefault="00887ABB"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t xml:space="preserve">Extend the pacing of the Amplify Classroom activity </w:t>
            </w:r>
            <w:r w:rsidR="004C2891">
              <w:t xml:space="preserve">to </w:t>
            </w:r>
            <w:r w:rsidR="00E87006">
              <w:t xml:space="preserve">screen 8 to </w:t>
            </w:r>
            <w:r w:rsidR="004C2891">
              <w:t>allow</w:t>
            </w:r>
            <w:r w:rsidR="00583EC8">
              <w:t xml:space="preserve"> students to investigate the relationship between the second derivative and the nature of stationary points</w:t>
            </w:r>
            <w:r w:rsidR="007F726F">
              <w:t>.</w:t>
            </w:r>
          </w:p>
        </w:tc>
        <w:tc>
          <w:tcPr>
            <w:tcW w:w="2410" w:type="dxa"/>
          </w:tcPr>
          <w:p w14:paraId="6717060A" w14:textId="6BA8D13B" w:rsidR="005A171B" w:rsidRDefault="00583EC8"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t>Pose-Pause-Pounce-Bounce</w:t>
            </w:r>
          </w:p>
        </w:tc>
        <w:tc>
          <w:tcPr>
            <w:tcW w:w="5812" w:type="dxa"/>
          </w:tcPr>
          <w:p w14:paraId="794F8D17" w14:textId="3AF728CD" w:rsidR="005A171B" w:rsidRDefault="00B81EAF"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rsidRPr="00B81EAF">
              <w:t>Draw connections between the sign of the second derivative and the classification of stationary points. Support students to relate the value of the second derivative to the concavity of a graph.</w:t>
            </w:r>
          </w:p>
        </w:tc>
      </w:tr>
      <w:tr w:rsidR="005A171B" w14:paraId="09880639" w14:textId="77777777" w:rsidTr="00A23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B3245C2" w14:textId="77777777" w:rsidR="005A171B" w:rsidRPr="005A171B" w:rsidRDefault="005A171B" w:rsidP="00A237F3">
            <w:pPr>
              <w:spacing w:before="0"/>
              <w:rPr>
                <w:rStyle w:val="Strong"/>
                <w:b/>
                <w:bCs w:val="0"/>
              </w:rPr>
            </w:pPr>
            <w:r w:rsidRPr="005A171B">
              <w:rPr>
                <w:rStyle w:val="Strong"/>
                <w:b/>
                <w:bCs w:val="0"/>
              </w:rPr>
              <w:t>Releasing responsibility</w:t>
            </w:r>
          </w:p>
        </w:tc>
        <w:tc>
          <w:tcPr>
            <w:tcW w:w="5528" w:type="dxa"/>
          </w:tcPr>
          <w:p w14:paraId="22AAC81E" w14:textId="655E71AA" w:rsidR="005A171B" w:rsidRDefault="0056262F"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 xml:space="preserve">Use </w:t>
            </w:r>
            <w:hyperlink w:anchor="_Appendix_A" w:history="1">
              <w:r w:rsidRPr="0056262F">
                <w:rPr>
                  <w:rStyle w:val="Hyperlink"/>
                </w:rPr>
                <w:t>Appendix A</w:t>
              </w:r>
            </w:hyperlink>
            <w:r>
              <w:t xml:space="preserve"> and slides 4</w:t>
            </w:r>
            <w:r w:rsidR="00F930F9">
              <w:t>–</w:t>
            </w:r>
            <w:r>
              <w:t>6 of the PowerPoint</w:t>
            </w:r>
            <w:r w:rsidR="00B030CB">
              <w:t xml:space="preserve"> </w:t>
            </w:r>
            <w:r w:rsidR="004C2891">
              <w:rPr>
                <w:i/>
                <w:iCs/>
              </w:rPr>
              <w:t>T</w:t>
            </w:r>
            <w:r w:rsidR="00B030CB">
              <w:rPr>
                <w:i/>
                <w:iCs/>
              </w:rPr>
              <w:t>he second derivative and stationary points</w:t>
            </w:r>
            <w:r>
              <w:t xml:space="preserve"> to compare the first and second derivative tests for classifying stationary points. Use </w:t>
            </w:r>
            <w:hyperlink w:anchor="_Appendix_B" w:history="1">
              <w:r w:rsidRPr="005C528E">
                <w:rPr>
                  <w:rStyle w:val="Hyperlink"/>
                </w:rPr>
                <w:t>Appendix B</w:t>
              </w:r>
            </w:hyperlink>
            <w:r w:rsidR="005C528E">
              <w:t xml:space="preserve"> for students to create notes before returning to the Amplify Classroom activity for students to </w:t>
            </w:r>
            <w:r w:rsidR="00711625">
              <w:t xml:space="preserve">investigate cases where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sidR="00711625">
              <w:rPr>
                <w:rFonts w:eastAsiaTheme="minorEastAsia"/>
              </w:rPr>
              <w:t xml:space="preserve"> and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w:r w:rsidR="00711625">
              <w:rPr>
                <w:rFonts w:eastAsiaTheme="minorEastAsia"/>
              </w:rPr>
              <w:t xml:space="preserve"> and consolidate conditions for a horizontal point of inflection.</w:t>
            </w:r>
          </w:p>
        </w:tc>
        <w:tc>
          <w:tcPr>
            <w:tcW w:w="2410" w:type="dxa"/>
          </w:tcPr>
          <w:p w14:paraId="0618DFA4" w14:textId="77777777" w:rsidR="005A171B" w:rsidRDefault="00711625"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Worked examples (comparison)</w:t>
            </w:r>
          </w:p>
          <w:p w14:paraId="3B6F7772" w14:textId="77777777" w:rsidR="00711625" w:rsidRDefault="00711625"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Pose-Pause-Pounce-Bounce</w:t>
            </w:r>
          </w:p>
          <w:p w14:paraId="625AFFC0" w14:textId="77777777" w:rsidR="00711625" w:rsidRDefault="00711625"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Think-Pair-Share</w:t>
            </w:r>
          </w:p>
          <w:p w14:paraId="0CCBF9EC" w14:textId="44A35AED" w:rsidR="00711625" w:rsidRDefault="00711625"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Notes to future forgetful sel</w:t>
            </w:r>
            <w:r w:rsidR="001C478F">
              <w:t>ves</w:t>
            </w:r>
          </w:p>
        </w:tc>
        <w:tc>
          <w:tcPr>
            <w:tcW w:w="5812" w:type="dxa"/>
          </w:tcPr>
          <w:p w14:paraId="083F901B" w14:textId="3959E5B9" w:rsidR="005A171B" w:rsidRDefault="00711625" w:rsidP="00A237F3">
            <w:pPr>
              <w:pStyle w:val="ListBullet"/>
              <w:numPr>
                <w:ilvl w:val="0"/>
                <w:numId w:val="0"/>
              </w:numPr>
              <w:spacing w:before="0"/>
              <w:cnfStyle w:val="000000100000" w:firstRow="0" w:lastRow="0" w:firstColumn="0" w:lastColumn="0" w:oddVBand="0" w:evenVBand="0" w:oddHBand="1" w:evenHBand="0" w:firstRowFirstColumn="0" w:firstRowLastColumn="0" w:lastRowFirstColumn="0" w:lastRowLastColumn="0"/>
            </w:pPr>
            <w:r>
              <w:t xml:space="preserve">Draw comparisons between the first and second derivative tests, including advantages and limitations of each method. Highlight that the second derivative test is inconclusive when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Pr>
                <w:rFonts w:eastAsiaTheme="minorEastAsia"/>
              </w:rPr>
              <w:t xml:space="preserve"> and that the first derivative may be required</w:t>
            </w:r>
            <w:r w:rsidR="005A20D1">
              <w:rPr>
                <w:rFonts w:eastAsiaTheme="minorEastAsia"/>
              </w:rPr>
              <w:t xml:space="preserve"> to determine the nature of the stationary point. Support students to connect graphical and algebraic representations when classifying stationary points.</w:t>
            </w:r>
          </w:p>
        </w:tc>
      </w:tr>
      <w:tr w:rsidR="005A171B" w14:paraId="4FD6F7C7" w14:textId="77777777" w:rsidTr="00A237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26364D7" w14:textId="77777777" w:rsidR="005A171B" w:rsidRPr="005A171B" w:rsidRDefault="005A171B" w:rsidP="00A237F3">
            <w:pPr>
              <w:spacing w:before="0"/>
              <w:rPr>
                <w:rStyle w:val="Strong"/>
                <w:b/>
                <w:bCs w:val="0"/>
              </w:rPr>
            </w:pPr>
            <w:r w:rsidRPr="005A171B">
              <w:rPr>
                <w:rStyle w:val="Strong"/>
                <w:b/>
                <w:bCs w:val="0"/>
              </w:rPr>
              <w:t>Independent practice</w:t>
            </w:r>
          </w:p>
        </w:tc>
        <w:tc>
          <w:tcPr>
            <w:tcW w:w="5528" w:type="dxa"/>
          </w:tcPr>
          <w:p w14:paraId="7A20656B" w14:textId="03060D1E" w:rsidR="005A171B" w:rsidRDefault="002A146B"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t xml:space="preserve">Students practise determining the nature of stationary points using </w:t>
            </w:r>
            <w:r w:rsidR="00A237F3">
              <w:t xml:space="preserve">an existing resource before refining their notes and completing </w:t>
            </w:r>
            <w:hyperlink w:anchor="_Appendix_C" w:history="1">
              <w:r w:rsidR="00A237F3" w:rsidRPr="00A237F3">
                <w:rPr>
                  <w:rStyle w:val="Hyperlink"/>
                </w:rPr>
                <w:t>Appendix C</w:t>
              </w:r>
            </w:hyperlink>
            <w:r w:rsidR="00A237F3">
              <w:t xml:space="preserve"> as a</w:t>
            </w:r>
            <w:r w:rsidR="00780854">
              <w:t>n</w:t>
            </w:r>
            <w:r w:rsidR="00A237F3">
              <w:t xml:space="preserve"> exit ticket.</w:t>
            </w:r>
          </w:p>
        </w:tc>
        <w:tc>
          <w:tcPr>
            <w:tcW w:w="2410" w:type="dxa"/>
          </w:tcPr>
          <w:p w14:paraId="47DFA77E" w14:textId="5DF3EAD6" w:rsidR="005A171B" w:rsidRDefault="00A237F3"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t>Exit ticket</w:t>
            </w:r>
          </w:p>
        </w:tc>
        <w:tc>
          <w:tcPr>
            <w:tcW w:w="5812" w:type="dxa"/>
          </w:tcPr>
          <w:p w14:paraId="6A295CB8" w14:textId="6B053162" w:rsidR="005A171B" w:rsidRDefault="00A237F3" w:rsidP="00A237F3">
            <w:pPr>
              <w:pStyle w:val="ListBullet"/>
              <w:numPr>
                <w:ilvl w:val="0"/>
                <w:numId w:val="0"/>
              </w:numPr>
              <w:spacing w:before="0"/>
              <w:cnfStyle w:val="000000010000" w:firstRow="0" w:lastRow="0" w:firstColumn="0" w:lastColumn="0" w:oddVBand="0" w:evenVBand="0" w:oddHBand="0" w:evenHBand="1" w:firstRowFirstColumn="0" w:firstRowLastColumn="0" w:lastRowFirstColumn="0" w:lastRowLastColumn="0"/>
            </w:pPr>
            <w:r>
              <w:t>Reinforce the use of the second derivative test. Support students to identify when the second derivative is sufficient and when additional information may be required.</w:t>
            </w:r>
          </w:p>
        </w:tc>
      </w:tr>
    </w:tbl>
    <w:p w14:paraId="04EC6D94" w14:textId="77777777" w:rsidR="005A171B" w:rsidRDefault="005A171B" w:rsidP="004A781E">
      <w:pPr>
        <w:pStyle w:val="ListBullet"/>
        <w:sectPr w:rsidR="005A171B" w:rsidSect="00940DD9">
          <w:headerReference w:type="first" r:id="rId19"/>
          <w:footerReference w:type="first" r:id="rId20"/>
          <w:pgSz w:w="16838" w:h="11906" w:orient="landscape"/>
          <w:pgMar w:top="1134" w:right="1129" w:bottom="1134" w:left="1134" w:header="709" w:footer="709" w:gutter="0"/>
          <w:cols w:space="708"/>
          <w:titlePg/>
          <w:docGrid w:linePitch="360"/>
        </w:sectPr>
      </w:pPr>
    </w:p>
    <w:p w14:paraId="0E2606B7" w14:textId="3E392B57" w:rsidR="005A171B" w:rsidRDefault="005A171B" w:rsidP="00F930F9">
      <w:pPr>
        <w:pStyle w:val="Heading2"/>
      </w:pPr>
      <w:r>
        <w:lastRenderedPageBreak/>
        <w:t>Activity structure</w:t>
      </w:r>
    </w:p>
    <w:p w14:paraId="63DC5778" w14:textId="4A1AA68D" w:rsidR="005A171B" w:rsidRDefault="005A171B" w:rsidP="00940DD9">
      <w:pPr>
        <w:pStyle w:val="FeatureBox2"/>
      </w:pPr>
      <w:r>
        <w:t xml:space="preserve">Please use the associated PowerPoint </w:t>
      </w:r>
      <w:r w:rsidR="007F23E5">
        <w:rPr>
          <w:i/>
          <w:iCs/>
        </w:rPr>
        <w:t>The second derivative and stationary points</w:t>
      </w:r>
      <w:r>
        <w:t xml:space="preserve"> to display images in this lesson.</w:t>
      </w:r>
    </w:p>
    <w:p w14:paraId="59684B53" w14:textId="77777777" w:rsidR="005B50EA" w:rsidRDefault="005B50EA" w:rsidP="005B50EA">
      <w:pPr>
        <w:pStyle w:val="Heading3"/>
      </w:pPr>
      <w:r>
        <w:t>Retrieval practice</w:t>
      </w:r>
    </w:p>
    <w:p w14:paraId="597EA3EA" w14:textId="35094E0B" w:rsidR="004E7623" w:rsidRDefault="005B50EA" w:rsidP="00940DD9">
      <w:pPr>
        <w:pStyle w:val="FeatureBox"/>
      </w:pPr>
      <w:r>
        <w:t xml:space="preserve">Students need to be able to differentiate a variety of functions such as polynomials, exponentials, logarithms and trigonometric functions. You may wish to use </w:t>
      </w:r>
      <w:r w:rsidR="00762B97">
        <w:t xml:space="preserve">an </w:t>
      </w:r>
      <w:r w:rsidR="00A6123D">
        <w:t>existing resource</w:t>
      </w:r>
      <w:r>
        <w:t xml:space="preserve"> to practi</w:t>
      </w:r>
      <w:r w:rsidR="002E2EA2">
        <w:t>s</w:t>
      </w:r>
      <w:r>
        <w:t>e these skills prior to beginning the activities in this lesson.</w:t>
      </w:r>
    </w:p>
    <w:p w14:paraId="7B57F6BC" w14:textId="33944097" w:rsidR="005A171B" w:rsidRDefault="005A171B" w:rsidP="005A171B">
      <w:pPr>
        <w:pStyle w:val="Heading3"/>
      </w:pPr>
      <w:r>
        <w:t>Activating prior knowledge</w:t>
      </w:r>
    </w:p>
    <w:p w14:paraId="47E5F81F" w14:textId="07DE5C79" w:rsidR="006508C6" w:rsidRDefault="00B54C22" w:rsidP="009A483D">
      <w:pPr>
        <w:pStyle w:val="ListNumber"/>
        <w:numPr>
          <w:ilvl w:val="0"/>
          <w:numId w:val="7"/>
        </w:numPr>
      </w:pPr>
      <w:r>
        <w:t>With at least one device per pair, assign the Amplify Classroom activity ‘The second derivative and stationary points’ (</w:t>
      </w:r>
      <w:hyperlink r:id="rId21" w:history="1">
        <w:r w:rsidR="00C7797F" w:rsidRPr="00C7797F">
          <w:rPr>
            <w:rStyle w:val="Hyperlink"/>
          </w:rPr>
          <w:t>bit.ly/secderandsp</w:t>
        </w:r>
      </w:hyperlink>
      <w:r>
        <w:t xml:space="preserve">) for students to complete screens </w:t>
      </w:r>
      <w:r w:rsidR="008828D8">
        <w:t>1</w:t>
      </w:r>
      <w:r w:rsidR="00F80731">
        <w:t>–</w:t>
      </w:r>
      <w:r w:rsidR="008828D8">
        <w:t>2</w:t>
      </w:r>
      <w:r w:rsidR="00BC504C">
        <w:t>.</w:t>
      </w:r>
    </w:p>
    <w:p w14:paraId="74E1BE69" w14:textId="77777777" w:rsidR="001620A1" w:rsidRDefault="001620A1" w:rsidP="00940DD9">
      <w:pPr>
        <w:pStyle w:val="FeatureBox"/>
      </w:pPr>
      <w:r>
        <w:t>Before completing this activity, you will need to set up an Amplify Classroom (</w:t>
      </w:r>
      <w:hyperlink r:id="rId22" w:history="1">
        <w:r w:rsidRPr="00987051">
          <w:rPr>
            <w:rStyle w:val="Hyperlink"/>
          </w:rPr>
          <w:t>bit.ly/createamplifyclassroom</w:t>
        </w:r>
      </w:hyperlink>
      <w:r>
        <w:t>).</w:t>
      </w:r>
    </w:p>
    <w:p w14:paraId="1352AC2C" w14:textId="452C57F5" w:rsidR="001620A1" w:rsidRDefault="001620A1" w:rsidP="00940DD9">
      <w:pPr>
        <w:pStyle w:val="FeatureBox"/>
      </w:pPr>
      <w:r>
        <w:t xml:space="preserve">Amplify Classroom provides the opportunity for immediate feedback as well as tailored feedback from the teacher as </w:t>
      </w:r>
      <w:r w:rsidR="00FB53BD">
        <w:t>students’</w:t>
      </w:r>
      <w:r>
        <w:t xml:space="preserve"> progress.</w:t>
      </w:r>
    </w:p>
    <w:p w14:paraId="723D2C22" w14:textId="7218C596" w:rsidR="00594AA0" w:rsidRDefault="00E93C4E" w:rsidP="00594AA0">
      <w:pPr>
        <w:pStyle w:val="ListNumber"/>
      </w:pPr>
      <w:r>
        <w:t>Use the Pose-Pause-Pounce-Bounce question</w:t>
      </w:r>
      <w:r w:rsidR="00677000">
        <w:t>ing</w:t>
      </w:r>
      <w:r>
        <w:t xml:space="preserve"> strategy</w:t>
      </w:r>
      <w:r w:rsidR="00D57F6C" w:rsidRPr="002C67DD">
        <w:rPr>
          <w:rFonts w:eastAsia="Arial"/>
        </w:rPr>
        <w:t xml:space="preserve"> (</w:t>
      </w:r>
      <w:hyperlink r:id="rId23" w:history="1">
        <w:r w:rsidR="00B5488D" w:rsidRPr="00D6425E">
          <w:rPr>
            <w:rStyle w:val="Hyperlink"/>
          </w:rPr>
          <w:t>bit.ly/P-P-P-B</w:t>
        </w:r>
      </w:hyperlink>
      <w:r w:rsidR="00D57F6C">
        <w:t>)</w:t>
      </w:r>
      <w:r>
        <w:t xml:space="preserve"> to check for student understanding of how to determine the nature of stationary points using a table of values for the first derivative</w:t>
      </w:r>
      <w:r w:rsidR="006E5EA5">
        <w:t>.</w:t>
      </w:r>
    </w:p>
    <w:p w14:paraId="5E646E06" w14:textId="2208CDD6" w:rsidR="001E7B4E" w:rsidRDefault="001E7B4E" w:rsidP="00940DD9">
      <w:pPr>
        <w:pStyle w:val="FeatureBox"/>
      </w:pPr>
      <w:r>
        <w:t>Students learn</w:t>
      </w:r>
      <w:r w:rsidR="00677000">
        <w:t>ed</w:t>
      </w:r>
      <w:r>
        <w:t xml:space="preserve"> how to determine the nature of a stationary point </w:t>
      </w:r>
      <w:r w:rsidR="00AD6954">
        <w:t xml:space="preserve">using </w:t>
      </w:r>
      <w:r>
        <w:t xml:space="preserve">the first derivative </w:t>
      </w:r>
      <w:r w:rsidR="00AD6954">
        <w:t>in</w:t>
      </w:r>
      <w:r w:rsidR="00737403">
        <w:t xml:space="preserve"> </w:t>
      </w:r>
      <w:r>
        <w:t xml:space="preserve">Lesson 2 – the first derivative </w:t>
      </w:r>
      <w:r w:rsidR="004F35A2">
        <w:t>and stationary points.</w:t>
      </w:r>
    </w:p>
    <w:p w14:paraId="33559065" w14:textId="598BC4B0" w:rsidR="00F4053A" w:rsidRPr="00F4053A" w:rsidRDefault="00F4053A" w:rsidP="00940DD9">
      <w:pPr>
        <w:pStyle w:val="FeatureBox"/>
      </w:pPr>
      <w:r>
        <w:t>Teachers may wish to use the teacher dashboard to review student responses t</w:t>
      </w:r>
      <w:r w:rsidR="0031298F">
        <w:t xml:space="preserve">o </w:t>
      </w:r>
      <w:r w:rsidR="0091784C">
        <w:t>s</w:t>
      </w:r>
      <w:r w:rsidR="0031298F">
        <w:t>creen 2 to help them to identify any misconceptions.</w:t>
      </w:r>
    </w:p>
    <w:p w14:paraId="75D81E2E" w14:textId="77777777" w:rsidR="00E00962" w:rsidRDefault="00E00962" w:rsidP="00E00962">
      <w:pPr>
        <w:pStyle w:val="Heading3"/>
      </w:pPr>
      <w:r>
        <w:lastRenderedPageBreak/>
        <w:t>Connecting learning</w:t>
      </w:r>
    </w:p>
    <w:p w14:paraId="57E71511" w14:textId="03C778A1" w:rsidR="00E00962" w:rsidRDefault="00594AA0">
      <w:pPr>
        <w:pStyle w:val="ListNumber"/>
        <w:numPr>
          <w:ilvl w:val="0"/>
          <w:numId w:val="8"/>
        </w:numPr>
      </w:pPr>
      <w:r>
        <w:t xml:space="preserve">Extend </w:t>
      </w:r>
      <w:r w:rsidR="00677000">
        <w:t xml:space="preserve">the </w:t>
      </w:r>
      <w:r>
        <w:t xml:space="preserve">pacing of the Amplify </w:t>
      </w:r>
      <w:r w:rsidR="00360BA1">
        <w:t>C</w:t>
      </w:r>
      <w:r>
        <w:t>lassroom</w:t>
      </w:r>
      <w:r w:rsidR="00360BA1">
        <w:t xml:space="preserve"> activity</w:t>
      </w:r>
      <w:r>
        <w:t xml:space="preserve"> to screens </w:t>
      </w:r>
      <w:r w:rsidR="000878A2">
        <w:t>3</w:t>
      </w:r>
      <w:r w:rsidR="002E193D">
        <w:t>–8</w:t>
      </w:r>
      <w:r>
        <w:t>.</w:t>
      </w:r>
    </w:p>
    <w:p w14:paraId="57201733" w14:textId="300EC42D" w:rsidR="00E00962" w:rsidRDefault="00360BA1" w:rsidP="00E00962">
      <w:pPr>
        <w:pStyle w:val="ListNumber"/>
      </w:pPr>
      <w:r>
        <w:rPr>
          <w:rFonts w:eastAsiaTheme="minorEastAsia"/>
        </w:rPr>
        <w:t>Whil</w:t>
      </w:r>
      <w:r w:rsidR="00677000">
        <w:rPr>
          <w:rFonts w:eastAsiaTheme="minorEastAsia"/>
        </w:rPr>
        <w:t>e</w:t>
      </w:r>
      <w:r>
        <w:rPr>
          <w:rFonts w:eastAsiaTheme="minorEastAsia"/>
        </w:rPr>
        <w:t xml:space="preserve"> students are on screen 8 of the Amplify Classroom activity, u</w:t>
      </w:r>
      <w:r w:rsidR="00494521">
        <w:t xml:space="preserve">se the Pose-Pause-Pounce-Bounce questioning strategy to consolidate student learning from </w:t>
      </w:r>
      <w:r w:rsidR="00F61963">
        <w:t>the Amplify Classroom activity. Some possible prompts include:</w:t>
      </w:r>
    </w:p>
    <w:p w14:paraId="26EAB847" w14:textId="2390D9EF" w:rsidR="004A3DC9" w:rsidRDefault="004A3DC9" w:rsidP="00F61963">
      <w:pPr>
        <w:pStyle w:val="ListBullet2"/>
      </w:pPr>
      <w:r>
        <w:t>What do you notice about the sign of the second derivative at a local minimum?</w:t>
      </w:r>
    </w:p>
    <w:p w14:paraId="678657C7" w14:textId="00A3CC8C" w:rsidR="00F61963" w:rsidRPr="00D23ECC" w:rsidRDefault="005A6E34" w:rsidP="00F61963">
      <w:pPr>
        <w:pStyle w:val="ListBullet2"/>
      </w:pPr>
      <w:r>
        <w:t xml:space="preserve">What does a positive value of </w:t>
      </w:r>
      <m:oMath>
        <m:r>
          <w:rPr>
            <w:rFonts w:ascii="Cambria Math" w:hAnsi="Cambria Math"/>
          </w:rPr>
          <m:t>f''(a)</m:t>
        </m:r>
      </m:oMath>
      <w:r>
        <w:rPr>
          <w:rFonts w:eastAsiaTheme="minorEastAsia"/>
        </w:rPr>
        <w:t xml:space="preserve"> tell us about the shape of the graph near </w:t>
      </w:r>
      <m:oMath>
        <m:r>
          <w:rPr>
            <w:rFonts w:ascii="Cambria Math" w:eastAsiaTheme="minorEastAsia" w:hAnsi="Cambria Math"/>
          </w:rPr>
          <m:t>x=a</m:t>
        </m:r>
      </m:oMath>
      <w:r w:rsidR="00AF2FB5">
        <w:rPr>
          <w:rFonts w:eastAsiaTheme="minorEastAsia"/>
        </w:rPr>
        <w:t>?</w:t>
      </w:r>
    </w:p>
    <w:p w14:paraId="7EC66810" w14:textId="31B7F42F" w:rsidR="00E86444" w:rsidRDefault="00D23ECC" w:rsidP="00811807">
      <w:pPr>
        <w:pStyle w:val="ListBullet2"/>
      </w:pPr>
      <w:r>
        <w:t xml:space="preserve">When the function has a horizontal point of inflection, what is the value of the second derivative? </w:t>
      </w:r>
      <w:r w:rsidR="00FE6EA0">
        <w:t xml:space="preserve">What is </w:t>
      </w:r>
      <w:r w:rsidR="00472F35">
        <w:t>happen</w:t>
      </w:r>
      <w:r w:rsidR="00FE6EA0">
        <w:t>ing to the function at that point?</w:t>
      </w:r>
    </w:p>
    <w:p w14:paraId="6376C56B" w14:textId="2D576CD0" w:rsidR="002D19F8" w:rsidRPr="00AF2FB5" w:rsidRDefault="002D19F8" w:rsidP="00940DD9">
      <w:pPr>
        <w:pStyle w:val="FeatureBox"/>
      </w:pPr>
      <w:r>
        <w:t xml:space="preserve">Screen 9 is used in the ‘Releasing responsibility’ section of the lesson to consider </w:t>
      </w:r>
      <w:r w:rsidR="00CA5BF6">
        <w:t xml:space="preserve">the scenario </w:t>
      </w:r>
      <w:r>
        <w:t>whe</w:t>
      </w:r>
      <w:r w:rsidR="009C6D75">
        <w:t>re</w:t>
      </w:r>
      <w:r>
        <w:t xml:space="preserve">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sidR="00511129">
        <w:rPr>
          <w:rFonts w:eastAsiaTheme="minorEastAsia"/>
        </w:rPr>
        <w:t xml:space="preserve"> and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w:r w:rsidR="00511129">
        <w:rPr>
          <w:rFonts w:eastAsiaTheme="minorEastAsia"/>
        </w:rPr>
        <w:t xml:space="preserve"> but the point is not a horizontal point of inflection.</w:t>
      </w:r>
    </w:p>
    <w:p w14:paraId="4FF82A7A" w14:textId="77777777" w:rsidR="00E00962" w:rsidRDefault="00E00962" w:rsidP="00E00962">
      <w:pPr>
        <w:pStyle w:val="Heading3"/>
      </w:pPr>
      <w:r>
        <w:t>Releasing responsibility</w:t>
      </w:r>
    </w:p>
    <w:p w14:paraId="00490E42" w14:textId="4A811E82" w:rsidR="00030461" w:rsidRDefault="00030461" w:rsidP="00AE13A5">
      <w:pPr>
        <w:pStyle w:val="ListNumber"/>
        <w:numPr>
          <w:ilvl w:val="0"/>
          <w:numId w:val="9"/>
        </w:numPr>
      </w:pPr>
      <w:r>
        <w:t>Display slide 4 of the PowerPoint</w:t>
      </w:r>
      <w:r w:rsidR="00866CF5">
        <w:t xml:space="preserve"> to summarise the sign of the second derivative for </w:t>
      </w:r>
      <w:r w:rsidR="00332D2D">
        <w:t>stationary point</w:t>
      </w:r>
      <w:r w:rsidR="000E7B0E">
        <w:t xml:space="preserve">s along with </w:t>
      </w:r>
      <w:r w:rsidR="00C93A58">
        <w:t>a</w:t>
      </w:r>
      <w:r w:rsidR="000E7B0E">
        <w:t xml:space="preserve"> prompt for student</w:t>
      </w:r>
      <w:r w:rsidR="00F80731">
        <w:t>s</w:t>
      </w:r>
      <w:r w:rsidR="000E7B0E">
        <w:t xml:space="preserve"> to discuss.</w:t>
      </w:r>
    </w:p>
    <w:p w14:paraId="43A7C728" w14:textId="6B4CE70F" w:rsidR="0010635F" w:rsidRDefault="0010635F" w:rsidP="00AE13A5">
      <w:pPr>
        <w:pStyle w:val="ListNumber"/>
        <w:numPr>
          <w:ilvl w:val="0"/>
          <w:numId w:val="9"/>
        </w:numPr>
      </w:pPr>
      <w:r>
        <w:t xml:space="preserve">Use Appendix </w:t>
      </w:r>
      <w:r w:rsidR="002B6B93">
        <w:t>A</w:t>
      </w:r>
      <w:r>
        <w:t xml:space="preserve"> ‘Worked example comparison’ </w:t>
      </w:r>
      <w:r w:rsidR="00810DF9">
        <w:t>to show</w:t>
      </w:r>
      <w:r w:rsidR="00CC3FBB">
        <w:t xml:space="preserve"> students how either the f</w:t>
      </w:r>
      <w:r w:rsidR="00AE13A5">
        <w:t xml:space="preserve">irst derivative or second derivative can be used to help determine the nature of stationary points using the </w:t>
      </w:r>
      <w:r w:rsidR="00323230">
        <w:t>W</w:t>
      </w:r>
      <w:r w:rsidR="00AE13A5">
        <w:t xml:space="preserve">orked examples (comparison) method </w:t>
      </w:r>
      <w:r w:rsidR="00812BC8">
        <w:t>(</w:t>
      </w:r>
      <w:hyperlink r:id="rId24">
        <w:r w:rsidR="00812BC8" w:rsidRPr="40BD2BEE">
          <w:rPr>
            <w:rStyle w:val="Hyperlink"/>
          </w:rPr>
          <w:t>bit.ly/supportingstrategies</w:t>
        </w:r>
      </w:hyperlink>
      <w:r w:rsidR="00812BC8">
        <w:t>)</w:t>
      </w:r>
      <w:r>
        <w:t>.</w:t>
      </w:r>
    </w:p>
    <w:p w14:paraId="655C2B9F" w14:textId="3CA0B54B" w:rsidR="0010635F" w:rsidRDefault="003660A3" w:rsidP="00940DD9">
      <w:pPr>
        <w:pStyle w:val="FeatureBox"/>
      </w:pPr>
      <w:r>
        <w:t xml:space="preserve">A reduced version of </w:t>
      </w:r>
      <w:r w:rsidR="0010635F">
        <w:t>A</w:t>
      </w:r>
      <w:r w:rsidR="009A1561">
        <w:t xml:space="preserve">ppendix A is also </w:t>
      </w:r>
      <w:r>
        <w:t>available on</w:t>
      </w:r>
      <w:r w:rsidR="007376EF">
        <w:t xml:space="preserve"> s</w:t>
      </w:r>
      <w:r w:rsidR="009A1561">
        <w:t>lide</w:t>
      </w:r>
      <w:r w:rsidR="00D80272">
        <w:t xml:space="preserve"> </w:t>
      </w:r>
      <w:r w:rsidR="00AF45B1">
        <w:t>5</w:t>
      </w:r>
      <w:r w:rsidR="007376EF">
        <w:t>.</w:t>
      </w:r>
    </w:p>
    <w:p w14:paraId="07F31B59" w14:textId="50D8B7DD" w:rsidR="00187E26" w:rsidRDefault="00187E26" w:rsidP="00187E26">
      <w:pPr>
        <w:pStyle w:val="ListNumber"/>
      </w:pPr>
      <w:r>
        <w:t xml:space="preserve">Display slide </w:t>
      </w:r>
      <w:r w:rsidR="00AF45B1">
        <w:t>6</w:t>
      </w:r>
      <w:r>
        <w:t xml:space="preserve"> for students to use the first derivative to determine the nature of the stationary points.</w:t>
      </w:r>
    </w:p>
    <w:p w14:paraId="31587516" w14:textId="4EC93074" w:rsidR="00187E26" w:rsidRDefault="00187E26" w:rsidP="00940DD9">
      <w:pPr>
        <w:pStyle w:val="FeatureBox"/>
      </w:pPr>
      <w:r>
        <w:t>Click to animate slide</w:t>
      </w:r>
      <w:r w:rsidR="00096EAE">
        <w:t xml:space="preserve"> </w:t>
      </w:r>
      <w:r w:rsidR="00AF45B1">
        <w:t>6</w:t>
      </w:r>
      <w:r w:rsidR="00096EAE">
        <w:t xml:space="preserve"> to display the worked solution.</w:t>
      </w:r>
    </w:p>
    <w:p w14:paraId="146CD178" w14:textId="26D5082B" w:rsidR="00187E26" w:rsidRDefault="00187E26" w:rsidP="00187E26">
      <w:pPr>
        <w:pStyle w:val="ListNumber"/>
      </w:pPr>
      <w:r>
        <w:t xml:space="preserve">Display slide </w:t>
      </w:r>
      <w:r w:rsidR="00AF45B1">
        <w:t>7</w:t>
      </w:r>
      <w:r>
        <w:t xml:space="preserve"> for students to use the second derivative to determine the nature of the stationary points.</w:t>
      </w:r>
    </w:p>
    <w:p w14:paraId="135FF61C" w14:textId="062F786E" w:rsidR="00096EAE" w:rsidRDefault="00096EAE" w:rsidP="00940DD9">
      <w:pPr>
        <w:pStyle w:val="FeatureBox"/>
      </w:pPr>
      <w:r>
        <w:lastRenderedPageBreak/>
        <w:t xml:space="preserve">Click to animate slide </w:t>
      </w:r>
      <w:r w:rsidR="00AF45B1">
        <w:t>7</w:t>
      </w:r>
      <w:r>
        <w:t xml:space="preserve"> to display the worked solution.</w:t>
      </w:r>
    </w:p>
    <w:p w14:paraId="17D0B057" w14:textId="56023B30" w:rsidR="00592ED1" w:rsidRDefault="0073151C" w:rsidP="00592ED1">
      <w:pPr>
        <w:pStyle w:val="ListNumber"/>
      </w:pPr>
      <w:r>
        <w:t>Use the Pose-Pause-Pounce-Bounce questioning strategy to have students consider why they wish to use either the first or second derivative.</w:t>
      </w:r>
      <w:r w:rsidR="00FE1861">
        <w:t xml:space="preserve"> Some possible prompts include:</w:t>
      </w:r>
    </w:p>
    <w:p w14:paraId="6DE4CB3C" w14:textId="3E42E198" w:rsidR="00FE1861" w:rsidRDefault="00FE1861" w:rsidP="00FE1861">
      <w:pPr>
        <w:pStyle w:val="ListBullet2"/>
      </w:pPr>
      <w:r>
        <w:t>Why might using the second derivative be simpler than just using the first derivative?</w:t>
      </w:r>
    </w:p>
    <w:p w14:paraId="6D3744C7" w14:textId="6D73151A" w:rsidR="00266525" w:rsidRDefault="00FE1861" w:rsidP="005B157E">
      <w:pPr>
        <w:pStyle w:val="ListBullet2"/>
      </w:pPr>
      <w:r>
        <w:t>When may it not be possible to just use the second derivative?</w:t>
      </w:r>
    </w:p>
    <w:p w14:paraId="7FC7E6A4" w14:textId="71252678" w:rsidR="005B157E" w:rsidRDefault="005B157E" w:rsidP="005B157E">
      <w:pPr>
        <w:pStyle w:val="ListBullet2"/>
      </w:pPr>
      <w:r>
        <w:t>What are some of the advantages of</w:t>
      </w:r>
      <w:r w:rsidR="00EF4A83">
        <w:t xml:space="preserve"> </w:t>
      </w:r>
      <w:r w:rsidR="003B31A0">
        <w:t>each strategy?</w:t>
      </w:r>
    </w:p>
    <w:p w14:paraId="29C5416E" w14:textId="378114D4" w:rsidR="003B31A0" w:rsidRDefault="003B31A0" w:rsidP="00940DD9">
      <w:pPr>
        <w:pStyle w:val="FeatureBox"/>
      </w:pPr>
      <w:r>
        <w:t>Students should recognise that using the first derivative requir</w:t>
      </w:r>
      <w:r w:rsidR="00C10AF4">
        <w:t>e</w:t>
      </w:r>
      <w:r w:rsidR="00472F35">
        <w:t>s</w:t>
      </w:r>
      <w:r w:rsidR="00C10AF4">
        <w:t xml:space="preserve"> </w:t>
      </w:r>
      <w:r w:rsidR="00BE5FE2">
        <w:t xml:space="preserve">testing </w:t>
      </w:r>
      <w:r w:rsidR="00C10AF4">
        <w:t>more points, whil</w:t>
      </w:r>
      <w:r w:rsidR="00BE5FE2">
        <w:t>e</w:t>
      </w:r>
      <w:r w:rsidR="00C10AF4">
        <w:t xml:space="preserve"> the second derivative </w:t>
      </w:r>
      <w:r w:rsidR="00BE5FE2">
        <w:t>only</w:t>
      </w:r>
      <w:r w:rsidR="00C10AF4">
        <w:t xml:space="preserve"> requires the stationary points.</w:t>
      </w:r>
    </w:p>
    <w:p w14:paraId="51D34476" w14:textId="1CD43101" w:rsidR="00E8095E" w:rsidRDefault="00E8095E" w:rsidP="00E8095E">
      <w:pPr>
        <w:pStyle w:val="ListNumber"/>
      </w:pPr>
      <w:r>
        <w:t>Distribute Appendix B ‘</w:t>
      </w:r>
      <w:r w:rsidR="00AB3938">
        <w:t xml:space="preserve">Stationary points and </w:t>
      </w:r>
      <w:r w:rsidR="00F80731">
        <w:t xml:space="preserve">the </w:t>
      </w:r>
      <w:r w:rsidR="00AB3938">
        <w:t xml:space="preserve">second derivative’ for students to complete the table and </w:t>
      </w:r>
      <w:r w:rsidR="002839AC">
        <w:t>create notes to future forgetful sel</w:t>
      </w:r>
      <w:r w:rsidR="001C478F">
        <w:t>ves</w:t>
      </w:r>
      <w:r w:rsidR="002839AC">
        <w:t xml:space="preserve"> </w:t>
      </w:r>
      <w:r w:rsidR="002A1263">
        <w:t>(</w:t>
      </w:r>
      <w:hyperlink r:id="rId25" w:history="1">
        <w:r w:rsidR="002A1263">
          <w:rPr>
            <w:rStyle w:val="Hyperlink"/>
          </w:rPr>
          <w:t>bit.ly/notestofutureself</w:t>
        </w:r>
      </w:hyperlink>
      <w:r w:rsidR="002A1263">
        <w:t>)</w:t>
      </w:r>
      <w:r w:rsidR="002839AC">
        <w:t>.</w:t>
      </w:r>
    </w:p>
    <w:p w14:paraId="2FA70426" w14:textId="2C98DFD3" w:rsidR="002542FE" w:rsidRDefault="002542FE" w:rsidP="002542FE">
      <w:pPr>
        <w:pStyle w:val="ListNumber"/>
      </w:pPr>
      <w:r>
        <w:t>Have student</w:t>
      </w:r>
      <w:r w:rsidR="00472F35">
        <w:t>s</w:t>
      </w:r>
      <w:r>
        <w:t xml:space="preserve"> return to screen 9 of the Amplify Classroom to consider the case when students </w:t>
      </w:r>
      <w:r w:rsidR="00472F35">
        <w:t xml:space="preserve">also </w:t>
      </w:r>
      <w:r>
        <w:t>need to check the first derivate to determine if a point is a horizontal point of inflection.</w:t>
      </w:r>
    </w:p>
    <w:p w14:paraId="3556E33F" w14:textId="36390043" w:rsidR="002542FE" w:rsidRDefault="002542FE" w:rsidP="002542FE">
      <w:pPr>
        <w:pStyle w:val="ListNumber"/>
      </w:pPr>
      <w:r>
        <w:t xml:space="preserve">Display slide </w:t>
      </w:r>
      <w:r w:rsidR="00AF45B1">
        <w:t>8</w:t>
      </w:r>
      <w:r>
        <w:t xml:space="preserve"> and in a Think-Pair-Share</w:t>
      </w:r>
      <w:r w:rsidR="002A1263">
        <w:t xml:space="preserve"> </w:t>
      </w:r>
      <w:r w:rsidR="00CD35A1" w:rsidRPr="005C0B36">
        <w:t>(</w:t>
      </w:r>
      <w:hyperlink r:id="rId26" w:history="1">
        <w:r w:rsidR="00CD35A1" w:rsidRPr="0046242D">
          <w:rPr>
            <w:rStyle w:val="Hyperlink"/>
          </w:rPr>
          <w:t>bit.ly/thinkpairsharestrategy</w:t>
        </w:r>
      </w:hyperlink>
      <w:r w:rsidR="00CD35A1" w:rsidRPr="005C0B36">
        <w:t>)</w:t>
      </w:r>
      <w:r>
        <w:t xml:space="preserve"> as</w:t>
      </w:r>
      <w:r w:rsidR="007A052D">
        <w:t>k</w:t>
      </w:r>
      <w:r>
        <w:t xml:space="preserve"> students to consider how the graph of the first derivative can support them in determining the nature of the stationary point</w:t>
      </w:r>
      <w:r w:rsidR="00A95C11">
        <w:t xml:space="preserve"> when the second derivative is 0</w:t>
      </w:r>
      <w:r>
        <w:t>.</w:t>
      </w:r>
    </w:p>
    <w:p w14:paraId="6158BFA0" w14:textId="56F9385E" w:rsidR="002542FE" w:rsidRPr="00FD2B6B" w:rsidRDefault="002542FE" w:rsidP="00940DD9">
      <w:pPr>
        <w:pStyle w:val="FeatureBox"/>
        <w:rPr>
          <w:sz w:val="24"/>
        </w:rPr>
      </w:pPr>
      <w:r w:rsidRPr="0085277F">
        <w:t>Students can see from the graph of the first deriva</w:t>
      </w:r>
      <w:r w:rsidR="00EE0EE0" w:rsidRPr="0085277F">
        <w:t>tive</w:t>
      </w:r>
      <w:r w:rsidRPr="0085277F">
        <w:t xml:space="preserve"> that </w:t>
      </w:r>
      <w:r w:rsidR="00FD2B6B" w:rsidRPr="0085277F">
        <w:t>the sign of the first derivative changes from negative to positive</w:t>
      </w:r>
      <w:r>
        <w:t xml:space="preserve"> which </w:t>
      </w:r>
      <w:r w:rsidR="00EA52D5">
        <w:t xml:space="preserve">indicates </w:t>
      </w:r>
      <w:r>
        <w:t xml:space="preserve">that the point </w:t>
      </w:r>
      <m:oMath>
        <m:r>
          <w:rPr>
            <w:rFonts w:ascii="Cambria Math" w:hAnsi="Cambria Math"/>
          </w:rPr>
          <m:t>x=0</m:t>
        </m:r>
      </m:oMath>
      <w:r>
        <w:rPr>
          <w:rFonts w:eastAsiaTheme="minorEastAsia"/>
        </w:rPr>
        <w:t xml:space="preserve"> is a local minimum.</w:t>
      </w:r>
    </w:p>
    <w:p w14:paraId="31014FEE" w14:textId="7C975EE6" w:rsidR="00E2039D" w:rsidRDefault="00E2039D" w:rsidP="00940DD9">
      <w:pPr>
        <w:pStyle w:val="FeatureBox"/>
      </w:pPr>
      <w:r w:rsidRPr="00E2039D">
        <w:t>Students should examine functions where</w:t>
      </w:r>
      <w:r w:rsidR="00403E5E">
        <w:t xml:space="preserve">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sidR="00403E5E">
        <w:t xml:space="preserve"> </w:t>
      </w:r>
      <w:r w:rsidR="00403E5E" w:rsidRPr="00403E5E">
        <w:t>at a stationary point and use the first derivative to determine its nature, including cases where the point is and is not a point of inflection.</w:t>
      </w:r>
    </w:p>
    <w:p w14:paraId="67D1AAFC" w14:textId="1368BB86" w:rsidR="00BA2247" w:rsidRPr="00BA2247" w:rsidRDefault="00BA2247" w:rsidP="00940DD9">
      <w:pPr>
        <w:pStyle w:val="FeatureBox"/>
      </w:pPr>
      <w:r>
        <w:t>The special case of the second derivate is studied further in Lesson 5</w:t>
      </w:r>
      <w:r w:rsidR="0085277F">
        <w:t xml:space="preserve"> – </w:t>
      </w:r>
      <w:r w:rsidR="0014740F">
        <w:t>the secondary derivative and points of inflection</w:t>
      </w:r>
      <w:r w:rsidR="0092114E">
        <w:t>.</w:t>
      </w:r>
    </w:p>
    <w:p w14:paraId="3C4F1396" w14:textId="005B6DED" w:rsidR="009F5868" w:rsidRPr="00E8095E" w:rsidRDefault="005D2C0B" w:rsidP="0067521D">
      <w:pPr>
        <w:pStyle w:val="ListNumber"/>
      </w:pPr>
      <w:r>
        <w:t xml:space="preserve">Have students return to Appendix B and add notes </w:t>
      </w:r>
      <w:r w:rsidR="007B6D52">
        <w:t xml:space="preserve">about </w:t>
      </w:r>
      <w:r w:rsidR="005E5086">
        <w:t>the conditions for a horizontal point of inflection.</w:t>
      </w:r>
    </w:p>
    <w:p w14:paraId="5CFAA3DD" w14:textId="77777777" w:rsidR="00E00962" w:rsidRDefault="00E00962" w:rsidP="00E00962">
      <w:pPr>
        <w:pStyle w:val="Heading3"/>
      </w:pPr>
      <w:r>
        <w:lastRenderedPageBreak/>
        <w:t>Independent practice</w:t>
      </w:r>
    </w:p>
    <w:p w14:paraId="792548B8" w14:textId="6C0E2C73" w:rsidR="00E00962" w:rsidRDefault="001F6508" w:rsidP="001F6508">
      <w:pPr>
        <w:pStyle w:val="ListNumber"/>
        <w:numPr>
          <w:ilvl w:val="0"/>
          <w:numId w:val="10"/>
        </w:numPr>
      </w:pPr>
      <w:r>
        <w:t xml:space="preserve">Use an existing resource for students to </w:t>
      </w:r>
      <w:r w:rsidR="00FD4625">
        <w:t xml:space="preserve">practise </w:t>
      </w:r>
      <w:r w:rsidR="00CF62F4">
        <w:t>determin</w:t>
      </w:r>
      <w:r w:rsidR="00C8743F">
        <w:t>ing the nature of stationary points from the second derivative</w:t>
      </w:r>
      <w:r w:rsidR="00367078">
        <w:t>.</w:t>
      </w:r>
    </w:p>
    <w:p w14:paraId="45BAA514" w14:textId="3D8A9C6B" w:rsidR="0067521D" w:rsidRDefault="0067521D">
      <w:pPr>
        <w:pStyle w:val="ListNumber"/>
        <w:numPr>
          <w:ilvl w:val="0"/>
          <w:numId w:val="10"/>
        </w:numPr>
      </w:pPr>
      <w:r>
        <w:t>Have students return to Appendix B and add any additional notes they feel necessary.</w:t>
      </w:r>
    </w:p>
    <w:p w14:paraId="2663BF8B" w14:textId="72B3A00C" w:rsidR="00E00962" w:rsidRDefault="00367078" w:rsidP="004830BE">
      <w:pPr>
        <w:pStyle w:val="ListNumber"/>
        <w:numPr>
          <w:ilvl w:val="0"/>
          <w:numId w:val="10"/>
        </w:numPr>
      </w:pPr>
      <w:r>
        <w:t>Distribute Appendix C ‘</w:t>
      </w:r>
      <w:r w:rsidR="002E33FA">
        <w:t>HSC</w:t>
      </w:r>
      <w:r w:rsidR="00403E5E">
        <w:t>-</w:t>
      </w:r>
      <w:r w:rsidR="002E33FA">
        <w:t>style question’</w:t>
      </w:r>
      <w:r>
        <w:t xml:space="preserve"> for students to complete as an exit ticket </w:t>
      </w:r>
      <w:r w:rsidR="008E48BD">
        <w:t>(</w:t>
      </w:r>
      <w:hyperlink r:id="rId27" w:tgtFrame="_blank" w:history="1">
        <w:r w:rsidR="008E48BD" w:rsidRPr="004830BE">
          <w:rPr>
            <w:color w:val="2F5496"/>
            <w:u w:val="single"/>
            <w:shd w:val="clear" w:color="auto" w:fill="FFFFFF"/>
          </w:rPr>
          <w:t>bit.ly/exitticketstrategy</w:t>
        </w:r>
      </w:hyperlink>
      <w:r w:rsidR="008E48BD" w:rsidRPr="004830BE">
        <w:rPr>
          <w:color w:val="000000"/>
          <w:shd w:val="clear" w:color="auto" w:fill="FFFFFF"/>
        </w:rPr>
        <w:t>)</w:t>
      </w:r>
      <w:r>
        <w:t>.</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585EEF81" w14:textId="5564E27F" w:rsidR="00F448E3" w:rsidRDefault="006F0CA2" w:rsidP="00E00962">
      <w:pPr>
        <w:pStyle w:val="ListBullet"/>
      </w:pPr>
      <w:r>
        <w:t xml:space="preserve">The </w:t>
      </w:r>
      <w:r w:rsidR="001D7F0C" w:rsidRPr="001D7F0C">
        <w:t xml:space="preserve">Amplify Classroom teacher dashboard features such as ‘Snapshots view’ can be used to </w:t>
      </w:r>
      <w:r w:rsidR="00F448E3">
        <w:t xml:space="preserve">support students identifying </w:t>
      </w:r>
      <w:r w:rsidR="00560689">
        <w:t>stationary points before determining the</w:t>
      </w:r>
      <w:r w:rsidR="003A4B3A">
        <w:t>ir</w:t>
      </w:r>
      <w:r w:rsidR="00560689">
        <w:t xml:space="preserve"> nature.</w:t>
      </w:r>
    </w:p>
    <w:p w14:paraId="3417216F" w14:textId="67C4CC8F" w:rsidR="00E23B77" w:rsidRDefault="00E23B77" w:rsidP="00E00962">
      <w:pPr>
        <w:pStyle w:val="ListBullet"/>
        <w:rPr>
          <w:rStyle w:val="Strong"/>
        </w:rPr>
      </w:pPr>
      <w:r w:rsidRPr="00E23B77">
        <w:t>Extend students by having them explain why the horizontal point of inflection is a stationary point despite not being a local maximum or minimum.</w:t>
      </w:r>
    </w:p>
    <w:p w14:paraId="22449BDC" w14:textId="79119F3F" w:rsidR="00E00962" w:rsidRPr="00E00962" w:rsidRDefault="00E00962" w:rsidP="00E00962">
      <w:pPr>
        <w:rPr>
          <w:rStyle w:val="Strong"/>
        </w:rPr>
      </w:pPr>
      <w:r w:rsidRPr="00E00962">
        <w:rPr>
          <w:rStyle w:val="Strong"/>
        </w:rPr>
        <w:t xml:space="preserve">Connecting learning </w:t>
      </w:r>
    </w:p>
    <w:p w14:paraId="3D1C0F9A" w14:textId="46CD61E2" w:rsidR="00E00962" w:rsidRDefault="00711648" w:rsidP="00E00962">
      <w:pPr>
        <w:pStyle w:val="ListBullet"/>
      </w:pPr>
      <w:r>
        <w:t xml:space="preserve">Adjust the Amplify </w:t>
      </w:r>
      <w:r w:rsidR="00CF0833">
        <w:t xml:space="preserve">Classroom </w:t>
      </w:r>
      <w:r>
        <w:t>activity pacing to focus on local maximum and local minimum before considering the horizontal point of inflection.</w:t>
      </w:r>
    </w:p>
    <w:p w14:paraId="788F6820" w14:textId="2EED0B83" w:rsidR="00E00962" w:rsidRDefault="00711648" w:rsidP="00E00962">
      <w:pPr>
        <w:pStyle w:val="ListBullet"/>
      </w:pPr>
      <w:r>
        <w:t xml:space="preserve">Extend students by having them consider and generalise </w:t>
      </w:r>
      <w:r w:rsidR="000260DD">
        <w:t xml:space="preserve">the sign of the second derivative before </w:t>
      </w:r>
      <w:r w:rsidR="00681D00">
        <w:t xml:space="preserve">completing </w:t>
      </w:r>
      <w:r w:rsidR="000260DD">
        <w:t>screen 8.</w:t>
      </w:r>
    </w:p>
    <w:p w14:paraId="309A8405" w14:textId="77777777" w:rsidR="00E00962" w:rsidRPr="00E00962" w:rsidRDefault="00E00962" w:rsidP="00E00962">
      <w:pPr>
        <w:rPr>
          <w:rStyle w:val="Strong"/>
        </w:rPr>
      </w:pPr>
      <w:r w:rsidRPr="00E00962">
        <w:rPr>
          <w:rStyle w:val="Strong"/>
        </w:rPr>
        <w:t>Releasing responsibility</w:t>
      </w:r>
    </w:p>
    <w:p w14:paraId="32C778FA" w14:textId="0BA5FA79" w:rsidR="00E00962" w:rsidRPr="009A0219" w:rsidRDefault="009A0219" w:rsidP="009A0219">
      <w:pPr>
        <w:pStyle w:val="ListBullet"/>
        <w:rPr>
          <w:rFonts w:ascii="Times New Roman" w:hAnsi="Times New Roman" w:cs="Times New Roman"/>
        </w:rPr>
      </w:pPr>
      <w:r>
        <w:t>Support students by having them practise determining the nature of stationary points using only the second derivative before comparing both methods</w:t>
      </w:r>
      <w:r w:rsidR="0010505C">
        <w:t>.</w:t>
      </w:r>
    </w:p>
    <w:p w14:paraId="2978DB66" w14:textId="75B0036D" w:rsidR="00E00962" w:rsidRDefault="0010505C" w:rsidP="00E00962">
      <w:pPr>
        <w:pStyle w:val="ListBullet"/>
      </w:pPr>
      <w:r>
        <w:t xml:space="preserve">Extend students by having them consider when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sidR="004C75FA">
        <w:rPr>
          <w:rFonts w:eastAsiaTheme="minorEastAsia"/>
        </w:rPr>
        <w:t xml:space="preserve"> is not a sufficient condition </w:t>
      </w:r>
      <w:r w:rsidR="00E416F3">
        <w:rPr>
          <w:rFonts w:eastAsiaTheme="minorEastAsia"/>
        </w:rPr>
        <w:t>to determine the nature of a</w:t>
      </w:r>
      <w:r w:rsidR="004C75FA">
        <w:rPr>
          <w:rFonts w:eastAsiaTheme="minorEastAsia"/>
        </w:rPr>
        <w:t xml:space="preserve"> stationary point graphically.</w:t>
      </w:r>
    </w:p>
    <w:p w14:paraId="1C85A3F6" w14:textId="77777777" w:rsidR="00E00962" w:rsidRPr="00E00962" w:rsidRDefault="00E00962" w:rsidP="00E00962">
      <w:pPr>
        <w:rPr>
          <w:rStyle w:val="Strong"/>
        </w:rPr>
      </w:pPr>
      <w:r w:rsidRPr="00E00962">
        <w:rPr>
          <w:rStyle w:val="Strong"/>
        </w:rPr>
        <w:t>Independent practice</w:t>
      </w:r>
    </w:p>
    <w:p w14:paraId="02D55B04" w14:textId="58FB3B26" w:rsidR="00E00962" w:rsidRDefault="00016E72" w:rsidP="00E00962">
      <w:pPr>
        <w:pStyle w:val="ListBullet"/>
      </w:pPr>
      <w:r w:rsidRPr="00016E72">
        <w:t>Support students by having them work with a partner to discuss the sign of the first and second derivatives at key points before completing Appendix C independently</w:t>
      </w:r>
      <w:r w:rsidR="00CE4711">
        <w:t>.</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475AC8ED" w14:textId="246D70A5" w:rsidR="00E00962" w:rsidRDefault="007A6023" w:rsidP="00343378">
      <w:pPr>
        <w:pStyle w:val="ListBullet"/>
      </w:pPr>
      <w:r>
        <w:t xml:space="preserve">Monitor student responses to class discussions </w:t>
      </w:r>
      <w:r w:rsidR="00FC73D9">
        <w:t xml:space="preserve">and student responses to the Amplify Classroom activity to </w:t>
      </w:r>
      <w:r w:rsidR="00732267">
        <w:t>monitor</w:t>
      </w:r>
      <w:r w:rsidR="00FC73D9">
        <w:t xml:space="preserve"> understanding o</w:t>
      </w:r>
      <w:r w:rsidR="00E87DE2">
        <w:t>f</w:t>
      </w:r>
      <w:r w:rsidR="00FC73D9">
        <w:t xml:space="preserve"> how to use the first derivative to classify stationary points.</w:t>
      </w:r>
    </w:p>
    <w:p w14:paraId="00DB154D" w14:textId="77777777" w:rsidR="00E00962" w:rsidRPr="00E00962" w:rsidRDefault="00E00962" w:rsidP="00E00962">
      <w:pPr>
        <w:rPr>
          <w:rStyle w:val="Strong"/>
        </w:rPr>
      </w:pPr>
      <w:r w:rsidRPr="00E00962">
        <w:rPr>
          <w:rStyle w:val="Strong"/>
        </w:rPr>
        <w:t xml:space="preserve">Connecting learning </w:t>
      </w:r>
    </w:p>
    <w:p w14:paraId="232C4306" w14:textId="7C975881" w:rsidR="00523924" w:rsidRPr="00523924" w:rsidRDefault="000B03C2" w:rsidP="00523924">
      <w:pPr>
        <w:pStyle w:val="ListBullet"/>
        <w:rPr>
          <w:b/>
          <w:bCs/>
        </w:rPr>
      </w:pPr>
      <w:r w:rsidRPr="000B03C2">
        <w:t>Facilitate class discussions and observe students’ reasoning and justification when explaining the relationship between the sign of the second derivative and the nature of stationary points</w:t>
      </w:r>
      <w:r w:rsidR="00811807">
        <w:t>.</w:t>
      </w:r>
    </w:p>
    <w:p w14:paraId="40041E65" w14:textId="2C7BC473" w:rsidR="00E00962" w:rsidRPr="00E00962" w:rsidRDefault="00E00962" w:rsidP="00523924">
      <w:pPr>
        <w:pStyle w:val="ListBullet"/>
        <w:numPr>
          <w:ilvl w:val="0"/>
          <w:numId w:val="0"/>
        </w:numPr>
        <w:rPr>
          <w:rStyle w:val="Strong"/>
        </w:rPr>
      </w:pPr>
      <w:r w:rsidRPr="00E00962">
        <w:rPr>
          <w:rStyle w:val="Strong"/>
        </w:rPr>
        <w:t>Releasing responsibility</w:t>
      </w:r>
    </w:p>
    <w:p w14:paraId="790EDA5C" w14:textId="0B60D37E" w:rsidR="00E00962" w:rsidRDefault="00722812" w:rsidP="00E00962">
      <w:pPr>
        <w:pStyle w:val="ListBullet"/>
      </w:pPr>
      <w:r>
        <w:t>Review students’ notes to future forgetful sel</w:t>
      </w:r>
      <w:r w:rsidR="00EF378E">
        <w:t>ves</w:t>
      </w:r>
      <w:r>
        <w:t xml:space="preserve"> </w:t>
      </w:r>
      <w:r w:rsidR="00EF378E" w:rsidRPr="00EF378E">
        <w:t>to check their understanding of how to determine the nature of stationary points using either the first or second derivative</w:t>
      </w:r>
      <w:r w:rsidR="000E484E">
        <w:t>.</w:t>
      </w:r>
    </w:p>
    <w:p w14:paraId="173FBBA7" w14:textId="77777777" w:rsidR="00E00962" w:rsidRPr="00E00962" w:rsidRDefault="00E00962" w:rsidP="00E00962">
      <w:pPr>
        <w:rPr>
          <w:rStyle w:val="Strong"/>
        </w:rPr>
      </w:pPr>
      <w:r w:rsidRPr="00E00962">
        <w:rPr>
          <w:rStyle w:val="Strong"/>
        </w:rPr>
        <w:t>Independent practice</w:t>
      </w:r>
    </w:p>
    <w:p w14:paraId="636AAE66" w14:textId="6EB46476" w:rsidR="00E00962" w:rsidRDefault="00CA7EFE" w:rsidP="00E00962">
      <w:pPr>
        <w:pStyle w:val="ListBullet"/>
      </w:pPr>
      <w:r w:rsidRPr="00CA7EFE">
        <w:t>Monitor student responses to the exit ticket to check understanding of using the first and second derivatives to classify stationary points</w:t>
      </w:r>
      <w:r w:rsidR="00073FBB">
        <w:t>.</w:t>
      </w:r>
    </w:p>
    <w:p w14:paraId="0EB16051" w14:textId="77777777" w:rsidR="00E00962" w:rsidRDefault="00E00962">
      <w:pPr>
        <w:suppressAutoHyphens w:val="0"/>
        <w:spacing w:before="0" w:after="160" w:line="259" w:lineRule="auto"/>
      </w:pPr>
      <w:r>
        <w:br w:type="page"/>
      </w:r>
    </w:p>
    <w:p w14:paraId="45C8C510" w14:textId="72616F64" w:rsidR="00E00962" w:rsidRDefault="00E00962" w:rsidP="00E00962">
      <w:pPr>
        <w:pStyle w:val="Heading2"/>
      </w:pPr>
      <w:bookmarkStart w:id="0" w:name="_Appendix_A"/>
      <w:bookmarkEnd w:id="0"/>
      <w:r>
        <w:lastRenderedPageBreak/>
        <w:t xml:space="preserve">Appendix </w:t>
      </w:r>
      <w:r w:rsidR="00367078">
        <w:t>A</w:t>
      </w:r>
      <w:r>
        <w:t xml:space="preserve"> </w:t>
      </w:r>
    </w:p>
    <w:p w14:paraId="423CD526" w14:textId="66914A4D" w:rsidR="00A646C9" w:rsidRDefault="00367078" w:rsidP="00AF6123">
      <w:pPr>
        <w:pStyle w:val="Heading3"/>
        <w:spacing w:before="120"/>
      </w:pPr>
      <w:r>
        <w:t xml:space="preserve">Worked example </w:t>
      </w:r>
      <w:r w:rsidR="00017CEA">
        <w:t>comparison</w:t>
      </w:r>
    </w:p>
    <w:p w14:paraId="21CB4EA9" w14:textId="7F3185E0" w:rsidR="00761BE8" w:rsidRDefault="00761BE8">
      <w:pPr>
        <w:suppressAutoHyphens w:val="0"/>
        <w:spacing w:before="0" w:after="160" w:line="259" w:lineRule="auto"/>
        <w:rPr>
          <w:rFonts w:eastAsiaTheme="minorEastAsia"/>
        </w:rPr>
      </w:pPr>
      <w:r>
        <w:t xml:space="preserve">For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m:t>
        </m:r>
        <m:f>
          <m:fPr>
            <m:ctrlPr>
              <w:rPr>
                <w:rFonts w:ascii="Cambria Math" w:hAnsi="Cambria Math"/>
                <w:i/>
              </w:rPr>
            </m:ctrlPr>
          </m:fPr>
          <m:num>
            <m:r>
              <w:rPr>
                <w:rFonts w:ascii="Cambria Math" w:hAnsi="Cambria Math"/>
              </w:rPr>
              <m:t>4</m:t>
            </m:r>
          </m:num>
          <m:den>
            <m:r>
              <w:rPr>
                <w:rFonts w:ascii="Cambria Math" w:hAnsi="Cambria Math"/>
              </w:rPr>
              <m:t>x</m:t>
            </m:r>
          </m:den>
        </m:f>
      </m:oMath>
      <w:r>
        <w:rPr>
          <w:rFonts w:eastAsiaTheme="minorEastAsia"/>
        </w:rPr>
        <w:t xml:space="preserve">, find the stationary points and determine </w:t>
      </w:r>
      <w:r w:rsidR="00C36D8A">
        <w:rPr>
          <w:rFonts w:eastAsiaTheme="minorEastAsia"/>
        </w:rPr>
        <w:t>their</w:t>
      </w:r>
      <w:r>
        <w:rPr>
          <w:rFonts w:eastAsiaTheme="minorEastAsia"/>
        </w:rPr>
        <w:t xml:space="preserve"> nature.</w:t>
      </w:r>
    </w:p>
    <w:p w14:paraId="75864981" w14:textId="77777777" w:rsidR="00761BE8" w:rsidRPr="00CD3D7E" w:rsidRDefault="00761BE8">
      <w:pPr>
        <w:suppressAutoHyphens w:val="0"/>
        <w:spacing w:before="0" w:after="160" w:line="259" w:lineRule="auto"/>
        <w:rPr>
          <w:rFonts w:eastAsiaTheme="minorEastAsia"/>
          <w:b/>
          <w:bCs/>
        </w:rPr>
      </w:pPr>
      <w:r w:rsidRPr="00CD3D7E">
        <w:rPr>
          <w:rFonts w:eastAsiaTheme="minorEastAsia"/>
          <w:b/>
          <w:bCs/>
        </w:rPr>
        <w:t>Determine stationary points:</w:t>
      </w:r>
    </w:p>
    <w:p w14:paraId="52A469CE" w14:textId="12717085" w:rsidR="00B92FB2" w:rsidRPr="00506B91" w:rsidRDefault="00B92FB2" w:rsidP="00AF6123">
      <w:pPr>
        <w:suppressAutoHyphens w:val="0"/>
        <w:spacing w:before="120" w:after="160" w:line="259" w:lineRule="auto"/>
        <w:rPr>
          <w:rFonts w:eastAsiaTheme="minorEastAsia"/>
        </w:rPr>
      </w:pPr>
      <m:oMathPara>
        <m:oMathParaPr>
          <m:jc m:val="left"/>
        </m:oMathParaP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=x+4</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-1</m:t>
              </m:r>
            </m:sup>
          </m:sSup>
        </m:oMath>
      </m:oMathPara>
    </w:p>
    <w:p w14:paraId="33A25C26" w14:textId="77777777" w:rsidR="00EB4759" w:rsidRPr="00506B91" w:rsidRDefault="00000000">
      <w:pPr>
        <w:suppressAutoHyphens w:val="0"/>
        <w:spacing w:before="0" w:after="160" w:line="259" w:lineRule="auto"/>
        <w:rPr>
          <w:rFonts w:eastAsiaTheme="minorEastAsia"/>
        </w:rPr>
      </w:pPr>
      <m:oMathPara>
        <m:oMathParaPr>
          <m:jc m:val="left"/>
        </m:oMathParaP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=1-</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m:rPr>
              <m:sty m:val="p"/>
            </m:rPr>
            <w:rPr>
              <w:rFonts w:ascii="Cambria Math" w:hAnsi="Cambria Math"/>
            </w:rPr>
            <w:br/>
          </m:r>
        </m:oMath>
        <m:oMath>
          <m:r>
            <w:rPr>
              <w:rFonts w:ascii="Cambria Math" w:hAnsi="Cambria Math"/>
            </w:rPr>
            <m:t>1-</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m:rPr>
              <m:aln/>
            </m:rPr>
            <w:rPr>
              <w:rFonts w:ascii="Cambria Math" w:hAnsi="Cambria Math"/>
            </w:rPr>
            <m:t>=0</m:t>
          </m:r>
          <m:r>
            <m:rPr>
              <m:sty m:val="p"/>
            </m:rPr>
            <w:rPr>
              <w:rFonts w:ascii="Cambria Math" w:hAnsi="Cambria Math"/>
            </w:rPr>
            <w:br/>
          </m:r>
        </m:oMath>
        <m:oMath>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r>
            <m:rPr>
              <m:aln/>
            </m:rPr>
            <w:rPr>
              <w:rFonts w:ascii="Cambria Math" w:hAnsi="Cambria Math"/>
            </w:rPr>
            <m:t>=1</m:t>
          </m:r>
          <m:r>
            <m:rPr>
              <m:sty m:val="p"/>
            </m:rPr>
            <w:rPr>
              <w:rFonts w:ascii="Cambria Math" w:hAnsi="Cambria Math"/>
            </w:rPr>
            <w:br/>
          </m:r>
        </m:oMath>
        <m:oMath>
          <m:sSup>
            <m:sSupPr>
              <m:ctrlPr>
                <w:rPr>
                  <w:rFonts w:ascii="Cambria Math" w:hAnsi="Cambria Math"/>
                  <w:i/>
                </w:rPr>
              </m:ctrlPr>
            </m:sSupPr>
            <m:e>
              <m:r>
                <w:rPr>
                  <w:rFonts w:ascii="Cambria Math" w:hAnsi="Cambria Math"/>
                </w:rPr>
                <m:t>x</m:t>
              </m:r>
            </m:e>
            <m:sup>
              <m:r>
                <w:rPr>
                  <w:rFonts w:ascii="Cambria Math" w:hAnsi="Cambria Math"/>
                </w:rPr>
                <m:t>2</m:t>
              </m:r>
            </m:sup>
          </m:sSup>
          <m:r>
            <m:rPr>
              <m:aln/>
            </m:rPr>
            <w:rPr>
              <w:rFonts w:ascii="Cambria Math" w:hAnsi="Cambria Math"/>
            </w:rPr>
            <m:t>=4</m:t>
          </m:r>
          <m:r>
            <m:rPr>
              <m:sty m:val="p"/>
            </m:rPr>
            <w:rPr>
              <w:rFonts w:ascii="Cambria Math" w:hAnsi="Cambria Math"/>
            </w:rPr>
            <w:br/>
          </m:r>
        </m:oMath>
        <m:oMath>
          <m:r>
            <w:rPr>
              <w:rFonts w:ascii="Cambria Math" w:hAnsi="Cambria Math"/>
            </w:rPr>
            <m:t>x</m:t>
          </m:r>
          <m:r>
            <m:rPr>
              <m:aln/>
            </m:rPr>
            <w:rPr>
              <w:rFonts w:ascii="Cambria Math" w:hAnsi="Cambria Math"/>
            </w:rPr>
            <m:t>=±2</m:t>
          </m:r>
        </m:oMath>
      </m:oMathPara>
    </w:p>
    <w:p w14:paraId="603F15F1" w14:textId="3D302C01" w:rsidR="00CD3D7E" w:rsidRDefault="00CD3D7E" w:rsidP="00CD3D7E">
      <w:pPr>
        <w:suppressAutoHyphens w:val="0"/>
        <w:spacing w:before="0" w:after="160" w:line="259" w:lineRule="auto"/>
        <w:rPr>
          <w:rFonts w:eastAsiaTheme="minorEastAsia"/>
        </w:rPr>
      </w:pPr>
      <w:r>
        <w:rPr>
          <w:rFonts w:eastAsiaTheme="minorEastAsia"/>
        </w:rPr>
        <w:t xml:space="preserve">When </w:t>
      </w:r>
      <m:oMath>
        <m:r>
          <w:rPr>
            <w:rFonts w:ascii="Cambria Math" w:eastAsiaTheme="minorEastAsia" w:hAnsi="Cambria Math"/>
          </w:rPr>
          <m:t>x=-2</m:t>
        </m:r>
      </m:oMath>
      <w:r>
        <w:rPr>
          <w:rFonts w:eastAsiaTheme="minorEastAsia"/>
        </w:rPr>
        <w:t xml:space="preserve">, </w:t>
      </w:r>
      <m:oMath>
        <m:r>
          <w:rPr>
            <w:rFonts w:ascii="Cambria Math" w:eastAsiaTheme="minorEastAsia" w:hAnsi="Cambria Math"/>
          </w:rPr>
          <m:t>y=-2+</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-2</m:t>
            </m:r>
          </m:den>
        </m:f>
      </m:oMath>
    </w:p>
    <w:p w14:paraId="6CB11352" w14:textId="7C150172" w:rsidR="00CD3D7E" w:rsidRPr="00CD3D7E" w:rsidRDefault="00CD3D7E" w:rsidP="00CD3D7E">
      <w:pPr>
        <w:suppressAutoHyphens w:val="0"/>
        <w:spacing w:before="0" w:after="160" w:line="259" w:lineRule="auto"/>
        <w:ind w:left="1701"/>
        <w:rPr>
          <w:rFonts w:eastAsiaTheme="minorEastAsia"/>
        </w:rPr>
      </w:pPr>
      <m:oMathPara>
        <m:oMathParaPr>
          <m:jc m:val="left"/>
        </m:oMathParaPr>
        <m:oMath>
          <m:r>
            <w:rPr>
              <w:rFonts w:ascii="Cambria Math" w:eastAsiaTheme="minorEastAsia" w:hAnsi="Cambria Math"/>
            </w:rPr>
            <m:t>=-4</m:t>
          </m:r>
        </m:oMath>
      </m:oMathPara>
    </w:p>
    <w:p w14:paraId="5AF163EA" w14:textId="047DE46E" w:rsidR="00CD3D7E" w:rsidRDefault="00EB4759">
      <w:pPr>
        <w:suppressAutoHyphens w:val="0"/>
        <w:spacing w:before="0" w:after="160" w:line="259" w:lineRule="auto"/>
        <w:rPr>
          <w:rFonts w:eastAsiaTheme="minorEastAsia"/>
        </w:rPr>
      </w:pPr>
      <w:r>
        <w:rPr>
          <w:rFonts w:eastAsiaTheme="minorEastAsia"/>
        </w:rPr>
        <w:t xml:space="preserve">When </w:t>
      </w:r>
      <m:oMath>
        <m:r>
          <w:rPr>
            <w:rFonts w:ascii="Cambria Math" w:eastAsiaTheme="minorEastAsia" w:hAnsi="Cambria Math"/>
          </w:rPr>
          <m:t>x=2</m:t>
        </m:r>
      </m:oMath>
      <w:r>
        <w:rPr>
          <w:rFonts w:eastAsiaTheme="minorEastAsia"/>
        </w:rPr>
        <w:t xml:space="preserve">, </w:t>
      </w:r>
      <m:oMath>
        <m:r>
          <w:rPr>
            <w:rFonts w:ascii="Cambria Math" w:eastAsiaTheme="minorEastAsia" w:hAnsi="Cambria Math"/>
          </w:rPr>
          <m:t>y=2+</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2</m:t>
            </m:r>
          </m:den>
        </m:f>
      </m:oMath>
    </w:p>
    <w:p w14:paraId="2BC33ADF" w14:textId="77777777" w:rsidR="00CD3D7E" w:rsidRPr="00CD3D7E" w:rsidRDefault="00CD3D7E" w:rsidP="00CD3D7E">
      <w:pPr>
        <w:suppressAutoHyphens w:val="0"/>
        <w:spacing w:before="0" w:after="160" w:line="259" w:lineRule="auto"/>
        <w:ind w:left="1418"/>
        <w:rPr>
          <w:rFonts w:eastAsiaTheme="minorEastAsia"/>
        </w:rPr>
      </w:pPr>
      <m:oMathPara>
        <m:oMathParaPr>
          <m:jc m:val="left"/>
        </m:oMathParaPr>
        <m:oMath>
          <m:r>
            <w:rPr>
              <w:rFonts w:ascii="Cambria Math" w:eastAsiaTheme="minorEastAsia" w:hAnsi="Cambria Math"/>
            </w:rPr>
            <m:t>=4</m:t>
          </m:r>
        </m:oMath>
      </m:oMathPara>
    </w:p>
    <w:p w14:paraId="55BB1064" w14:textId="571A30EF" w:rsidR="00F10B65" w:rsidRPr="00AF6123" w:rsidRDefault="00BC2ABB" w:rsidP="00CD3D7E">
      <w:pPr>
        <w:suppressAutoHyphens w:val="0"/>
        <w:spacing w:before="0" w:after="160" w:line="259" w:lineRule="auto"/>
        <w:rPr>
          <w:rFonts w:ascii="Cambria Math" w:hAnsi="Cambria Math"/>
          <w:iCs/>
        </w:rPr>
      </w:pPr>
      <m:oMath>
        <m:r>
          <w:rPr>
            <w:rFonts w:ascii="Cambria Math" w:hAnsi="Cambria Math"/>
          </w:rPr>
          <m:t>∴</m:t>
        </m:r>
        <m:r>
          <m:rPr>
            <m:nor/>
          </m:rPr>
          <m:t>stationary</m:t>
        </m:r>
        <m:r>
          <m:rPr>
            <m:nor/>
          </m:rPr>
          <w:rPr>
            <w:rFonts w:ascii="Cambria Math"/>
          </w:rPr>
          <m:t xml:space="preserve"> </m:t>
        </m:r>
        <m:r>
          <m:rPr>
            <m:nor/>
          </m:rPr>
          <m:t>points at</m:t>
        </m:r>
        <m:r>
          <m:rPr>
            <m:nor/>
          </m:rPr>
          <w:rPr>
            <w:i/>
          </w:rPr>
          <m:t xml:space="preserve"> </m:t>
        </m:r>
        <m:d>
          <m:dPr>
            <m:ctrlPr>
              <w:rPr>
                <w:rFonts w:ascii="Cambria Math" w:hAnsi="Cambria Math"/>
                <w:i/>
                <w:iCs/>
              </w:rPr>
            </m:ctrlPr>
          </m:dPr>
          <m:e>
            <m:r>
              <w:rPr>
                <w:rFonts w:ascii="Cambria Math" w:hAnsi="Cambria Math"/>
              </w:rPr>
              <m:t>-2,-4</m:t>
            </m:r>
          </m:e>
        </m:d>
        <m:r>
          <m:rPr>
            <m:nor/>
          </m:rPr>
          <w:rPr>
            <w:rFonts w:ascii="Cambria Math"/>
          </w:rPr>
          <m:t xml:space="preserve"> </m:t>
        </m:r>
        <m:r>
          <m:rPr>
            <m:nor/>
          </m:rPr>
          <m:t>and</m:t>
        </m:r>
        <m:r>
          <m:rPr>
            <m:nor/>
          </m:rPr>
          <w:rPr>
            <w:rFonts w:ascii="Cambria Math"/>
          </w:rPr>
          <m:t xml:space="preserve"> </m:t>
        </m:r>
        <m:r>
          <w:rPr>
            <w:rFonts w:ascii="Cambria Math" w:hAnsi="Cambria Math"/>
          </w:rPr>
          <m:t>(2, 4)</m:t>
        </m:r>
      </m:oMath>
      <w:r w:rsidR="00F10B65" w:rsidRPr="00F10B65">
        <w:rPr>
          <w:rFonts w:ascii="Cambria Math" w:hAnsi="Cambria Math"/>
          <w:i/>
        </w:rPr>
        <w:t>.</w:t>
      </w:r>
    </w:p>
    <w:p w14:paraId="1F30939B" w14:textId="42847F9F" w:rsidR="00F24F44" w:rsidRPr="00CD3D7E" w:rsidRDefault="00F24F44" w:rsidP="009F6EEE">
      <w:pPr>
        <w:suppressAutoHyphens w:val="0"/>
        <w:spacing w:after="160" w:line="259" w:lineRule="auto"/>
        <w:rPr>
          <w:b/>
          <w:bCs/>
        </w:rPr>
      </w:pPr>
      <w:r w:rsidRPr="00CD3D7E">
        <w:rPr>
          <w:b/>
          <w:bCs/>
        </w:rPr>
        <w:t xml:space="preserve">Determine </w:t>
      </w:r>
      <w:r w:rsidR="0059690D">
        <w:rPr>
          <w:b/>
          <w:bCs/>
        </w:rPr>
        <w:t xml:space="preserve">their </w:t>
      </w:r>
      <w:r w:rsidRPr="00CD3D7E">
        <w:rPr>
          <w:b/>
          <w:bCs/>
        </w:rPr>
        <w:t>nature:</w:t>
      </w:r>
    </w:p>
    <w:tbl>
      <w:tblPr>
        <w:tblStyle w:val="TableGrid"/>
        <w:tblW w:w="0" w:type="auto"/>
        <w:tblLook w:val="04A0" w:firstRow="1" w:lastRow="0" w:firstColumn="1" w:lastColumn="0" w:noHBand="0" w:noVBand="1"/>
        <w:tblDescription w:val="Comparison of two methods for classifying stationary points. Method 1 uses a first derivative sign table to identify a local maximum at x = −2 and a local minimum at x = 2. Method 2 uses the second derivative test and reaches the same conclusions."/>
      </w:tblPr>
      <w:tblGrid>
        <w:gridCol w:w="4814"/>
        <w:gridCol w:w="4814"/>
      </w:tblGrid>
      <w:tr w:rsidR="00712FEE" w14:paraId="165FD5E7" w14:textId="77777777" w:rsidTr="00712FEE">
        <w:tc>
          <w:tcPr>
            <w:tcW w:w="4814" w:type="dxa"/>
          </w:tcPr>
          <w:p w14:paraId="77625707" w14:textId="5030FE75" w:rsidR="00712FEE" w:rsidRDefault="00712FEE">
            <w:pPr>
              <w:suppressAutoHyphens w:val="0"/>
              <w:spacing w:before="0" w:after="160" w:line="259" w:lineRule="auto"/>
            </w:pPr>
            <w:r w:rsidRPr="00F24F44">
              <w:rPr>
                <w:b/>
                <w:bCs/>
              </w:rPr>
              <w:t>Method 1:</w:t>
            </w:r>
            <w:r>
              <w:rPr>
                <w:b/>
                <w:bCs/>
              </w:rPr>
              <w:t xml:space="preserve"> </w:t>
            </w:r>
            <w:r w:rsidR="006F0DBB">
              <w:t>u</w:t>
            </w:r>
            <w:r>
              <w:t>se first derivative table of values</w:t>
            </w:r>
            <w:r w:rsidR="009F6EEE">
              <w:t>.</w:t>
            </w:r>
          </w:p>
          <w:p w14:paraId="385C59AF" w14:textId="533D3553" w:rsidR="0059690D" w:rsidRDefault="00000000">
            <w:pPr>
              <w:suppressAutoHyphens w:val="0"/>
              <w:spacing w:before="0" w:after="160" w:line="259" w:lineRule="auto"/>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=1-</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m:oMathPara>
          </w:p>
          <w:p w14:paraId="362957F6" w14:textId="6104E5F9" w:rsidR="00037E0E" w:rsidRDefault="00000000" w:rsidP="0059690D">
            <w:pPr>
              <w:suppressAutoHyphens w:val="0"/>
              <w:spacing w:before="0" w:after="160"/>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-3</m:t>
                    </m:r>
                  </m:e>
                </m:d>
                <m:r>
                  <m:rPr>
                    <m:aln/>
                  </m:rP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9</m:t>
                    </m:r>
                  </m:den>
                </m:f>
                <m:r>
                  <w:rPr>
                    <w:rFonts w:ascii="Cambria Math" w:hAnsi="Cambria Math"/>
                  </w:rPr>
                  <m:t>&gt;0</m:t>
                </m:r>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-1</m:t>
                    </m:r>
                  </m:e>
                </m:d>
                <m:r>
                  <m:rPr>
                    <m:aln/>
                  </m:rPr>
                  <w:rPr>
                    <w:rFonts w:ascii="Cambria Math" w:hAnsi="Cambria Math"/>
                  </w:rPr>
                  <m:t>=-3&lt;0</m:t>
                </m:r>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1</m:t>
                    </m:r>
                  </m:e>
                </m:d>
                <m:r>
                  <m:rPr>
                    <m:aln/>
                  </m:rPr>
                  <w:rPr>
                    <w:rFonts w:ascii="Cambria Math" w:hAnsi="Cambria Math"/>
                  </w:rPr>
                  <m:t>=-3&lt;0</m:t>
                </m:r>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3</m:t>
                    </m:r>
                  </m:e>
                </m:d>
                <m:r>
                  <m:rPr>
                    <m:aln/>
                  </m:rP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9</m:t>
                    </m:r>
                  </m:den>
                </m:f>
                <m:r>
                  <w:rPr>
                    <w:rFonts w:ascii="Cambria Math" w:hAnsi="Cambria Math"/>
                  </w:rPr>
                  <m:t>&gt;0</m:t>
                </m:r>
              </m:oMath>
            </m:oMathPara>
          </w:p>
          <w:p w14:paraId="6B9A353F" w14:textId="3CBA5C53" w:rsidR="00712FEE" w:rsidRDefault="008005E9">
            <w:pPr>
              <w:suppressAutoHyphens w:val="0"/>
              <w:spacing w:before="0" w:after="160" w:line="259" w:lineRule="auto"/>
              <w:rPr>
                <w:b/>
                <w:bCs/>
              </w:rPr>
            </w:pPr>
            <w:r>
              <w:rPr>
                <w:b/>
                <w:bCs/>
                <w:noProof/>
              </w:rPr>
              <mc:AlternateContent>
                <mc:Choice Requires="wps">
                  <w:drawing>
                    <wp:anchor distT="0" distB="0" distL="114300" distR="114300" simplePos="0" relativeHeight="251658241" behindDoc="0" locked="0" layoutInCell="1" allowOverlap="1" wp14:anchorId="3327C84A" wp14:editId="17F94456">
                      <wp:simplePos x="0" y="0"/>
                      <wp:positionH relativeFrom="column">
                        <wp:posOffset>2070100</wp:posOffset>
                      </wp:positionH>
                      <wp:positionV relativeFrom="paragraph">
                        <wp:posOffset>53975</wp:posOffset>
                      </wp:positionV>
                      <wp:extent cx="238125" cy="1095375"/>
                      <wp:effectExtent l="9525" t="0" r="19050" b="19050"/>
                      <wp:wrapNone/>
                      <wp:docPr id="885150807" name="Right Brace 3"/>
                      <wp:cNvGraphicFramePr/>
                      <a:graphic xmlns:a="http://schemas.openxmlformats.org/drawingml/2006/main">
                        <a:graphicData uri="http://schemas.microsoft.com/office/word/2010/wordprocessingShape">
                          <wps:wsp>
                            <wps:cNvSpPr/>
                            <wps:spPr>
                              <a:xfrm rot="5400000">
                                <a:off x="0" y="0"/>
                                <a:ext cx="238125" cy="10953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C910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163pt;margin-top:4.25pt;width:18.75pt;height:86.2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" adj="391" strokecolor="#002664 [3204]" strokeweight=".5pt">
                      <v:stroke joinstyle="miter"/>
                    </v:shape>
                  </w:pict>
                </mc:Fallback>
              </mc:AlternateContent>
            </w:r>
            <w:r>
              <w:rPr>
                <w:b/>
                <w:bCs/>
                <w:noProof/>
              </w:rPr>
              <mc:AlternateContent>
                <mc:Choice Requires="wps">
                  <w:drawing>
                    <wp:anchor distT="0" distB="0" distL="114300" distR="114300" simplePos="0" relativeHeight="251658240" behindDoc="0" locked="0" layoutInCell="1" allowOverlap="1" wp14:anchorId="78866F5A" wp14:editId="7080BC0D">
                      <wp:simplePos x="0" y="0"/>
                      <wp:positionH relativeFrom="column">
                        <wp:posOffset>894079</wp:posOffset>
                      </wp:positionH>
                      <wp:positionV relativeFrom="paragraph">
                        <wp:posOffset>50165</wp:posOffset>
                      </wp:positionV>
                      <wp:extent cx="238125" cy="1095375"/>
                      <wp:effectExtent l="9525" t="0" r="19050" b="19050"/>
                      <wp:wrapNone/>
                      <wp:docPr id="1623138415" name="Right Brace 3"/>
                      <wp:cNvGraphicFramePr/>
                      <a:graphic xmlns:a="http://schemas.openxmlformats.org/drawingml/2006/main">
                        <a:graphicData uri="http://schemas.microsoft.com/office/word/2010/wordprocessingShape">
                          <wps:wsp>
                            <wps:cNvSpPr/>
                            <wps:spPr>
                              <a:xfrm rot="5400000">
                                <a:off x="0" y="0"/>
                                <a:ext cx="238125" cy="10953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5E148" id="Right Brace 3" o:spid="_x0000_s1026" type="#_x0000_t88" style="position:absolute;margin-left:70.4pt;margin-top:3.95pt;width:18.75pt;height:86.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" adj="391" strokecolor="#002664 [3204]" strokeweight=".5pt">
                      <v:stroke joinstyle="miter"/>
                    </v:shape>
                  </w:pict>
                </mc:Fallback>
              </mc:AlternateContent>
            </w:r>
            <w:r w:rsidR="00712FEE" w:rsidRPr="00712FEE">
              <w:rPr>
                <w:b/>
                <w:bCs/>
                <w:noProof/>
              </w:rPr>
              <w:drawing>
                <wp:inline distT="0" distB="0" distL="0" distR="0" wp14:anchorId="2AEBB7D9" wp14:editId="7B15A1AE">
                  <wp:extent cx="2790825" cy="480716"/>
                  <wp:effectExtent l="0" t="0" r="0" b="0"/>
                  <wp:docPr id="840818941" name="Picture 1" descr="Table showing the sign of f′(x): positive at x = −3, zero at x = −2, negative at x = −1 and x = 1, zero at x = 2, and positive at x = 3. The derivative changes sign at x = −2 and x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18941" name="Picture 1" descr="Table showing the sign of f′(x): positive at x = −3, zero at x = −2, negative at x = −1 and x = 1, zero at x = 2, and positive at x = 3. The derivative changes sign at x = −2 and x = 2."/>
                          <pic:cNvPicPr/>
                        </pic:nvPicPr>
                        <pic:blipFill>
                          <a:blip r:embed="rId28"/>
                          <a:stretch>
                            <a:fillRect/>
                          </a:stretch>
                        </pic:blipFill>
                        <pic:spPr>
                          <a:xfrm>
                            <a:off x="0" y="0"/>
                            <a:ext cx="2863206" cy="493184"/>
                          </a:xfrm>
                          <a:prstGeom prst="rect">
                            <a:avLst/>
                          </a:prstGeom>
                        </pic:spPr>
                      </pic:pic>
                    </a:graphicData>
                  </a:graphic>
                </wp:inline>
              </w:drawing>
            </w:r>
          </w:p>
          <w:p w14:paraId="259F8036" w14:textId="7F93F12D" w:rsidR="00B25B31" w:rsidRDefault="00B25B31">
            <w:pPr>
              <w:suppressAutoHyphens w:val="0"/>
              <w:spacing w:before="0" w:after="160" w:line="259" w:lineRule="auto"/>
              <w:rPr>
                <w:b/>
                <w:bCs/>
              </w:rPr>
            </w:pPr>
          </w:p>
          <w:p w14:paraId="59C2D516" w14:textId="5EC9DD19" w:rsidR="00B25B31" w:rsidRDefault="007812A9">
            <w:pPr>
              <w:suppressAutoHyphens w:val="0"/>
              <w:spacing w:before="0" w:after="160" w:line="259" w:lineRule="auto"/>
              <w:rPr>
                <w:b/>
                <w:bCs/>
              </w:rPr>
            </w:pPr>
            <w:r>
              <w:rPr>
                <w:b/>
                <w:bCs/>
              </w:rPr>
              <w:tab/>
              <w:t xml:space="preserve">      </w:t>
            </w:r>
            <w:r w:rsidRPr="007812A9">
              <w:t>local max</w:t>
            </w:r>
            <w:r>
              <w:rPr>
                <w:b/>
                <w:bCs/>
              </w:rPr>
              <w:tab/>
            </w:r>
            <w:r>
              <w:rPr>
                <w:b/>
                <w:bCs/>
              </w:rPr>
              <w:tab/>
            </w:r>
            <w:r w:rsidRPr="007812A9">
              <w:t>local min</w:t>
            </w:r>
          </w:p>
        </w:tc>
        <w:tc>
          <w:tcPr>
            <w:tcW w:w="4814" w:type="dxa"/>
          </w:tcPr>
          <w:p w14:paraId="01FE3CD6" w14:textId="029EA2CD" w:rsidR="00712FEE" w:rsidRDefault="00037E0E">
            <w:pPr>
              <w:suppressAutoHyphens w:val="0"/>
              <w:spacing w:before="0" w:after="160" w:line="259" w:lineRule="auto"/>
            </w:pPr>
            <w:r w:rsidRPr="00037E0E">
              <w:rPr>
                <w:b/>
                <w:bCs/>
              </w:rPr>
              <w:t>Method 2:</w:t>
            </w:r>
            <w:r w:rsidR="00B33B98">
              <w:rPr>
                <w:b/>
                <w:bCs/>
              </w:rPr>
              <w:t xml:space="preserve"> </w:t>
            </w:r>
            <w:r w:rsidR="006F0DBB">
              <w:t>u</w:t>
            </w:r>
            <w:r w:rsidR="00B33B98">
              <w:t>se second derivative</w:t>
            </w:r>
            <w:r w:rsidR="009F6EEE">
              <w:t>.</w:t>
            </w:r>
          </w:p>
          <w:p w14:paraId="082B554C" w14:textId="77777777" w:rsidR="0059690D" w:rsidRPr="0059690D" w:rsidRDefault="00000000" w:rsidP="0059690D">
            <w:pPr>
              <w:suppressAutoHyphens w:val="0"/>
              <w:spacing w:before="0" w:after="160" w:line="259" w:lineRule="auto"/>
              <w:ind w:left="1023"/>
            </w:pPr>
            <m:oMathPara>
              <m:oMathParaPr>
                <m:jc m:val="left"/>
              </m:oMathParaP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=1-</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x</m:t>
                        </m:r>
                      </m:e>
                      <m:sup>
                        <m:r>
                          <w:rPr>
                            <w:rFonts w:ascii="Cambria Math" w:hAnsi="Cambria Math"/>
                          </w:rPr>
                          <m:t>2</m:t>
                        </m:r>
                      </m:sup>
                    </m:sSup>
                  </m:den>
                </m:f>
              </m:oMath>
            </m:oMathPara>
          </w:p>
          <w:p w14:paraId="36F2938B" w14:textId="0C79F695" w:rsidR="00B33B98" w:rsidRPr="00E8145A" w:rsidRDefault="00000000" w:rsidP="0059690D">
            <w:pPr>
              <w:suppressAutoHyphens w:val="0"/>
              <w:spacing w:before="0" w:after="160"/>
              <w:rPr>
                <w:rFonts w:eastAsiaTheme="minorEastAsia"/>
              </w:rPr>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r>
                      <w:rPr>
                        <w:rFonts w:ascii="Cambria Math" w:hAnsi="Cambria Math"/>
                      </w:rPr>
                      <m:t>8</m:t>
                    </m:r>
                  </m:num>
                  <m:den>
                    <m:sSup>
                      <m:sSupPr>
                        <m:ctrlPr>
                          <w:rPr>
                            <w:rFonts w:ascii="Cambria Math" w:hAnsi="Cambria Math"/>
                            <w:i/>
                          </w:rPr>
                        </m:ctrlPr>
                      </m:sSupPr>
                      <m:e>
                        <m:r>
                          <w:rPr>
                            <w:rFonts w:ascii="Cambria Math" w:hAnsi="Cambria Math"/>
                          </w:rPr>
                          <m:t>x</m:t>
                        </m:r>
                      </m:e>
                      <m:sup>
                        <m:r>
                          <w:rPr>
                            <w:rFonts w:ascii="Cambria Math" w:hAnsi="Cambria Math"/>
                          </w:rPr>
                          <m:t>3</m:t>
                        </m:r>
                      </m:sup>
                    </m:sSup>
                  </m:den>
                </m:f>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-2</m:t>
                    </m:r>
                  </m:e>
                </m:d>
                <m:r>
                  <m:rPr>
                    <m:aln/>
                  </m:rPr>
                  <w:rPr>
                    <w:rFonts w:ascii="Cambria Math" w:hAnsi="Cambria Math"/>
                  </w:rPr>
                  <m:t>=-1&lt;0</m:t>
                </m:r>
                <m:r>
                  <w:rPr>
                    <w:rFonts w:ascii="Cambria Math" w:eastAsiaTheme="minorEastAsia" w:hAnsi="Cambria Math"/>
                  </w:rPr>
                  <m:t>→</m:t>
                </m:r>
                <m:r>
                  <m:rPr>
                    <m:nor/>
                  </m:rPr>
                  <w:rPr>
                    <w:rFonts w:eastAsiaTheme="minorEastAsia"/>
                  </w:rPr>
                  <m:t>local max</m:t>
                </m:r>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2</m:t>
                    </m:r>
                  </m:e>
                </m:d>
                <m:r>
                  <m:rPr>
                    <m:aln/>
                  </m:rPr>
                  <w:rPr>
                    <w:rFonts w:ascii="Cambria Math" w:hAnsi="Cambria Math"/>
                  </w:rPr>
                  <m:t>=1&gt;0</m:t>
                </m:r>
                <m:r>
                  <w:rPr>
                    <w:rFonts w:ascii="Cambria Math" w:eastAsiaTheme="minorEastAsia" w:hAnsi="Cambria Math"/>
                  </w:rPr>
                  <m:t>→</m:t>
                </m:r>
                <m:r>
                  <m:rPr>
                    <m:nor/>
                  </m:rPr>
                  <w:rPr>
                    <w:rFonts w:eastAsiaTheme="minorEastAsia"/>
                  </w:rPr>
                  <m:t>local min</m:t>
                </m:r>
              </m:oMath>
            </m:oMathPara>
          </w:p>
          <w:p w14:paraId="2275A5A1" w14:textId="3D493671" w:rsidR="00E8145A" w:rsidRPr="00E8145A" w:rsidRDefault="00E8145A">
            <w:pPr>
              <w:suppressAutoHyphens w:val="0"/>
              <w:spacing w:before="0" w:after="160" w:line="259" w:lineRule="auto"/>
              <w:rPr>
                <w:rFonts w:eastAsiaTheme="minorEastAsia"/>
              </w:rPr>
            </w:pPr>
          </w:p>
        </w:tc>
      </w:tr>
    </w:tbl>
    <w:p w14:paraId="4134EC77" w14:textId="58D672C1" w:rsidR="007812A9" w:rsidRDefault="007812A9">
      <w:pPr>
        <w:suppressAutoHyphens w:val="0"/>
        <w:spacing w:before="0" w:after="160" w:line="259" w:lineRule="auto"/>
        <w:rPr>
          <w:b/>
          <w:bCs/>
        </w:rPr>
      </w:pPr>
    </w:p>
    <w:p w14:paraId="6EDC53AC" w14:textId="5F05C371" w:rsidR="00A646C9" w:rsidRPr="00F24F44" w:rsidRDefault="000C164E">
      <w:pPr>
        <w:suppressAutoHyphens w:val="0"/>
        <w:spacing w:before="0" w:after="160" w:line="259" w:lineRule="auto"/>
        <w:rPr>
          <w:b/>
          <w:bCs/>
        </w:rPr>
      </w:pPr>
      <m:oMath>
        <m:r>
          <w:rPr>
            <w:rFonts w:ascii="Cambria Math" w:hAnsi="Cambria Math"/>
          </w:rPr>
          <m:t>∴(-2,-4)</m:t>
        </m:r>
      </m:oMath>
      <w:r>
        <w:rPr>
          <w:rFonts w:eastAsiaTheme="minorEastAsia"/>
        </w:rPr>
        <w:t xml:space="preserve"> is a local maximum and </w:t>
      </w:r>
      <m:oMath>
        <m:d>
          <m:dPr>
            <m:ctrlPr>
              <w:rPr>
                <w:rFonts w:ascii="Cambria Math" w:eastAsiaTheme="minorEastAsia" w:hAnsi="Cambria Math"/>
                <w:i/>
              </w:rPr>
            </m:ctrlPr>
          </m:dPr>
          <m:e>
            <m:r>
              <w:rPr>
                <w:rFonts w:ascii="Cambria Math" w:eastAsiaTheme="minorEastAsia" w:hAnsi="Cambria Math"/>
              </w:rPr>
              <m:t>2,4</m:t>
            </m:r>
          </m:e>
        </m:d>
      </m:oMath>
      <w:r>
        <w:rPr>
          <w:rFonts w:eastAsiaTheme="minorEastAsia"/>
        </w:rPr>
        <w:t xml:space="preserve"> is a local minimum.</w:t>
      </w:r>
      <w:r w:rsidR="00A646C9" w:rsidRPr="00F24F44">
        <w:rPr>
          <w:b/>
          <w:bCs/>
        </w:rPr>
        <w:br w:type="page"/>
      </w:r>
    </w:p>
    <w:p w14:paraId="1CC20AAB" w14:textId="57C568DD" w:rsidR="00A646C9" w:rsidRDefault="00A646C9" w:rsidP="00A646C9">
      <w:pPr>
        <w:pStyle w:val="Heading2"/>
      </w:pPr>
      <w:bookmarkStart w:id="1" w:name="_Appendix_B"/>
      <w:bookmarkEnd w:id="1"/>
      <w:r>
        <w:lastRenderedPageBreak/>
        <w:t xml:space="preserve">Appendix B </w:t>
      </w:r>
    </w:p>
    <w:p w14:paraId="5B200076" w14:textId="546E999B" w:rsidR="00A646C9" w:rsidRDefault="00CC5702" w:rsidP="00A646C9">
      <w:pPr>
        <w:pStyle w:val="Heading3"/>
      </w:pPr>
      <w:r>
        <w:t xml:space="preserve">Stationary points and the </w:t>
      </w:r>
      <w:r w:rsidR="00D24955">
        <w:t>second</w:t>
      </w:r>
      <w:r>
        <w:t xml:space="preserve"> derivative</w:t>
      </w:r>
    </w:p>
    <w:p w14:paraId="2E9DCC3C" w14:textId="35A5E193" w:rsidR="00CC5702" w:rsidRDefault="00CC5702" w:rsidP="00CC5702">
      <w:r>
        <w:t xml:space="preserve">Complete the </w:t>
      </w:r>
      <w:r w:rsidR="004F700D">
        <w:t xml:space="preserve">following </w:t>
      </w:r>
      <w:r>
        <w:t xml:space="preserve">table by </w:t>
      </w:r>
      <w:r w:rsidR="00FE46B7">
        <w:t xml:space="preserve">drawing a graph that </w:t>
      </w:r>
      <w:r w:rsidR="00C97C4A" w:rsidRPr="00C97C4A">
        <w:t>shows the relationship between the information in the column heading and row heading</w:t>
      </w:r>
      <w:r w:rsidR="001E15AA">
        <w:t>.</w:t>
      </w:r>
    </w:p>
    <w:tbl>
      <w:tblPr>
        <w:tblStyle w:val="TableGrid"/>
        <w:tblW w:w="0" w:type="auto"/>
        <w:tblLook w:val="04A0" w:firstRow="1" w:lastRow="0" w:firstColumn="1" w:lastColumn="0" w:noHBand="0" w:noVBand="1"/>
        <w:tblDescription w:val="Blank classification table for stationary points using the second derivative test. The column heading states dy/dx equals zero. The rows are labelled d²y/dx² greater than zero, d²y/dx² less than zero, and d²y/dx² equals zero, with empty cells for students to complete the classification and sketch."/>
      </w:tblPr>
      <w:tblGrid>
        <w:gridCol w:w="2547"/>
        <w:gridCol w:w="7081"/>
      </w:tblGrid>
      <w:tr w:rsidR="00916F74" w14:paraId="4D34CB6B" w14:textId="77777777" w:rsidTr="000A7AC7">
        <w:tc>
          <w:tcPr>
            <w:tcW w:w="2547" w:type="dxa"/>
            <w:shd w:val="clear" w:color="auto" w:fill="CDD3D6" w:themeFill="accent6"/>
          </w:tcPr>
          <w:p w14:paraId="0EC323FE" w14:textId="77777777" w:rsidR="00916F74" w:rsidRDefault="00916F74" w:rsidP="00CC5702"/>
        </w:tc>
        <w:tc>
          <w:tcPr>
            <w:tcW w:w="7081" w:type="dxa"/>
            <w:shd w:val="clear" w:color="auto" w:fill="CDD3D6" w:themeFill="accent6"/>
          </w:tcPr>
          <w:p w14:paraId="6F488C21" w14:textId="09BF81CB" w:rsidR="00916F74" w:rsidRPr="000A7AC7" w:rsidRDefault="00000000" w:rsidP="00CC5702">
            <w:pPr>
              <w:rPr>
                <w:b/>
                <w:bCs/>
              </w:rPr>
            </w:pPr>
            <m:oMathPara>
              <m:oMath>
                <m:f>
                  <m:fPr>
                    <m:ctrlPr>
                      <w:rPr>
                        <w:rFonts w:ascii="Cambria Math" w:hAnsi="Cambria Math"/>
                        <w:b/>
                        <w:bCs/>
                        <w:i/>
                      </w:rPr>
                    </m:ctrlPr>
                  </m:fPr>
                  <m:num>
                    <m:r>
                      <m:rPr>
                        <m:sty m:val="bi"/>
                      </m:rPr>
                      <w:rPr>
                        <w:rFonts w:ascii="Cambria Math" w:hAnsi="Cambria Math"/>
                      </w:rPr>
                      <m:t>dy</m:t>
                    </m:r>
                  </m:num>
                  <m:den>
                    <m:r>
                      <m:rPr>
                        <m:sty m:val="bi"/>
                      </m:rPr>
                      <w:rPr>
                        <w:rFonts w:ascii="Cambria Math" w:hAnsi="Cambria Math"/>
                      </w:rPr>
                      <m:t>dx</m:t>
                    </m:r>
                  </m:den>
                </m:f>
                <m:r>
                  <m:rPr>
                    <m:sty m:val="bi"/>
                  </m:rPr>
                  <w:rPr>
                    <w:rFonts w:ascii="Cambria Math" w:hAnsi="Cambria Math"/>
                  </w:rPr>
                  <m:t>=0</m:t>
                </m:r>
              </m:oMath>
            </m:oMathPara>
          </w:p>
        </w:tc>
      </w:tr>
      <w:tr w:rsidR="00916F74" w14:paraId="3A33C6FD" w14:textId="77777777" w:rsidTr="00C839E4">
        <w:trPr>
          <w:trHeight w:val="2835"/>
        </w:trPr>
        <w:tc>
          <w:tcPr>
            <w:tcW w:w="2547" w:type="dxa"/>
            <w:shd w:val="clear" w:color="auto" w:fill="CDD3D6" w:themeFill="accent6"/>
            <w:vAlign w:val="center"/>
          </w:tcPr>
          <w:p w14:paraId="7D6CA467" w14:textId="79968060" w:rsidR="00916F74" w:rsidRPr="000A7AC7" w:rsidRDefault="00000000" w:rsidP="00C839E4">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hAnsi="Cambria Math"/>
                  </w:rPr>
                  <m:t>&gt;0</m:t>
                </m:r>
              </m:oMath>
            </m:oMathPara>
          </w:p>
        </w:tc>
        <w:tc>
          <w:tcPr>
            <w:tcW w:w="7081" w:type="dxa"/>
          </w:tcPr>
          <w:p w14:paraId="4BEC1022" w14:textId="77777777" w:rsidR="00916F74" w:rsidRDefault="00916F74" w:rsidP="00CC5702"/>
        </w:tc>
      </w:tr>
      <w:tr w:rsidR="00916F74" w14:paraId="165D5B9D" w14:textId="77777777" w:rsidTr="00C839E4">
        <w:trPr>
          <w:trHeight w:val="2835"/>
        </w:trPr>
        <w:tc>
          <w:tcPr>
            <w:tcW w:w="2547" w:type="dxa"/>
            <w:shd w:val="clear" w:color="auto" w:fill="CDD3D6" w:themeFill="accent6"/>
            <w:vAlign w:val="center"/>
          </w:tcPr>
          <w:p w14:paraId="6F659B31" w14:textId="0D2410EE" w:rsidR="00916F74" w:rsidRPr="000A7AC7" w:rsidRDefault="00000000" w:rsidP="00C839E4">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hAnsi="Cambria Math"/>
                  </w:rPr>
                  <m:t>&lt;0</m:t>
                </m:r>
              </m:oMath>
            </m:oMathPara>
          </w:p>
        </w:tc>
        <w:tc>
          <w:tcPr>
            <w:tcW w:w="7081" w:type="dxa"/>
          </w:tcPr>
          <w:p w14:paraId="27FFAB5A" w14:textId="77777777" w:rsidR="00916F74" w:rsidRDefault="00916F74" w:rsidP="00CC5702"/>
        </w:tc>
      </w:tr>
      <w:tr w:rsidR="00916F74" w14:paraId="209A291F" w14:textId="77777777" w:rsidTr="00C839E4">
        <w:trPr>
          <w:trHeight w:val="2835"/>
        </w:trPr>
        <w:tc>
          <w:tcPr>
            <w:tcW w:w="2547" w:type="dxa"/>
            <w:shd w:val="clear" w:color="auto" w:fill="CDD3D6" w:themeFill="accent6"/>
            <w:vAlign w:val="center"/>
          </w:tcPr>
          <w:p w14:paraId="16904731" w14:textId="7BB44427" w:rsidR="00916F74" w:rsidRPr="000A7AC7" w:rsidRDefault="00000000" w:rsidP="00C839E4">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eastAsiaTheme="minorEastAsia" w:hAnsi="Cambria Math"/>
                  </w:rPr>
                  <m:t>=0</m:t>
                </m:r>
              </m:oMath>
            </m:oMathPara>
          </w:p>
        </w:tc>
        <w:tc>
          <w:tcPr>
            <w:tcW w:w="7081" w:type="dxa"/>
          </w:tcPr>
          <w:p w14:paraId="3807DC46" w14:textId="77777777" w:rsidR="00916F74" w:rsidRDefault="00916F74" w:rsidP="00CC5702"/>
        </w:tc>
      </w:tr>
    </w:tbl>
    <w:p w14:paraId="27B91046" w14:textId="754A2A66" w:rsidR="00FE46B7" w:rsidRDefault="00FE46B7">
      <w:pPr>
        <w:suppressAutoHyphens w:val="0"/>
        <w:spacing w:before="0" w:after="160" w:line="259" w:lineRule="auto"/>
      </w:pPr>
      <w:r>
        <w:br w:type="page"/>
      </w:r>
    </w:p>
    <w:p w14:paraId="265200E8" w14:textId="4AE289DD" w:rsidR="00FE46B7" w:rsidRDefault="00FE46B7" w:rsidP="00FE46B7">
      <w:pPr>
        <w:pStyle w:val="Heading2"/>
      </w:pPr>
      <w:bookmarkStart w:id="2" w:name="_Appendix_C"/>
      <w:bookmarkEnd w:id="2"/>
      <w:r>
        <w:lastRenderedPageBreak/>
        <w:t xml:space="preserve">Appendix C </w:t>
      </w:r>
    </w:p>
    <w:p w14:paraId="3949711C" w14:textId="2F1854DF" w:rsidR="00FE46B7" w:rsidRDefault="00FE46B7" w:rsidP="00FE46B7">
      <w:pPr>
        <w:pStyle w:val="Heading3"/>
      </w:pPr>
      <w:r>
        <w:t>HSC</w:t>
      </w:r>
      <w:r w:rsidR="00403E5E">
        <w:t>-</w:t>
      </w:r>
      <w:r>
        <w:t>style question</w:t>
      </w:r>
    </w:p>
    <w:p w14:paraId="16B63162" w14:textId="4DD8CCB5" w:rsidR="00E00962" w:rsidRDefault="0000516F" w:rsidP="0000516F">
      <w:pPr>
        <w:rPr>
          <w:rFonts w:eastAsiaTheme="minorEastAsia"/>
        </w:rPr>
      </w:pPr>
      <w:r>
        <w:t xml:space="preserve">The diagram shows points </w:t>
      </w:r>
      <m:oMath>
        <m:r>
          <w:rPr>
            <w:rFonts w:ascii="Cambria Math" w:hAnsi="Cambria Math"/>
          </w:rPr>
          <m:t>A, B, C</m:t>
        </m:r>
      </m:oMath>
      <w:r>
        <w:rPr>
          <w:rFonts w:eastAsiaTheme="minorEastAsia"/>
        </w:rPr>
        <w:t xml:space="preserve"> and </w:t>
      </w:r>
      <m:oMath>
        <m:r>
          <w:rPr>
            <w:rFonts w:ascii="Cambria Math" w:eastAsiaTheme="minorEastAsia" w:hAnsi="Cambria Math"/>
          </w:rPr>
          <m:t>D</m:t>
        </m:r>
      </m:oMath>
      <w:r>
        <w:rPr>
          <w:rFonts w:eastAsiaTheme="minorEastAsia"/>
        </w:rPr>
        <w:t xml:space="preserve"> on the graph </w:t>
      </w:r>
      <m:oMath>
        <m:r>
          <w:rPr>
            <w:rFonts w:ascii="Cambria Math" w:eastAsiaTheme="minorEastAsia" w:hAnsi="Cambria Math"/>
          </w:rPr>
          <m:t>y=f(x)</m:t>
        </m:r>
      </m:oMath>
      <w:r>
        <w:rPr>
          <w:rFonts w:eastAsiaTheme="minorEastAsia"/>
        </w:rPr>
        <w:t>.</w:t>
      </w:r>
    </w:p>
    <w:p w14:paraId="4AAC8BCB" w14:textId="1DD9CEC9" w:rsidR="0000516F" w:rsidRDefault="0000516F" w:rsidP="0000516F">
      <w:r>
        <w:rPr>
          <w:noProof/>
        </w:rPr>
        <w:drawing>
          <wp:inline distT="0" distB="0" distL="0" distR="0" wp14:anchorId="47DEA99E" wp14:editId="29DA3235">
            <wp:extent cx="6120130" cy="3780155"/>
            <wp:effectExtent l="0" t="0" r="0" b="0"/>
            <wp:docPr id="1132234455" name="Picture 1" descr="Graph of a smooth function on Cartesian axes with four labelled points A, B, C and D. Point A lies on a decreasing section of the graph before a local minimum. Point B lies on an increasing section after the local minimum. Point C lies on a flattened section where the graph is increasing but has a horizontal tangent. Point D lies on an increasing section before a local maximum. The graph remains above the x-axis through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34455" name="Picture 1" descr="Graph of a smooth function on Cartesian axes with four labelled points A, B, C and D. Point A lies on a decreasing section of the graph before a local minimum. Point B lies on an increasing section after the local minimum. Point C lies on a flattened section where the graph is increasing but has a horizontal tangent. Point D lies on an increasing section before a local maximum. The graph remains above the x-axis throughout."/>
                    <pic:cNvPicPr/>
                  </pic:nvPicPr>
                  <pic:blipFill>
                    <a:blip r:embed="rId29"/>
                    <a:stretch>
                      <a:fillRect/>
                    </a:stretch>
                  </pic:blipFill>
                  <pic:spPr>
                    <a:xfrm>
                      <a:off x="0" y="0"/>
                      <a:ext cx="6120130" cy="3780155"/>
                    </a:xfrm>
                    <a:prstGeom prst="rect">
                      <a:avLst/>
                    </a:prstGeom>
                  </pic:spPr>
                </pic:pic>
              </a:graphicData>
            </a:graphic>
          </wp:inline>
        </w:drawing>
      </w:r>
    </w:p>
    <w:p w14:paraId="57B1F0E6" w14:textId="1AD85337" w:rsidR="0000516F" w:rsidRDefault="00C54D16" w:rsidP="0000516F">
      <w:pPr>
        <w:rPr>
          <w:rFonts w:eastAsiaTheme="minorEastAsia"/>
        </w:rPr>
      </w:pPr>
      <w:r>
        <w:t xml:space="preserve">Explain </w:t>
      </w:r>
      <w:r w:rsidR="0000516F">
        <w:t>which point</w:t>
      </w:r>
      <w:r>
        <w:t xml:space="preserve"> on the graph</w:t>
      </w:r>
      <w:r w:rsidR="0000516F">
        <w:t xml:space="preserve"> is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=0</m:t>
        </m:r>
      </m:oMath>
      <w:r w:rsidR="00DC459D">
        <w:rPr>
          <w:rFonts w:eastAsiaTheme="minorEastAsia"/>
        </w:rPr>
        <w:t xml:space="preserve"> and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w:r w:rsidR="0032475D">
        <w:rPr>
          <w:rFonts w:eastAsiaTheme="minorEastAsia"/>
        </w:rPr>
        <w:t>.</w:t>
      </w:r>
    </w:p>
    <w:p w14:paraId="05B97C70" w14:textId="1A7F89F9" w:rsidR="00E00962" w:rsidRDefault="00E00962">
      <w:pPr>
        <w:suppressAutoHyphens w:val="0"/>
        <w:spacing w:before="0" w:after="160" w:line="259" w:lineRule="auto"/>
      </w:pPr>
      <w:r>
        <w:br w:type="page"/>
      </w:r>
    </w:p>
    <w:p w14:paraId="37E79307" w14:textId="77777777" w:rsidR="00E00962" w:rsidRDefault="00E00962" w:rsidP="00E00962">
      <w:pPr>
        <w:pStyle w:val="Heading2"/>
      </w:pPr>
      <w:r>
        <w:lastRenderedPageBreak/>
        <w:t>Sample solutions</w:t>
      </w:r>
    </w:p>
    <w:p w14:paraId="4A00522D" w14:textId="33EEB416" w:rsidR="00E00962" w:rsidRPr="00E00962" w:rsidRDefault="00E00962" w:rsidP="00E65F61">
      <w:pPr>
        <w:pStyle w:val="Heading3"/>
        <w:rPr>
          <w:rStyle w:val="Heading3Char"/>
        </w:rPr>
      </w:pPr>
      <w:r>
        <w:t xml:space="preserve">Appendix </w:t>
      </w:r>
      <w:r w:rsidR="00977477">
        <w:t>B</w:t>
      </w:r>
      <w:r>
        <w:t xml:space="preserve"> – </w:t>
      </w:r>
      <w:r w:rsidR="006F0DBB">
        <w:t>s</w:t>
      </w:r>
      <w:r w:rsidR="00977477">
        <w:t xml:space="preserve">tationary points and the </w:t>
      </w:r>
      <w:r w:rsidR="00D24955">
        <w:t>second</w:t>
      </w:r>
      <w:r w:rsidR="00977477">
        <w:t xml:space="preserve"> derivative</w:t>
      </w:r>
    </w:p>
    <w:tbl>
      <w:tblPr>
        <w:tblStyle w:val="TableGrid"/>
        <w:tblW w:w="0" w:type="auto"/>
        <w:tblLook w:val="04A0" w:firstRow="1" w:lastRow="0" w:firstColumn="1" w:lastColumn="0" w:noHBand="0" w:noVBand="1"/>
        <w:tblDescription w:val="Completed second derivative test classification table. When d²y/dx² is greater than zero and dy/dx equals zero, the stationary point is a local minimum. When d²y/dx² is less than zero and dy/dx equals zero, the stationary point is a local maximum. When d²y/dx² equals zero and dy/dx equals zero, the stationary point may be a horizontal point of inflection or another type of stationary point, so further testing is required."/>
      </w:tblPr>
      <w:tblGrid>
        <w:gridCol w:w="3256"/>
        <w:gridCol w:w="6372"/>
      </w:tblGrid>
      <w:tr w:rsidR="00977477" w14:paraId="59D8FC12" w14:textId="77777777" w:rsidTr="0046583F">
        <w:tc>
          <w:tcPr>
            <w:tcW w:w="3256" w:type="dxa"/>
            <w:shd w:val="clear" w:color="auto" w:fill="CDD3D6"/>
          </w:tcPr>
          <w:p w14:paraId="423B4F92" w14:textId="77777777" w:rsidR="00977477" w:rsidRDefault="00977477" w:rsidP="00843C0F"/>
        </w:tc>
        <w:tc>
          <w:tcPr>
            <w:tcW w:w="6372" w:type="dxa"/>
            <w:shd w:val="clear" w:color="auto" w:fill="CDD3D6"/>
          </w:tcPr>
          <w:p w14:paraId="7868718C" w14:textId="57C9A7EA" w:rsidR="00977477" w:rsidRPr="001F4CCF" w:rsidRDefault="00000000" w:rsidP="00843C0F">
            <w:pPr>
              <w:rPr>
                <w:b/>
                <w:bCs/>
              </w:rPr>
            </w:pPr>
            <m:oMathPara>
              <m:oMath>
                <m:f>
                  <m:fPr>
                    <m:ctrlPr>
                      <w:rPr>
                        <w:rFonts w:ascii="Cambria Math" w:hAnsi="Cambria Math"/>
                        <w:b/>
                        <w:bCs/>
                        <w:i/>
                      </w:rPr>
                    </m:ctrlPr>
                  </m:fPr>
                  <m:num>
                    <m:r>
                      <m:rPr>
                        <m:sty m:val="bi"/>
                      </m:rPr>
                      <w:rPr>
                        <w:rFonts w:ascii="Cambria Math" w:hAnsi="Cambria Math"/>
                      </w:rPr>
                      <m:t>dy</m:t>
                    </m:r>
                  </m:num>
                  <m:den>
                    <m:r>
                      <m:rPr>
                        <m:sty m:val="bi"/>
                      </m:rPr>
                      <w:rPr>
                        <w:rFonts w:ascii="Cambria Math" w:hAnsi="Cambria Math"/>
                      </w:rPr>
                      <m:t>dx</m:t>
                    </m:r>
                  </m:den>
                </m:f>
                <m:r>
                  <m:rPr>
                    <m:sty m:val="bi"/>
                  </m:rPr>
                  <w:rPr>
                    <w:rFonts w:ascii="Cambria Math" w:hAnsi="Cambria Math"/>
                  </w:rPr>
                  <m:t>=0</m:t>
                </m:r>
              </m:oMath>
            </m:oMathPara>
          </w:p>
        </w:tc>
      </w:tr>
      <w:tr w:rsidR="00977477" w14:paraId="697B2D82" w14:textId="77777777" w:rsidTr="0046583F">
        <w:trPr>
          <w:trHeight w:val="2835"/>
        </w:trPr>
        <w:tc>
          <w:tcPr>
            <w:tcW w:w="3256" w:type="dxa"/>
            <w:shd w:val="clear" w:color="auto" w:fill="CDD3D6"/>
          </w:tcPr>
          <w:p w14:paraId="744B3440" w14:textId="41013D6C" w:rsidR="00977477" w:rsidRPr="001F4CCF" w:rsidRDefault="00000000" w:rsidP="00843C0F">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hAnsi="Cambria Math"/>
                  </w:rPr>
                  <m:t>&gt;0</m:t>
                </m:r>
              </m:oMath>
            </m:oMathPara>
          </w:p>
        </w:tc>
        <w:tc>
          <w:tcPr>
            <w:tcW w:w="6372" w:type="dxa"/>
          </w:tcPr>
          <w:p w14:paraId="042062CE" w14:textId="073F1119" w:rsidR="00977477" w:rsidRDefault="00B24C51" w:rsidP="00B24C51">
            <w:pPr>
              <w:jc w:val="center"/>
            </w:pPr>
            <w:r>
              <w:rPr>
                <w:noProof/>
              </w:rPr>
              <w:drawing>
                <wp:inline distT="0" distB="0" distL="0" distR="0" wp14:anchorId="197F9D8A" wp14:editId="35CF0A4E">
                  <wp:extent cx="1363330" cy="1504950"/>
                  <wp:effectExtent l="0" t="0" r="8890" b="0"/>
                  <wp:docPr id="457135937" name="Picture 1" descr="Graph of an upward-opening parabola with a marked turning point at its vertex. The vertex is the lowest point on the graph and represents a local minimum. The graph rises on both sides of the vert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35937" name="Picture 1" descr="Graph of an upward-opening parabola with a marked turning point at its vertex. The vertex is the lowest point on the graph and represents a local minimum. The graph rises on both sides of the vertex."/>
                          <pic:cNvPicPr/>
                        </pic:nvPicPr>
                        <pic:blipFill>
                          <a:blip r:embed="rId30"/>
                          <a:stretch>
                            <a:fillRect/>
                          </a:stretch>
                        </pic:blipFill>
                        <pic:spPr>
                          <a:xfrm>
                            <a:off x="0" y="0"/>
                            <a:ext cx="1371584" cy="1514061"/>
                          </a:xfrm>
                          <a:prstGeom prst="rect">
                            <a:avLst/>
                          </a:prstGeom>
                        </pic:spPr>
                      </pic:pic>
                    </a:graphicData>
                  </a:graphic>
                </wp:inline>
              </w:drawing>
            </w:r>
          </w:p>
        </w:tc>
      </w:tr>
      <w:tr w:rsidR="00977477" w14:paraId="1AE89C69" w14:textId="77777777" w:rsidTr="0046583F">
        <w:trPr>
          <w:trHeight w:val="2835"/>
        </w:trPr>
        <w:tc>
          <w:tcPr>
            <w:tcW w:w="3256" w:type="dxa"/>
            <w:shd w:val="clear" w:color="auto" w:fill="CDD3D6"/>
          </w:tcPr>
          <w:p w14:paraId="358DC8AB" w14:textId="2EA51656" w:rsidR="00977477" w:rsidRPr="001F4CCF" w:rsidRDefault="00000000" w:rsidP="00843C0F">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hAnsi="Cambria Math"/>
                  </w:rPr>
                  <m:t>&lt;0</m:t>
                </m:r>
              </m:oMath>
            </m:oMathPara>
          </w:p>
        </w:tc>
        <w:tc>
          <w:tcPr>
            <w:tcW w:w="6372" w:type="dxa"/>
          </w:tcPr>
          <w:p w14:paraId="1B5805F1" w14:textId="76953ACF" w:rsidR="00977477" w:rsidRDefault="00F141C7" w:rsidP="00B24C51">
            <w:pPr>
              <w:jc w:val="center"/>
            </w:pPr>
            <w:r>
              <w:rPr>
                <w:noProof/>
              </w:rPr>
              <w:drawing>
                <wp:inline distT="0" distB="0" distL="0" distR="0" wp14:anchorId="55FE056B" wp14:editId="793E5BC9">
                  <wp:extent cx="1364400" cy="1506131"/>
                  <wp:effectExtent l="0" t="0" r="7620" b="0"/>
                  <wp:docPr id="1631269209" name="Picture 1" descr="Graph of a downward-opening parabola with a marked turning point at its vertex. The vertex is the highest point on the graph and represents a local maximum. The graph decreases on both sides of the vert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69209" name="Picture 1" descr="Graph of a downward-opening parabola with a marked turning point at its vertex. The vertex is the highest point on the graph and represents a local maximum. The graph decreases on both sides of the vertex."/>
                          <pic:cNvPicPr/>
                        </pic:nvPicPr>
                        <pic:blipFill>
                          <a:blip r:embed="rId31"/>
                          <a:stretch>
                            <a:fillRect/>
                          </a:stretch>
                        </pic:blipFill>
                        <pic:spPr>
                          <a:xfrm>
                            <a:off x="0" y="0"/>
                            <a:ext cx="1364400" cy="1506131"/>
                          </a:xfrm>
                          <a:prstGeom prst="rect">
                            <a:avLst/>
                          </a:prstGeom>
                        </pic:spPr>
                      </pic:pic>
                    </a:graphicData>
                  </a:graphic>
                </wp:inline>
              </w:drawing>
            </w:r>
          </w:p>
        </w:tc>
      </w:tr>
      <w:tr w:rsidR="00977477" w14:paraId="03B75E89" w14:textId="77777777" w:rsidTr="0046583F">
        <w:trPr>
          <w:trHeight w:val="2835"/>
        </w:trPr>
        <w:tc>
          <w:tcPr>
            <w:tcW w:w="3256" w:type="dxa"/>
            <w:shd w:val="clear" w:color="auto" w:fill="CDD3D6"/>
          </w:tcPr>
          <w:p w14:paraId="68C521E9" w14:textId="574A3579" w:rsidR="00977477" w:rsidRPr="001F4CCF" w:rsidRDefault="00000000" w:rsidP="00843C0F">
            <w:pPr>
              <w:rPr>
                <w:b/>
                <w:bCs/>
              </w:rPr>
            </w:pPr>
            <m:oMathPara>
              <m:oMath>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d</m:t>
                        </m:r>
                      </m:e>
                      <m:sup>
                        <m:r>
                          <m:rPr>
                            <m:sty m:val="bi"/>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r>
                  <m:rPr>
                    <m:sty m:val="bi"/>
                  </m:rPr>
                  <w:rPr>
                    <w:rFonts w:ascii="Cambria Math" w:eastAsiaTheme="minorEastAsia" w:hAnsi="Cambria Math"/>
                  </w:rPr>
                  <m:t>=0</m:t>
                </m:r>
              </m:oMath>
            </m:oMathPara>
          </w:p>
        </w:tc>
        <w:tc>
          <w:tcPr>
            <w:tcW w:w="6372" w:type="dxa"/>
          </w:tcPr>
          <w:p w14:paraId="6DB2E991" w14:textId="39EC026E" w:rsidR="00977477" w:rsidRDefault="000D2DCE" w:rsidP="000D2DCE">
            <w:pPr>
              <w:jc w:val="center"/>
            </w:pPr>
            <w:r>
              <w:rPr>
                <w:noProof/>
              </w:rPr>
              <w:drawing>
                <wp:inline distT="0" distB="0" distL="0" distR="0" wp14:anchorId="540B4C8A" wp14:editId="077A1C26">
                  <wp:extent cx="928800" cy="1450800"/>
                  <wp:effectExtent l="0" t="0" r="5080" b="0"/>
                  <wp:docPr id="360751433" name="Picture 1" descr="Graph of a smooth increasing curve with a marked stationary point. The curve flattens at the marked point before continuing to increase, indicating a horizontal point of inflection. The graph is increasing on both sides of the stationary po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751433" name="Picture 1" descr="Graph of a smooth increasing curve with a marked stationary point. The curve flattens at the marked point before continuing to increase, indicating a horizontal point of inflection. The graph is increasing on both sides of the stationary point."/>
                          <pic:cNvPicPr/>
                        </pic:nvPicPr>
                        <pic:blipFill>
                          <a:blip r:embed="rId32"/>
                          <a:stretch>
                            <a:fillRect/>
                          </a:stretch>
                        </pic:blipFill>
                        <pic:spPr>
                          <a:xfrm>
                            <a:off x="0" y="0"/>
                            <a:ext cx="928800" cy="1450800"/>
                          </a:xfrm>
                          <a:prstGeom prst="rect">
                            <a:avLst/>
                          </a:prstGeom>
                        </pic:spPr>
                      </pic:pic>
                    </a:graphicData>
                  </a:graphic>
                </wp:inline>
              </w:drawing>
            </w:r>
            <w:r w:rsidR="009E515E">
              <w:rPr>
                <w:noProof/>
              </w:rPr>
              <w:drawing>
                <wp:inline distT="0" distB="0" distL="0" distR="0" wp14:anchorId="1C0E35F5" wp14:editId="1199D293">
                  <wp:extent cx="928800" cy="1450800"/>
                  <wp:effectExtent l="0" t="0" r="5080" b="0"/>
                  <wp:docPr id="559214620" name="Picture 1" descr="Graph of a smooth decreasing curve with a marked stationary point. The curve flattens at the marked point before continuing to decrease, indicating a horizontal point of inflection. The graph is decreasing on both sides of the stationary po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9214620" name="Picture 1" descr="Graph of a smooth decreasing curve with a marked stationary point. The curve flattens at the marked point before continuing to decrease, indicating a horizontal point of inflection. The graph is decreasing on both sides of the stationary point."/>
                          <pic:cNvPicPr/>
                        </pic:nvPicPr>
                        <pic:blipFill>
                          <a:blip r:embed="rId33"/>
                          <a:stretch>
                            <a:fillRect/>
                          </a:stretch>
                        </pic:blipFill>
                        <pic:spPr>
                          <a:xfrm>
                            <a:off x="0" y="0"/>
                            <a:ext cx="928800" cy="1450800"/>
                          </a:xfrm>
                          <a:prstGeom prst="rect">
                            <a:avLst/>
                          </a:prstGeom>
                        </pic:spPr>
                      </pic:pic>
                    </a:graphicData>
                  </a:graphic>
                </wp:inline>
              </w:drawing>
            </w:r>
          </w:p>
        </w:tc>
      </w:tr>
    </w:tbl>
    <w:p w14:paraId="12F8F0F1" w14:textId="77777777" w:rsidR="006F0DBB" w:rsidRDefault="006F0DBB">
      <w:pPr>
        <w:suppressAutoHyphens w:val="0"/>
        <w:spacing w:before="0" w:after="160" w:line="259" w:lineRule="auto"/>
      </w:pPr>
      <w:r>
        <w:br w:type="page"/>
      </w:r>
    </w:p>
    <w:p w14:paraId="401714FE" w14:textId="70AE98DA" w:rsidR="00DC459D" w:rsidRDefault="00DC459D" w:rsidP="00DC459D">
      <w:pPr>
        <w:pStyle w:val="Heading3"/>
      </w:pPr>
      <w:r>
        <w:lastRenderedPageBreak/>
        <w:t>Appendix C – HSC</w:t>
      </w:r>
      <w:r w:rsidR="00403E5E">
        <w:t>-</w:t>
      </w:r>
      <w:r>
        <w:t>style question</w:t>
      </w:r>
    </w:p>
    <w:p w14:paraId="320B9EB9" w14:textId="04C3D88F" w:rsidR="00DC459D" w:rsidRPr="00165C78" w:rsidRDefault="00165C78" w:rsidP="006F0DBB">
      <w:r w:rsidRPr="00B03104">
        <w:t xml:space="preserve">Point C. The graph has a horizontal tangent at C, so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r>
          <w:rPr>
            <w:rFonts w:ascii="Cambria Math" w:hAnsi="Cambria Math"/>
          </w:rPr>
          <m:t>(x)=0</m:t>
        </m:r>
      </m:oMath>
      <w:r w:rsidRPr="00B03104">
        <w:t xml:space="preserve">. The concavity also changes at C, so it is a horizontal point of inflection and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r>
          <w:rPr>
            <w:rFonts w:ascii="Cambria Math" w:hAnsi="Cambria Math"/>
          </w:rPr>
          <m:t>(x)=0</m:t>
        </m:r>
      </m:oMath>
      <w:r w:rsidRPr="00B03104">
        <w:t>.</w:t>
      </w:r>
    </w:p>
    <w:p w14:paraId="60EB21D2" w14:textId="77777777" w:rsidR="00E00962" w:rsidRDefault="00E00962">
      <w:pPr>
        <w:suppressAutoHyphens w:val="0"/>
        <w:spacing w:before="0" w:after="160" w:line="259" w:lineRule="auto"/>
      </w:pPr>
      <w:r>
        <w:br w:type="page"/>
      </w:r>
    </w:p>
    <w:p w14:paraId="377D5B7E" w14:textId="77777777" w:rsidR="00E00962" w:rsidRDefault="00E00962" w:rsidP="00E00962">
      <w:pPr>
        <w:pStyle w:val="Heading2"/>
      </w:pPr>
      <w:r>
        <w:lastRenderedPageBreak/>
        <w:t>References</w:t>
      </w:r>
    </w:p>
    <w:p w14:paraId="76672EDB" w14:textId="77777777" w:rsidR="003C319F" w:rsidRPr="00F03742" w:rsidRDefault="003C319F" w:rsidP="00940DD9">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F7D74E0" w14:textId="77777777" w:rsidR="003C319F" w:rsidRPr="00F03742" w:rsidRDefault="003C319F" w:rsidP="00940DD9">
      <w:pPr>
        <w:pStyle w:val="FeatureBox2"/>
      </w:pPr>
      <w:r w:rsidRPr="00F03742">
        <w:t xml:space="preserve">Please refer to the NESA Copyright Disclaimer for more information </w:t>
      </w:r>
      <w:hyperlink r:id="rId34" w:history="1">
        <w:r w:rsidRPr="00BC7AFD">
          <w:rPr>
            <w:rStyle w:val="Hyperlink"/>
          </w:rPr>
          <w:t>https://www.nsw.gov.au/education-and-training/nesa/copyright</w:t>
        </w:r>
      </w:hyperlink>
      <w:r>
        <w:t>.</w:t>
      </w:r>
      <w:r w:rsidRPr="00F03742">
        <w:t xml:space="preserve"> </w:t>
      </w:r>
    </w:p>
    <w:p w14:paraId="3AF9B62D" w14:textId="77777777" w:rsidR="003C319F" w:rsidRPr="00231CE7" w:rsidRDefault="003C319F" w:rsidP="00940DD9">
      <w:pPr>
        <w:pStyle w:val="FeatureBox2"/>
      </w:pPr>
      <w:r w:rsidRPr="00F03742">
        <w:t xml:space="preserve">NESA holds the only official and up-to-date versions of the NSW Curriculum and syllabus documents. Please visit NESA </w:t>
      </w:r>
      <w:hyperlink r:id="rId35" w:history="1">
        <w:r w:rsidRPr="00BC7AFD">
          <w:rPr>
            <w:rStyle w:val="Hyperlink"/>
          </w:rPr>
          <w:t>https://www.nsw.gov.au/education-and-training/nesa</w:t>
        </w:r>
      </w:hyperlink>
      <w:r>
        <w:t xml:space="preserve"> </w:t>
      </w:r>
      <w:r w:rsidRPr="00F03742">
        <w:t xml:space="preserve">and NSW Curriculum </w:t>
      </w:r>
      <w:hyperlink r:id="rId36" w:history="1">
        <w:r w:rsidRPr="00F03742">
          <w:rPr>
            <w:rStyle w:val="Hyperlink"/>
          </w:rPr>
          <w:t>https://curriculum.nsw.edu.au</w:t>
        </w:r>
      </w:hyperlink>
      <w:r w:rsidRPr="00F03742">
        <w:t>.</w:t>
      </w:r>
    </w:p>
    <w:p w14:paraId="15D1921F" w14:textId="4A1F4A4C" w:rsidR="00E00962" w:rsidRPr="00E00962" w:rsidRDefault="00E00962" w:rsidP="00C346FE">
      <w:pPr>
        <w:pStyle w:val="ListBullet"/>
        <w:numPr>
          <w:ilvl w:val="0"/>
          <w:numId w:val="0"/>
        </w:numPr>
        <w:rPr>
          <w:szCs w:val="22"/>
        </w:rPr>
      </w:pPr>
      <w:hyperlink r:id="rId37" w:history="1">
        <w:r w:rsidRPr="00E00962">
          <w:rPr>
            <w:rStyle w:val="Hyperlink"/>
            <w:szCs w:val="22"/>
          </w:rPr>
          <w:t>Mathematics Advanced 11</w:t>
        </w:r>
        <w:r w:rsidR="00403E5E">
          <w:rPr>
            <w:rStyle w:val="Hyperlink"/>
            <w:szCs w:val="22"/>
          </w:rPr>
          <w:t>–</w:t>
        </w:r>
        <w:r w:rsidRPr="00E00962">
          <w:rPr>
            <w:rStyle w:val="Hyperlink"/>
            <w:szCs w:val="22"/>
          </w:rPr>
          <w:t>12 Syllabus</w:t>
        </w:r>
      </w:hyperlink>
      <w:r w:rsidRPr="00E00962">
        <w:rPr>
          <w:szCs w:val="22"/>
        </w:rPr>
        <w:t xml:space="preserve"> © NSW Education Standards Authority (NESA) for and on behalf of the Crown in right of the State of New South Wales, 2024.</w:t>
      </w:r>
    </w:p>
    <w:p w14:paraId="23DF6BF5" w14:textId="23A283FC" w:rsidR="00117577" w:rsidRDefault="00117577" w:rsidP="00C346FE">
      <w:pPr>
        <w:pStyle w:val="ListBullet"/>
        <w:numPr>
          <w:ilvl w:val="0"/>
          <w:numId w:val="0"/>
        </w:numPr>
      </w:pPr>
      <w:r>
        <w:br w:type="page"/>
      </w:r>
    </w:p>
    <w:p w14:paraId="4D3D4E6D" w14:textId="77777777" w:rsidR="00117577" w:rsidRDefault="00117577" w:rsidP="00607DF0">
      <w:pPr>
        <w:sectPr w:rsidR="00117577" w:rsidSect="00940DD9">
          <w:footerReference w:type="first" r:id="rId38"/>
          <w:pgSz w:w="11906" w:h="16838"/>
          <w:pgMar w:top="1129"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9"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940DD9">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940DD9">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940DD9">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940DD9">
      <w:headerReference w:type="first" r:id="rId41"/>
      <w:footerReference w:type="first" r:id="rId42"/>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6BB7" w14:textId="77777777" w:rsidR="00551668" w:rsidRDefault="00551668" w:rsidP="00843DF5">
      <w:r>
        <w:separator/>
      </w:r>
    </w:p>
    <w:p w14:paraId="69B613A2" w14:textId="77777777" w:rsidR="00551668" w:rsidRDefault="00551668" w:rsidP="00843DF5"/>
    <w:p w14:paraId="091C2AFC" w14:textId="77777777" w:rsidR="00551668" w:rsidRDefault="00551668" w:rsidP="00843DF5"/>
  </w:endnote>
  <w:endnote w:type="continuationSeparator" w:id="0">
    <w:p w14:paraId="44201659" w14:textId="77777777" w:rsidR="00551668" w:rsidRDefault="00551668" w:rsidP="00843DF5">
      <w:r>
        <w:continuationSeparator/>
      </w:r>
    </w:p>
    <w:p w14:paraId="1E063990" w14:textId="77777777" w:rsidR="00551668" w:rsidRDefault="00551668" w:rsidP="00843DF5"/>
    <w:p w14:paraId="6FDB0BFF" w14:textId="77777777" w:rsidR="00551668" w:rsidRDefault="00551668"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A5CE2A30-0C6F-4CAB-83FC-C1527A174D0F}"/>
    <w:embedBold r:id="rId2" w:fontKey="{0DF5D602-8523-4DF5-A468-23D3BB8580FD}"/>
    <w:embedItalic r:id="rId3" w:fontKey="{C672FBEA-E8BA-4D21-85F6-01143A8876D0}"/>
    <w:embedBoldItalic r:id="rId4" w:fontKey="{22ABC18D-32CD-4F6E-9A0C-9C6552260BEF}"/>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5" w:fontKey="{60463DB2-A76B-4858-A4DF-52BC036A7AFE}"/>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6" w:fontKey="{12613F0A-CAC1-407F-8B09-06EE570C878B}"/>
    <w:embedItalic r:id="rId7" w:fontKey="{AE16A81D-A286-4FB9-99B3-F109931EE443}"/>
    <w:embedBoldItalic r:id="rId8" w:fontKey="{59FA9367-C14A-47C2-8269-2740E20457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A2B8" w14:textId="416739FE" w:rsidR="00940DD9" w:rsidRPr="00F63959" w:rsidRDefault="00940DD9" w:rsidP="00940DD9">
    <w:pPr>
      <w:pStyle w:val="Footer"/>
    </w:pPr>
    <w:r>
      <w:t>© NSW Department of Education,</w:t>
    </w:r>
    <w:r w:rsidR="00070E5C">
      <w:t xml:space="preserve"> Sep-26</w:t>
    </w:r>
    <w:r>
      <w:ptab w:relativeTo="margin" w:alignment="right" w:leader="none"/>
    </w:r>
    <w:r>
      <w:rPr>
        <w:b/>
        <w:noProof/>
        <w:sz w:val="28"/>
        <w:szCs w:val="28"/>
      </w:rPr>
      <w:drawing>
        <wp:inline distT="0" distB="0" distL="0" distR="0" wp14:anchorId="7E585BF5" wp14:editId="1ECCD485">
          <wp:extent cx="571500" cy="190500"/>
          <wp:effectExtent l="0" t="0" r="0" b="0"/>
          <wp:docPr id="1961818298" name="Picture 1961818298"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940DD9">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753B" w14:textId="0622550E" w:rsidR="00940DD9" w:rsidRPr="00F63959" w:rsidRDefault="00940DD9" w:rsidP="00940DD9">
    <w:pPr>
      <w:pStyle w:val="Footer"/>
    </w:pPr>
    <w:r>
      <w:t xml:space="preserve">© NSW Department of Education, </w:t>
    </w:r>
    <w:r w:rsidR="004F700D">
      <w:t>Sep</w:t>
    </w:r>
    <w:r w:rsidR="004830BE">
      <w:t>-26</w:t>
    </w:r>
    <w:r>
      <w:ptab w:relativeTo="margin" w:alignment="right" w:leader="none"/>
    </w:r>
    <w:r>
      <w:rPr>
        <w:b/>
        <w:noProof/>
        <w:sz w:val="28"/>
        <w:szCs w:val="28"/>
      </w:rPr>
      <w:drawing>
        <wp:inline distT="0" distB="0" distL="0" distR="0" wp14:anchorId="7618FB46" wp14:editId="376C9808">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7C4C" w14:textId="24A90620" w:rsidR="00940DD9" w:rsidRPr="00F63959" w:rsidRDefault="00940DD9" w:rsidP="00940DD9">
    <w:pPr>
      <w:pStyle w:val="Footer"/>
    </w:pPr>
    <w:r>
      <w:t xml:space="preserve">© NSW Department of Education, </w:t>
    </w:r>
    <w:r w:rsidR="00C97C4A">
      <w:t>Sep-26</w:t>
    </w:r>
    <w:r>
      <w:ptab w:relativeTo="margin" w:alignment="right" w:leader="none"/>
    </w:r>
    <w:r>
      <w:rPr>
        <w:b/>
        <w:noProof/>
        <w:sz w:val="28"/>
        <w:szCs w:val="28"/>
      </w:rPr>
      <w:drawing>
        <wp:inline distT="0" distB="0" distL="0" distR="0" wp14:anchorId="4B672EB3" wp14:editId="5077609E">
          <wp:extent cx="571500" cy="190500"/>
          <wp:effectExtent l="0" t="0" r="0" b="0"/>
          <wp:docPr id="1711108855" name="Picture 1711108855"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2F8AEAC0" w:rsidR="003B3E41" w:rsidRPr="00940DD9" w:rsidRDefault="003B3E41" w:rsidP="00940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4A67B" w14:textId="77777777" w:rsidR="00551668" w:rsidRDefault="00551668" w:rsidP="00843DF5">
      <w:r>
        <w:separator/>
      </w:r>
    </w:p>
    <w:p w14:paraId="5C83A2E2" w14:textId="77777777" w:rsidR="00551668" w:rsidRDefault="00551668" w:rsidP="00843DF5"/>
    <w:p w14:paraId="410CAF03" w14:textId="77777777" w:rsidR="00551668" w:rsidRDefault="00551668" w:rsidP="00843DF5"/>
  </w:footnote>
  <w:footnote w:type="continuationSeparator" w:id="0">
    <w:p w14:paraId="6AF98DAC" w14:textId="77777777" w:rsidR="00551668" w:rsidRDefault="00551668" w:rsidP="00843DF5">
      <w:r>
        <w:continuationSeparator/>
      </w:r>
    </w:p>
    <w:p w14:paraId="02BCEBFC" w14:textId="77777777" w:rsidR="00551668" w:rsidRDefault="00551668" w:rsidP="00843DF5"/>
    <w:p w14:paraId="24B5D6A0" w14:textId="77777777" w:rsidR="00551668" w:rsidRDefault="00551668"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56127A57" w:rsidR="00F15535" w:rsidRDefault="006D569B" w:rsidP="00940DD9">
    <w:pPr>
      <w:pStyle w:val="Documentname"/>
    </w:pPr>
    <w:r>
      <w:t xml:space="preserve">The second </w:t>
    </w:r>
    <w:r w:rsidR="0068319C">
      <w:t xml:space="preserve">derivative and </w:t>
    </w:r>
    <w:r w:rsidR="00070E5C">
      <w:t>stationary</w:t>
    </w:r>
    <w:r w:rsidR="0068319C">
      <w:t xml:space="preserve"> points</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E9B9" w14:textId="77777777" w:rsidR="00940DD9" w:rsidRDefault="00940DD9" w:rsidP="00940DD9">
    <w:pPr>
      <w:pStyle w:val="Header"/>
    </w:pPr>
    <w:r w:rsidRPr="009D43DD">
      <mc:AlternateContent>
        <mc:Choice Requires="wps">
          <w:drawing>
            <wp:anchor distT="0" distB="0" distL="114300" distR="114300" simplePos="0" relativeHeight="251659264" behindDoc="1" locked="0" layoutInCell="1" allowOverlap="1" wp14:anchorId="225C5F29" wp14:editId="4CBB7299">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CD2A55" w14:textId="77777777" w:rsidR="00940DD9" w:rsidRDefault="00940DD9" w:rsidP="00940DD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C5F29"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69CD2A55" w14:textId="77777777" w:rsidR="00940DD9" w:rsidRDefault="00940DD9" w:rsidP="00940DD9"/>
                </w:txbxContent>
              </v:textbox>
            </v:rect>
          </w:pict>
        </mc:Fallback>
      </mc:AlternateContent>
    </w:r>
    <w:r w:rsidRPr="009D43DD">
      <w:t>NSW Department of Education</w:t>
    </w:r>
    <w:r w:rsidRPr="009D43DD">
      <w:ptab w:relativeTo="margin" w:alignment="right" w:leader="none"/>
    </w:r>
    <w:r w:rsidRPr="008426B6">
      <w:drawing>
        <wp:inline distT="0" distB="0" distL="0" distR="0" wp14:anchorId="4E283518" wp14:editId="7789A791">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3D063F62" w:rsidR="004A781E" w:rsidRPr="00333EF0" w:rsidRDefault="00E06418" w:rsidP="00940DD9">
    <w:pPr>
      <w:pStyle w:val="Documentname"/>
    </w:pPr>
    <w:r>
      <w:t xml:space="preserve">The second </w:t>
    </w:r>
    <w:r w:rsidR="009A15A6">
      <w:t>derivative and stationary points</w:t>
    </w:r>
    <w:r w:rsidR="004A781E">
      <w:t xml:space="preserve"> | </w:t>
    </w:r>
    <w:r w:rsidR="004A781E">
      <w:fldChar w:fldCharType="begin"/>
    </w:r>
    <w:r w:rsidR="004A781E">
      <w:instrText xml:space="preserve"> PAGE   \* MERGEFORMAT </w:instrText>
    </w:r>
    <w:r w:rsidR="004A781E">
      <w:fldChar w:fldCharType="separate"/>
    </w:r>
    <w:r w:rsidR="004A781E">
      <w:t>1</w:t>
    </w:r>
    <w:r w:rsidR="004A781E">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9BA52EA"/>
    <w:lvl w:ilvl="0">
      <w:start w:val="1"/>
      <w:numFmt w:val="decimal"/>
      <w:lvlText w:val="%1."/>
      <w:lvlJc w:val="left"/>
      <w:pPr>
        <w:tabs>
          <w:tab w:val="num" w:pos="926"/>
        </w:tabs>
        <w:ind w:left="926"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3"/>
    <w:multiLevelType w:val="singleLevel"/>
    <w:tmpl w:val="5946261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BE69C9A"/>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3222AB9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1C6BEA"/>
    <w:multiLevelType w:val="hybridMultilevel"/>
    <w:tmpl w:val="6558751A"/>
    <w:lvl w:ilvl="0" w:tplc="ED661BAC">
      <w:start w:val="1"/>
      <w:numFmt w:val="bullet"/>
      <w:lvlText w:val=""/>
      <w:lvlJc w:val="left"/>
      <w:pPr>
        <w:ind w:left="720" w:hanging="360"/>
      </w:pPr>
      <w:rPr>
        <w:rFonts w:ascii="Symbol" w:hAnsi="Symbol"/>
      </w:rPr>
    </w:lvl>
    <w:lvl w:ilvl="1" w:tplc="14C2A482">
      <w:start w:val="1"/>
      <w:numFmt w:val="bullet"/>
      <w:lvlText w:val=""/>
      <w:lvlJc w:val="left"/>
      <w:pPr>
        <w:ind w:left="720" w:hanging="360"/>
      </w:pPr>
      <w:rPr>
        <w:rFonts w:ascii="Symbol" w:hAnsi="Symbol"/>
      </w:rPr>
    </w:lvl>
    <w:lvl w:ilvl="2" w:tplc="776004F2">
      <w:start w:val="1"/>
      <w:numFmt w:val="bullet"/>
      <w:lvlText w:val=""/>
      <w:lvlJc w:val="left"/>
      <w:pPr>
        <w:ind w:left="720" w:hanging="360"/>
      </w:pPr>
      <w:rPr>
        <w:rFonts w:ascii="Symbol" w:hAnsi="Symbol"/>
      </w:rPr>
    </w:lvl>
    <w:lvl w:ilvl="3" w:tplc="2A427678">
      <w:start w:val="1"/>
      <w:numFmt w:val="bullet"/>
      <w:lvlText w:val=""/>
      <w:lvlJc w:val="left"/>
      <w:pPr>
        <w:ind w:left="720" w:hanging="360"/>
      </w:pPr>
      <w:rPr>
        <w:rFonts w:ascii="Symbol" w:hAnsi="Symbol"/>
      </w:rPr>
    </w:lvl>
    <w:lvl w:ilvl="4" w:tplc="3F3411C6">
      <w:start w:val="1"/>
      <w:numFmt w:val="bullet"/>
      <w:lvlText w:val=""/>
      <w:lvlJc w:val="left"/>
      <w:pPr>
        <w:ind w:left="720" w:hanging="360"/>
      </w:pPr>
      <w:rPr>
        <w:rFonts w:ascii="Symbol" w:hAnsi="Symbol"/>
      </w:rPr>
    </w:lvl>
    <w:lvl w:ilvl="5" w:tplc="566850D0">
      <w:start w:val="1"/>
      <w:numFmt w:val="bullet"/>
      <w:lvlText w:val=""/>
      <w:lvlJc w:val="left"/>
      <w:pPr>
        <w:ind w:left="720" w:hanging="360"/>
      </w:pPr>
      <w:rPr>
        <w:rFonts w:ascii="Symbol" w:hAnsi="Symbol"/>
      </w:rPr>
    </w:lvl>
    <w:lvl w:ilvl="6" w:tplc="CDA4A136">
      <w:start w:val="1"/>
      <w:numFmt w:val="bullet"/>
      <w:lvlText w:val=""/>
      <w:lvlJc w:val="left"/>
      <w:pPr>
        <w:ind w:left="720" w:hanging="360"/>
      </w:pPr>
      <w:rPr>
        <w:rFonts w:ascii="Symbol" w:hAnsi="Symbol"/>
      </w:rPr>
    </w:lvl>
    <w:lvl w:ilvl="7" w:tplc="15047BEC">
      <w:start w:val="1"/>
      <w:numFmt w:val="bullet"/>
      <w:lvlText w:val=""/>
      <w:lvlJc w:val="left"/>
      <w:pPr>
        <w:ind w:left="720" w:hanging="360"/>
      </w:pPr>
      <w:rPr>
        <w:rFonts w:ascii="Symbol" w:hAnsi="Symbol"/>
      </w:rPr>
    </w:lvl>
    <w:lvl w:ilvl="8" w:tplc="6A78F896">
      <w:start w:val="1"/>
      <w:numFmt w:val="bullet"/>
      <w:lvlText w:val=""/>
      <w:lvlJc w:val="left"/>
      <w:pPr>
        <w:ind w:left="720" w:hanging="360"/>
      </w:pPr>
      <w:rPr>
        <w:rFonts w:ascii="Symbol" w:hAnsi="Symbol"/>
      </w:r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6B22071"/>
    <w:multiLevelType w:val="hybridMultilevel"/>
    <w:tmpl w:val="95927BD4"/>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6"/>
  </w:num>
  <w:num w:numId="2" w16cid:durableId="275991488">
    <w:abstractNumId w:val="6"/>
  </w:num>
  <w:num w:numId="3" w16cid:durableId="1357852040">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1"/>
  </w:num>
  <w:num w:numId="5" w16cid:durableId="1121412251">
    <w:abstractNumId w:val="7"/>
  </w:num>
  <w:num w:numId="6" w16cid:durableId="849680548">
    <w:abstractNumId w:val="10"/>
  </w:num>
  <w:num w:numId="7" w16cid:durableId="3222469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6172772">
    <w:abstractNumId w:val="9"/>
  </w:num>
  <w:num w:numId="12" w16cid:durableId="861477637">
    <w:abstractNumId w:val="4"/>
  </w:num>
  <w:num w:numId="13" w16cid:durableId="998577071">
    <w:abstractNumId w:val="3"/>
  </w:num>
  <w:num w:numId="14" w16cid:durableId="1244149654">
    <w:abstractNumId w:val="2"/>
  </w:num>
  <w:num w:numId="15" w16cid:durableId="1387029981">
    <w:abstractNumId w:val="3"/>
  </w:num>
  <w:num w:numId="16" w16cid:durableId="316349112">
    <w:abstractNumId w:val="5"/>
  </w:num>
  <w:num w:numId="17" w16cid:durableId="647368921">
    <w:abstractNumId w:val="3"/>
  </w:num>
  <w:num w:numId="18" w16cid:durableId="326129122">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9" w16cid:durableId="96484310">
    <w:abstractNumId w:val="1"/>
  </w:num>
  <w:num w:numId="20" w16cid:durableId="1320648371">
    <w:abstractNumId w:val="6"/>
  </w:num>
  <w:num w:numId="21" w16cid:durableId="2029213041">
    <w:abstractNumId w:val="10"/>
  </w:num>
  <w:num w:numId="22" w16cid:durableId="656540764">
    <w:abstractNumId w:val="10"/>
  </w:num>
  <w:num w:numId="23" w16cid:durableId="1683169464">
    <w:abstractNumId w:val="7"/>
  </w:num>
  <w:num w:numId="24" w16cid:durableId="206760477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3EFA"/>
    <w:rsid w:val="00004183"/>
    <w:rsid w:val="0000516F"/>
    <w:rsid w:val="000077BF"/>
    <w:rsid w:val="000108D8"/>
    <w:rsid w:val="00013FF2"/>
    <w:rsid w:val="00016E72"/>
    <w:rsid w:val="00017B07"/>
    <w:rsid w:val="00017CEA"/>
    <w:rsid w:val="00020DB3"/>
    <w:rsid w:val="000252CB"/>
    <w:rsid w:val="000257A4"/>
    <w:rsid w:val="00025891"/>
    <w:rsid w:val="000260DD"/>
    <w:rsid w:val="00030461"/>
    <w:rsid w:val="000345C8"/>
    <w:rsid w:val="00037E0E"/>
    <w:rsid w:val="00037F07"/>
    <w:rsid w:val="00041EAD"/>
    <w:rsid w:val="000458A5"/>
    <w:rsid w:val="00045F0D"/>
    <w:rsid w:val="0004750C"/>
    <w:rsid w:val="00047862"/>
    <w:rsid w:val="000509FE"/>
    <w:rsid w:val="00051080"/>
    <w:rsid w:val="00053F8D"/>
    <w:rsid w:val="00054124"/>
    <w:rsid w:val="00054D26"/>
    <w:rsid w:val="00061D5B"/>
    <w:rsid w:val="00066BEA"/>
    <w:rsid w:val="000673B7"/>
    <w:rsid w:val="00070384"/>
    <w:rsid w:val="00070804"/>
    <w:rsid w:val="00070E5C"/>
    <w:rsid w:val="00072E86"/>
    <w:rsid w:val="00072EBF"/>
    <w:rsid w:val="000733A1"/>
    <w:rsid w:val="00073FBB"/>
    <w:rsid w:val="00074F0F"/>
    <w:rsid w:val="000769CC"/>
    <w:rsid w:val="000819BF"/>
    <w:rsid w:val="000835AB"/>
    <w:rsid w:val="00085693"/>
    <w:rsid w:val="000878A2"/>
    <w:rsid w:val="000969DB"/>
    <w:rsid w:val="00096EAE"/>
    <w:rsid w:val="00097358"/>
    <w:rsid w:val="000A1AD2"/>
    <w:rsid w:val="000A2CC5"/>
    <w:rsid w:val="000A7AC7"/>
    <w:rsid w:val="000B03C2"/>
    <w:rsid w:val="000B38EC"/>
    <w:rsid w:val="000B3992"/>
    <w:rsid w:val="000B75C3"/>
    <w:rsid w:val="000C164E"/>
    <w:rsid w:val="000C1B93"/>
    <w:rsid w:val="000C24ED"/>
    <w:rsid w:val="000C3545"/>
    <w:rsid w:val="000C4344"/>
    <w:rsid w:val="000C5481"/>
    <w:rsid w:val="000C7F83"/>
    <w:rsid w:val="000D1EB7"/>
    <w:rsid w:val="000D2DCE"/>
    <w:rsid w:val="000D3BBE"/>
    <w:rsid w:val="000D7466"/>
    <w:rsid w:val="000D7E5E"/>
    <w:rsid w:val="000E484E"/>
    <w:rsid w:val="000E7B0E"/>
    <w:rsid w:val="000F3AA2"/>
    <w:rsid w:val="000F58DE"/>
    <w:rsid w:val="000F6AFA"/>
    <w:rsid w:val="000F6BBF"/>
    <w:rsid w:val="00102EF2"/>
    <w:rsid w:val="00103E4F"/>
    <w:rsid w:val="0010505C"/>
    <w:rsid w:val="0010635F"/>
    <w:rsid w:val="00106B61"/>
    <w:rsid w:val="00112528"/>
    <w:rsid w:val="00113093"/>
    <w:rsid w:val="00115DF7"/>
    <w:rsid w:val="00117577"/>
    <w:rsid w:val="00121212"/>
    <w:rsid w:val="00123A38"/>
    <w:rsid w:val="00125A8E"/>
    <w:rsid w:val="00125DFF"/>
    <w:rsid w:val="0012654C"/>
    <w:rsid w:val="00127F65"/>
    <w:rsid w:val="0014740F"/>
    <w:rsid w:val="00153D13"/>
    <w:rsid w:val="001563B0"/>
    <w:rsid w:val="001613E4"/>
    <w:rsid w:val="001620A1"/>
    <w:rsid w:val="00165C78"/>
    <w:rsid w:val="00165E75"/>
    <w:rsid w:val="00166F74"/>
    <w:rsid w:val="00173167"/>
    <w:rsid w:val="0017408C"/>
    <w:rsid w:val="001760F0"/>
    <w:rsid w:val="00181F54"/>
    <w:rsid w:val="00183AF7"/>
    <w:rsid w:val="00186BFD"/>
    <w:rsid w:val="00187E26"/>
    <w:rsid w:val="00190750"/>
    <w:rsid w:val="00190A65"/>
    <w:rsid w:val="00190C6F"/>
    <w:rsid w:val="00194029"/>
    <w:rsid w:val="001A1C39"/>
    <w:rsid w:val="001A2D64"/>
    <w:rsid w:val="001A3009"/>
    <w:rsid w:val="001A559D"/>
    <w:rsid w:val="001A74E7"/>
    <w:rsid w:val="001C0997"/>
    <w:rsid w:val="001C2809"/>
    <w:rsid w:val="001C478F"/>
    <w:rsid w:val="001C6EA8"/>
    <w:rsid w:val="001C7E97"/>
    <w:rsid w:val="001D1616"/>
    <w:rsid w:val="001D3E53"/>
    <w:rsid w:val="001D5230"/>
    <w:rsid w:val="001D67A4"/>
    <w:rsid w:val="001D6BFF"/>
    <w:rsid w:val="001D7F0C"/>
    <w:rsid w:val="001E103F"/>
    <w:rsid w:val="001E15AA"/>
    <w:rsid w:val="001E3497"/>
    <w:rsid w:val="001E5137"/>
    <w:rsid w:val="001E666F"/>
    <w:rsid w:val="001E761A"/>
    <w:rsid w:val="001E7B4E"/>
    <w:rsid w:val="001F2668"/>
    <w:rsid w:val="001F2D78"/>
    <w:rsid w:val="001F4CCF"/>
    <w:rsid w:val="001F5F7B"/>
    <w:rsid w:val="001F6508"/>
    <w:rsid w:val="00203E37"/>
    <w:rsid w:val="002075BD"/>
    <w:rsid w:val="002105AD"/>
    <w:rsid w:val="0021290A"/>
    <w:rsid w:val="00216244"/>
    <w:rsid w:val="002178F4"/>
    <w:rsid w:val="002227AD"/>
    <w:rsid w:val="002241B9"/>
    <w:rsid w:val="002300CD"/>
    <w:rsid w:val="0023491A"/>
    <w:rsid w:val="00242D98"/>
    <w:rsid w:val="0024474D"/>
    <w:rsid w:val="002513AE"/>
    <w:rsid w:val="002542FE"/>
    <w:rsid w:val="002556B5"/>
    <w:rsid w:val="0025592F"/>
    <w:rsid w:val="00263084"/>
    <w:rsid w:val="0026327B"/>
    <w:rsid w:val="00264811"/>
    <w:rsid w:val="0026548C"/>
    <w:rsid w:val="00266207"/>
    <w:rsid w:val="00266525"/>
    <w:rsid w:val="0027370C"/>
    <w:rsid w:val="002839AC"/>
    <w:rsid w:val="002A0437"/>
    <w:rsid w:val="002A1263"/>
    <w:rsid w:val="002A146B"/>
    <w:rsid w:val="002A28B4"/>
    <w:rsid w:val="002A2B8C"/>
    <w:rsid w:val="002A30D8"/>
    <w:rsid w:val="002A35CF"/>
    <w:rsid w:val="002A475D"/>
    <w:rsid w:val="002A71AC"/>
    <w:rsid w:val="002B316A"/>
    <w:rsid w:val="002B50F2"/>
    <w:rsid w:val="002B6B93"/>
    <w:rsid w:val="002B75C4"/>
    <w:rsid w:val="002C1F31"/>
    <w:rsid w:val="002C4A73"/>
    <w:rsid w:val="002C74CC"/>
    <w:rsid w:val="002C7F39"/>
    <w:rsid w:val="002D1951"/>
    <w:rsid w:val="002D19F8"/>
    <w:rsid w:val="002D2C7F"/>
    <w:rsid w:val="002E193D"/>
    <w:rsid w:val="002E2EA2"/>
    <w:rsid w:val="002E33FA"/>
    <w:rsid w:val="002E4042"/>
    <w:rsid w:val="002E5355"/>
    <w:rsid w:val="002F34A8"/>
    <w:rsid w:val="002F61C8"/>
    <w:rsid w:val="002F7CFE"/>
    <w:rsid w:val="00300A75"/>
    <w:rsid w:val="00302680"/>
    <w:rsid w:val="00302D61"/>
    <w:rsid w:val="00303085"/>
    <w:rsid w:val="00306C23"/>
    <w:rsid w:val="00310E13"/>
    <w:rsid w:val="00311282"/>
    <w:rsid w:val="003113D8"/>
    <w:rsid w:val="003126D5"/>
    <w:rsid w:val="0031298F"/>
    <w:rsid w:val="00313FBC"/>
    <w:rsid w:val="00323230"/>
    <w:rsid w:val="0032475D"/>
    <w:rsid w:val="00331EAD"/>
    <w:rsid w:val="00332B71"/>
    <w:rsid w:val="00332D2D"/>
    <w:rsid w:val="00333EF0"/>
    <w:rsid w:val="003355E2"/>
    <w:rsid w:val="0033590D"/>
    <w:rsid w:val="00340DD9"/>
    <w:rsid w:val="00343378"/>
    <w:rsid w:val="00355F2A"/>
    <w:rsid w:val="00360BA1"/>
    <w:rsid w:val="00360E17"/>
    <w:rsid w:val="0036197D"/>
    <w:rsid w:val="0036209C"/>
    <w:rsid w:val="003660A3"/>
    <w:rsid w:val="00367078"/>
    <w:rsid w:val="00371CCA"/>
    <w:rsid w:val="00371F68"/>
    <w:rsid w:val="00375475"/>
    <w:rsid w:val="00377BCB"/>
    <w:rsid w:val="00384E96"/>
    <w:rsid w:val="0038536D"/>
    <w:rsid w:val="00385DFB"/>
    <w:rsid w:val="00395A9A"/>
    <w:rsid w:val="00397E17"/>
    <w:rsid w:val="003A0CFB"/>
    <w:rsid w:val="003A4B3A"/>
    <w:rsid w:val="003A5190"/>
    <w:rsid w:val="003B0768"/>
    <w:rsid w:val="003B240E"/>
    <w:rsid w:val="003B31A0"/>
    <w:rsid w:val="003B3E41"/>
    <w:rsid w:val="003C319F"/>
    <w:rsid w:val="003C7981"/>
    <w:rsid w:val="003D13EF"/>
    <w:rsid w:val="003D1F70"/>
    <w:rsid w:val="003D4AD6"/>
    <w:rsid w:val="003E0987"/>
    <w:rsid w:val="003E3A87"/>
    <w:rsid w:val="003E6EEE"/>
    <w:rsid w:val="003F0AC3"/>
    <w:rsid w:val="003F5A78"/>
    <w:rsid w:val="003F6E52"/>
    <w:rsid w:val="00400ACE"/>
    <w:rsid w:val="00401084"/>
    <w:rsid w:val="00403E5E"/>
    <w:rsid w:val="00405D31"/>
    <w:rsid w:val="00407CAD"/>
    <w:rsid w:val="00407EF0"/>
    <w:rsid w:val="00412F2B"/>
    <w:rsid w:val="004178B3"/>
    <w:rsid w:val="0042629E"/>
    <w:rsid w:val="00427C86"/>
    <w:rsid w:val="00430173"/>
    <w:rsid w:val="00430D8B"/>
    <w:rsid w:val="00430F12"/>
    <w:rsid w:val="00437CD9"/>
    <w:rsid w:val="00442345"/>
    <w:rsid w:val="004532FF"/>
    <w:rsid w:val="00453EC1"/>
    <w:rsid w:val="00454159"/>
    <w:rsid w:val="00456066"/>
    <w:rsid w:val="0046583F"/>
    <w:rsid w:val="004662AB"/>
    <w:rsid w:val="00467E39"/>
    <w:rsid w:val="00467EAF"/>
    <w:rsid w:val="00472F35"/>
    <w:rsid w:val="00474E4B"/>
    <w:rsid w:val="00480185"/>
    <w:rsid w:val="004830BE"/>
    <w:rsid w:val="00483282"/>
    <w:rsid w:val="0048642E"/>
    <w:rsid w:val="00486C09"/>
    <w:rsid w:val="00490E75"/>
    <w:rsid w:val="00491389"/>
    <w:rsid w:val="00494521"/>
    <w:rsid w:val="004A29D0"/>
    <w:rsid w:val="004A3DC9"/>
    <w:rsid w:val="004A5985"/>
    <w:rsid w:val="004A781E"/>
    <w:rsid w:val="004A7EE9"/>
    <w:rsid w:val="004B13C5"/>
    <w:rsid w:val="004B484F"/>
    <w:rsid w:val="004B656F"/>
    <w:rsid w:val="004B723A"/>
    <w:rsid w:val="004C11A9"/>
    <w:rsid w:val="004C2891"/>
    <w:rsid w:val="004C28DB"/>
    <w:rsid w:val="004C4B48"/>
    <w:rsid w:val="004C68E7"/>
    <w:rsid w:val="004C6CB4"/>
    <w:rsid w:val="004C75FA"/>
    <w:rsid w:val="004D0640"/>
    <w:rsid w:val="004D0D7A"/>
    <w:rsid w:val="004D71B0"/>
    <w:rsid w:val="004E1043"/>
    <w:rsid w:val="004E7623"/>
    <w:rsid w:val="004E7AC5"/>
    <w:rsid w:val="004F0ACA"/>
    <w:rsid w:val="004F2AC5"/>
    <w:rsid w:val="004F35A2"/>
    <w:rsid w:val="004F48DD"/>
    <w:rsid w:val="004F4B23"/>
    <w:rsid w:val="004F6AF2"/>
    <w:rsid w:val="004F700D"/>
    <w:rsid w:val="00500E59"/>
    <w:rsid w:val="00503189"/>
    <w:rsid w:val="0050318B"/>
    <w:rsid w:val="0050377D"/>
    <w:rsid w:val="00503B07"/>
    <w:rsid w:val="005055AA"/>
    <w:rsid w:val="00506B91"/>
    <w:rsid w:val="00507BB3"/>
    <w:rsid w:val="00511129"/>
    <w:rsid w:val="00511863"/>
    <w:rsid w:val="005128E7"/>
    <w:rsid w:val="00523924"/>
    <w:rsid w:val="00526795"/>
    <w:rsid w:val="005321A0"/>
    <w:rsid w:val="00532D24"/>
    <w:rsid w:val="0054114C"/>
    <w:rsid w:val="00541D49"/>
    <w:rsid w:val="00541FBB"/>
    <w:rsid w:val="00543A68"/>
    <w:rsid w:val="0054464B"/>
    <w:rsid w:val="005500B1"/>
    <w:rsid w:val="0055043F"/>
    <w:rsid w:val="00551668"/>
    <w:rsid w:val="005569F6"/>
    <w:rsid w:val="00560689"/>
    <w:rsid w:val="005608F0"/>
    <w:rsid w:val="0056262F"/>
    <w:rsid w:val="005649D2"/>
    <w:rsid w:val="005651B7"/>
    <w:rsid w:val="0057085F"/>
    <w:rsid w:val="00575B66"/>
    <w:rsid w:val="0058102D"/>
    <w:rsid w:val="00582D93"/>
    <w:rsid w:val="00583731"/>
    <w:rsid w:val="00583EC8"/>
    <w:rsid w:val="00584F1F"/>
    <w:rsid w:val="005867A2"/>
    <w:rsid w:val="00587A5B"/>
    <w:rsid w:val="0059001B"/>
    <w:rsid w:val="00592ED1"/>
    <w:rsid w:val="005934B4"/>
    <w:rsid w:val="00594AA0"/>
    <w:rsid w:val="005957FA"/>
    <w:rsid w:val="00595DBC"/>
    <w:rsid w:val="0059690D"/>
    <w:rsid w:val="00597644"/>
    <w:rsid w:val="005A171B"/>
    <w:rsid w:val="005A20D1"/>
    <w:rsid w:val="005A34D4"/>
    <w:rsid w:val="005A5213"/>
    <w:rsid w:val="005A67CA"/>
    <w:rsid w:val="005A6E34"/>
    <w:rsid w:val="005B157E"/>
    <w:rsid w:val="005B184F"/>
    <w:rsid w:val="005B1FD1"/>
    <w:rsid w:val="005B4B00"/>
    <w:rsid w:val="005B50EA"/>
    <w:rsid w:val="005B57F5"/>
    <w:rsid w:val="005B7435"/>
    <w:rsid w:val="005B76BC"/>
    <w:rsid w:val="005B77E0"/>
    <w:rsid w:val="005C14A7"/>
    <w:rsid w:val="005C344B"/>
    <w:rsid w:val="005C4CDA"/>
    <w:rsid w:val="005C528E"/>
    <w:rsid w:val="005C63BE"/>
    <w:rsid w:val="005D0140"/>
    <w:rsid w:val="005D1384"/>
    <w:rsid w:val="005D2423"/>
    <w:rsid w:val="005D2C0B"/>
    <w:rsid w:val="005D49FE"/>
    <w:rsid w:val="005D4C0C"/>
    <w:rsid w:val="005E10BB"/>
    <w:rsid w:val="005E1F63"/>
    <w:rsid w:val="005E2FA8"/>
    <w:rsid w:val="005E5086"/>
    <w:rsid w:val="005E5901"/>
    <w:rsid w:val="005F4405"/>
    <w:rsid w:val="005F49D6"/>
    <w:rsid w:val="005F4B40"/>
    <w:rsid w:val="005F65AE"/>
    <w:rsid w:val="005F76D8"/>
    <w:rsid w:val="006013EE"/>
    <w:rsid w:val="00607DF0"/>
    <w:rsid w:val="00612E5A"/>
    <w:rsid w:val="00613017"/>
    <w:rsid w:val="00617E1D"/>
    <w:rsid w:val="00624D13"/>
    <w:rsid w:val="00626BBF"/>
    <w:rsid w:val="00626BE2"/>
    <w:rsid w:val="00627A57"/>
    <w:rsid w:val="0063363B"/>
    <w:rsid w:val="00634F28"/>
    <w:rsid w:val="00636889"/>
    <w:rsid w:val="0064273E"/>
    <w:rsid w:val="0064326C"/>
    <w:rsid w:val="00643CC4"/>
    <w:rsid w:val="006508C6"/>
    <w:rsid w:val="00656D47"/>
    <w:rsid w:val="0065759E"/>
    <w:rsid w:val="006578C3"/>
    <w:rsid w:val="0066345F"/>
    <w:rsid w:val="006640D4"/>
    <w:rsid w:val="0066413D"/>
    <w:rsid w:val="00673F35"/>
    <w:rsid w:val="0067440F"/>
    <w:rsid w:val="0067521D"/>
    <w:rsid w:val="006758ED"/>
    <w:rsid w:val="00676031"/>
    <w:rsid w:val="00677000"/>
    <w:rsid w:val="00677835"/>
    <w:rsid w:val="00680388"/>
    <w:rsid w:val="00681D00"/>
    <w:rsid w:val="0068319C"/>
    <w:rsid w:val="00691121"/>
    <w:rsid w:val="00693701"/>
    <w:rsid w:val="0069617A"/>
    <w:rsid w:val="00696410"/>
    <w:rsid w:val="006A046F"/>
    <w:rsid w:val="006A0DDD"/>
    <w:rsid w:val="006A3884"/>
    <w:rsid w:val="006B18D4"/>
    <w:rsid w:val="006B3488"/>
    <w:rsid w:val="006C006D"/>
    <w:rsid w:val="006D00B0"/>
    <w:rsid w:val="006D1C79"/>
    <w:rsid w:val="006D1CF3"/>
    <w:rsid w:val="006D3780"/>
    <w:rsid w:val="006D569B"/>
    <w:rsid w:val="006D6820"/>
    <w:rsid w:val="006E31C3"/>
    <w:rsid w:val="006E54D3"/>
    <w:rsid w:val="006E5EA5"/>
    <w:rsid w:val="006E7CEC"/>
    <w:rsid w:val="006F0CA2"/>
    <w:rsid w:val="006F0DBB"/>
    <w:rsid w:val="006F1CF4"/>
    <w:rsid w:val="006F2984"/>
    <w:rsid w:val="006F3759"/>
    <w:rsid w:val="0070409D"/>
    <w:rsid w:val="00704744"/>
    <w:rsid w:val="007053B8"/>
    <w:rsid w:val="00711625"/>
    <w:rsid w:val="00711648"/>
    <w:rsid w:val="00712FEE"/>
    <w:rsid w:val="007141F5"/>
    <w:rsid w:val="00717237"/>
    <w:rsid w:val="00721D3B"/>
    <w:rsid w:val="00722812"/>
    <w:rsid w:val="0072638E"/>
    <w:rsid w:val="0073151C"/>
    <w:rsid w:val="00732267"/>
    <w:rsid w:val="00733F8C"/>
    <w:rsid w:val="00736DC0"/>
    <w:rsid w:val="00737403"/>
    <w:rsid w:val="007376EF"/>
    <w:rsid w:val="00750F48"/>
    <w:rsid w:val="00752D79"/>
    <w:rsid w:val="00752ED5"/>
    <w:rsid w:val="007564F8"/>
    <w:rsid w:val="007608F8"/>
    <w:rsid w:val="007612B9"/>
    <w:rsid w:val="00761509"/>
    <w:rsid w:val="00761BE8"/>
    <w:rsid w:val="00762B97"/>
    <w:rsid w:val="00762DD5"/>
    <w:rsid w:val="0076669D"/>
    <w:rsid w:val="00766D19"/>
    <w:rsid w:val="00767CA4"/>
    <w:rsid w:val="00773CDB"/>
    <w:rsid w:val="00780854"/>
    <w:rsid w:val="007812A9"/>
    <w:rsid w:val="007936DB"/>
    <w:rsid w:val="0079523E"/>
    <w:rsid w:val="00796499"/>
    <w:rsid w:val="007A052D"/>
    <w:rsid w:val="007A6023"/>
    <w:rsid w:val="007B020C"/>
    <w:rsid w:val="007B150F"/>
    <w:rsid w:val="007B154F"/>
    <w:rsid w:val="007B2CA0"/>
    <w:rsid w:val="007B4058"/>
    <w:rsid w:val="007B523A"/>
    <w:rsid w:val="007B6D52"/>
    <w:rsid w:val="007B7F65"/>
    <w:rsid w:val="007C007B"/>
    <w:rsid w:val="007C4870"/>
    <w:rsid w:val="007C5D33"/>
    <w:rsid w:val="007C61E6"/>
    <w:rsid w:val="007C63BB"/>
    <w:rsid w:val="007D170D"/>
    <w:rsid w:val="007D56C3"/>
    <w:rsid w:val="007E20E5"/>
    <w:rsid w:val="007E6866"/>
    <w:rsid w:val="007E6A58"/>
    <w:rsid w:val="007F066A"/>
    <w:rsid w:val="007F08AC"/>
    <w:rsid w:val="007F08B4"/>
    <w:rsid w:val="007F23E5"/>
    <w:rsid w:val="007F27F8"/>
    <w:rsid w:val="007F2DE9"/>
    <w:rsid w:val="007F6BE6"/>
    <w:rsid w:val="007F726F"/>
    <w:rsid w:val="007F7A2F"/>
    <w:rsid w:val="008005E9"/>
    <w:rsid w:val="00801971"/>
    <w:rsid w:val="0080248A"/>
    <w:rsid w:val="00804E97"/>
    <w:rsid w:val="00804F58"/>
    <w:rsid w:val="00806ECB"/>
    <w:rsid w:val="00807219"/>
    <w:rsid w:val="008073B1"/>
    <w:rsid w:val="00810D93"/>
    <w:rsid w:val="00810DF9"/>
    <w:rsid w:val="00811015"/>
    <w:rsid w:val="00811807"/>
    <w:rsid w:val="00812BC8"/>
    <w:rsid w:val="00813A43"/>
    <w:rsid w:val="008218AF"/>
    <w:rsid w:val="008218BA"/>
    <w:rsid w:val="008242EB"/>
    <w:rsid w:val="00824F5A"/>
    <w:rsid w:val="00836838"/>
    <w:rsid w:val="008426B6"/>
    <w:rsid w:val="00843C0F"/>
    <w:rsid w:val="00843DF5"/>
    <w:rsid w:val="0085277F"/>
    <w:rsid w:val="00853F8E"/>
    <w:rsid w:val="008559F3"/>
    <w:rsid w:val="00856CA3"/>
    <w:rsid w:val="00864528"/>
    <w:rsid w:val="00865BC1"/>
    <w:rsid w:val="008665C5"/>
    <w:rsid w:val="008667EF"/>
    <w:rsid w:val="00866CF5"/>
    <w:rsid w:val="00870909"/>
    <w:rsid w:val="0087496A"/>
    <w:rsid w:val="008749F8"/>
    <w:rsid w:val="00877024"/>
    <w:rsid w:val="00881ED0"/>
    <w:rsid w:val="008828D8"/>
    <w:rsid w:val="00887ABB"/>
    <w:rsid w:val="00890EEE"/>
    <w:rsid w:val="0089122D"/>
    <w:rsid w:val="008912F7"/>
    <w:rsid w:val="0089316E"/>
    <w:rsid w:val="008A0F42"/>
    <w:rsid w:val="008A1C8A"/>
    <w:rsid w:val="008A353C"/>
    <w:rsid w:val="008A4CF6"/>
    <w:rsid w:val="008A584C"/>
    <w:rsid w:val="008A76B6"/>
    <w:rsid w:val="008B0663"/>
    <w:rsid w:val="008B1946"/>
    <w:rsid w:val="008B25DD"/>
    <w:rsid w:val="008C3102"/>
    <w:rsid w:val="008C480A"/>
    <w:rsid w:val="008D5C37"/>
    <w:rsid w:val="008E3DE9"/>
    <w:rsid w:val="008E48BD"/>
    <w:rsid w:val="008E4E66"/>
    <w:rsid w:val="008F0436"/>
    <w:rsid w:val="008F5804"/>
    <w:rsid w:val="008F6F46"/>
    <w:rsid w:val="00904CFE"/>
    <w:rsid w:val="009107ED"/>
    <w:rsid w:val="00910B3A"/>
    <w:rsid w:val="0091385F"/>
    <w:rsid w:val="009138BF"/>
    <w:rsid w:val="00915B46"/>
    <w:rsid w:val="00916F74"/>
    <w:rsid w:val="0091784C"/>
    <w:rsid w:val="0092114E"/>
    <w:rsid w:val="00921FDC"/>
    <w:rsid w:val="00927213"/>
    <w:rsid w:val="0093679E"/>
    <w:rsid w:val="00936880"/>
    <w:rsid w:val="0093743D"/>
    <w:rsid w:val="00940DD9"/>
    <w:rsid w:val="00941947"/>
    <w:rsid w:val="0094511B"/>
    <w:rsid w:val="00945B9D"/>
    <w:rsid w:val="00946D36"/>
    <w:rsid w:val="00946E2E"/>
    <w:rsid w:val="0094763C"/>
    <w:rsid w:val="00947904"/>
    <w:rsid w:val="009523BD"/>
    <w:rsid w:val="009560E5"/>
    <w:rsid w:val="009675C3"/>
    <w:rsid w:val="0097020E"/>
    <w:rsid w:val="0097042E"/>
    <w:rsid w:val="009739C8"/>
    <w:rsid w:val="009744B5"/>
    <w:rsid w:val="00977477"/>
    <w:rsid w:val="00982157"/>
    <w:rsid w:val="009862E1"/>
    <w:rsid w:val="00993301"/>
    <w:rsid w:val="0099399A"/>
    <w:rsid w:val="009940BC"/>
    <w:rsid w:val="0099461E"/>
    <w:rsid w:val="00995C6E"/>
    <w:rsid w:val="00997365"/>
    <w:rsid w:val="009A0219"/>
    <w:rsid w:val="009A1561"/>
    <w:rsid w:val="009A15A6"/>
    <w:rsid w:val="009A168A"/>
    <w:rsid w:val="009A347D"/>
    <w:rsid w:val="009A483D"/>
    <w:rsid w:val="009B1280"/>
    <w:rsid w:val="009B1835"/>
    <w:rsid w:val="009B30B1"/>
    <w:rsid w:val="009B3D61"/>
    <w:rsid w:val="009C063A"/>
    <w:rsid w:val="009C26A6"/>
    <w:rsid w:val="009C2DB5"/>
    <w:rsid w:val="009C3556"/>
    <w:rsid w:val="009C5B0E"/>
    <w:rsid w:val="009C6D75"/>
    <w:rsid w:val="009D100F"/>
    <w:rsid w:val="009D43DD"/>
    <w:rsid w:val="009D4E9C"/>
    <w:rsid w:val="009D62F8"/>
    <w:rsid w:val="009E515E"/>
    <w:rsid w:val="009E6A47"/>
    <w:rsid w:val="009E6FBE"/>
    <w:rsid w:val="009F5868"/>
    <w:rsid w:val="009F6EEE"/>
    <w:rsid w:val="00A00FE6"/>
    <w:rsid w:val="00A04E96"/>
    <w:rsid w:val="00A10577"/>
    <w:rsid w:val="00A112C9"/>
    <w:rsid w:val="00A119B4"/>
    <w:rsid w:val="00A14D75"/>
    <w:rsid w:val="00A170A2"/>
    <w:rsid w:val="00A237F3"/>
    <w:rsid w:val="00A245F1"/>
    <w:rsid w:val="00A2629A"/>
    <w:rsid w:val="00A40109"/>
    <w:rsid w:val="00A4413C"/>
    <w:rsid w:val="00A45550"/>
    <w:rsid w:val="00A534B8"/>
    <w:rsid w:val="00A54063"/>
    <w:rsid w:val="00A5409F"/>
    <w:rsid w:val="00A56811"/>
    <w:rsid w:val="00A57460"/>
    <w:rsid w:val="00A57CA0"/>
    <w:rsid w:val="00A6123D"/>
    <w:rsid w:val="00A63054"/>
    <w:rsid w:val="00A63F54"/>
    <w:rsid w:val="00A646C9"/>
    <w:rsid w:val="00A64DAF"/>
    <w:rsid w:val="00A6693C"/>
    <w:rsid w:val="00A71B40"/>
    <w:rsid w:val="00A720AB"/>
    <w:rsid w:val="00A74A54"/>
    <w:rsid w:val="00A76D8E"/>
    <w:rsid w:val="00A76FB9"/>
    <w:rsid w:val="00A77B59"/>
    <w:rsid w:val="00A83D41"/>
    <w:rsid w:val="00A873E9"/>
    <w:rsid w:val="00A9004C"/>
    <w:rsid w:val="00A95C11"/>
    <w:rsid w:val="00AA0A3C"/>
    <w:rsid w:val="00AA0AF0"/>
    <w:rsid w:val="00AA7997"/>
    <w:rsid w:val="00AB099B"/>
    <w:rsid w:val="00AB3116"/>
    <w:rsid w:val="00AB3938"/>
    <w:rsid w:val="00AB3B65"/>
    <w:rsid w:val="00AB408C"/>
    <w:rsid w:val="00AB5F89"/>
    <w:rsid w:val="00AC0F62"/>
    <w:rsid w:val="00AC53D2"/>
    <w:rsid w:val="00AC5913"/>
    <w:rsid w:val="00AC7298"/>
    <w:rsid w:val="00AD47BD"/>
    <w:rsid w:val="00AD6954"/>
    <w:rsid w:val="00AE13A5"/>
    <w:rsid w:val="00AE4760"/>
    <w:rsid w:val="00AE7316"/>
    <w:rsid w:val="00AF1C74"/>
    <w:rsid w:val="00AF2FB5"/>
    <w:rsid w:val="00AF45B1"/>
    <w:rsid w:val="00AF6123"/>
    <w:rsid w:val="00AF7D0F"/>
    <w:rsid w:val="00B030CB"/>
    <w:rsid w:val="00B03CCC"/>
    <w:rsid w:val="00B04229"/>
    <w:rsid w:val="00B05292"/>
    <w:rsid w:val="00B10D83"/>
    <w:rsid w:val="00B13DB1"/>
    <w:rsid w:val="00B2036D"/>
    <w:rsid w:val="00B222FB"/>
    <w:rsid w:val="00B24C51"/>
    <w:rsid w:val="00B25B31"/>
    <w:rsid w:val="00B266F3"/>
    <w:rsid w:val="00B26C50"/>
    <w:rsid w:val="00B30098"/>
    <w:rsid w:val="00B33B98"/>
    <w:rsid w:val="00B34FFD"/>
    <w:rsid w:val="00B37042"/>
    <w:rsid w:val="00B37150"/>
    <w:rsid w:val="00B42E51"/>
    <w:rsid w:val="00B46033"/>
    <w:rsid w:val="00B47814"/>
    <w:rsid w:val="00B53FCE"/>
    <w:rsid w:val="00B5488D"/>
    <w:rsid w:val="00B54C22"/>
    <w:rsid w:val="00B555C4"/>
    <w:rsid w:val="00B56BFE"/>
    <w:rsid w:val="00B57D39"/>
    <w:rsid w:val="00B62B3C"/>
    <w:rsid w:val="00B64462"/>
    <w:rsid w:val="00B65452"/>
    <w:rsid w:val="00B656BE"/>
    <w:rsid w:val="00B6716A"/>
    <w:rsid w:val="00B727CB"/>
    <w:rsid w:val="00B72931"/>
    <w:rsid w:val="00B767DC"/>
    <w:rsid w:val="00B80AAD"/>
    <w:rsid w:val="00B80ADE"/>
    <w:rsid w:val="00B816F5"/>
    <w:rsid w:val="00B81EAF"/>
    <w:rsid w:val="00B868BA"/>
    <w:rsid w:val="00B92571"/>
    <w:rsid w:val="00B92FB2"/>
    <w:rsid w:val="00BA2247"/>
    <w:rsid w:val="00BA7230"/>
    <w:rsid w:val="00BA7AAB"/>
    <w:rsid w:val="00BA7AD1"/>
    <w:rsid w:val="00BB1E6C"/>
    <w:rsid w:val="00BB3CD9"/>
    <w:rsid w:val="00BB4FBA"/>
    <w:rsid w:val="00BC1208"/>
    <w:rsid w:val="00BC2ABB"/>
    <w:rsid w:val="00BC504C"/>
    <w:rsid w:val="00BC7C1F"/>
    <w:rsid w:val="00BD0A96"/>
    <w:rsid w:val="00BD5DC9"/>
    <w:rsid w:val="00BD5E43"/>
    <w:rsid w:val="00BE5FE2"/>
    <w:rsid w:val="00BF22D5"/>
    <w:rsid w:val="00BF2A14"/>
    <w:rsid w:val="00BF35D4"/>
    <w:rsid w:val="00BF6ADF"/>
    <w:rsid w:val="00BF732E"/>
    <w:rsid w:val="00BF7CE4"/>
    <w:rsid w:val="00C00CD2"/>
    <w:rsid w:val="00C02A62"/>
    <w:rsid w:val="00C02B90"/>
    <w:rsid w:val="00C10AF4"/>
    <w:rsid w:val="00C138A3"/>
    <w:rsid w:val="00C13B0B"/>
    <w:rsid w:val="00C14230"/>
    <w:rsid w:val="00C17B50"/>
    <w:rsid w:val="00C2168A"/>
    <w:rsid w:val="00C3284F"/>
    <w:rsid w:val="00C33DDA"/>
    <w:rsid w:val="00C346FE"/>
    <w:rsid w:val="00C354FD"/>
    <w:rsid w:val="00C36D8A"/>
    <w:rsid w:val="00C436AB"/>
    <w:rsid w:val="00C43F7A"/>
    <w:rsid w:val="00C54D16"/>
    <w:rsid w:val="00C55B7A"/>
    <w:rsid w:val="00C5696E"/>
    <w:rsid w:val="00C6253A"/>
    <w:rsid w:val="00C62B29"/>
    <w:rsid w:val="00C664FC"/>
    <w:rsid w:val="00C6772F"/>
    <w:rsid w:val="00C70C44"/>
    <w:rsid w:val="00C71160"/>
    <w:rsid w:val="00C74218"/>
    <w:rsid w:val="00C7797F"/>
    <w:rsid w:val="00C8144A"/>
    <w:rsid w:val="00C839E4"/>
    <w:rsid w:val="00C84DB5"/>
    <w:rsid w:val="00C8743F"/>
    <w:rsid w:val="00C90096"/>
    <w:rsid w:val="00C92FDF"/>
    <w:rsid w:val="00C930DA"/>
    <w:rsid w:val="00C93A58"/>
    <w:rsid w:val="00C97C4A"/>
    <w:rsid w:val="00CA0226"/>
    <w:rsid w:val="00CA5BF6"/>
    <w:rsid w:val="00CA7EFE"/>
    <w:rsid w:val="00CB2145"/>
    <w:rsid w:val="00CB259E"/>
    <w:rsid w:val="00CB35A5"/>
    <w:rsid w:val="00CB4CB2"/>
    <w:rsid w:val="00CB66B0"/>
    <w:rsid w:val="00CC20ED"/>
    <w:rsid w:val="00CC3CF9"/>
    <w:rsid w:val="00CC3FBB"/>
    <w:rsid w:val="00CC4AEF"/>
    <w:rsid w:val="00CC5702"/>
    <w:rsid w:val="00CD35A1"/>
    <w:rsid w:val="00CD3CD4"/>
    <w:rsid w:val="00CD3D7E"/>
    <w:rsid w:val="00CD6723"/>
    <w:rsid w:val="00CE4711"/>
    <w:rsid w:val="00CE5951"/>
    <w:rsid w:val="00CF02F3"/>
    <w:rsid w:val="00CF0833"/>
    <w:rsid w:val="00CF3B77"/>
    <w:rsid w:val="00CF3F03"/>
    <w:rsid w:val="00CF62F4"/>
    <w:rsid w:val="00CF73E9"/>
    <w:rsid w:val="00CF761A"/>
    <w:rsid w:val="00D024EF"/>
    <w:rsid w:val="00D136E3"/>
    <w:rsid w:val="00D14573"/>
    <w:rsid w:val="00D15A52"/>
    <w:rsid w:val="00D23ECC"/>
    <w:rsid w:val="00D2403C"/>
    <w:rsid w:val="00D2456F"/>
    <w:rsid w:val="00D24955"/>
    <w:rsid w:val="00D25D2A"/>
    <w:rsid w:val="00D26176"/>
    <w:rsid w:val="00D30D91"/>
    <w:rsid w:val="00D31E35"/>
    <w:rsid w:val="00D34A7C"/>
    <w:rsid w:val="00D37EF4"/>
    <w:rsid w:val="00D411BE"/>
    <w:rsid w:val="00D44B9A"/>
    <w:rsid w:val="00D47B07"/>
    <w:rsid w:val="00D50642"/>
    <w:rsid w:val="00D507E2"/>
    <w:rsid w:val="00D534B3"/>
    <w:rsid w:val="00D54CD9"/>
    <w:rsid w:val="00D57F6C"/>
    <w:rsid w:val="00D61C0E"/>
    <w:rsid w:val="00D61CE0"/>
    <w:rsid w:val="00D63CF4"/>
    <w:rsid w:val="00D678DB"/>
    <w:rsid w:val="00D70002"/>
    <w:rsid w:val="00D70E3B"/>
    <w:rsid w:val="00D7649E"/>
    <w:rsid w:val="00D80272"/>
    <w:rsid w:val="00D843A8"/>
    <w:rsid w:val="00D924E7"/>
    <w:rsid w:val="00D92585"/>
    <w:rsid w:val="00D92AE9"/>
    <w:rsid w:val="00D95EF5"/>
    <w:rsid w:val="00D96523"/>
    <w:rsid w:val="00DA016D"/>
    <w:rsid w:val="00DA2D9D"/>
    <w:rsid w:val="00DA6A8E"/>
    <w:rsid w:val="00DB32F3"/>
    <w:rsid w:val="00DC459D"/>
    <w:rsid w:val="00DC45E9"/>
    <w:rsid w:val="00DC66B8"/>
    <w:rsid w:val="00DC6BCA"/>
    <w:rsid w:val="00DC74E1"/>
    <w:rsid w:val="00DD1132"/>
    <w:rsid w:val="00DD1F72"/>
    <w:rsid w:val="00DD2F4E"/>
    <w:rsid w:val="00DD306D"/>
    <w:rsid w:val="00DE07A5"/>
    <w:rsid w:val="00DE2CE3"/>
    <w:rsid w:val="00DE301A"/>
    <w:rsid w:val="00DE3952"/>
    <w:rsid w:val="00DF0FED"/>
    <w:rsid w:val="00DF1450"/>
    <w:rsid w:val="00DF51CE"/>
    <w:rsid w:val="00DF5E55"/>
    <w:rsid w:val="00DF6E45"/>
    <w:rsid w:val="00E00962"/>
    <w:rsid w:val="00E04DAF"/>
    <w:rsid w:val="00E06418"/>
    <w:rsid w:val="00E07AD3"/>
    <w:rsid w:val="00E112C7"/>
    <w:rsid w:val="00E14E6C"/>
    <w:rsid w:val="00E15C44"/>
    <w:rsid w:val="00E2039D"/>
    <w:rsid w:val="00E22A0E"/>
    <w:rsid w:val="00E22F6B"/>
    <w:rsid w:val="00E23B77"/>
    <w:rsid w:val="00E27871"/>
    <w:rsid w:val="00E32ED9"/>
    <w:rsid w:val="00E407C0"/>
    <w:rsid w:val="00E41005"/>
    <w:rsid w:val="00E416F3"/>
    <w:rsid w:val="00E4272D"/>
    <w:rsid w:val="00E4707A"/>
    <w:rsid w:val="00E5058E"/>
    <w:rsid w:val="00E506E4"/>
    <w:rsid w:val="00E51733"/>
    <w:rsid w:val="00E56264"/>
    <w:rsid w:val="00E5672A"/>
    <w:rsid w:val="00E604B6"/>
    <w:rsid w:val="00E63EDA"/>
    <w:rsid w:val="00E65F61"/>
    <w:rsid w:val="00E66CA0"/>
    <w:rsid w:val="00E70DDB"/>
    <w:rsid w:val="00E769CB"/>
    <w:rsid w:val="00E8095E"/>
    <w:rsid w:val="00E80AB8"/>
    <w:rsid w:val="00E8145A"/>
    <w:rsid w:val="00E836F5"/>
    <w:rsid w:val="00E86444"/>
    <w:rsid w:val="00E87006"/>
    <w:rsid w:val="00E87132"/>
    <w:rsid w:val="00E87176"/>
    <w:rsid w:val="00E87DE2"/>
    <w:rsid w:val="00E904DB"/>
    <w:rsid w:val="00E92247"/>
    <w:rsid w:val="00E93C4E"/>
    <w:rsid w:val="00EA07C6"/>
    <w:rsid w:val="00EA52D5"/>
    <w:rsid w:val="00EB06EE"/>
    <w:rsid w:val="00EB2CBA"/>
    <w:rsid w:val="00EB4759"/>
    <w:rsid w:val="00EB6C24"/>
    <w:rsid w:val="00EC2A62"/>
    <w:rsid w:val="00EC59D6"/>
    <w:rsid w:val="00ED1EDE"/>
    <w:rsid w:val="00ED3D87"/>
    <w:rsid w:val="00ED69B8"/>
    <w:rsid w:val="00EE0EE0"/>
    <w:rsid w:val="00EE71E4"/>
    <w:rsid w:val="00EF378E"/>
    <w:rsid w:val="00EF4A83"/>
    <w:rsid w:val="00EF5A73"/>
    <w:rsid w:val="00EF5EAA"/>
    <w:rsid w:val="00F00BFF"/>
    <w:rsid w:val="00F03AF8"/>
    <w:rsid w:val="00F04295"/>
    <w:rsid w:val="00F0669A"/>
    <w:rsid w:val="00F068BD"/>
    <w:rsid w:val="00F10B65"/>
    <w:rsid w:val="00F1353E"/>
    <w:rsid w:val="00F141C7"/>
    <w:rsid w:val="00F14D7F"/>
    <w:rsid w:val="00F15535"/>
    <w:rsid w:val="00F20AC8"/>
    <w:rsid w:val="00F235B5"/>
    <w:rsid w:val="00F23E5B"/>
    <w:rsid w:val="00F24F44"/>
    <w:rsid w:val="00F300E5"/>
    <w:rsid w:val="00F32470"/>
    <w:rsid w:val="00F3454B"/>
    <w:rsid w:val="00F4053A"/>
    <w:rsid w:val="00F448E3"/>
    <w:rsid w:val="00F50E6D"/>
    <w:rsid w:val="00F522E3"/>
    <w:rsid w:val="00F52C3B"/>
    <w:rsid w:val="00F54079"/>
    <w:rsid w:val="00F54F06"/>
    <w:rsid w:val="00F561EA"/>
    <w:rsid w:val="00F61963"/>
    <w:rsid w:val="00F620A7"/>
    <w:rsid w:val="00F630B6"/>
    <w:rsid w:val="00F6499E"/>
    <w:rsid w:val="00F65B7F"/>
    <w:rsid w:val="00F66145"/>
    <w:rsid w:val="00F67719"/>
    <w:rsid w:val="00F73400"/>
    <w:rsid w:val="00F73F34"/>
    <w:rsid w:val="00F80731"/>
    <w:rsid w:val="00F814BD"/>
    <w:rsid w:val="00F81980"/>
    <w:rsid w:val="00F846BC"/>
    <w:rsid w:val="00F92742"/>
    <w:rsid w:val="00F930F9"/>
    <w:rsid w:val="00F9406F"/>
    <w:rsid w:val="00FA3555"/>
    <w:rsid w:val="00FA4E16"/>
    <w:rsid w:val="00FA6449"/>
    <w:rsid w:val="00FB3EEE"/>
    <w:rsid w:val="00FB53BD"/>
    <w:rsid w:val="00FB6929"/>
    <w:rsid w:val="00FC0E4A"/>
    <w:rsid w:val="00FC3BCF"/>
    <w:rsid w:val="00FC54C5"/>
    <w:rsid w:val="00FC73D9"/>
    <w:rsid w:val="00FD0590"/>
    <w:rsid w:val="00FD0A93"/>
    <w:rsid w:val="00FD2AAE"/>
    <w:rsid w:val="00FD2B6B"/>
    <w:rsid w:val="00FD4625"/>
    <w:rsid w:val="00FE1861"/>
    <w:rsid w:val="00FE393D"/>
    <w:rsid w:val="00FE46B7"/>
    <w:rsid w:val="00FE5E0D"/>
    <w:rsid w:val="00FE6EA0"/>
    <w:rsid w:val="00FF1145"/>
    <w:rsid w:val="00FF41C1"/>
    <w:rsid w:val="00FF51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2A3D3A08-A253-4EEE-B3A9-0EAB45D7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940DD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940DD9"/>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940DD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940DD9"/>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940DD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940DD9"/>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940DD9"/>
    <w:pPr>
      <w:keepNext/>
      <w:spacing w:after="200" w:line="240" w:lineRule="auto"/>
    </w:pPr>
    <w:rPr>
      <w:iCs/>
      <w:color w:val="002664"/>
      <w:sz w:val="18"/>
      <w:szCs w:val="18"/>
    </w:rPr>
  </w:style>
  <w:style w:type="table" w:customStyle="1" w:styleId="Tableheader">
    <w:name w:val="ŠTable header"/>
    <w:basedOn w:val="TableNormal"/>
    <w:uiPriority w:val="99"/>
    <w:rsid w:val="00940DD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940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940DD9"/>
    <w:pPr>
      <w:numPr>
        <w:numId w:val="23"/>
      </w:numPr>
    </w:pPr>
  </w:style>
  <w:style w:type="paragraph" w:styleId="ListNumber2">
    <w:name w:val="List Number 2"/>
    <w:aliases w:val="ŠList Number 2"/>
    <w:basedOn w:val="Normal"/>
    <w:uiPriority w:val="8"/>
    <w:qFormat/>
    <w:rsid w:val="00940DD9"/>
    <w:pPr>
      <w:numPr>
        <w:numId w:val="22"/>
      </w:numPr>
    </w:pPr>
  </w:style>
  <w:style w:type="paragraph" w:styleId="ListBullet">
    <w:name w:val="List Bullet"/>
    <w:aliases w:val="ŠList Bullet"/>
    <w:basedOn w:val="Normal"/>
    <w:uiPriority w:val="9"/>
    <w:qFormat/>
    <w:rsid w:val="00940DD9"/>
    <w:pPr>
      <w:numPr>
        <w:numId w:val="20"/>
      </w:numPr>
    </w:pPr>
  </w:style>
  <w:style w:type="paragraph" w:styleId="ListBullet2">
    <w:name w:val="List Bullet 2"/>
    <w:aliases w:val="ŠList Bullet 2"/>
    <w:basedOn w:val="Normal"/>
    <w:uiPriority w:val="10"/>
    <w:qFormat/>
    <w:rsid w:val="00940DD9"/>
    <w:pPr>
      <w:numPr>
        <w:numId w:val="18"/>
      </w:numPr>
      <w:ind w:left="1134" w:hanging="567"/>
    </w:pPr>
  </w:style>
  <w:style w:type="paragraph" w:styleId="Subtitle">
    <w:name w:val="Subtitle"/>
    <w:basedOn w:val="Normal"/>
    <w:next w:val="Normal"/>
    <w:link w:val="SubtitleChar"/>
    <w:uiPriority w:val="11"/>
    <w:semiHidden/>
    <w:qFormat/>
    <w:rsid w:val="00940DD9"/>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940DD9"/>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940DD9"/>
    <w:rPr>
      <w:color w:val="001C4A" w:themeColor="accent1" w:themeShade="BF"/>
      <w:u w:val="single"/>
    </w:rPr>
  </w:style>
  <w:style w:type="paragraph" w:styleId="TOC1">
    <w:name w:val="toc 1"/>
    <w:aliases w:val="ŠTOC 1"/>
    <w:basedOn w:val="Normal"/>
    <w:next w:val="Normal"/>
    <w:uiPriority w:val="39"/>
    <w:unhideWhenUsed/>
    <w:rsid w:val="00940DD9"/>
    <w:pPr>
      <w:tabs>
        <w:tab w:val="right" w:leader="dot" w:pos="14570"/>
      </w:tabs>
      <w:spacing w:before="0"/>
    </w:pPr>
    <w:rPr>
      <w:b/>
      <w:noProof/>
    </w:rPr>
  </w:style>
  <w:style w:type="paragraph" w:styleId="TOC2">
    <w:name w:val="toc 2"/>
    <w:aliases w:val="ŠTOC 2"/>
    <w:basedOn w:val="Normal"/>
    <w:next w:val="Normal"/>
    <w:uiPriority w:val="39"/>
    <w:unhideWhenUsed/>
    <w:rsid w:val="00940DD9"/>
    <w:pPr>
      <w:tabs>
        <w:tab w:val="right" w:leader="dot" w:pos="14570"/>
      </w:tabs>
      <w:spacing w:before="0"/>
    </w:pPr>
    <w:rPr>
      <w:noProof/>
    </w:rPr>
  </w:style>
  <w:style w:type="paragraph" w:styleId="TOC3">
    <w:name w:val="toc 3"/>
    <w:aliases w:val="ŠTOC 3"/>
    <w:basedOn w:val="Normal"/>
    <w:next w:val="Normal"/>
    <w:uiPriority w:val="39"/>
    <w:unhideWhenUsed/>
    <w:rsid w:val="00940DD9"/>
    <w:pPr>
      <w:spacing w:before="0"/>
      <w:ind w:left="244"/>
    </w:pPr>
  </w:style>
  <w:style w:type="character" w:customStyle="1" w:styleId="Heading1Char">
    <w:name w:val="Heading 1 Char"/>
    <w:aliases w:val="ŠHeading 1 Char"/>
    <w:basedOn w:val="DefaultParagraphFont"/>
    <w:link w:val="Heading1"/>
    <w:uiPriority w:val="3"/>
    <w:rsid w:val="00940DD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940DD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940DD9"/>
    <w:pPr>
      <w:spacing w:after="240"/>
      <w:outlineLvl w:val="9"/>
    </w:pPr>
    <w:rPr>
      <w:szCs w:val="40"/>
    </w:rPr>
  </w:style>
  <w:style w:type="paragraph" w:styleId="Footer">
    <w:name w:val="footer"/>
    <w:aliases w:val="ŠFooter"/>
    <w:basedOn w:val="Normal"/>
    <w:link w:val="FooterChar"/>
    <w:uiPriority w:val="19"/>
    <w:rsid w:val="00940DD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940DD9"/>
    <w:rPr>
      <w:rFonts w:ascii="Arial" w:hAnsi="Arial" w:cs="Arial"/>
      <w:sz w:val="18"/>
      <w:szCs w:val="18"/>
    </w:rPr>
  </w:style>
  <w:style w:type="paragraph" w:styleId="Header">
    <w:name w:val="header"/>
    <w:aliases w:val="ŠHeader"/>
    <w:basedOn w:val="Normal"/>
    <w:link w:val="HeaderChar"/>
    <w:uiPriority w:val="16"/>
    <w:rsid w:val="00940DD9"/>
    <w:rPr>
      <w:noProof/>
      <w:color w:val="002664"/>
      <w:sz w:val="28"/>
      <w:szCs w:val="28"/>
    </w:rPr>
  </w:style>
  <w:style w:type="character" w:customStyle="1" w:styleId="HeaderChar">
    <w:name w:val="Header Char"/>
    <w:aliases w:val="ŠHeader Char"/>
    <w:basedOn w:val="DefaultParagraphFont"/>
    <w:link w:val="Header"/>
    <w:uiPriority w:val="16"/>
    <w:rsid w:val="00940DD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940DD9"/>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940DD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940DD9"/>
    <w:rPr>
      <w:rFonts w:ascii="Arial" w:hAnsi="Arial" w:cs="Arial"/>
      <w:b/>
      <w:szCs w:val="32"/>
    </w:rPr>
  </w:style>
  <w:style w:type="character" w:styleId="UnresolvedMention">
    <w:name w:val="Unresolved Mention"/>
    <w:basedOn w:val="DefaultParagraphFont"/>
    <w:uiPriority w:val="99"/>
    <w:semiHidden/>
    <w:unhideWhenUsed/>
    <w:rsid w:val="00940DD9"/>
    <w:rPr>
      <w:color w:val="605E5C"/>
      <w:shd w:val="clear" w:color="auto" w:fill="E1DFDD"/>
    </w:rPr>
  </w:style>
  <w:style w:type="character" w:styleId="SubtleEmphasis">
    <w:name w:val="Subtle Emphasis"/>
    <w:basedOn w:val="DefaultParagraphFont"/>
    <w:uiPriority w:val="19"/>
    <w:semiHidden/>
    <w:qFormat/>
    <w:rsid w:val="00940DD9"/>
    <w:rPr>
      <w:i/>
      <w:iCs/>
      <w:color w:val="525D67" w:themeColor="text1" w:themeTint="BF"/>
    </w:rPr>
  </w:style>
  <w:style w:type="paragraph" w:styleId="TOC4">
    <w:name w:val="toc 4"/>
    <w:aliases w:val="ŠTOC 4"/>
    <w:basedOn w:val="Normal"/>
    <w:next w:val="Normal"/>
    <w:autoRedefine/>
    <w:uiPriority w:val="39"/>
    <w:unhideWhenUsed/>
    <w:rsid w:val="00940DD9"/>
    <w:pPr>
      <w:spacing w:before="0"/>
      <w:ind w:left="488"/>
    </w:pPr>
  </w:style>
  <w:style w:type="character" w:styleId="CommentReference">
    <w:name w:val="annotation reference"/>
    <w:basedOn w:val="DefaultParagraphFont"/>
    <w:uiPriority w:val="99"/>
    <w:semiHidden/>
    <w:unhideWhenUsed/>
    <w:rsid w:val="00940DD9"/>
    <w:rPr>
      <w:sz w:val="16"/>
      <w:szCs w:val="16"/>
    </w:rPr>
  </w:style>
  <w:style w:type="paragraph" w:styleId="CommentText">
    <w:name w:val="annotation text"/>
    <w:basedOn w:val="Normal"/>
    <w:link w:val="CommentTextChar"/>
    <w:uiPriority w:val="99"/>
    <w:unhideWhenUsed/>
    <w:rsid w:val="00940DD9"/>
    <w:pPr>
      <w:spacing w:line="240" w:lineRule="auto"/>
    </w:pPr>
    <w:rPr>
      <w:sz w:val="20"/>
      <w:szCs w:val="20"/>
    </w:rPr>
  </w:style>
  <w:style w:type="character" w:customStyle="1" w:styleId="CommentTextChar">
    <w:name w:val="Comment Text Char"/>
    <w:basedOn w:val="DefaultParagraphFont"/>
    <w:link w:val="CommentText"/>
    <w:uiPriority w:val="99"/>
    <w:rsid w:val="00940DD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40DD9"/>
    <w:rPr>
      <w:b/>
      <w:bCs/>
    </w:rPr>
  </w:style>
  <w:style w:type="character" w:customStyle="1" w:styleId="CommentSubjectChar">
    <w:name w:val="Comment Subject Char"/>
    <w:basedOn w:val="CommentTextChar"/>
    <w:link w:val="CommentSubject"/>
    <w:uiPriority w:val="99"/>
    <w:semiHidden/>
    <w:rsid w:val="00940DD9"/>
    <w:rPr>
      <w:rFonts w:ascii="Arial" w:hAnsi="Arial" w:cs="Arial"/>
      <w:b/>
      <w:bCs/>
      <w:sz w:val="20"/>
      <w:szCs w:val="20"/>
    </w:rPr>
  </w:style>
  <w:style w:type="character" w:styleId="Strong">
    <w:name w:val="Strong"/>
    <w:aliases w:val="ŠStrong,Bold"/>
    <w:qFormat/>
    <w:rsid w:val="00940DD9"/>
    <w:rPr>
      <w:b/>
      <w:bCs/>
    </w:rPr>
  </w:style>
  <w:style w:type="character" w:styleId="Emphasis">
    <w:name w:val="Emphasis"/>
    <w:aliases w:val="ŠEmphasis,Italic"/>
    <w:qFormat/>
    <w:rsid w:val="00940DD9"/>
    <w:rPr>
      <w:i/>
      <w:iCs/>
    </w:rPr>
  </w:style>
  <w:style w:type="paragraph" w:styleId="ListNumber3">
    <w:name w:val="List Number 3"/>
    <w:aliases w:val="ŠList Number 3"/>
    <w:basedOn w:val="ListBullet3"/>
    <w:uiPriority w:val="8"/>
    <w:rsid w:val="00940DD9"/>
    <w:pPr>
      <w:numPr>
        <w:ilvl w:val="2"/>
        <w:numId w:val="22"/>
      </w:numPr>
      <w:ind w:left="1701" w:hanging="567"/>
    </w:pPr>
  </w:style>
  <w:style w:type="paragraph" w:styleId="ListBullet3">
    <w:name w:val="List Bullet 3"/>
    <w:aliases w:val="ŠList Bullet 3"/>
    <w:basedOn w:val="Normal"/>
    <w:uiPriority w:val="10"/>
    <w:rsid w:val="00940DD9"/>
    <w:pPr>
      <w:numPr>
        <w:numId w:val="19"/>
      </w:numPr>
      <w:ind w:left="1701" w:hanging="567"/>
    </w:pPr>
  </w:style>
  <w:style w:type="character" w:styleId="PlaceholderText">
    <w:name w:val="Placeholder Text"/>
    <w:basedOn w:val="DefaultParagraphFont"/>
    <w:uiPriority w:val="99"/>
    <w:semiHidden/>
    <w:rsid w:val="00940DD9"/>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940DD9"/>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940DD9"/>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styleId="Mention">
    <w:name w:val="Mention"/>
    <w:basedOn w:val="DefaultParagraphFont"/>
    <w:uiPriority w:val="99"/>
    <w:unhideWhenUsed/>
    <w:rsid w:val="005B50EA"/>
    <w:rPr>
      <w:color w:val="2B579A"/>
      <w:shd w:val="clear" w:color="auto" w:fill="E1DFDD"/>
    </w:rPr>
  </w:style>
  <w:style w:type="character" w:customStyle="1" w:styleId="BoldItalic">
    <w:name w:val="ŠBold Italic"/>
    <w:basedOn w:val="DefaultParagraphFont"/>
    <w:uiPriority w:val="1"/>
    <w:qFormat/>
    <w:rsid w:val="00940DD9"/>
    <w:rPr>
      <w:b/>
      <w:i/>
      <w:iCs/>
    </w:rPr>
  </w:style>
  <w:style w:type="paragraph" w:customStyle="1" w:styleId="Documentname">
    <w:name w:val="ŠDocument name"/>
    <w:basedOn w:val="Normal"/>
    <w:next w:val="Normal"/>
    <w:uiPriority w:val="17"/>
    <w:qFormat/>
    <w:rsid w:val="00940DD9"/>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940DD9"/>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940DD9"/>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940DD9"/>
    <w:rPr>
      <w:rFonts w:ascii="Arial" w:hAnsi="Arial" w:cs="Arial"/>
      <w:szCs w:val="24"/>
      <w:shd w:val="clear" w:color="auto" w:fill="CCEDFC"/>
    </w:rPr>
  </w:style>
  <w:style w:type="paragraph" w:customStyle="1" w:styleId="FeatureBox3">
    <w:name w:val="ŠFeature Box 3"/>
    <w:basedOn w:val="Normal"/>
    <w:next w:val="Normal"/>
    <w:uiPriority w:val="13"/>
    <w:qFormat/>
    <w:rsid w:val="00940DD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940DD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940DD9"/>
    <w:pPr>
      <w:spacing w:after="0"/>
    </w:pPr>
    <w:rPr>
      <w:sz w:val="18"/>
      <w:szCs w:val="18"/>
    </w:rPr>
  </w:style>
  <w:style w:type="paragraph" w:customStyle="1" w:styleId="Logo">
    <w:name w:val="ŠLogo"/>
    <w:basedOn w:val="Normal"/>
    <w:uiPriority w:val="18"/>
    <w:qFormat/>
    <w:rsid w:val="00940DD9"/>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940DD9"/>
    <w:pPr>
      <w:keepNext/>
      <w:ind w:left="567" w:right="57"/>
    </w:pPr>
    <w:rPr>
      <w:szCs w:val="22"/>
    </w:rPr>
  </w:style>
  <w:style w:type="paragraph" w:customStyle="1" w:styleId="Subtitle0">
    <w:name w:val="ŠSubtitle"/>
    <w:basedOn w:val="Normal"/>
    <w:link w:val="SubtitleChar0"/>
    <w:uiPriority w:val="2"/>
    <w:qFormat/>
    <w:rsid w:val="00940DD9"/>
    <w:pPr>
      <w:spacing w:before="360"/>
    </w:pPr>
    <w:rPr>
      <w:color w:val="002664"/>
      <w:sz w:val="44"/>
      <w:szCs w:val="48"/>
    </w:rPr>
  </w:style>
  <w:style w:type="character" w:customStyle="1" w:styleId="SubtitleChar0">
    <w:name w:val="ŠSubtitle Char"/>
    <w:basedOn w:val="DefaultParagraphFont"/>
    <w:link w:val="Subtitle0"/>
    <w:uiPriority w:val="2"/>
    <w:rsid w:val="00940DD9"/>
    <w:rPr>
      <w:rFonts w:ascii="Arial" w:hAnsi="Arial" w:cs="Arial"/>
      <w:color w:val="002664"/>
      <w:sz w:val="44"/>
      <w:szCs w:val="48"/>
    </w:rPr>
  </w:style>
  <w:style w:type="paragraph" w:styleId="Title">
    <w:name w:val="Title"/>
    <w:aliases w:val="ŠTitle"/>
    <w:basedOn w:val="Normal"/>
    <w:next w:val="Normal"/>
    <w:link w:val="TitleChar"/>
    <w:uiPriority w:val="1"/>
    <w:rsid w:val="00940DD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940DD9"/>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advanced-11-12-2024/overview" TargetMode="External"/><Relationship Id="rId18" Type="http://schemas.openxmlformats.org/officeDocument/2006/relationships/hyperlink" Target="https://bit.ly/secderandsp" TargetMode="External"/><Relationship Id="rId26" Type="http://schemas.openxmlformats.org/officeDocument/2006/relationships/hyperlink" Target="https://bit.ly/thinkpairsharestrategy" TargetMode="External"/><Relationship Id="rId39" Type="http://schemas.openxmlformats.org/officeDocument/2006/relationships/hyperlink" Target="https://creativecommons.org/licenses/by/4.0/" TargetMode="External"/><Relationship Id="rId21" Type="http://schemas.openxmlformats.org/officeDocument/2006/relationships/hyperlink" Target="https://bit.ly/secderandsp" TargetMode="External"/><Relationship Id="rId34" Type="http://schemas.openxmlformats.org/officeDocument/2006/relationships/hyperlink" Target="https://www.nsw.gov.au/education-and-training/nesa/copyright" TargetMode="External"/><Relationship Id="rId42"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5.pn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resources/glossary/local-maximum" TargetMode="External"/><Relationship Id="rId24" Type="http://schemas.openxmlformats.org/officeDocument/2006/relationships/hyperlink" Target="https://bit.ly/supportingstrategies" TargetMode="External"/><Relationship Id="rId32" Type="http://schemas.openxmlformats.org/officeDocument/2006/relationships/image" Target="media/image8.png"/><Relationship Id="rId37" Type="http://schemas.openxmlformats.org/officeDocument/2006/relationships/hyperlink" Target="https://curriculum.nsw.edu.au/learning-areas/mathematics/mathematics-advanced-11-12-2024/overview" TargetMode="External"/><Relationship Id="rId40"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P-P-P-B" TargetMode="External"/><Relationship Id="rId28" Type="http://schemas.openxmlformats.org/officeDocument/2006/relationships/image" Target="media/image4.png"/><Relationship Id="rId36" Type="http://schemas.openxmlformats.org/officeDocument/2006/relationships/hyperlink" Target="https://curriculum.nsw.edu.au"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it.ly/createamplifyclassroom" TargetMode="External"/><Relationship Id="rId27" Type="http://schemas.openxmlformats.org/officeDocument/2006/relationships/hyperlink" Target="https://bit.ly/exitticketstrategy" TargetMode="External"/><Relationship Id="rId30" Type="http://schemas.openxmlformats.org/officeDocument/2006/relationships/image" Target="media/image6.png"/><Relationship Id="rId35" Type="http://schemas.openxmlformats.org/officeDocument/2006/relationships/hyperlink" Target="https://www.nsw.gov.au/education-and-training/nesa"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resources/glossary/local-minimum" TargetMode="External"/><Relationship Id="rId17" Type="http://schemas.openxmlformats.org/officeDocument/2006/relationships/footer" Target="footer2.xml"/><Relationship Id="rId25" Type="http://schemas.openxmlformats.org/officeDocument/2006/relationships/hyperlink" Target="https://bit.ly/notestofutureself" TargetMode="External"/><Relationship Id="rId33" Type="http://schemas.openxmlformats.org/officeDocument/2006/relationships/image" Target="media/image9.png"/><Relationship Id="rId38"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0">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17E9C438-C32B-43DC-A5E4-5BD192E02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16</Pages>
  <Words>2468</Words>
  <Characters>14072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16507</CharactersWithSpaces>
  <SharedDoc>false</SharedDoc>
  <HyperlinkBase/>
  <HLinks>
    <vt:vector size="114" baseType="variant">
      <vt:variant>
        <vt:i4>5308424</vt:i4>
      </vt:variant>
      <vt:variant>
        <vt:i4>57</vt:i4>
      </vt:variant>
      <vt:variant>
        <vt:i4>0</vt:i4>
      </vt:variant>
      <vt:variant>
        <vt:i4>5</vt:i4>
      </vt:variant>
      <vt:variant>
        <vt:lpwstr>https://creativecommons.org/licenses/by/4.0/</vt:lpwstr>
      </vt:variant>
      <vt:variant>
        <vt:lpwstr/>
      </vt:variant>
      <vt:variant>
        <vt:i4>6029316</vt:i4>
      </vt:variant>
      <vt:variant>
        <vt:i4>54</vt:i4>
      </vt:variant>
      <vt:variant>
        <vt:i4>0</vt:i4>
      </vt:variant>
      <vt:variant>
        <vt:i4>5</vt:i4>
      </vt:variant>
      <vt:variant>
        <vt:lpwstr>https://curriculum.nsw.edu.au/learning-areas/mathematics/mathematics-advanced-11-12-2024/overview</vt:lpwstr>
      </vt:variant>
      <vt:variant>
        <vt:lpwstr/>
      </vt:variant>
      <vt:variant>
        <vt:i4>3342452</vt:i4>
      </vt:variant>
      <vt:variant>
        <vt:i4>51</vt:i4>
      </vt:variant>
      <vt:variant>
        <vt:i4>0</vt:i4>
      </vt:variant>
      <vt:variant>
        <vt:i4>5</vt:i4>
      </vt:variant>
      <vt:variant>
        <vt:lpwstr>https://curriculum.nsw.edu.au/</vt:lpwstr>
      </vt:variant>
      <vt:variant>
        <vt:lpwstr/>
      </vt:variant>
      <vt:variant>
        <vt:i4>7078012</vt:i4>
      </vt:variant>
      <vt:variant>
        <vt:i4>48</vt:i4>
      </vt:variant>
      <vt:variant>
        <vt:i4>0</vt:i4>
      </vt:variant>
      <vt:variant>
        <vt:i4>5</vt:i4>
      </vt:variant>
      <vt:variant>
        <vt:lpwstr>https://www.nsw.gov.au/education-and-training/nesa</vt:lpwstr>
      </vt:variant>
      <vt:variant>
        <vt:lpwstr/>
      </vt:variant>
      <vt:variant>
        <vt:i4>1966148</vt:i4>
      </vt:variant>
      <vt:variant>
        <vt:i4>45</vt:i4>
      </vt:variant>
      <vt:variant>
        <vt:i4>0</vt:i4>
      </vt:variant>
      <vt:variant>
        <vt:i4>5</vt:i4>
      </vt:variant>
      <vt:variant>
        <vt:lpwstr>https://www.nsw.gov.au/education-and-training/nesa/copyright</vt:lpwstr>
      </vt:variant>
      <vt:variant>
        <vt:lpwstr/>
      </vt:variant>
      <vt:variant>
        <vt:i4>4390943</vt:i4>
      </vt:variant>
      <vt:variant>
        <vt:i4>42</vt:i4>
      </vt:variant>
      <vt:variant>
        <vt:i4>0</vt:i4>
      </vt:variant>
      <vt:variant>
        <vt:i4>5</vt:i4>
      </vt:variant>
      <vt:variant>
        <vt:lpwstr>https://bit.ly/exitticketstrategy</vt:lpwstr>
      </vt:variant>
      <vt:variant>
        <vt:lpwstr/>
      </vt:variant>
      <vt:variant>
        <vt:i4>4325389</vt:i4>
      </vt:variant>
      <vt:variant>
        <vt:i4>39</vt:i4>
      </vt:variant>
      <vt:variant>
        <vt:i4>0</vt:i4>
      </vt:variant>
      <vt:variant>
        <vt:i4>5</vt:i4>
      </vt:variant>
      <vt:variant>
        <vt:lpwstr>https://bit.ly/thinkpairsharestrategy</vt:lpwstr>
      </vt:variant>
      <vt:variant>
        <vt:lpwstr/>
      </vt:variant>
      <vt:variant>
        <vt:i4>5177364</vt:i4>
      </vt:variant>
      <vt:variant>
        <vt:i4>36</vt:i4>
      </vt:variant>
      <vt:variant>
        <vt:i4>0</vt:i4>
      </vt:variant>
      <vt:variant>
        <vt:i4>5</vt:i4>
      </vt:variant>
      <vt:variant>
        <vt:lpwstr>https://bit.ly/notestofutureself</vt:lpwstr>
      </vt:variant>
      <vt:variant>
        <vt:lpwstr/>
      </vt:variant>
      <vt:variant>
        <vt:i4>3014773</vt:i4>
      </vt:variant>
      <vt:variant>
        <vt:i4>33</vt:i4>
      </vt:variant>
      <vt:variant>
        <vt:i4>0</vt:i4>
      </vt:variant>
      <vt:variant>
        <vt:i4>5</vt:i4>
      </vt:variant>
      <vt:variant>
        <vt:lpwstr>https://bit.ly/supportingstrategies</vt:lpwstr>
      </vt:variant>
      <vt:variant>
        <vt:lpwstr/>
      </vt:variant>
      <vt:variant>
        <vt:i4>3997752</vt:i4>
      </vt:variant>
      <vt:variant>
        <vt:i4>30</vt:i4>
      </vt:variant>
      <vt:variant>
        <vt:i4>0</vt:i4>
      </vt:variant>
      <vt:variant>
        <vt:i4>5</vt:i4>
      </vt:variant>
      <vt:variant>
        <vt:lpwstr>https://bit.ly/P-P-P-B</vt:lpwstr>
      </vt:variant>
      <vt:variant>
        <vt:lpwstr/>
      </vt:variant>
      <vt:variant>
        <vt:i4>6160410</vt:i4>
      </vt:variant>
      <vt:variant>
        <vt:i4>27</vt:i4>
      </vt:variant>
      <vt:variant>
        <vt:i4>0</vt:i4>
      </vt:variant>
      <vt:variant>
        <vt:i4>5</vt:i4>
      </vt:variant>
      <vt:variant>
        <vt:lpwstr>https://bit.ly/createamplifyclassroom</vt:lpwstr>
      </vt:variant>
      <vt:variant>
        <vt:lpwstr/>
      </vt:variant>
      <vt:variant>
        <vt:i4>3080315</vt:i4>
      </vt:variant>
      <vt:variant>
        <vt:i4>24</vt:i4>
      </vt:variant>
      <vt:variant>
        <vt:i4>0</vt:i4>
      </vt:variant>
      <vt:variant>
        <vt:i4>5</vt:i4>
      </vt:variant>
      <vt:variant>
        <vt:lpwstr>https://bit.ly/secderandsp</vt:lpwstr>
      </vt:variant>
      <vt:variant>
        <vt:lpwstr/>
      </vt:variant>
      <vt:variant>
        <vt:i4>6029316</vt:i4>
      </vt:variant>
      <vt:variant>
        <vt:i4>21</vt:i4>
      </vt:variant>
      <vt:variant>
        <vt:i4>0</vt:i4>
      </vt:variant>
      <vt:variant>
        <vt:i4>5</vt:i4>
      </vt:variant>
      <vt:variant>
        <vt:lpwstr>https://curriculum.nsw.edu.au/learning-areas/mathematics/mathematics-advanced-11-12-2024/overview</vt:lpwstr>
      </vt:variant>
      <vt:variant>
        <vt:lpwstr/>
      </vt:variant>
      <vt:variant>
        <vt:i4>6684768</vt:i4>
      </vt:variant>
      <vt:variant>
        <vt:i4>18</vt:i4>
      </vt:variant>
      <vt:variant>
        <vt:i4>0</vt:i4>
      </vt:variant>
      <vt:variant>
        <vt:i4>5</vt:i4>
      </vt:variant>
      <vt:variant>
        <vt:lpwstr>https://curriculum.nsw.edu.au/resources/glossary/local-minimum</vt:lpwstr>
      </vt:variant>
      <vt:variant>
        <vt:lpwstr/>
      </vt:variant>
      <vt:variant>
        <vt:i4>7340136</vt:i4>
      </vt:variant>
      <vt:variant>
        <vt:i4>15</vt:i4>
      </vt:variant>
      <vt:variant>
        <vt:i4>0</vt:i4>
      </vt:variant>
      <vt:variant>
        <vt:i4>5</vt:i4>
      </vt:variant>
      <vt:variant>
        <vt:lpwstr>https://curriculum.nsw.edu.au/resources/glossary/local-maximum</vt:lpwstr>
      </vt:variant>
      <vt:variant>
        <vt:lpwstr/>
      </vt:variant>
      <vt:variant>
        <vt:i4>4784214</vt:i4>
      </vt:variant>
      <vt:variant>
        <vt:i4>12</vt:i4>
      </vt:variant>
      <vt:variant>
        <vt:i4>0</vt:i4>
      </vt:variant>
      <vt:variant>
        <vt:i4>5</vt:i4>
      </vt:variant>
      <vt:variant>
        <vt:lpwstr/>
      </vt:variant>
      <vt:variant>
        <vt:lpwstr>_Appendix_C</vt:lpwstr>
      </vt:variant>
      <vt:variant>
        <vt:i4>4784214</vt:i4>
      </vt:variant>
      <vt:variant>
        <vt:i4>9</vt:i4>
      </vt:variant>
      <vt:variant>
        <vt:i4>0</vt:i4>
      </vt:variant>
      <vt:variant>
        <vt:i4>5</vt:i4>
      </vt:variant>
      <vt:variant>
        <vt:lpwstr/>
      </vt:variant>
      <vt:variant>
        <vt:lpwstr>_Appendix_B</vt:lpwstr>
      </vt:variant>
      <vt:variant>
        <vt:i4>4784214</vt:i4>
      </vt:variant>
      <vt:variant>
        <vt:i4>6</vt:i4>
      </vt:variant>
      <vt:variant>
        <vt:i4>0</vt:i4>
      </vt:variant>
      <vt:variant>
        <vt:i4>5</vt:i4>
      </vt:variant>
      <vt:variant>
        <vt:lpwstr/>
      </vt:variant>
      <vt:variant>
        <vt:lpwstr>_Appendix_A</vt:lpwstr>
      </vt:variant>
      <vt:variant>
        <vt:i4>3080315</vt:i4>
      </vt:variant>
      <vt:variant>
        <vt:i4>3</vt:i4>
      </vt:variant>
      <vt:variant>
        <vt:i4>0</vt:i4>
      </vt:variant>
      <vt:variant>
        <vt:i4>5</vt:i4>
      </vt:variant>
      <vt:variant>
        <vt:lpwstr>https://bit.ly/secderandsp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4 – The second derivative and stationary points – Stage 6, advanced</dc:title>
  <dc:subject/>
  <dc:creator>NSW Department of Education</dc:creator>
  <cp:keywords/>
  <dc:description/>
  <cp:lastPrinted>2026-08-18T22:32:00Z</cp:lastPrinted>
  <dcterms:created xsi:type="dcterms:W3CDTF">2026-09-15T00:29:00Z</dcterms:created>
  <dcterms:modified xsi:type="dcterms:W3CDTF">2026-09-15T00:30:00Z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