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6D1B60D1" w:rsidR="00D7649E" w:rsidRPr="00216244" w:rsidRDefault="00C9047C" w:rsidP="00843DF5">
      <w:pPr>
        <w:pStyle w:val="Heading1"/>
      </w:pPr>
      <w:r>
        <w:t>Continuity and differentiability</w:t>
      </w:r>
    </w:p>
    <w:p w14:paraId="2C7DCF1B" w14:textId="2B9E7856" w:rsidR="00066673" w:rsidRPr="008C721A" w:rsidRDefault="00066673" w:rsidP="00066673">
      <w:pPr>
        <w:rPr>
          <w:rStyle w:val="Strong"/>
        </w:rPr>
      </w:pPr>
      <w:r>
        <w:t xml:space="preserve">Students will investigate </w:t>
      </w:r>
      <w:r w:rsidR="002E26B8">
        <w:t xml:space="preserve">the </w:t>
      </w:r>
      <w:r>
        <w:t xml:space="preserve">differentiability of a function. They will recognise that differentiability implies continuity and determine that continuity does not </w:t>
      </w:r>
      <w:r w:rsidR="00A860DE">
        <w:t xml:space="preserve">necessarily </w:t>
      </w:r>
      <w:r>
        <w:t>imply that a function is differentiable at a given point.</w:t>
      </w:r>
    </w:p>
    <w:p w14:paraId="12400F12" w14:textId="44C3717D" w:rsidR="004A781E" w:rsidRDefault="004A781E" w:rsidP="001777A8">
      <w:pPr>
        <w:pStyle w:val="FeatureBox2"/>
      </w:pPr>
      <w:r>
        <w:t xml:space="preserve">Students will need at least one digital device per pair to interact with </w:t>
      </w:r>
      <w:r w:rsidR="006703D1">
        <w:t>Amplify Classroom</w:t>
      </w:r>
      <w:r>
        <w:t xml:space="preserve"> during this lesson.</w:t>
      </w:r>
    </w:p>
    <w:p w14:paraId="098FBB79" w14:textId="77777777" w:rsidR="004A781E" w:rsidRDefault="004A781E" w:rsidP="00685358">
      <w:pPr>
        <w:pStyle w:val="Heading2"/>
      </w:pPr>
      <w:r>
        <w:t>Learning intentions</w:t>
      </w:r>
    </w:p>
    <w:p w14:paraId="1277D2F8" w14:textId="77777777" w:rsidR="001F26EC" w:rsidRPr="0038552D" w:rsidRDefault="001F26EC" w:rsidP="001777A8">
      <w:pPr>
        <w:pStyle w:val="ListBullet"/>
      </w:pPr>
      <w:r w:rsidRPr="0038552D">
        <w:t>To be able to determine whether a function is differentiable at a point</w:t>
      </w:r>
      <w:r>
        <w:t>.</w:t>
      </w:r>
    </w:p>
    <w:p w14:paraId="19E52A7F" w14:textId="77777777" w:rsidR="001F26EC" w:rsidRPr="0038552D" w:rsidRDefault="001F26EC" w:rsidP="001777A8">
      <w:pPr>
        <w:pStyle w:val="ListBullet"/>
      </w:pPr>
      <w:r w:rsidRPr="0038552D">
        <w:t xml:space="preserve">To </w:t>
      </w:r>
      <w:r>
        <w:t>understand the relationship between differentiability and continuity.</w:t>
      </w:r>
    </w:p>
    <w:p w14:paraId="1D626040" w14:textId="77777777" w:rsidR="004A781E" w:rsidRPr="00323E1A" w:rsidRDefault="004A781E" w:rsidP="00DA1365">
      <w:pPr>
        <w:pStyle w:val="Heading2"/>
        <w:rPr>
          <w:color w:val="auto"/>
        </w:rPr>
      </w:pPr>
      <w:r>
        <w:t>Success criteria</w:t>
      </w:r>
    </w:p>
    <w:p w14:paraId="7BF75285" w14:textId="77777777" w:rsidR="002032CE" w:rsidRPr="00162203" w:rsidRDefault="002032CE" w:rsidP="001777A8">
      <w:pPr>
        <w:pStyle w:val="ListBullet"/>
        <w:rPr>
          <w:color w:val="7030A0"/>
        </w:rPr>
      </w:pPr>
      <w:r w:rsidRPr="00323E1A">
        <w:t xml:space="preserve">I can determine from the graph </w:t>
      </w:r>
      <w:r w:rsidRPr="0038552D">
        <w:t>of a function where the derivative will not exist.</w:t>
      </w:r>
    </w:p>
    <w:p w14:paraId="5A25BC30" w14:textId="77777777" w:rsidR="002032CE" w:rsidRDefault="002032CE" w:rsidP="001777A8">
      <w:pPr>
        <w:pStyle w:val="ListBullet"/>
      </w:pPr>
      <w:r>
        <w:t>I can classify functions as continuous/discontinuous and differentiable/not differentiable.</w:t>
      </w:r>
    </w:p>
    <w:p w14:paraId="6F36527D" w14:textId="77777777" w:rsidR="005C278F" w:rsidRPr="0038552D" w:rsidRDefault="005C278F" w:rsidP="001777A8">
      <w:pPr>
        <w:pStyle w:val="ListBullet"/>
      </w:pPr>
      <w:r w:rsidRPr="0038552D">
        <w:t>I can explain the relationship between differentiability and continuity.</w:t>
      </w:r>
    </w:p>
    <w:p w14:paraId="12077AC0" w14:textId="77777777" w:rsidR="005C278F" w:rsidRDefault="005C278F" w:rsidP="001777A8">
      <w:pPr>
        <w:pStyle w:val="ListBullet"/>
      </w:pPr>
      <w:r w:rsidRPr="0038552D">
        <w:t>I can identify points where a function is continuous but not differentiable.</w:t>
      </w:r>
    </w:p>
    <w:p w14:paraId="31F336CD" w14:textId="77777777" w:rsidR="00685358" w:rsidRDefault="00685358">
      <w:pPr>
        <w:suppressAutoHyphens w:val="0"/>
        <w:spacing w:before="0" w:after="160" w:line="259" w:lineRule="auto"/>
        <w:rPr>
          <w:color w:val="002664"/>
          <w:sz w:val="32"/>
          <w:szCs w:val="40"/>
        </w:rPr>
      </w:pPr>
      <w:r>
        <w:br w:type="page"/>
      </w:r>
    </w:p>
    <w:p w14:paraId="3E2273E1" w14:textId="176C5485" w:rsidR="00535F6F" w:rsidRDefault="00535F6F" w:rsidP="00DA1365">
      <w:pPr>
        <w:pStyle w:val="Heading2"/>
      </w:pPr>
      <w:r>
        <w:lastRenderedPageBreak/>
        <w:t>Outcomes</w:t>
      </w:r>
    </w:p>
    <w:p w14:paraId="4AC44B51" w14:textId="77777777" w:rsidR="00535F6F" w:rsidRDefault="00535F6F" w:rsidP="00535F6F">
      <w:pPr>
        <w:pStyle w:val="ListBullet"/>
        <w:numPr>
          <w:ilvl w:val="0"/>
          <w:numId w:val="0"/>
        </w:numPr>
        <w:ind w:left="567" w:hanging="567"/>
      </w:pPr>
      <w:r>
        <w:t>A student:</w:t>
      </w:r>
    </w:p>
    <w:p w14:paraId="678A2E53" w14:textId="77777777" w:rsidR="00535F6F" w:rsidRDefault="00535F6F" w:rsidP="00535F6F">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r>
        <w:t xml:space="preserve">  </w:t>
      </w:r>
    </w:p>
    <w:p w14:paraId="3B20266E" w14:textId="77777777" w:rsidR="00535F6F" w:rsidRPr="00DA1365" w:rsidRDefault="00535F6F" w:rsidP="00535F6F">
      <w:pPr>
        <w:pStyle w:val="ListBullet"/>
      </w:pPr>
      <w:r>
        <w:t xml:space="preserve">applies calculus to graph functions and model and solve problems involving optimisation, rates of change and motion in a line </w:t>
      </w:r>
      <w:r>
        <w:rPr>
          <w:b/>
          <w:bCs/>
        </w:rPr>
        <w:t>MAV-12-06</w:t>
      </w:r>
    </w:p>
    <w:p w14:paraId="5B6F229A" w14:textId="6442C7A0" w:rsidR="00535F6F" w:rsidRDefault="00535F6F" w:rsidP="00DA1365">
      <w:pPr>
        <w:pStyle w:val="Heading2"/>
      </w:pPr>
      <w:r>
        <w:t>Content</w:t>
      </w:r>
    </w:p>
    <w:p w14:paraId="518F4337" w14:textId="4ECF5230" w:rsidR="00535F6F" w:rsidRDefault="00535F6F" w:rsidP="00DA1365">
      <w:pPr>
        <w:pStyle w:val="Heading3"/>
      </w:pPr>
      <w:r>
        <w:t>Turning point</w:t>
      </w:r>
      <w:r w:rsidR="00B0117E">
        <w:t>s</w:t>
      </w:r>
      <w:r>
        <w:t>, inflections and graphing</w:t>
      </w:r>
    </w:p>
    <w:p w14:paraId="00126396" w14:textId="77777777" w:rsidR="00535F6F" w:rsidRDefault="00535F6F" w:rsidP="00535F6F">
      <w:pPr>
        <w:pStyle w:val="ListBullet"/>
      </w:pPr>
      <w:r>
        <w:t xml:space="preserve">Define a function </w:t>
      </w:r>
      <m:oMath>
        <m:r>
          <w:rPr>
            <w:rFonts w:ascii="Cambria Math" w:hAnsi="Cambria Math"/>
          </w:rPr>
          <m:t>f</m:t>
        </m:r>
        <m:d>
          <m:dPr>
            <m:ctrlPr>
              <w:rPr>
                <w:rFonts w:ascii="Cambria Math" w:hAnsi="Cambria Math"/>
                <w:i/>
              </w:rPr>
            </m:ctrlPr>
          </m:dPr>
          <m:e>
            <m:r>
              <w:rPr>
                <w:rFonts w:ascii="Cambria Math" w:hAnsi="Cambria Math"/>
              </w:rPr>
              <m:t>x</m:t>
            </m:r>
          </m:e>
        </m:d>
      </m:oMath>
      <w:r>
        <w:rPr>
          <w:rFonts w:eastAsiaTheme="minorEastAsia"/>
        </w:rPr>
        <w:t xml:space="preserve"> to be differentiable at </w:t>
      </w:r>
      <m:oMath>
        <m:r>
          <w:rPr>
            <w:rFonts w:ascii="Cambria Math" w:eastAsiaTheme="minorEastAsia" w:hAnsi="Cambria Math"/>
          </w:rPr>
          <m:t>x=a</m:t>
        </m:r>
      </m:oMath>
      <w:r>
        <w:rPr>
          <w:rFonts w:eastAsiaTheme="minorEastAsia"/>
        </w:rPr>
        <w:t xml:space="preserve"> if </w:t>
      </w:r>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h→0</m:t>
                </m:r>
              </m:lim>
            </m:limLow>
          </m:fName>
          <m:e>
            <m:f>
              <m:fPr>
                <m:ctrlPr>
                  <w:rPr>
                    <w:rFonts w:ascii="Cambria Math" w:eastAsiaTheme="minorEastAsia" w:hAnsi="Cambria Math"/>
                    <w:i/>
                  </w:rPr>
                </m:ctrlPr>
              </m:fPr>
              <m:num>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a+h</m:t>
                    </m:r>
                  </m:e>
                </m:d>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a</m:t>
                    </m:r>
                  </m:e>
                </m:d>
              </m:num>
              <m:den>
                <m:r>
                  <w:rPr>
                    <w:rFonts w:ascii="Cambria Math" w:eastAsiaTheme="minorEastAsia" w:hAnsi="Cambria Math"/>
                  </w:rPr>
                  <m:t>h</m:t>
                </m:r>
              </m:den>
            </m:f>
          </m:e>
        </m:func>
      </m:oMath>
      <w:r>
        <w:rPr>
          <w:rFonts w:eastAsiaTheme="minorEastAsia"/>
        </w:rPr>
        <w:t xml:space="preserve"> exists, that is if there is a non-vertical tangent to the curve at the point </w:t>
      </w:r>
      <m:oMath>
        <m:r>
          <w:rPr>
            <w:rFonts w:ascii="Cambria Math" w:eastAsiaTheme="minorEastAsia" w:hAnsi="Cambria Math"/>
          </w:rPr>
          <m:t xml:space="preserve">P </m:t>
        </m:r>
        <m:d>
          <m:dPr>
            <m:ctrlPr>
              <w:rPr>
                <w:rFonts w:ascii="Cambria Math" w:eastAsiaTheme="minorEastAsia" w:hAnsi="Cambria Math"/>
                <w:i/>
              </w:rPr>
            </m:ctrlPr>
          </m:dPr>
          <m:e>
            <m:r>
              <w:rPr>
                <w:rFonts w:ascii="Cambria Math" w:eastAsiaTheme="minorEastAsia" w:hAnsi="Cambria Math"/>
              </w:rPr>
              <m:t>a, f</m:t>
            </m:r>
            <m:d>
              <m:dPr>
                <m:ctrlPr>
                  <w:rPr>
                    <w:rFonts w:ascii="Cambria Math" w:eastAsiaTheme="minorEastAsia" w:hAnsi="Cambria Math"/>
                    <w:i/>
                  </w:rPr>
                </m:ctrlPr>
              </m:dPr>
              <m:e>
                <m:r>
                  <w:rPr>
                    <w:rFonts w:ascii="Cambria Math" w:eastAsiaTheme="minorEastAsia" w:hAnsi="Cambria Math"/>
                  </w:rPr>
                  <m:t>a</m:t>
                </m:r>
              </m:e>
            </m:d>
          </m:e>
        </m:d>
      </m:oMath>
      <w:r>
        <w:rPr>
          <w:rFonts w:eastAsiaTheme="minorEastAsia"/>
        </w:rPr>
        <w:t xml:space="preserve"> and recognise that if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xml:space="preserve"> is differentiable at </w:t>
      </w:r>
      <m:oMath>
        <m:r>
          <w:rPr>
            <w:rFonts w:ascii="Cambria Math" w:eastAsiaTheme="minorEastAsia" w:hAnsi="Cambria Math"/>
          </w:rPr>
          <m:t>x=a</m:t>
        </m:r>
      </m:oMath>
      <w:r>
        <w:rPr>
          <w:rFonts w:eastAsiaTheme="minorEastAsia"/>
        </w:rPr>
        <w:t xml:space="preserve"> then it is continuous at </w:t>
      </w:r>
      <m:oMath>
        <m:r>
          <w:rPr>
            <w:rFonts w:ascii="Cambria Math" w:eastAsiaTheme="minorEastAsia" w:hAnsi="Cambria Math"/>
          </w:rPr>
          <m:t>x=a</m:t>
        </m:r>
      </m:oMath>
    </w:p>
    <w:p w14:paraId="5C83135C" w14:textId="77777777" w:rsidR="00535F6F" w:rsidRDefault="00535F6F" w:rsidP="00535F6F">
      <w:pPr>
        <w:pStyle w:val="ListBullet"/>
      </w:pPr>
      <w:r>
        <w:t xml:space="preserve">Identify any values of </w:t>
      </w:r>
      <m:oMath>
        <m:r>
          <w:rPr>
            <w:rFonts w:ascii="Cambria Math" w:hAnsi="Cambria Math"/>
          </w:rPr>
          <m:t>x</m:t>
        </m:r>
      </m:oMath>
      <w:r>
        <w:rPr>
          <w:rFonts w:eastAsiaTheme="minorEastAsia"/>
        </w:rPr>
        <w:t xml:space="preserve"> where a function is continuous, but not differentiable, given either the equation of the function or its graph</w:t>
      </w:r>
    </w:p>
    <w:p w14:paraId="35A96A4F" w14:textId="77777777" w:rsidR="00154966" w:rsidRDefault="00154966" w:rsidP="00154966">
      <w:pPr>
        <w:pStyle w:val="Imageattributioncaption"/>
      </w:pPr>
      <w:hyperlink r:id="rId11" w:history="1">
        <w:r w:rsidRPr="005A171B">
          <w:rPr>
            <w:rStyle w:val="Hyperlink"/>
          </w:rPr>
          <w:t>Mathematics Advanced 11</w:t>
        </w:r>
        <w:r>
          <w:rPr>
            <w:rStyle w:val="Hyperlink"/>
          </w:rPr>
          <w:t>–</w:t>
        </w:r>
        <w:r w:rsidRPr="005A171B">
          <w:rPr>
            <w:rStyle w:val="Hyperlink"/>
          </w:rPr>
          <w:t xml:space="preserve">12 Syllabus </w:t>
        </w:r>
      </w:hyperlink>
      <w:r>
        <w:t>© NSW Education Standards Authority (NESA) for and on behalf of the Crown in right of the State of New South Wales, 2024.</w:t>
      </w:r>
    </w:p>
    <w:p w14:paraId="4D3D758F" w14:textId="77777777" w:rsidR="005C278F" w:rsidRDefault="005C278F" w:rsidP="00E55C91">
      <w:pPr>
        <w:pStyle w:val="ListBullet"/>
        <w:numPr>
          <w:ilvl w:val="0"/>
          <w:numId w:val="0"/>
        </w:numPr>
        <w:ind w:left="567" w:hanging="567"/>
      </w:pPr>
    </w:p>
    <w:p w14:paraId="44D487F7" w14:textId="77777777" w:rsidR="005C278F" w:rsidRDefault="005C278F" w:rsidP="00E55C91">
      <w:pPr>
        <w:pStyle w:val="ListBullet"/>
        <w:numPr>
          <w:ilvl w:val="0"/>
          <w:numId w:val="0"/>
        </w:numPr>
        <w:ind w:left="567" w:hanging="567"/>
        <w:sectPr w:rsidR="005C278F" w:rsidSect="001777A8">
          <w:headerReference w:type="default" r:id="rId12"/>
          <w:footerReference w:type="default" r:id="rId13"/>
          <w:headerReference w:type="first" r:id="rId14"/>
          <w:footerReference w:type="first" r:id="rId15"/>
          <w:pgSz w:w="11906" w:h="16838"/>
          <w:pgMar w:top="1134" w:right="1134" w:bottom="1134" w:left="1134" w:header="709" w:footer="709" w:gutter="0"/>
          <w:pgNumType w:start="1"/>
          <w:cols w:space="708"/>
          <w:titlePg/>
          <w:docGrid w:linePitch="360"/>
        </w:sectPr>
      </w:pPr>
    </w:p>
    <w:p w14:paraId="2870F0AA" w14:textId="5ACFCA25" w:rsidR="00E65F61" w:rsidRDefault="00E65F61" w:rsidP="00E65F61">
      <w:pPr>
        <w:pStyle w:val="Caption"/>
      </w:pPr>
      <w:r>
        <w:lastRenderedPageBreak/>
        <w:t xml:space="preserve">Table </w:t>
      </w:r>
      <w:r>
        <w:fldChar w:fldCharType="begin"/>
      </w:r>
      <w:r>
        <w:instrText>SEQ Table \* ARABIC</w:instrText>
      </w:r>
      <w:r>
        <w:fldChar w:fldCharType="separate"/>
      </w:r>
      <w:r w:rsidR="00575B66">
        <w:rPr>
          <w:noProof/>
        </w:rPr>
        <w:t>1</w:t>
      </w:r>
      <w:r>
        <w:fldChar w:fldCharType="end"/>
      </w:r>
      <w:r>
        <w:t xml:space="preserve">: </w:t>
      </w:r>
      <w:r w:rsidR="006B2EE6">
        <w:t xml:space="preserve">lesson </w:t>
      </w:r>
      <w:r>
        <w:t>summary</w:t>
      </w:r>
    </w:p>
    <w:tbl>
      <w:tblPr>
        <w:tblStyle w:val="Tableheader"/>
        <w:tblW w:w="16019" w:type="dxa"/>
        <w:tblInd w:w="-856" w:type="dxa"/>
        <w:tblLook w:val="04A0" w:firstRow="1" w:lastRow="0" w:firstColumn="1" w:lastColumn="0" w:noHBand="0" w:noVBand="1"/>
        <w:tblDescription w:val="A summary of the activities in the lesson, the teaching strategies and the teaching points."/>
      </w:tblPr>
      <w:tblGrid>
        <w:gridCol w:w="1702"/>
        <w:gridCol w:w="6662"/>
        <w:gridCol w:w="1701"/>
        <w:gridCol w:w="5954"/>
      </w:tblGrid>
      <w:tr w:rsidR="005A171B" w14:paraId="690EB610" w14:textId="77777777" w:rsidTr="002C2C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FCD6CBF" w14:textId="77777777" w:rsidR="005A171B" w:rsidRDefault="005A171B" w:rsidP="002C2CC1">
            <w:pPr>
              <w:spacing w:before="0" w:after="0" w:line="240" w:lineRule="auto"/>
            </w:pPr>
            <w:r>
              <w:t>Section</w:t>
            </w:r>
          </w:p>
        </w:tc>
        <w:tc>
          <w:tcPr>
            <w:tcW w:w="6662" w:type="dxa"/>
          </w:tcPr>
          <w:p w14:paraId="56D19DB2" w14:textId="77777777" w:rsidR="005A171B" w:rsidRDefault="005A171B" w:rsidP="002C2CC1">
            <w:pPr>
              <w:spacing w:before="0" w:after="0" w:line="240" w:lineRule="auto"/>
              <w:cnfStyle w:val="100000000000" w:firstRow="1" w:lastRow="0" w:firstColumn="0" w:lastColumn="0" w:oddVBand="0" w:evenVBand="0" w:oddHBand="0" w:evenHBand="0" w:firstRowFirstColumn="0" w:firstRowLastColumn="0" w:lastRowFirstColumn="0" w:lastRowLastColumn="0"/>
            </w:pPr>
            <w:r>
              <w:t>Summary of activity</w:t>
            </w:r>
          </w:p>
        </w:tc>
        <w:tc>
          <w:tcPr>
            <w:tcW w:w="1701" w:type="dxa"/>
          </w:tcPr>
          <w:p w14:paraId="429BAC5A" w14:textId="161B0022" w:rsidR="005A171B" w:rsidRDefault="005A171B" w:rsidP="002C2CC1">
            <w:pPr>
              <w:spacing w:before="0" w:after="0" w:line="240" w:lineRule="auto"/>
              <w:cnfStyle w:val="100000000000" w:firstRow="1" w:lastRow="0" w:firstColumn="0" w:lastColumn="0" w:oddVBand="0" w:evenVBand="0" w:oddHBand="0" w:evenHBand="0" w:firstRowFirstColumn="0" w:firstRowLastColumn="0" w:lastRowFirstColumn="0" w:lastRowLastColumn="0"/>
            </w:pPr>
            <w:r>
              <w:t>Teaching strateg</w:t>
            </w:r>
            <w:r w:rsidR="004C1036">
              <w:t>ies</w:t>
            </w:r>
          </w:p>
        </w:tc>
        <w:tc>
          <w:tcPr>
            <w:tcW w:w="5954" w:type="dxa"/>
          </w:tcPr>
          <w:p w14:paraId="692FC7BE" w14:textId="77777777" w:rsidR="005A171B" w:rsidRDefault="005A171B" w:rsidP="002C2CC1">
            <w:pPr>
              <w:spacing w:before="0" w:after="0" w:line="240"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E0ED189" w14:textId="77777777" w:rsidTr="002C2C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46B6F2F" w14:textId="77777777" w:rsidR="005A171B" w:rsidRPr="005A171B" w:rsidRDefault="005A171B" w:rsidP="00535F6F">
            <w:pPr>
              <w:spacing w:before="0" w:line="240" w:lineRule="auto"/>
              <w:rPr>
                <w:rStyle w:val="Strong"/>
                <w:b/>
                <w:bCs w:val="0"/>
              </w:rPr>
            </w:pPr>
            <w:r w:rsidRPr="005A171B">
              <w:rPr>
                <w:rStyle w:val="Strong"/>
                <w:b/>
                <w:bCs w:val="0"/>
              </w:rPr>
              <w:t>Retrieval practice</w:t>
            </w:r>
          </w:p>
        </w:tc>
        <w:tc>
          <w:tcPr>
            <w:tcW w:w="6662" w:type="dxa"/>
          </w:tcPr>
          <w:p w14:paraId="7CEE6270" w14:textId="77777777" w:rsidR="005A171B" w:rsidRPr="002C2CC1" w:rsidRDefault="001C1578"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Use slide 4 of the PowerPoint</w:t>
            </w:r>
            <w:r w:rsidR="004343C0" w:rsidRPr="002C2CC1">
              <w:rPr>
                <w:sz w:val="20"/>
                <w:szCs w:val="20"/>
              </w:rPr>
              <w:t xml:space="preserve"> </w:t>
            </w:r>
            <w:r w:rsidR="005D3FD4" w:rsidRPr="002C2CC1">
              <w:rPr>
                <w:i/>
                <w:iCs/>
                <w:sz w:val="20"/>
                <w:szCs w:val="20"/>
              </w:rPr>
              <w:t>C</w:t>
            </w:r>
            <w:r w:rsidR="004343C0" w:rsidRPr="002C2CC1">
              <w:rPr>
                <w:i/>
                <w:iCs/>
                <w:sz w:val="20"/>
                <w:szCs w:val="20"/>
              </w:rPr>
              <w:t>ontinuity and differentiability</w:t>
            </w:r>
            <w:r w:rsidRPr="002C2CC1">
              <w:rPr>
                <w:sz w:val="20"/>
                <w:szCs w:val="20"/>
              </w:rPr>
              <w:t xml:space="preserve"> for students to </w:t>
            </w:r>
            <w:r w:rsidR="00815AAA" w:rsidRPr="002C2CC1">
              <w:rPr>
                <w:sz w:val="20"/>
                <w:szCs w:val="20"/>
              </w:rPr>
              <w:t xml:space="preserve">revise </w:t>
            </w:r>
            <w:r w:rsidR="00103730" w:rsidRPr="002C2CC1">
              <w:rPr>
                <w:sz w:val="20"/>
                <w:szCs w:val="20"/>
              </w:rPr>
              <w:t xml:space="preserve">differentiating by first principles and use slide 5 to </w:t>
            </w:r>
            <w:r w:rsidRPr="002C2CC1">
              <w:rPr>
                <w:sz w:val="20"/>
                <w:szCs w:val="20"/>
              </w:rPr>
              <w:t xml:space="preserve">determine the gradient of the tangent </w:t>
            </w:r>
            <w:r w:rsidR="00B80BA6" w:rsidRPr="002C2CC1">
              <w:rPr>
                <w:sz w:val="20"/>
                <w:szCs w:val="20"/>
              </w:rPr>
              <w:t>to the curve</w:t>
            </w:r>
            <w:r w:rsidRPr="002C2CC1">
              <w:rPr>
                <w:sz w:val="20"/>
                <w:szCs w:val="20"/>
              </w:rPr>
              <w:t xml:space="preserve"> </w:t>
            </w:r>
            <m:oMath>
              <m:r>
                <w:rPr>
                  <w:rFonts w:ascii="Cambria Math" w:hAnsi="Cambria Math"/>
                  <w:sz w:val="20"/>
                  <w:szCs w:val="20"/>
                </w:rPr>
                <m:t>f(x)=</m:t>
              </m:r>
              <m:sSup>
                <m:sSupPr>
                  <m:ctrlPr>
                    <w:rPr>
                      <w:rFonts w:ascii="Cambria Math" w:hAnsi="Cambria Math"/>
                      <w:sz w:val="20"/>
                      <w:szCs w:val="20"/>
                    </w:rPr>
                  </m:ctrlPr>
                </m:sSupPr>
                <m:e>
                  <m:r>
                    <w:rPr>
                      <w:rFonts w:ascii="Cambria Math" w:hAnsi="Cambria Math"/>
                      <w:sz w:val="20"/>
                      <w:szCs w:val="20"/>
                    </w:rPr>
                    <m:t>x</m:t>
                  </m:r>
                </m:e>
                <m:sup>
                  <m:f>
                    <m:fPr>
                      <m:ctrlPr>
                        <w:rPr>
                          <w:rFonts w:ascii="Cambria Math" w:hAnsi="Cambria Math"/>
                          <w:sz w:val="20"/>
                          <w:szCs w:val="20"/>
                        </w:rPr>
                      </m:ctrlPr>
                    </m:fPr>
                    <m:num>
                      <m:r>
                        <w:rPr>
                          <w:rFonts w:ascii="Cambria Math" w:hAnsi="Cambria Math"/>
                          <w:sz w:val="20"/>
                          <w:szCs w:val="20"/>
                        </w:rPr>
                        <m:t>2</m:t>
                      </m:r>
                    </m:num>
                    <m:den>
                      <m:r>
                        <w:rPr>
                          <w:rFonts w:ascii="Cambria Math" w:hAnsi="Cambria Math"/>
                          <w:sz w:val="20"/>
                          <w:szCs w:val="20"/>
                        </w:rPr>
                        <m:t>3</m:t>
                      </m:r>
                    </m:den>
                  </m:f>
                </m:sup>
              </m:sSup>
            </m:oMath>
            <w:r w:rsidR="0027324E" w:rsidRPr="002C2CC1">
              <w:rPr>
                <w:rFonts w:eastAsiaTheme="minorEastAsia"/>
                <w:sz w:val="20"/>
                <w:szCs w:val="20"/>
              </w:rPr>
              <w:t xml:space="preserve"> </w:t>
            </w:r>
            <w:r w:rsidRPr="002C2CC1">
              <w:rPr>
                <w:sz w:val="20"/>
                <w:szCs w:val="20"/>
              </w:rPr>
              <w:t>at selected points and discuss whether the function is differentiable at those points.</w:t>
            </w:r>
          </w:p>
          <w:p w14:paraId="58954314" w14:textId="2007C19E" w:rsidR="008C2EC2" w:rsidRPr="002C2CC1" w:rsidRDefault="008C2EC2"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Use slide 6 to remind students of the conditions for a graph to be differentiable.</w:t>
            </w:r>
          </w:p>
        </w:tc>
        <w:tc>
          <w:tcPr>
            <w:tcW w:w="1701" w:type="dxa"/>
          </w:tcPr>
          <w:p w14:paraId="713B2A68" w14:textId="1662ECE7" w:rsidR="005A171B" w:rsidRPr="00EB2743" w:rsidRDefault="001428BE" w:rsidP="00EB274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EB2743">
              <w:rPr>
                <w:sz w:val="20"/>
                <w:szCs w:val="20"/>
              </w:rPr>
              <w:t>Turn and talk</w:t>
            </w:r>
            <w:r w:rsidRPr="00EB2743">
              <w:rPr>
                <w:sz w:val="20"/>
                <w:szCs w:val="20"/>
              </w:rPr>
              <w:br/>
              <w:t>Think-Pair-Share</w:t>
            </w:r>
          </w:p>
        </w:tc>
        <w:tc>
          <w:tcPr>
            <w:tcW w:w="5954" w:type="dxa"/>
          </w:tcPr>
          <w:p w14:paraId="05D6D750" w14:textId="7C4FFF00" w:rsidR="005A171B" w:rsidRPr="002C2CC1" w:rsidRDefault="001428BE"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Draw attention to the relationship between the gradient of a tangent</w:t>
            </w:r>
            <w:r w:rsidR="00B80BA6" w:rsidRPr="002C2CC1">
              <w:rPr>
                <w:sz w:val="20"/>
                <w:szCs w:val="20"/>
              </w:rPr>
              <w:t xml:space="preserve"> </w:t>
            </w:r>
            <w:r w:rsidR="00393CEA" w:rsidRPr="002C2CC1">
              <w:rPr>
                <w:sz w:val="20"/>
                <w:szCs w:val="20"/>
              </w:rPr>
              <w:t>to</w:t>
            </w:r>
            <w:r w:rsidR="00B80BA6" w:rsidRPr="002C2CC1">
              <w:rPr>
                <w:sz w:val="20"/>
                <w:szCs w:val="20"/>
              </w:rPr>
              <w:t xml:space="preserve"> the curve</w:t>
            </w:r>
            <w:r w:rsidRPr="002C2CC1">
              <w:rPr>
                <w:sz w:val="20"/>
                <w:szCs w:val="20"/>
              </w:rPr>
              <w:t xml:space="preserve"> and differentiability. Highlight that a function may be defined at a point but not differentiable there, particularly when the tangent is undefined or vertical.</w:t>
            </w:r>
          </w:p>
        </w:tc>
      </w:tr>
      <w:tr w:rsidR="005A171B" w14:paraId="1048A448" w14:textId="77777777" w:rsidTr="002C2C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9893476" w14:textId="77777777" w:rsidR="005A171B" w:rsidRPr="005A171B" w:rsidRDefault="005A171B" w:rsidP="00535F6F">
            <w:pPr>
              <w:spacing w:before="0" w:line="240" w:lineRule="auto"/>
              <w:rPr>
                <w:rStyle w:val="Strong"/>
                <w:b/>
                <w:bCs w:val="0"/>
              </w:rPr>
            </w:pPr>
            <w:r w:rsidRPr="005A171B">
              <w:rPr>
                <w:rStyle w:val="Strong"/>
                <w:b/>
                <w:bCs w:val="0"/>
              </w:rPr>
              <w:t>Activating prior knowledge</w:t>
            </w:r>
          </w:p>
        </w:tc>
        <w:tc>
          <w:tcPr>
            <w:tcW w:w="6662" w:type="dxa"/>
          </w:tcPr>
          <w:p w14:paraId="5FAE557A" w14:textId="19792060" w:rsidR="005A171B" w:rsidRPr="002C2CC1" w:rsidRDefault="00536A5C" w:rsidP="00535F6F">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2C2CC1">
              <w:rPr>
                <w:sz w:val="20"/>
                <w:szCs w:val="20"/>
              </w:rPr>
              <w:t xml:space="preserve">Students use an Amplify Classroom activity </w:t>
            </w:r>
            <w:r w:rsidR="0029367E" w:rsidRPr="002C2CC1">
              <w:rPr>
                <w:sz w:val="20"/>
                <w:szCs w:val="20"/>
              </w:rPr>
              <w:t>(</w:t>
            </w:r>
            <w:hyperlink r:id="rId16" w:history="1">
              <w:r w:rsidR="0029367E" w:rsidRPr="002C2CC1">
                <w:rPr>
                  <w:rStyle w:val="Hyperlink"/>
                  <w:sz w:val="20"/>
                  <w:szCs w:val="20"/>
                </w:rPr>
                <w:t>bit.ly/continuitydiff</w:t>
              </w:r>
            </w:hyperlink>
            <w:r w:rsidR="0029367E" w:rsidRPr="002C2CC1">
              <w:rPr>
                <w:sz w:val="20"/>
                <w:szCs w:val="20"/>
              </w:rPr>
              <w:t xml:space="preserve">) </w:t>
            </w:r>
            <w:r w:rsidRPr="002C2CC1">
              <w:rPr>
                <w:sz w:val="20"/>
                <w:szCs w:val="20"/>
              </w:rPr>
              <w:t>to classify functions as continuous or discontinuous and refine their classifications through discussion and feedback.</w:t>
            </w:r>
          </w:p>
        </w:tc>
        <w:tc>
          <w:tcPr>
            <w:tcW w:w="1701" w:type="dxa"/>
          </w:tcPr>
          <w:p w14:paraId="3E121584" w14:textId="77777777" w:rsidR="005A171B" w:rsidRPr="00EB2743" w:rsidRDefault="005A171B" w:rsidP="00EB2743">
            <w:pPr>
              <w:spacing w:line="240" w:lineRule="auto"/>
              <w:cnfStyle w:val="000000010000" w:firstRow="0" w:lastRow="0" w:firstColumn="0" w:lastColumn="0" w:oddVBand="0" w:evenVBand="0" w:oddHBand="0" w:evenHBand="1" w:firstRowFirstColumn="0" w:firstRowLastColumn="0" w:lastRowFirstColumn="0" w:lastRowLastColumn="0"/>
              <w:rPr>
                <w:sz w:val="20"/>
                <w:szCs w:val="20"/>
              </w:rPr>
            </w:pPr>
          </w:p>
        </w:tc>
        <w:tc>
          <w:tcPr>
            <w:tcW w:w="5954" w:type="dxa"/>
          </w:tcPr>
          <w:p w14:paraId="56D04DE1" w14:textId="495D46A7" w:rsidR="005A171B" w:rsidRPr="002C2CC1" w:rsidRDefault="00103062" w:rsidP="00535F6F">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2C2CC1">
              <w:rPr>
                <w:sz w:val="20"/>
                <w:szCs w:val="20"/>
              </w:rPr>
              <w:t>Draw attention to the characteristics of continuous and discontinuous functions and the reasoning used to justify classifications. Use student responses to identify and address common misconceptions about continuity.</w:t>
            </w:r>
          </w:p>
        </w:tc>
      </w:tr>
      <w:tr w:rsidR="005A171B" w14:paraId="7BE494ED" w14:textId="77777777" w:rsidTr="002C2C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DD31514" w14:textId="77777777" w:rsidR="005A171B" w:rsidRPr="005A171B" w:rsidRDefault="005A171B" w:rsidP="00535F6F">
            <w:pPr>
              <w:spacing w:before="0" w:line="240" w:lineRule="auto"/>
              <w:rPr>
                <w:rStyle w:val="Strong"/>
                <w:b/>
                <w:bCs w:val="0"/>
              </w:rPr>
            </w:pPr>
            <w:r w:rsidRPr="005A171B">
              <w:rPr>
                <w:rStyle w:val="Strong"/>
                <w:b/>
                <w:bCs w:val="0"/>
              </w:rPr>
              <w:t>Connecting learning</w:t>
            </w:r>
          </w:p>
        </w:tc>
        <w:tc>
          <w:tcPr>
            <w:tcW w:w="6662" w:type="dxa"/>
          </w:tcPr>
          <w:p w14:paraId="35DC7F93" w14:textId="307390AF" w:rsidR="005A171B" w:rsidRPr="002C2CC1" w:rsidRDefault="00B514D7"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Students use an Amplify Classroom activity to investigate the relationship between continuity and differentiability, including discontinuous functions, piecewise-defined functions and functions that are continuous but not differentiable</w:t>
            </w:r>
            <w:r w:rsidR="004A28BC" w:rsidRPr="002C2CC1">
              <w:rPr>
                <w:sz w:val="20"/>
                <w:szCs w:val="20"/>
              </w:rPr>
              <w:t xml:space="preserve"> at specific values of </w:t>
            </w:r>
            <m:oMath>
              <m:r>
                <w:rPr>
                  <w:rFonts w:ascii="Cambria Math" w:hAnsi="Cambria Math"/>
                  <w:sz w:val="20"/>
                  <w:szCs w:val="20"/>
                </w:rPr>
                <m:t>x</m:t>
              </m:r>
            </m:oMath>
            <w:r w:rsidRPr="002C2CC1">
              <w:rPr>
                <w:sz w:val="20"/>
                <w:szCs w:val="20"/>
              </w:rPr>
              <w:t>.</w:t>
            </w:r>
          </w:p>
        </w:tc>
        <w:tc>
          <w:tcPr>
            <w:tcW w:w="1701" w:type="dxa"/>
          </w:tcPr>
          <w:p w14:paraId="6717060A" w14:textId="6F909CFC" w:rsidR="005A171B" w:rsidRPr="00EB2743" w:rsidRDefault="00B514D7" w:rsidP="00EB274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EB2743">
              <w:rPr>
                <w:sz w:val="20"/>
                <w:szCs w:val="20"/>
              </w:rPr>
              <w:t>Think-Pair-Share</w:t>
            </w:r>
          </w:p>
        </w:tc>
        <w:tc>
          <w:tcPr>
            <w:tcW w:w="5954" w:type="dxa"/>
          </w:tcPr>
          <w:p w14:paraId="794F8D17" w14:textId="2DFEEF67" w:rsidR="005A171B" w:rsidRPr="002C2CC1" w:rsidRDefault="00CE1DE4"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Highlight that discontinuous functions are not differentiable at points of discontinuity. Draw connections between continuity and differentiability, including cases where a function is continuous but not differentiable. Support students to identify features such as vertical tangents and points where the gradient is not unique that result in a function not being differentiable.</w:t>
            </w:r>
          </w:p>
        </w:tc>
      </w:tr>
      <w:tr w:rsidR="005A171B" w14:paraId="09880639" w14:textId="77777777" w:rsidTr="002C2C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B3245C2" w14:textId="77777777" w:rsidR="005A171B" w:rsidRPr="005A171B" w:rsidRDefault="005A171B" w:rsidP="00535F6F">
            <w:pPr>
              <w:spacing w:before="0" w:line="240" w:lineRule="auto"/>
              <w:rPr>
                <w:rStyle w:val="Strong"/>
                <w:b/>
                <w:bCs w:val="0"/>
              </w:rPr>
            </w:pPr>
            <w:r w:rsidRPr="005A171B">
              <w:rPr>
                <w:rStyle w:val="Strong"/>
                <w:b/>
                <w:bCs w:val="0"/>
              </w:rPr>
              <w:t>Releasing responsibility</w:t>
            </w:r>
          </w:p>
        </w:tc>
        <w:tc>
          <w:tcPr>
            <w:tcW w:w="6662" w:type="dxa"/>
          </w:tcPr>
          <w:p w14:paraId="22AAC81E" w14:textId="222EDC83" w:rsidR="005A171B" w:rsidRPr="002C2CC1" w:rsidRDefault="00FA6109" w:rsidP="00535F6F">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2C2CC1">
              <w:rPr>
                <w:sz w:val="20"/>
                <w:szCs w:val="20"/>
              </w:rPr>
              <w:t xml:space="preserve">Use slide </w:t>
            </w:r>
            <w:r w:rsidR="00E2792C" w:rsidRPr="002C2CC1">
              <w:rPr>
                <w:sz w:val="20"/>
                <w:szCs w:val="20"/>
              </w:rPr>
              <w:t>10</w:t>
            </w:r>
            <w:r w:rsidRPr="002C2CC1">
              <w:rPr>
                <w:sz w:val="20"/>
                <w:szCs w:val="20"/>
              </w:rPr>
              <w:t xml:space="preserve"> to connect the NESA definition of differentiability to first principles</w:t>
            </w:r>
            <w:r w:rsidR="00FA002A" w:rsidRPr="002C2CC1">
              <w:rPr>
                <w:sz w:val="20"/>
                <w:szCs w:val="20"/>
              </w:rPr>
              <w:t xml:space="preserve">. </w:t>
            </w:r>
            <w:r w:rsidRPr="002C2CC1">
              <w:rPr>
                <w:sz w:val="20"/>
                <w:szCs w:val="20"/>
              </w:rPr>
              <w:t xml:space="preserve">Use slides </w:t>
            </w:r>
            <w:r w:rsidR="006E2074" w:rsidRPr="002C2CC1">
              <w:rPr>
                <w:sz w:val="20"/>
                <w:szCs w:val="20"/>
              </w:rPr>
              <w:t>11</w:t>
            </w:r>
            <w:r w:rsidRPr="002C2CC1">
              <w:rPr>
                <w:sz w:val="20"/>
                <w:szCs w:val="20"/>
              </w:rPr>
              <w:t xml:space="preserve">–12 </w:t>
            </w:r>
            <w:r w:rsidR="008D1058" w:rsidRPr="002C2CC1">
              <w:rPr>
                <w:sz w:val="20"/>
                <w:szCs w:val="20"/>
              </w:rPr>
              <w:t>to</w:t>
            </w:r>
            <w:r w:rsidR="00463FDB" w:rsidRPr="002C2CC1">
              <w:rPr>
                <w:sz w:val="20"/>
                <w:szCs w:val="20"/>
              </w:rPr>
              <w:t xml:space="preserve"> model a worked example of how to algebraically determine if a function is continuous and differentiable. Distribute </w:t>
            </w:r>
            <w:hyperlink w:anchor="_Appendix_A" w:history="1">
              <w:r w:rsidR="00463FDB" w:rsidRPr="002C2CC1">
                <w:rPr>
                  <w:rStyle w:val="Hyperlink"/>
                  <w:sz w:val="20"/>
                  <w:szCs w:val="20"/>
                </w:rPr>
                <w:t>Appendix A</w:t>
              </w:r>
            </w:hyperlink>
            <w:r w:rsidR="00463FDB" w:rsidRPr="002C2CC1">
              <w:rPr>
                <w:sz w:val="20"/>
                <w:szCs w:val="20"/>
              </w:rPr>
              <w:t xml:space="preserve"> for students to classify functions according to continuity and differentiability. </w:t>
            </w:r>
            <w:r w:rsidR="00631E7D" w:rsidRPr="002C2CC1">
              <w:rPr>
                <w:sz w:val="20"/>
                <w:szCs w:val="20"/>
              </w:rPr>
              <w:t xml:space="preserve">Use slides 12–15 </w:t>
            </w:r>
            <w:r w:rsidRPr="002C2CC1">
              <w:rPr>
                <w:sz w:val="20"/>
                <w:szCs w:val="20"/>
              </w:rPr>
              <w:t>for students to evaluate statements about continuity and differentiability before using slide 1</w:t>
            </w:r>
            <w:r w:rsidR="00631E7D" w:rsidRPr="002C2CC1">
              <w:rPr>
                <w:sz w:val="20"/>
                <w:szCs w:val="20"/>
              </w:rPr>
              <w:t>6</w:t>
            </w:r>
            <w:r w:rsidRPr="002C2CC1">
              <w:rPr>
                <w:sz w:val="20"/>
                <w:szCs w:val="20"/>
              </w:rPr>
              <w:t xml:space="preserve"> to consolidate understanding through notes.</w:t>
            </w:r>
          </w:p>
        </w:tc>
        <w:tc>
          <w:tcPr>
            <w:tcW w:w="1701" w:type="dxa"/>
          </w:tcPr>
          <w:p w14:paraId="0CCBF9EC" w14:textId="0D97D391" w:rsidR="005A171B" w:rsidRPr="00EB2743" w:rsidRDefault="008D1058" w:rsidP="00EB2743">
            <w:pPr>
              <w:spacing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EB2743">
              <w:rPr>
                <w:sz w:val="20"/>
                <w:szCs w:val="20"/>
              </w:rPr>
              <w:t>Worked example (Your turn)</w:t>
            </w:r>
            <w:r w:rsidR="00320E8D" w:rsidRPr="00EB2743">
              <w:rPr>
                <w:sz w:val="20"/>
                <w:szCs w:val="20"/>
              </w:rPr>
              <w:br/>
              <w:t>Notes to future forgetful sel</w:t>
            </w:r>
            <w:r w:rsidR="00EE4419" w:rsidRPr="00EB2743">
              <w:rPr>
                <w:sz w:val="20"/>
                <w:szCs w:val="20"/>
              </w:rPr>
              <w:t>ves</w:t>
            </w:r>
          </w:p>
        </w:tc>
        <w:tc>
          <w:tcPr>
            <w:tcW w:w="5954" w:type="dxa"/>
          </w:tcPr>
          <w:p w14:paraId="083F901B" w14:textId="384FF0E5" w:rsidR="005A171B" w:rsidRPr="002C2CC1" w:rsidRDefault="00320E8D" w:rsidP="00535F6F">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rPr>
                <w:sz w:val="20"/>
                <w:szCs w:val="20"/>
              </w:rPr>
            </w:pPr>
            <w:r w:rsidRPr="002C2CC1">
              <w:rPr>
                <w:sz w:val="20"/>
                <w:szCs w:val="20"/>
              </w:rPr>
              <w:t>Draw connections between the formal definition of differentiability and graphical representations of functions. Highlight the relationship between continuity and differentiability, including that differentiability implies continuity. Support students to justify classifications and predictions about functions using appropriate mathematical reasoning.</w:t>
            </w:r>
          </w:p>
        </w:tc>
      </w:tr>
      <w:tr w:rsidR="005A171B" w14:paraId="4FD6F7C7" w14:textId="77777777" w:rsidTr="002C2C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26364D7" w14:textId="77777777" w:rsidR="005A171B" w:rsidRPr="005A171B" w:rsidRDefault="005A171B" w:rsidP="00535F6F">
            <w:pPr>
              <w:spacing w:before="0" w:line="240" w:lineRule="auto"/>
              <w:rPr>
                <w:rStyle w:val="Strong"/>
                <w:b/>
                <w:bCs w:val="0"/>
              </w:rPr>
            </w:pPr>
            <w:r w:rsidRPr="005A171B">
              <w:rPr>
                <w:rStyle w:val="Strong"/>
                <w:b/>
                <w:bCs w:val="0"/>
              </w:rPr>
              <w:t>Independent practice</w:t>
            </w:r>
          </w:p>
        </w:tc>
        <w:tc>
          <w:tcPr>
            <w:tcW w:w="6662" w:type="dxa"/>
          </w:tcPr>
          <w:p w14:paraId="7A20656B" w14:textId="53B2070E" w:rsidR="005A171B" w:rsidRPr="002C2CC1" w:rsidRDefault="00E55202"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Use slide 1</w:t>
            </w:r>
            <w:r w:rsidR="002E7A39" w:rsidRPr="002C2CC1">
              <w:rPr>
                <w:sz w:val="20"/>
                <w:szCs w:val="20"/>
              </w:rPr>
              <w:t>9</w:t>
            </w:r>
            <w:r w:rsidRPr="002C2CC1">
              <w:rPr>
                <w:sz w:val="20"/>
                <w:szCs w:val="20"/>
              </w:rPr>
              <w:t xml:space="preserve"> for students to solve problems involving continuity and differentiability in visibly random groups of 3. Use gallery walks and class discussions to compare solution strategies before reviewing solutions on slides </w:t>
            </w:r>
            <w:r w:rsidR="0039101C" w:rsidRPr="002C2CC1">
              <w:rPr>
                <w:sz w:val="20"/>
                <w:szCs w:val="20"/>
              </w:rPr>
              <w:t>20</w:t>
            </w:r>
            <w:r w:rsidRPr="002C2CC1">
              <w:rPr>
                <w:sz w:val="20"/>
                <w:szCs w:val="20"/>
              </w:rPr>
              <w:t>–</w:t>
            </w:r>
            <w:r w:rsidR="0039101C" w:rsidRPr="002C2CC1">
              <w:rPr>
                <w:sz w:val="20"/>
                <w:szCs w:val="20"/>
              </w:rPr>
              <w:t>23</w:t>
            </w:r>
            <w:r w:rsidRPr="002C2CC1">
              <w:rPr>
                <w:sz w:val="20"/>
                <w:szCs w:val="20"/>
              </w:rPr>
              <w:t>.</w:t>
            </w:r>
          </w:p>
        </w:tc>
        <w:tc>
          <w:tcPr>
            <w:tcW w:w="1701" w:type="dxa"/>
          </w:tcPr>
          <w:p w14:paraId="47DFA77E" w14:textId="708815C0" w:rsidR="005A171B" w:rsidRPr="00EB2743" w:rsidRDefault="00C276E1" w:rsidP="00EB274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EB2743">
              <w:rPr>
                <w:sz w:val="20"/>
                <w:szCs w:val="20"/>
              </w:rPr>
              <w:t>Visibly random groups of 3</w:t>
            </w:r>
            <w:r w:rsidRPr="00EB2743">
              <w:rPr>
                <w:sz w:val="20"/>
                <w:szCs w:val="20"/>
              </w:rPr>
              <w:br/>
              <w:t>Vertical non-permanent surfaces</w:t>
            </w:r>
            <w:r w:rsidRPr="00EB2743">
              <w:rPr>
                <w:sz w:val="20"/>
                <w:szCs w:val="20"/>
              </w:rPr>
              <w:br/>
              <w:t>Gallery walk</w:t>
            </w:r>
          </w:p>
        </w:tc>
        <w:tc>
          <w:tcPr>
            <w:tcW w:w="5954" w:type="dxa"/>
          </w:tcPr>
          <w:p w14:paraId="6A295CB8" w14:textId="60CCFDAA" w:rsidR="005A171B" w:rsidRPr="002C2CC1" w:rsidRDefault="00C276E1" w:rsidP="00535F6F">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C2CC1">
              <w:rPr>
                <w:sz w:val="20"/>
                <w:szCs w:val="20"/>
              </w:rPr>
              <w:t>Reinforce the application of continuity and differentiability concepts when solving unfamiliar problems. Support students to justify their reasoning, evaluate the validity of different approaches and use graphical representations to verify solutions.</w:t>
            </w:r>
          </w:p>
        </w:tc>
      </w:tr>
    </w:tbl>
    <w:p w14:paraId="04EC6D94" w14:textId="77777777" w:rsidR="005A171B" w:rsidRDefault="005A171B" w:rsidP="004A781E">
      <w:pPr>
        <w:pStyle w:val="ListBullet"/>
        <w:sectPr w:rsidR="005A171B" w:rsidSect="000E4B86">
          <w:headerReference w:type="first" r:id="rId17"/>
          <w:footerReference w:type="first" r:id="rId18"/>
          <w:pgSz w:w="16838" w:h="11906" w:orient="landscape"/>
          <w:pgMar w:top="1134" w:right="1134"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6B4E87E3" w:rsidR="005A171B" w:rsidRDefault="005A171B" w:rsidP="001777A8">
      <w:pPr>
        <w:pStyle w:val="FeatureBox2"/>
      </w:pPr>
      <w:r>
        <w:t xml:space="preserve">Please use the associated PowerPoint </w:t>
      </w:r>
      <w:r w:rsidR="00137E4C" w:rsidRPr="00393CEA">
        <w:rPr>
          <w:i/>
          <w:iCs/>
        </w:rPr>
        <w:t>Continuity and differentiability</w:t>
      </w:r>
      <w:r>
        <w:t xml:space="preserve"> to display images in this lesson</w:t>
      </w:r>
      <w:r w:rsidR="00072D8B">
        <w:t xml:space="preserve">. </w:t>
      </w:r>
    </w:p>
    <w:p w14:paraId="1B911426" w14:textId="6A703BF5" w:rsidR="00D1459D" w:rsidRDefault="00D1459D" w:rsidP="005A171B">
      <w:pPr>
        <w:pStyle w:val="Heading3"/>
      </w:pPr>
      <w:r>
        <w:t>Retrieval practice</w:t>
      </w:r>
    </w:p>
    <w:p w14:paraId="1E2D162B" w14:textId="72D891D8" w:rsidR="00DE2CB4" w:rsidRDefault="00DE2CB4" w:rsidP="00D1459D">
      <w:pPr>
        <w:pStyle w:val="ListNumber"/>
      </w:pPr>
      <w:r>
        <w:t>Display slide 4 of the PowerPoint and ask students to determine the derivative</w:t>
      </w:r>
      <w:r w:rsidR="008D69B8">
        <w:t>.</w:t>
      </w:r>
      <w:r>
        <w:t xml:space="preserve"> </w:t>
      </w:r>
    </w:p>
    <w:p w14:paraId="23271530" w14:textId="0A1C0600" w:rsidR="003467AE" w:rsidRPr="00AF3300" w:rsidRDefault="003467AE" w:rsidP="00D1459D">
      <w:pPr>
        <w:pStyle w:val="ListNumber"/>
      </w:pPr>
      <w:r>
        <w:t xml:space="preserve">Display slide </w:t>
      </w:r>
      <w:r w:rsidR="00DE2CB4">
        <w:t>5</w:t>
      </w:r>
      <w:r>
        <w:t xml:space="preserve"> and ask students to </w:t>
      </w:r>
      <w:r w:rsidR="003E1745">
        <w:t>determine the gradient of the tangent</w:t>
      </w:r>
      <w:r w:rsidR="00CF5DC3">
        <w:t xml:space="preserve"> for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f>
              <m:fPr>
                <m:ctrlPr>
                  <w:rPr>
                    <w:rFonts w:ascii="Cambria Math" w:hAnsi="Cambria Math"/>
                    <w:i/>
                  </w:rPr>
                </m:ctrlPr>
              </m:fPr>
              <m:num>
                <m:r>
                  <w:rPr>
                    <w:rFonts w:ascii="Cambria Math" w:hAnsi="Cambria Math"/>
                  </w:rPr>
                  <m:t>2</m:t>
                </m:r>
              </m:num>
              <m:den>
                <m:r>
                  <w:rPr>
                    <w:rFonts w:ascii="Cambria Math" w:hAnsi="Cambria Math"/>
                  </w:rPr>
                  <m:t>3</m:t>
                </m:r>
              </m:den>
            </m:f>
          </m:sup>
        </m:sSup>
      </m:oMath>
      <w:r w:rsidR="00CF5DC3">
        <w:rPr>
          <w:rFonts w:eastAsiaTheme="minorEastAsia"/>
        </w:rPr>
        <w:t xml:space="preserve"> at the points</w:t>
      </w:r>
      <w:r w:rsidR="009934DA">
        <w:rPr>
          <w:rFonts w:eastAsiaTheme="minorEastAsia"/>
        </w:rPr>
        <w:t xml:space="preserve"> </w:t>
      </w:r>
      <m:oMath>
        <m:r>
          <w:rPr>
            <w:rFonts w:ascii="Cambria Math" w:eastAsiaTheme="minorEastAsia" w:hAnsi="Cambria Math"/>
          </w:rPr>
          <m:t>x=-1</m:t>
        </m:r>
      </m:oMath>
      <w:r w:rsidR="009934DA">
        <w:rPr>
          <w:rFonts w:eastAsiaTheme="minorEastAsia"/>
        </w:rPr>
        <w:t xml:space="preserve"> and </w:t>
      </w:r>
      <m:oMath>
        <m:r>
          <w:rPr>
            <w:rFonts w:ascii="Cambria Math" w:eastAsiaTheme="minorEastAsia" w:hAnsi="Cambria Math"/>
          </w:rPr>
          <m:t>x=0</m:t>
        </m:r>
      </m:oMath>
      <w:r w:rsidR="009934DA">
        <w:rPr>
          <w:rFonts w:eastAsiaTheme="minorEastAsia"/>
        </w:rPr>
        <w:t>.</w:t>
      </w:r>
    </w:p>
    <w:p w14:paraId="60517608" w14:textId="465D3029" w:rsidR="00D76DC2" w:rsidRPr="00187C81" w:rsidRDefault="00FD73A7" w:rsidP="00A22170">
      <w:pPr>
        <w:pStyle w:val="ListNumber"/>
      </w:pPr>
      <w:r>
        <w:t>Click to animat</w:t>
      </w:r>
      <w:r w:rsidR="00AF3300">
        <w:t>e</w:t>
      </w:r>
      <w:r>
        <w:t xml:space="preserve"> slide </w:t>
      </w:r>
      <w:r w:rsidR="00DE2CB4">
        <w:t>5</w:t>
      </w:r>
      <w:r>
        <w:t xml:space="preserve"> to show the solution</w:t>
      </w:r>
      <w:r w:rsidR="00B163B6">
        <w:t xml:space="preserve"> and</w:t>
      </w:r>
      <w:r w:rsidR="00A22170">
        <w:t xml:space="preserve"> </w:t>
      </w:r>
      <w:r w:rsidR="00B163B6">
        <w:t>use a</w:t>
      </w:r>
      <w:r w:rsidR="00A22170">
        <w:t xml:space="preserve"> Think-Pair-Share (</w:t>
      </w:r>
      <w:hyperlink r:id="rId19" w:history="1">
        <w:hyperlink r:id="rId20" w:history="1">
          <w:r w:rsidR="0068210D" w:rsidRPr="0068210D">
            <w:rPr>
              <w:rStyle w:val="Hyperlink"/>
            </w:rPr>
            <w:t>bit.ly/thinkpairsharestrategy</w:t>
          </w:r>
        </w:hyperlink>
      </w:hyperlink>
      <w:r w:rsidR="00A22170">
        <w:t>)</w:t>
      </w:r>
      <w:r w:rsidR="00B163B6">
        <w:t xml:space="preserve"> to </w:t>
      </w:r>
      <w:r w:rsidR="005C268C">
        <w:t>ask students to consider if the tangent exi</w:t>
      </w:r>
      <w:r w:rsidR="00E45ADB">
        <w:t>s</w:t>
      </w:r>
      <w:r w:rsidR="005C268C">
        <w:t>ts at both points</w:t>
      </w:r>
      <w:r w:rsidR="006A10DE">
        <w:t xml:space="preserve"> and if </w:t>
      </w:r>
      <m:oMath>
        <m:r>
          <w:rPr>
            <w:rFonts w:ascii="Cambria Math" w:hAnsi="Cambria Math"/>
          </w:rPr>
          <m:t>f(x)</m:t>
        </m:r>
      </m:oMath>
      <w:r w:rsidR="006A10DE" w:rsidRPr="00B163B6">
        <w:rPr>
          <w:rFonts w:eastAsiaTheme="minorEastAsia"/>
        </w:rPr>
        <w:t xml:space="preserve"> is differentiable at both points.</w:t>
      </w:r>
    </w:p>
    <w:p w14:paraId="146A8C8C" w14:textId="63073390" w:rsidR="00187C81" w:rsidRDefault="00187C81" w:rsidP="00A22170">
      <w:pPr>
        <w:pStyle w:val="ListNumber"/>
      </w:pPr>
      <w:r>
        <w:rPr>
          <w:rFonts w:eastAsiaTheme="minorEastAsia"/>
        </w:rPr>
        <w:t>Display slide 6 to show the definition of the derivative to remind students of the conditions required for the derivate to exist.</w:t>
      </w:r>
    </w:p>
    <w:p w14:paraId="436455DF" w14:textId="4198FB83" w:rsidR="005C268C" w:rsidRPr="006D765F" w:rsidRDefault="005C268C" w:rsidP="001777A8">
      <w:pPr>
        <w:pStyle w:val="FeatureBox"/>
      </w:pPr>
      <w:r>
        <w:t>Students should recognise</w:t>
      </w:r>
      <w:r w:rsidR="00BE51C1">
        <w:t xml:space="preserve"> that the gradient of the tangent exi</w:t>
      </w:r>
      <w:r w:rsidR="00487C5F">
        <w:t>s</w:t>
      </w:r>
      <w:r w:rsidR="00BE51C1">
        <w:t>ts</w:t>
      </w:r>
      <w:r w:rsidR="006A10DE">
        <w:t xml:space="preserve"> at </w:t>
      </w:r>
      <m:oMath>
        <m:r>
          <w:rPr>
            <w:rFonts w:ascii="Cambria Math" w:hAnsi="Cambria Math"/>
          </w:rPr>
          <m:t>x=-1</m:t>
        </m:r>
      </m:oMath>
      <w:r w:rsidR="006A10DE">
        <w:t xml:space="preserve"> </w:t>
      </w:r>
      <w:r w:rsidR="001C3C2D">
        <w:t xml:space="preserve">and </w:t>
      </w:r>
      <w:r w:rsidR="00B04A56">
        <w:t xml:space="preserve">is </w:t>
      </w:r>
      <m:oMath>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oMath>
      <w:r w:rsidR="00996B04">
        <w:t xml:space="preserve">. At </w:t>
      </w:r>
      <m:oMath>
        <m:r>
          <w:rPr>
            <w:rFonts w:ascii="Cambria Math" w:hAnsi="Cambria Math"/>
          </w:rPr>
          <m:t>x=0</m:t>
        </m:r>
      </m:oMath>
      <w:r w:rsidR="00996B04">
        <w:t xml:space="preserve">, the derivative does not exist. </w:t>
      </w:r>
      <w:r w:rsidR="008C4EC6">
        <w:t xml:space="preserve">Students are </w:t>
      </w:r>
      <w:r w:rsidR="005A58DE">
        <w:t xml:space="preserve">not </w:t>
      </w:r>
      <w:r w:rsidR="008C4EC6">
        <w:t>ex</w:t>
      </w:r>
      <w:r w:rsidR="005A58DE">
        <w:t xml:space="preserve">pected to </w:t>
      </w:r>
      <w:r w:rsidR="00E7453B">
        <w:t>graph</w:t>
      </w:r>
      <w:r w:rsidR="000B5D71">
        <w:t xml:space="preserve"> </w:t>
      </w:r>
      <m:oMath>
        <m:r>
          <w:rPr>
            <w:rFonts w:ascii="Cambria Math" w:hAnsi="Cambria Math"/>
          </w:rPr>
          <m:t>f(x)</m:t>
        </m:r>
      </m:oMath>
      <w:r w:rsidR="00FF611C">
        <w:t>,</w:t>
      </w:r>
      <w:r w:rsidR="000B5D71">
        <w:t xml:space="preserve"> but </w:t>
      </w:r>
      <w:r w:rsidR="00FF611C">
        <w:t xml:space="preserve">it </w:t>
      </w:r>
      <w:r w:rsidR="000B5D71">
        <w:t xml:space="preserve">has been provided in the solution to support student understanding of why the tangent does not exist at </w:t>
      </w:r>
      <m:oMath>
        <m:r>
          <w:rPr>
            <w:rFonts w:ascii="Cambria Math" w:hAnsi="Cambria Math"/>
          </w:rPr>
          <m:t>x=0.</m:t>
        </m:r>
      </m:oMath>
      <w:r w:rsidR="000B5D71">
        <w:t xml:space="preserve"> </w:t>
      </w:r>
      <w:r w:rsidR="006D765F">
        <w:br/>
      </w:r>
      <w:r w:rsidR="006A10DE">
        <w:t xml:space="preserve">Students learnt about </w:t>
      </w:r>
      <w:r w:rsidR="000910E1">
        <w:t xml:space="preserve">the gradient of the tangent being the derivative of </w:t>
      </w:r>
      <m:oMath>
        <m:r>
          <w:rPr>
            <w:rFonts w:ascii="Cambria Math" w:hAnsi="Cambria Math"/>
          </w:rPr>
          <m:t>f(x)</m:t>
        </m:r>
      </m:oMath>
      <w:r w:rsidR="000910E1">
        <w:t xml:space="preserve"> at the point </w:t>
      </w:r>
      <m:oMath>
        <m:r>
          <w:rPr>
            <w:rFonts w:ascii="Cambria Math" w:hAnsi="Cambria Math"/>
          </w:rPr>
          <m:t>P(x,f</m:t>
        </m:r>
        <m:d>
          <m:dPr>
            <m:ctrlPr>
              <w:rPr>
                <w:rFonts w:ascii="Cambria Math" w:hAnsi="Cambria Math"/>
                <w:i/>
              </w:rPr>
            </m:ctrlPr>
          </m:dPr>
          <m:e>
            <m:r>
              <w:rPr>
                <w:rFonts w:ascii="Cambria Math" w:hAnsi="Cambria Math"/>
              </w:rPr>
              <m:t>x</m:t>
            </m:r>
          </m:e>
        </m:d>
        <m:r>
          <w:rPr>
            <w:rFonts w:ascii="Cambria Math" w:hAnsi="Cambria Math"/>
          </w:rPr>
          <m:t>)</m:t>
        </m:r>
      </m:oMath>
      <w:r w:rsidR="009C763A">
        <w:t xml:space="preserve"> if the tangent exists and is not vertical in Year 11 Unit 5 </w:t>
      </w:r>
      <w:r w:rsidR="00FE4470">
        <w:t xml:space="preserve">– </w:t>
      </w:r>
      <w:r w:rsidR="009C763A">
        <w:t xml:space="preserve">foundations of differentiation </w:t>
      </w:r>
      <w:r w:rsidR="008E4EAE">
        <w:t xml:space="preserve">in </w:t>
      </w:r>
      <w:r w:rsidR="00FE4470">
        <w:t xml:space="preserve">Lesson </w:t>
      </w:r>
      <w:r w:rsidR="009C763A">
        <w:t>5 introducing the derivative.</w:t>
      </w:r>
    </w:p>
    <w:p w14:paraId="7B57F6BC" w14:textId="77777777" w:rsidR="005A171B" w:rsidRDefault="005A171B" w:rsidP="005A171B">
      <w:pPr>
        <w:pStyle w:val="Heading3"/>
      </w:pPr>
      <w:r>
        <w:t>Activating prior knowledge</w:t>
      </w:r>
    </w:p>
    <w:p w14:paraId="1CD136F9" w14:textId="5895BF25" w:rsidR="00251990" w:rsidRDefault="00251990" w:rsidP="00251990">
      <w:pPr>
        <w:pStyle w:val="ListNumber"/>
        <w:numPr>
          <w:ilvl w:val="0"/>
          <w:numId w:val="7"/>
        </w:numPr>
      </w:pPr>
      <w:r>
        <w:t>With at least one device per pair, assign the Amplify Classroom activity ‘Continuity and differentiability’ (</w:t>
      </w:r>
      <w:hyperlink r:id="rId21" w:history="1">
        <w:r w:rsidR="0029367E" w:rsidRPr="0029367E">
          <w:rPr>
            <w:rStyle w:val="Hyperlink"/>
          </w:rPr>
          <w:t>bit.ly/continuitydiff</w:t>
        </w:r>
      </w:hyperlink>
      <w:r>
        <w:t xml:space="preserve">) for students to complete screens </w:t>
      </w:r>
      <w:r w:rsidR="004C2375">
        <w:t>1</w:t>
      </w:r>
      <w:r w:rsidR="002D064F">
        <w:t>–</w:t>
      </w:r>
      <w:r w:rsidR="005E5A57">
        <w:t>2</w:t>
      </w:r>
      <w:r>
        <w:t>.</w:t>
      </w:r>
    </w:p>
    <w:p w14:paraId="2136BE8F" w14:textId="77777777" w:rsidR="00251990" w:rsidRDefault="00251990" w:rsidP="001777A8">
      <w:pPr>
        <w:pStyle w:val="FeatureBox"/>
      </w:pPr>
      <w:r>
        <w:t>Before completing this activity, you will need to set up an Amplify Classroom (</w:t>
      </w:r>
      <w:hyperlink r:id="rId22" w:history="1">
        <w:r w:rsidRPr="00987051">
          <w:rPr>
            <w:rStyle w:val="Hyperlink"/>
          </w:rPr>
          <w:t>bit.ly/createamplifyclassroom</w:t>
        </w:r>
      </w:hyperlink>
      <w:r>
        <w:t>).</w:t>
      </w:r>
    </w:p>
    <w:p w14:paraId="4C392E18" w14:textId="7A3B63C0" w:rsidR="00251990" w:rsidRDefault="00251990" w:rsidP="001777A8">
      <w:pPr>
        <w:pStyle w:val="FeatureBox"/>
      </w:pPr>
      <w:r>
        <w:lastRenderedPageBreak/>
        <w:t xml:space="preserve">Amplify Classroom provides the opportunity for immediate feedback as well as tailored feedback from the teacher as </w:t>
      </w:r>
      <w:r w:rsidR="000D7FBC">
        <w:t>students’</w:t>
      </w:r>
      <w:r>
        <w:t xml:space="preserve"> progress.</w:t>
      </w:r>
    </w:p>
    <w:p w14:paraId="349FE9C6" w14:textId="6ABA69D3" w:rsidR="00E00962" w:rsidRDefault="0000495E" w:rsidP="006530D0">
      <w:pPr>
        <w:pStyle w:val="ListNumber"/>
      </w:pPr>
      <w:r>
        <w:t>In</w:t>
      </w:r>
      <w:r w:rsidR="00E71930">
        <w:t xml:space="preserve"> the teacher dashboard, use the teacher overview screen to </w:t>
      </w:r>
      <w:r w:rsidR="00914BAA">
        <w:t xml:space="preserve">check for student understanding and any common </w:t>
      </w:r>
      <w:r w:rsidR="003821EC">
        <w:t>misconceptions</w:t>
      </w:r>
      <w:r w:rsidR="00914BAA">
        <w:t xml:space="preserve"> </w:t>
      </w:r>
      <w:r>
        <w:t xml:space="preserve">associated </w:t>
      </w:r>
      <w:r w:rsidR="00914BAA">
        <w:t>with continuous and discontinuous functions. Lead a discussion with students around wh</w:t>
      </w:r>
      <w:r w:rsidR="00BE51CC">
        <w:t>y a function might be classified as continuous or discontinuous.</w:t>
      </w:r>
    </w:p>
    <w:p w14:paraId="6A7C5682" w14:textId="1AE8D807" w:rsidR="0046452E" w:rsidRDefault="00112AE2" w:rsidP="001777A8">
      <w:pPr>
        <w:pStyle w:val="FeatureBox"/>
      </w:pPr>
      <w:r>
        <w:t xml:space="preserve">Students </w:t>
      </w:r>
      <w:r w:rsidR="00CA1B39">
        <w:t xml:space="preserve">defined continuity and discontinuity informally in Year 11 Unit 4 </w:t>
      </w:r>
      <w:r w:rsidR="008E4EAE">
        <w:t xml:space="preserve">– </w:t>
      </w:r>
      <w:r w:rsidR="00CA1B39">
        <w:t xml:space="preserve">graphing transformations </w:t>
      </w:r>
      <w:r w:rsidR="008E4EAE">
        <w:t>in L</w:t>
      </w:r>
      <w:r w:rsidR="00CA1B39">
        <w:t xml:space="preserve">esson 1 </w:t>
      </w:r>
      <w:r w:rsidR="008E4EAE">
        <w:t xml:space="preserve">– </w:t>
      </w:r>
      <w:r w:rsidR="003B4612">
        <w:t>piecewise-defined functions.</w:t>
      </w:r>
    </w:p>
    <w:p w14:paraId="64869786" w14:textId="10F5E36D" w:rsidR="00AA066B" w:rsidRPr="007669D9" w:rsidRDefault="00AA066B" w:rsidP="001777A8">
      <w:pPr>
        <w:pStyle w:val="FeatureBox"/>
        <w:rPr>
          <w:color w:val="002664"/>
          <w:sz w:val="18"/>
          <w:szCs w:val="18"/>
        </w:rPr>
      </w:pPr>
      <w:r w:rsidRPr="007669D9">
        <w:rPr>
          <w:color w:val="002664"/>
          <w:sz w:val="18"/>
          <w:szCs w:val="18"/>
        </w:rPr>
        <w:t xml:space="preserve">Figure </w:t>
      </w:r>
      <w:r w:rsidRPr="007669D9">
        <w:rPr>
          <w:color w:val="002664"/>
          <w:sz w:val="18"/>
          <w:szCs w:val="18"/>
        </w:rPr>
        <w:fldChar w:fldCharType="begin"/>
      </w:r>
      <w:r w:rsidRPr="007669D9">
        <w:rPr>
          <w:color w:val="002664"/>
          <w:sz w:val="18"/>
          <w:szCs w:val="18"/>
        </w:rPr>
        <w:instrText xml:space="preserve"> SEQ Figure \* ARABIC </w:instrText>
      </w:r>
      <w:r w:rsidRPr="007669D9">
        <w:rPr>
          <w:color w:val="002664"/>
          <w:sz w:val="18"/>
          <w:szCs w:val="18"/>
        </w:rPr>
        <w:fldChar w:fldCharType="separate"/>
      </w:r>
      <w:r w:rsidRPr="007669D9">
        <w:rPr>
          <w:noProof/>
          <w:color w:val="002664"/>
          <w:sz w:val="18"/>
          <w:szCs w:val="18"/>
        </w:rPr>
        <w:t>1</w:t>
      </w:r>
      <w:r w:rsidRPr="007669D9">
        <w:rPr>
          <w:color w:val="002664"/>
          <w:sz w:val="18"/>
          <w:szCs w:val="18"/>
        </w:rPr>
        <w:fldChar w:fldCharType="end"/>
      </w:r>
      <w:r w:rsidRPr="007669D9">
        <w:rPr>
          <w:color w:val="002664"/>
          <w:sz w:val="18"/>
          <w:szCs w:val="18"/>
        </w:rPr>
        <w:t xml:space="preserve">: </w:t>
      </w:r>
      <w:r w:rsidR="005D7CFB" w:rsidRPr="00144CB0">
        <w:rPr>
          <w:color w:val="002664"/>
          <w:sz w:val="18"/>
          <w:szCs w:val="18"/>
        </w:rPr>
        <w:t>s</w:t>
      </w:r>
      <w:r w:rsidRPr="007669D9">
        <w:rPr>
          <w:color w:val="002664"/>
          <w:sz w:val="18"/>
          <w:szCs w:val="18"/>
        </w:rPr>
        <w:t>creenshot of Amplify Classroom Teacher dashboard</w:t>
      </w:r>
    </w:p>
    <w:p w14:paraId="4AEB3150" w14:textId="55445B64" w:rsidR="00BE51CC" w:rsidRDefault="00AD4F6A" w:rsidP="001777A8">
      <w:pPr>
        <w:pStyle w:val="FeatureBox"/>
      </w:pPr>
      <w:r w:rsidRPr="00AD4F6A">
        <w:rPr>
          <w:noProof/>
        </w:rPr>
        <w:drawing>
          <wp:inline distT="0" distB="0" distL="0" distR="0" wp14:anchorId="159AF225" wp14:editId="6C7319B0">
            <wp:extent cx="6120130" cy="3427730"/>
            <wp:effectExtent l="0" t="0" r="0" b="1270"/>
            <wp:docPr id="2009323181" name="Picture 1" descr="Screenshot of the Amplify Classroom teacher dashboard for a lesson on continuity and differentiability. The screen title reads “Sort each graph into continuous or discontinuous.” A graph is shown with a red rational function consisting of three branches separated by two vertical asymptotes, one near x=−2 and the other near x=2. The outer branches approach the x-axis as x moves away from the asymptotes, while the central branch passes through the origin and decreases from positive to negative values between the asymptotes. A sorting category labelled “Discontinuous” appears on the left. The dashboard also displays lesson thumbnails across the top and a panel titled “Most Common Incorrect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23181" name="Picture 1" descr="Screenshot of the Amplify Classroom teacher dashboard for a lesson on continuity and differentiability. The screen title reads “Sort each graph into continuous or discontinuous.” A graph is shown with a red rational function consisting of three branches separated by two vertical asymptotes, one near x=−2 and the other near x=2. The outer branches approach the x-axis as x moves away from the asymptotes, while the central branch passes through the origin and decreases from positive to negative values between the asymptotes. A sorting category labelled “Discontinuous” appears on the left. The dashboard also displays lesson thumbnails across the top and a panel titled “Most Common Incorrect Groups.”"/>
                    <pic:cNvPicPr/>
                  </pic:nvPicPr>
                  <pic:blipFill rotWithShape="1">
                    <a:blip r:embed="rId23"/>
                    <a:srcRect t="11768"/>
                    <a:stretch>
                      <a:fillRect/>
                    </a:stretch>
                  </pic:blipFill>
                  <pic:spPr bwMode="auto">
                    <a:xfrm>
                      <a:off x="0" y="0"/>
                      <a:ext cx="6120130" cy="3427730"/>
                    </a:xfrm>
                    <a:prstGeom prst="rect">
                      <a:avLst/>
                    </a:prstGeom>
                    <a:ln>
                      <a:noFill/>
                    </a:ln>
                    <a:extLst>
                      <a:ext uri="{53640926-AAD7-44D8-BBD7-CCE9431645EC}">
                        <a14:shadowObscured xmlns:a14="http://schemas.microsoft.com/office/drawing/2010/main"/>
                      </a:ext>
                    </a:extLst>
                  </pic:spPr>
                </pic:pic>
              </a:graphicData>
            </a:graphic>
          </wp:inline>
        </w:drawing>
      </w:r>
    </w:p>
    <w:p w14:paraId="3B02DFE2" w14:textId="0E35B876" w:rsidR="00A94DC8" w:rsidRDefault="00A94DC8" w:rsidP="00A94DC8">
      <w:pPr>
        <w:pStyle w:val="ListNumber"/>
      </w:pPr>
      <w:r>
        <w:t xml:space="preserve">Provide time for students to change their card sort such that they correctly classify </w:t>
      </w:r>
      <w:r w:rsidR="00B57B6D">
        <w:t>each graph as either continuous or discontinuous.</w:t>
      </w:r>
    </w:p>
    <w:p w14:paraId="11A968A7" w14:textId="0365C8A6" w:rsidR="00B57B6D" w:rsidRPr="00A94DC8" w:rsidRDefault="00B57B6D" w:rsidP="001777A8">
      <w:pPr>
        <w:pStyle w:val="FeatureBox"/>
      </w:pPr>
      <w:r>
        <w:t>Teachers can check student responses using the teacher dashboard to know when</w:t>
      </w:r>
      <w:r w:rsidR="007E796F">
        <w:t xml:space="preserve"> students have correctly sorted the cards.</w:t>
      </w:r>
    </w:p>
    <w:p w14:paraId="75D81E2E" w14:textId="77777777" w:rsidR="00E00962" w:rsidRDefault="00E00962" w:rsidP="00E00962">
      <w:pPr>
        <w:pStyle w:val="Heading3"/>
      </w:pPr>
      <w:r>
        <w:lastRenderedPageBreak/>
        <w:t>Connecting learning</w:t>
      </w:r>
    </w:p>
    <w:p w14:paraId="2E8868F8" w14:textId="199551B9" w:rsidR="000742CF" w:rsidRDefault="000742CF" w:rsidP="004B6C1E">
      <w:pPr>
        <w:pStyle w:val="ListNumber"/>
        <w:numPr>
          <w:ilvl w:val="0"/>
          <w:numId w:val="8"/>
        </w:numPr>
      </w:pPr>
      <w:r>
        <w:t xml:space="preserve">Explain to students that they are going to consider </w:t>
      </w:r>
      <w:r w:rsidR="00396472">
        <w:t xml:space="preserve">when a function is </w:t>
      </w:r>
      <w:r w:rsidR="00A91F71">
        <w:t>differentiable by first considering if a function is continuous or not</w:t>
      </w:r>
      <w:r w:rsidR="0074379B">
        <w:t xml:space="preserve"> and seeing how that affects its differentiability.</w:t>
      </w:r>
    </w:p>
    <w:p w14:paraId="57E71511" w14:textId="7FFD2BDB" w:rsidR="00E00962" w:rsidRDefault="00991C99" w:rsidP="004B6C1E">
      <w:pPr>
        <w:pStyle w:val="ListNumber"/>
        <w:numPr>
          <w:ilvl w:val="0"/>
          <w:numId w:val="8"/>
        </w:numPr>
      </w:pPr>
      <w:r>
        <w:t xml:space="preserve">Extend the pacing to screens </w:t>
      </w:r>
      <w:r w:rsidR="005E5A57">
        <w:t>3</w:t>
      </w:r>
      <w:r w:rsidR="00992BB4">
        <w:t>–</w:t>
      </w:r>
      <w:r w:rsidR="005E5A57">
        <w:t>5</w:t>
      </w:r>
      <w:r w:rsidR="00992BB4">
        <w:t xml:space="preserve"> for students to </w:t>
      </w:r>
      <w:r w:rsidR="008C1900">
        <w:t>consider</w:t>
      </w:r>
      <w:r w:rsidR="002B097A">
        <w:t xml:space="preserve"> the differentiability of functions that are discontinuous.</w:t>
      </w:r>
    </w:p>
    <w:p w14:paraId="089C9581" w14:textId="7A527AD4" w:rsidR="00F22BF7" w:rsidRDefault="00DA509D" w:rsidP="00E00962">
      <w:pPr>
        <w:pStyle w:val="ListNumber"/>
      </w:pPr>
      <w:r>
        <w:t>Use the teacher dashboard to display student responses to screen 5</w:t>
      </w:r>
      <w:r w:rsidR="00F764AB">
        <w:t xml:space="preserve"> and lead a class discussion around </w:t>
      </w:r>
      <w:r w:rsidR="00B255EA">
        <w:t>the responses.</w:t>
      </w:r>
    </w:p>
    <w:p w14:paraId="5C78D6CE" w14:textId="71B44654" w:rsidR="00B255EA" w:rsidRDefault="00B255EA" w:rsidP="001777A8">
      <w:pPr>
        <w:pStyle w:val="FeatureBox"/>
      </w:pPr>
      <w:r>
        <w:t xml:space="preserve">Students should identify that at points of </w:t>
      </w:r>
      <w:proofErr w:type="gramStart"/>
      <w:r w:rsidR="000D7FBC">
        <w:t>discontinuity</w:t>
      </w:r>
      <w:r w:rsidR="005D7CFB">
        <w:t>,</w:t>
      </w:r>
      <w:proofErr w:type="gramEnd"/>
      <w:r>
        <w:t xml:space="preserve"> the function would not be differentiable.</w:t>
      </w:r>
    </w:p>
    <w:p w14:paraId="255E2967" w14:textId="17AD2620" w:rsidR="006D7434" w:rsidRPr="0047080B" w:rsidRDefault="006D7434" w:rsidP="00E00962">
      <w:pPr>
        <w:pStyle w:val="ListNumber"/>
      </w:pPr>
      <w:r>
        <w:t xml:space="preserve">Extend </w:t>
      </w:r>
      <w:r w:rsidR="002B097A">
        <w:t>the pacing to screen</w:t>
      </w:r>
      <w:r w:rsidR="000B1CCD">
        <w:t>s</w:t>
      </w:r>
      <w:r w:rsidR="002B097A">
        <w:t xml:space="preserve"> </w:t>
      </w:r>
      <w:r w:rsidR="00210456">
        <w:t>6</w:t>
      </w:r>
      <w:r w:rsidR="00994730">
        <w:t>–</w:t>
      </w:r>
      <w:r w:rsidR="00881874">
        <w:t>9</w:t>
      </w:r>
      <w:r w:rsidR="002B097A">
        <w:t xml:space="preserve"> for students to </w:t>
      </w:r>
      <w:r w:rsidR="008C1900">
        <w:t>consider the differe</w:t>
      </w:r>
      <w:r w:rsidR="00F10778">
        <w:t>ntiability of</w:t>
      </w:r>
      <w:r w:rsidR="00023D93">
        <w:t xml:space="preserve"> piecewise-defined</w:t>
      </w:r>
      <w:r w:rsidR="00F10778">
        <w:t xml:space="preserve"> functions that are continuous but not differentiable at all values of </w:t>
      </w:r>
      <m:oMath>
        <m:r>
          <w:rPr>
            <w:rFonts w:ascii="Cambria Math" w:hAnsi="Cambria Math"/>
          </w:rPr>
          <m:t>x</m:t>
        </m:r>
      </m:oMath>
      <w:r w:rsidR="00F10778">
        <w:rPr>
          <w:rFonts w:eastAsiaTheme="minorEastAsia"/>
        </w:rPr>
        <w:t>.</w:t>
      </w:r>
    </w:p>
    <w:p w14:paraId="5C1FFF9C" w14:textId="0E890084" w:rsidR="00881874" w:rsidRDefault="00881874" w:rsidP="00E00962">
      <w:pPr>
        <w:pStyle w:val="ListNumber"/>
      </w:pPr>
      <w:r>
        <w:t xml:space="preserve">Use a Think-Pair-Share for students </w:t>
      </w:r>
      <w:r w:rsidR="00B80BA6">
        <w:t xml:space="preserve">to </w:t>
      </w:r>
      <w:r w:rsidR="00D7011B">
        <w:t>discuss how they can determine if a function is differentiable at a point.</w:t>
      </w:r>
    </w:p>
    <w:p w14:paraId="2D316A70" w14:textId="694A2F12" w:rsidR="006C579C" w:rsidRDefault="00190482" w:rsidP="001777A8">
      <w:pPr>
        <w:pStyle w:val="FeatureBox"/>
      </w:pPr>
      <w:r>
        <w:t xml:space="preserve">Students </w:t>
      </w:r>
      <w:r w:rsidR="006A4174">
        <w:t>should mention</w:t>
      </w:r>
      <w:r>
        <w:t xml:space="preserve"> that </w:t>
      </w:r>
      <w:r w:rsidR="006C579C">
        <w:t>a piecewise-defined function is differentiable at a</w:t>
      </w:r>
      <w:r w:rsidR="00925559">
        <w:t xml:space="preserve"> joining</w:t>
      </w:r>
      <w:r w:rsidR="006C579C">
        <w:t xml:space="preserve"> point when the </w:t>
      </w:r>
      <w:r w:rsidR="00EE649F" w:rsidRPr="00EE649F">
        <w:t>gradients of the tangents from either side are equal, or when the derivative exists at that point</w:t>
      </w:r>
      <w:r w:rsidR="006C579C">
        <w:t>.</w:t>
      </w:r>
    </w:p>
    <w:p w14:paraId="4B2158E2" w14:textId="2BFAF0CA" w:rsidR="006C579C" w:rsidRPr="006C579C" w:rsidRDefault="006C579C" w:rsidP="001777A8">
      <w:pPr>
        <w:pStyle w:val="FeatureBox"/>
      </w:pPr>
      <w:r>
        <w:t xml:space="preserve">Slide </w:t>
      </w:r>
      <w:r w:rsidR="00A023CE">
        <w:t>8</w:t>
      </w:r>
      <w:r>
        <w:t xml:space="preserve"> can be used to </w:t>
      </w:r>
      <w:r w:rsidR="00AF57B7">
        <w:t>highlight</w:t>
      </w:r>
      <w:r>
        <w:t xml:space="preserve"> this fact.</w:t>
      </w:r>
      <w:r w:rsidR="00446E4B">
        <w:t xml:space="preserve"> The slide shows 2 piecewise</w:t>
      </w:r>
      <w:r w:rsidR="008E78D3">
        <w:t>-defined</w:t>
      </w:r>
      <w:r w:rsidR="00446E4B">
        <w:t xml:space="preserve"> functions, with blue dashed lines representing the gradient functions of each section of the graphs</w:t>
      </w:r>
      <w:r w:rsidR="001F134A">
        <w:t>.</w:t>
      </w:r>
    </w:p>
    <w:p w14:paraId="119181C4" w14:textId="56630984" w:rsidR="00A43DE4" w:rsidRPr="00A43DE4" w:rsidRDefault="00A43DE4" w:rsidP="00E00962">
      <w:pPr>
        <w:pStyle w:val="ListNumber"/>
      </w:pPr>
      <w:r>
        <w:t xml:space="preserve">Extend the pacing to screens </w:t>
      </w:r>
      <w:r w:rsidR="006C579C">
        <w:t>10</w:t>
      </w:r>
      <w:r>
        <w:t>–1</w:t>
      </w:r>
      <w:r w:rsidR="00F22BF7">
        <w:t>1</w:t>
      </w:r>
      <w:r>
        <w:t xml:space="preserve"> for students to continue to consider how differentiability and continuity of functions relate.</w:t>
      </w:r>
    </w:p>
    <w:p w14:paraId="06F9E9E7" w14:textId="2F8B9EB0" w:rsidR="00F10778" w:rsidRPr="00B171D4" w:rsidRDefault="002807C7" w:rsidP="00E00962">
      <w:pPr>
        <w:pStyle w:val="ListNumber"/>
      </w:pPr>
      <w:r>
        <w:rPr>
          <w:rFonts w:eastAsiaTheme="minorEastAsia"/>
        </w:rPr>
        <w:t>Use</w:t>
      </w:r>
      <w:r w:rsidR="00F10778">
        <w:rPr>
          <w:rFonts w:eastAsiaTheme="minorEastAsia"/>
        </w:rPr>
        <w:t xml:space="preserve"> a Think-Pair-Share</w:t>
      </w:r>
      <w:r w:rsidR="00F62FEC">
        <w:rPr>
          <w:rFonts w:eastAsiaTheme="minorEastAsia"/>
        </w:rPr>
        <w:t xml:space="preserve"> to</w:t>
      </w:r>
      <w:r w:rsidR="00F10778">
        <w:rPr>
          <w:rFonts w:eastAsiaTheme="minorEastAsia"/>
        </w:rPr>
        <w:t xml:space="preserve"> ask students </w:t>
      </w:r>
      <w:r w:rsidR="002E05FD">
        <w:rPr>
          <w:rFonts w:eastAsiaTheme="minorEastAsia"/>
        </w:rPr>
        <w:t xml:space="preserve">how they </w:t>
      </w:r>
      <w:r w:rsidR="005A65D4">
        <w:rPr>
          <w:rFonts w:eastAsiaTheme="minorEastAsia"/>
        </w:rPr>
        <w:t xml:space="preserve">could determine where on a graph a function </w:t>
      </w:r>
      <w:r w:rsidR="004A4EFC">
        <w:rPr>
          <w:rFonts w:eastAsiaTheme="minorEastAsia"/>
        </w:rPr>
        <w:t>is not differentiable.</w:t>
      </w:r>
    </w:p>
    <w:p w14:paraId="4D9BFB34" w14:textId="06DB5020" w:rsidR="00B171D4" w:rsidRPr="004C1CF4" w:rsidRDefault="00B171D4" w:rsidP="001777A8">
      <w:pPr>
        <w:pStyle w:val="FeatureBox"/>
      </w:pPr>
      <w:r>
        <w:t>Students may describe a function a</w:t>
      </w:r>
      <w:r w:rsidR="00592FEA">
        <w:t>s</w:t>
      </w:r>
      <w:r>
        <w:t xml:space="preserve"> being continu</w:t>
      </w:r>
      <w:r w:rsidR="002E6112">
        <w:t>ou</w:t>
      </w:r>
      <w:r>
        <w:t xml:space="preserve">s but not differentiable </w:t>
      </w:r>
      <w:r w:rsidR="009304FC">
        <w:t xml:space="preserve">at a point when the function has a vertical tangent or when there are </w:t>
      </w:r>
      <w:r w:rsidR="00BF35EA">
        <w:t>2</w:t>
      </w:r>
      <w:r w:rsidR="009304FC">
        <w:t xml:space="preserve"> possible values fo</w:t>
      </w:r>
      <w:r w:rsidR="004400D1">
        <w:t xml:space="preserve">r </w:t>
      </w:r>
      <m:oMath>
        <m:r>
          <w:rPr>
            <w:rFonts w:ascii="Cambria Math" w:hAnsi="Cambria Math"/>
          </w:rPr>
          <m:t>f'(x)</m:t>
        </m:r>
      </m:oMath>
      <w:r w:rsidR="004400D1">
        <w:rPr>
          <w:rFonts w:eastAsiaTheme="minorEastAsia"/>
        </w:rPr>
        <w:t xml:space="preserve"> at a point</w:t>
      </w:r>
      <w:r w:rsidR="009304FC">
        <w:t>.</w:t>
      </w:r>
    </w:p>
    <w:p w14:paraId="4FF82A7A" w14:textId="77777777" w:rsidR="00E00962" w:rsidRDefault="00E00962" w:rsidP="00E00962">
      <w:pPr>
        <w:pStyle w:val="Heading3"/>
      </w:pPr>
      <w:r>
        <w:lastRenderedPageBreak/>
        <w:t>Releasing responsibility</w:t>
      </w:r>
    </w:p>
    <w:p w14:paraId="31671F8A" w14:textId="4E9C1BAA" w:rsidR="00BD7A79" w:rsidRDefault="000C7637" w:rsidP="004B6C1E">
      <w:pPr>
        <w:pStyle w:val="ListNumber"/>
        <w:numPr>
          <w:ilvl w:val="0"/>
          <w:numId w:val="9"/>
        </w:numPr>
      </w:pPr>
      <w:r>
        <w:t xml:space="preserve">Display slide </w:t>
      </w:r>
      <w:r w:rsidR="00E2792C">
        <w:t>10</w:t>
      </w:r>
      <w:r>
        <w:t xml:space="preserve"> to show students the NESA definition of </w:t>
      </w:r>
      <w:r w:rsidR="00D04F35">
        <w:t xml:space="preserve">differentiable </w:t>
      </w:r>
      <w:r w:rsidR="00336E67">
        <w:t>and</w:t>
      </w:r>
      <w:r w:rsidR="006478A9">
        <w:t xml:space="preserve"> </w:t>
      </w:r>
      <w:r w:rsidR="00BD7A79">
        <w:t>lead a discussion around how th</w:t>
      </w:r>
      <w:r w:rsidR="008A3CDD">
        <w:t>e definition us</w:t>
      </w:r>
      <w:r w:rsidR="00BF67BF">
        <w:t xml:space="preserve">es first principles </w:t>
      </w:r>
      <w:r w:rsidR="006C419C">
        <w:t>and connect t</w:t>
      </w:r>
      <w:r w:rsidR="00994730">
        <w:t>his</w:t>
      </w:r>
      <w:r w:rsidR="006C419C">
        <w:t xml:space="preserve"> to their</w:t>
      </w:r>
      <w:r w:rsidR="00D02B9A">
        <w:t xml:space="preserve"> understanding from the ‘Connecting learning’ section.</w:t>
      </w:r>
    </w:p>
    <w:p w14:paraId="7675E1A7" w14:textId="4C290490" w:rsidR="00FA1A97" w:rsidRPr="00C40CFF" w:rsidRDefault="00C40CFF" w:rsidP="004B6C1E">
      <w:pPr>
        <w:pStyle w:val="ListNumber"/>
        <w:numPr>
          <w:ilvl w:val="0"/>
          <w:numId w:val="9"/>
        </w:numPr>
      </w:pPr>
      <w:r>
        <w:t>Use slides 1</w:t>
      </w:r>
      <w:r w:rsidR="006E2074">
        <w:t>1</w:t>
      </w:r>
      <w:r w:rsidR="005D7CFB">
        <w:t>–</w:t>
      </w:r>
      <w:r w:rsidR="0030467F">
        <w:t>1</w:t>
      </w:r>
      <w:r w:rsidR="006E2074">
        <w:t>2</w:t>
      </w:r>
      <w:r w:rsidR="0030467F">
        <w:t xml:space="preserve"> to </w:t>
      </w:r>
      <w:r w:rsidR="00C73C7F">
        <w:t>model a worked example of</w:t>
      </w:r>
      <w:r w:rsidR="00AE047E">
        <w:t xml:space="preserve"> how </w:t>
      </w:r>
      <w:r w:rsidR="001F134A">
        <w:t xml:space="preserve">to </w:t>
      </w:r>
      <w:r w:rsidR="00AE047E">
        <w:t>algebraically determine if a function is continuous and differentiable or not differentiable using the Worked example</w:t>
      </w:r>
      <w:r w:rsidR="00DD1435">
        <w:t>s (Your turn) method</w:t>
      </w:r>
      <w:r w:rsidR="000D7B3E">
        <w:t xml:space="preserve"> (</w:t>
      </w:r>
      <w:hyperlink r:id="rId24">
        <w:r w:rsidR="000D7B3E" w:rsidRPr="40BD2BEE">
          <w:rPr>
            <w:rStyle w:val="Hyperlink"/>
          </w:rPr>
          <w:t>bit.ly/supportingstrategies</w:t>
        </w:r>
      </w:hyperlink>
      <w:r w:rsidR="000D7B3E">
        <w:t>).</w:t>
      </w:r>
      <w:r w:rsidR="0030467F">
        <w:t xml:space="preserve"> </w:t>
      </w:r>
    </w:p>
    <w:p w14:paraId="24806CE2" w14:textId="6934D7BB" w:rsidR="00371348" w:rsidRDefault="002B3926" w:rsidP="00E00962">
      <w:pPr>
        <w:pStyle w:val="ListNumber"/>
      </w:pPr>
      <w:r>
        <w:t xml:space="preserve">Hand out Appendix A ‘Differentiable functions’ </w:t>
      </w:r>
      <w:r w:rsidR="006357F1">
        <w:t xml:space="preserve">for students to </w:t>
      </w:r>
      <w:r w:rsidR="00371348">
        <w:t>determine the continuity and differentiability of each function.</w:t>
      </w:r>
    </w:p>
    <w:p w14:paraId="2ED5FF91" w14:textId="673F0970" w:rsidR="0080751D" w:rsidRPr="003279DE" w:rsidRDefault="0080751D" w:rsidP="00E00962">
      <w:pPr>
        <w:pStyle w:val="ListNumber"/>
      </w:pPr>
      <w:r>
        <w:rPr>
          <w:rFonts w:eastAsiaTheme="minorEastAsia"/>
        </w:rPr>
        <w:t xml:space="preserve">Have students compare their answers </w:t>
      </w:r>
      <w:r w:rsidR="00C3359C">
        <w:rPr>
          <w:rFonts w:eastAsiaTheme="minorEastAsia"/>
        </w:rPr>
        <w:t>with a</w:t>
      </w:r>
      <w:r>
        <w:rPr>
          <w:rFonts w:eastAsiaTheme="minorEastAsia"/>
        </w:rPr>
        <w:t xml:space="preserve"> peer and discuss their classification if a discrepancy occurs.</w:t>
      </w:r>
    </w:p>
    <w:p w14:paraId="4DC862EF" w14:textId="0145D3A1" w:rsidR="003279DE" w:rsidRDefault="007953E5" w:rsidP="00E00962">
      <w:pPr>
        <w:pStyle w:val="ListNumber"/>
      </w:pPr>
      <w:r>
        <w:t>L</w:t>
      </w:r>
      <w:r w:rsidR="0005231F">
        <w:t xml:space="preserve">ead a discussion </w:t>
      </w:r>
      <w:r w:rsidR="00A90BC5">
        <w:t>around</w:t>
      </w:r>
      <w:r w:rsidR="005D7922">
        <w:t xml:space="preserve"> the answers </w:t>
      </w:r>
      <w:r w:rsidR="00D47DF7">
        <w:t>to</w:t>
      </w:r>
      <w:r w:rsidR="00A90BC5">
        <w:t xml:space="preserve"> Appendix A</w:t>
      </w:r>
      <w:r w:rsidR="00D47DF7">
        <w:t xml:space="preserve"> for students to </w:t>
      </w:r>
      <w:r w:rsidR="00D102BE">
        <w:t>summarise</w:t>
      </w:r>
      <w:r w:rsidR="00D47DF7">
        <w:t xml:space="preserve"> some of the common features of continuous and differentiable functions</w:t>
      </w:r>
      <w:r w:rsidR="00A90BC5">
        <w:t>. Some possible prompts include:</w:t>
      </w:r>
    </w:p>
    <w:p w14:paraId="393E0C54" w14:textId="32F3A5AC" w:rsidR="00092D5C" w:rsidRDefault="0037351A" w:rsidP="00A90BC5">
      <w:pPr>
        <w:pStyle w:val="ListBullet2"/>
      </w:pPr>
      <w:r>
        <w:t>If a function is continuous, does that mean the function will be differentiable at all point</w:t>
      </w:r>
      <w:r w:rsidR="005D7CFB">
        <w:t>s</w:t>
      </w:r>
      <w:r>
        <w:t xml:space="preserve"> in the domain</w:t>
      </w:r>
      <w:r w:rsidR="0045340F">
        <w:t>?</w:t>
      </w:r>
    </w:p>
    <w:p w14:paraId="19B21FF4" w14:textId="74071503" w:rsidR="004050AE" w:rsidRDefault="004050AE" w:rsidP="00A90BC5">
      <w:pPr>
        <w:pStyle w:val="ListBullet2"/>
      </w:pPr>
      <w:r>
        <w:t xml:space="preserve">Explain why a function </w:t>
      </w:r>
      <w:r w:rsidR="00072D8B">
        <w:t>cannot</w:t>
      </w:r>
      <w:r>
        <w:t xml:space="preserve"> be discontinuous and </w:t>
      </w:r>
      <w:r w:rsidR="00776944">
        <w:t>differentiable at all points in the domain</w:t>
      </w:r>
      <w:r w:rsidR="005E0504">
        <w:t>.</w:t>
      </w:r>
    </w:p>
    <w:p w14:paraId="5C81FDB4" w14:textId="05EAC705" w:rsidR="004A5019" w:rsidRDefault="008F3F02" w:rsidP="00A90BC5">
      <w:pPr>
        <w:pStyle w:val="ListBullet2"/>
      </w:pPr>
      <w:r>
        <w:t>What</w:t>
      </w:r>
      <w:r w:rsidR="004A5019">
        <w:t xml:space="preserve"> </w:t>
      </w:r>
      <w:r>
        <w:t>pre</w:t>
      </w:r>
      <w:r w:rsidR="00F97242">
        <w:t>dictions can you make about</w:t>
      </w:r>
      <w:r w:rsidR="004A5019">
        <w:t xml:space="preserve"> a function</w:t>
      </w:r>
      <w:r w:rsidR="00F97242">
        <w:t xml:space="preserve"> that</w:t>
      </w:r>
      <w:r w:rsidR="004A5019">
        <w:t xml:space="preserve"> is differentiable at every point in its domain?</w:t>
      </w:r>
    </w:p>
    <w:p w14:paraId="37F8763B" w14:textId="5E05E573" w:rsidR="00DF6264" w:rsidRDefault="00DF6264" w:rsidP="004A5019">
      <w:pPr>
        <w:pStyle w:val="ListNumber"/>
      </w:pPr>
      <w:r>
        <w:t xml:space="preserve">Display slides </w:t>
      </w:r>
      <w:r w:rsidR="00A72CF3">
        <w:t>1</w:t>
      </w:r>
      <w:r w:rsidR="00B9327C">
        <w:t>3</w:t>
      </w:r>
      <w:r>
        <w:t>–</w:t>
      </w:r>
      <w:r w:rsidR="00E00FBC">
        <w:t>1</w:t>
      </w:r>
      <w:r w:rsidR="00B9327C">
        <w:t>6</w:t>
      </w:r>
      <w:r>
        <w:t xml:space="preserve"> which have </w:t>
      </w:r>
      <w:r w:rsidR="00FB3678">
        <w:t xml:space="preserve">statements about continuity and differentiability. As each statement appears, have students </w:t>
      </w:r>
      <w:r w:rsidR="00C071A9">
        <w:t xml:space="preserve">hold a thumbs up for always, sideways for sometimes and thumbs down for never to </w:t>
      </w:r>
      <w:r w:rsidR="00EF39EF">
        <w:t>classify the statement</w:t>
      </w:r>
    </w:p>
    <w:p w14:paraId="6D5DF72F" w14:textId="236F36C8" w:rsidR="007516CE" w:rsidRDefault="007516CE" w:rsidP="001777A8">
      <w:pPr>
        <w:pStyle w:val="FeatureBox"/>
      </w:pPr>
      <w:r>
        <w:t xml:space="preserve">After each </w:t>
      </w:r>
      <w:r w:rsidR="002518E6">
        <w:t>statement</w:t>
      </w:r>
      <w:r w:rsidR="002F131A">
        <w:t xml:space="preserve">, lead a discussion for students to </w:t>
      </w:r>
      <w:r w:rsidR="00C96ACA">
        <w:t>justify their choice before displaying the answer and next statement.</w:t>
      </w:r>
    </w:p>
    <w:p w14:paraId="0CA08D25" w14:textId="12B11103" w:rsidR="00A2527E" w:rsidRPr="00A2527E" w:rsidRDefault="00A2527E" w:rsidP="00A2527E">
      <w:pPr>
        <w:pStyle w:val="ListNumber"/>
      </w:pPr>
      <w:r>
        <w:t xml:space="preserve">Display slide </w:t>
      </w:r>
      <w:r w:rsidR="00E00FBC">
        <w:t>1</w:t>
      </w:r>
      <w:r w:rsidR="00B9327C">
        <w:t>7</w:t>
      </w:r>
      <w:r>
        <w:t xml:space="preserve"> which summari</w:t>
      </w:r>
      <w:r w:rsidR="00F02F28">
        <w:t>s</w:t>
      </w:r>
      <w:r>
        <w:t xml:space="preserve">es the statements for students to use to create notes to </w:t>
      </w:r>
      <w:r w:rsidR="001012BC">
        <w:t xml:space="preserve">their </w:t>
      </w:r>
      <w:r>
        <w:t>future forgetful sel</w:t>
      </w:r>
      <w:r w:rsidR="001012BC">
        <w:t>ves</w:t>
      </w:r>
      <w:r w:rsidR="008D042D">
        <w:t xml:space="preserve"> (</w:t>
      </w:r>
      <w:hyperlink r:id="rId25" w:history="1">
        <w:r w:rsidR="00F7390E">
          <w:rPr>
            <w:rStyle w:val="Hyperlink"/>
          </w:rPr>
          <w:t>bit.ly/notestofutureself</w:t>
        </w:r>
      </w:hyperlink>
      <w:r w:rsidR="008D042D">
        <w:t>)</w:t>
      </w:r>
      <w:r>
        <w:t>. Have students write an example</w:t>
      </w:r>
      <w:r w:rsidR="00F66FF7">
        <w:t xml:space="preserve"> and </w:t>
      </w:r>
      <w:r w:rsidR="001C4B07">
        <w:t>draw</w:t>
      </w:r>
      <w:r w:rsidR="00F66FF7">
        <w:t xml:space="preserve"> a</w:t>
      </w:r>
      <w:r w:rsidR="003A690B">
        <w:t xml:space="preserve"> diagram</w:t>
      </w:r>
      <w:r>
        <w:t xml:space="preserve"> </w:t>
      </w:r>
      <w:r w:rsidR="008D042D">
        <w:t>to accompany each statement.</w:t>
      </w:r>
    </w:p>
    <w:p w14:paraId="5CFAA3DD" w14:textId="77777777" w:rsidR="00E00962" w:rsidRDefault="00E00962" w:rsidP="00E00962">
      <w:pPr>
        <w:pStyle w:val="Heading3"/>
      </w:pPr>
      <w:r>
        <w:lastRenderedPageBreak/>
        <w:t>Independent practice</w:t>
      </w:r>
    </w:p>
    <w:p w14:paraId="792548B8" w14:textId="5D72A804" w:rsidR="00E00962" w:rsidRDefault="00B931D6" w:rsidP="004B6C1E">
      <w:pPr>
        <w:pStyle w:val="ListNumber"/>
        <w:numPr>
          <w:ilvl w:val="0"/>
          <w:numId w:val="10"/>
        </w:numPr>
      </w:pPr>
      <w:r>
        <w:t>Assign students to visibly random groups of 3 (</w:t>
      </w:r>
      <w:hyperlink r:id="rId26" w:tgtFrame="_blank" w:history="1">
        <w:r w:rsidR="004230A4" w:rsidRPr="00E863C3">
          <w:rPr>
            <w:rStyle w:val="Hyperlink"/>
          </w:rPr>
          <w:t>bit.ly/visiblegroups</w:t>
        </w:r>
      </w:hyperlink>
      <w:r>
        <w:t>) at vertical non-permanent surfaces (</w:t>
      </w:r>
      <w:hyperlink r:id="rId27" w:tgtFrame="_blank" w:history="1">
        <w:r w:rsidR="00201D41" w:rsidRPr="00E863C3">
          <w:rPr>
            <w:rStyle w:val="Hyperlink"/>
          </w:rPr>
          <w:t>bit.ly/VNPSstrategy</w:t>
        </w:r>
      </w:hyperlink>
      <w:r>
        <w:t>)</w:t>
      </w:r>
      <w:r w:rsidR="00CF07C6">
        <w:t xml:space="preserve"> and </w:t>
      </w:r>
      <w:r w:rsidR="00BF461C">
        <w:t xml:space="preserve">display slide </w:t>
      </w:r>
      <w:r w:rsidR="00B7512A">
        <w:t>1</w:t>
      </w:r>
      <w:r w:rsidR="001534D5">
        <w:t>9</w:t>
      </w:r>
      <w:r w:rsidR="00BF461C">
        <w:t xml:space="preserve"> for students to complete</w:t>
      </w:r>
      <w:r w:rsidR="00B9327C">
        <w:t>.</w:t>
      </w:r>
    </w:p>
    <w:p w14:paraId="2663BF8B" w14:textId="2C3EA0AB" w:rsidR="00E00962" w:rsidRDefault="00A87829" w:rsidP="00E00962">
      <w:pPr>
        <w:pStyle w:val="ListNumber"/>
      </w:pPr>
      <w:r>
        <w:t xml:space="preserve">Have </w:t>
      </w:r>
      <w:r w:rsidR="00201D22">
        <w:t>groups</w:t>
      </w:r>
      <w:r>
        <w:t xml:space="preserve"> </w:t>
      </w:r>
      <w:r w:rsidR="00994730">
        <w:t>complete</w:t>
      </w:r>
      <w:r>
        <w:t xml:space="preserve"> a gallery walk </w:t>
      </w:r>
      <w:r w:rsidR="000E20BB" w:rsidRPr="005C0B36">
        <w:rPr>
          <w:color w:val="000000"/>
          <w:shd w:val="clear" w:color="auto" w:fill="FFFFFF"/>
        </w:rPr>
        <w:t>(</w:t>
      </w:r>
      <w:hyperlink r:id="rId28" w:anchor=".XyH_HIJCYt4.link" w:history="1">
        <w:r w:rsidR="000E20BB" w:rsidRPr="00E863C3">
          <w:rPr>
            <w:rStyle w:val="Hyperlink"/>
          </w:rPr>
          <w:t>bit.ly/DLSgallerywalk</w:t>
        </w:r>
      </w:hyperlink>
      <w:r w:rsidR="00785FD0">
        <w:t xml:space="preserve">) </w:t>
      </w:r>
      <w:r>
        <w:t xml:space="preserve">to </w:t>
      </w:r>
      <w:r w:rsidR="00444B1C">
        <w:t xml:space="preserve">compare their </w:t>
      </w:r>
      <w:r w:rsidR="00BF461C">
        <w:t>working out and solution</w:t>
      </w:r>
      <w:r w:rsidR="00444B1C">
        <w:t>.</w:t>
      </w:r>
    </w:p>
    <w:p w14:paraId="375BCA82" w14:textId="6AA16162" w:rsidR="00444B1C" w:rsidRDefault="00444B1C" w:rsidP="00E00962">
      <w:pPr>
        <w:pStyle w:val="ListNumber"/>
      </w:pPr>
      <w:r>
        <w:t xml:space="preserve">Lead a discussion around what strategies groups used to </w:t>
      </w:r>
      <w:r w:rsidR="00201D22">
        <w:t>determine a solution and how they could check</w:t>
      </w:r>
      <w:r w:rsidR="00A964E2">
        <w:t xml:space="preserve"> their solution.</w:t>
      </w:r>
    </w:p>
    <w:p w14:paraId="48255EF2" w14:textId="0C52229B" w:rsidR="00A964E2" w:rsidRDefault="00A964E2" w:rsidP="00E00962">
      <w:pPr>
        <w:pStyle w:val="ListNumber"/>
      </w:pPr>
      <w:r>
        <w:t>Display slide</w:t>
      </w:r>
      <w:r w:rsidR="00D4328B">
        <w:t>s</w:t>
      </w:r>
      <w:r>
        <w:t xml:space="preserve"> </w:t>
      </w:r>
      <w:r w:rsidR="00876ECC">
        <w:t>20</w:t>
      </w:r>
      <w:r w:rsidR="00AE559C">
        <w:t>–</w:t>
      </w:r>
      <w:r w:rsidR="00876ECC">
        <w:t>23</w:t>
      </w:r>
      <w:r>
        <w:t xml:space="preserve"> </w:t>
      </w:r>
      <w:r w:rsidR="00CF4C95">
        <w:t xml:space="preserve">to show the </w:t>
      </w:r>
      <w:r>
        <w:t>solution</w:t>
      </w:r>
      <w:r w:rsidR="00A12256">
        <w:t>s</w:t>
      </w:r>
      <w:r w:rsidR="00E60EF4">
        <w:t xml:space="preserve"> </w:t>
      </w:r>
      <w:r w:rsidR="00AE559C">
        <w:t>and</w:t>
      </w:r>
      <w:r w:rsidR="00E60EF4">
        <w:t xml:space="preserve"> graph</w:t>
      </w:r>
      <w:r w:rsidR="00A12256">
        <w:t>s</w:t>
      </w:r>
      <w:r w:rsidR="00E60EF4">
        <w:t xml:space="preserve"> of the function</w:t>
      </w:r>
      <w:r>
        <w:t>.</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4A774A46" w14:textId="268CC989" w:rsidR="00B8508B" w:rsidRDefault="003F4238" w:rsidP="00E00962">
      <w:pPr>
        <w:rPr>
          <w:rStyle w:val="Strong"/>
        </w:rPr>
      </w:pPr>
      <w:r>
        <w:rPr>
          <w:rStyle w:val="Strong"/>
        </w:rPr>
        <w:t>Retrieval</w:t>
      </w:r>
      <w:r w:rsidR="00B8508B">
        <w:rPr>
          <w:rStyle w:val="Strong"/>
        </w:rPr>
        <w:t xml:space="preserve"> practice</w:t>
      </w:r>
    </w:p>
    <w:p w14:paraId="122CB34D" w14:textId="7E6A4E68" w:rsidR="003F4238" w:rsidRPr="00850F43" w:rsidRDefault="00850F43" w:rsidP="003F4238">
      <w:pPr>
        <w:pStyle w:val="ListBullet"/>
        <w:rPr>
          <w:rStyle w:val="Strong"/>
        </w:rPr>
      </w:pPr>
      <w:r w:rsidRPr="00850F43">
        <w:t xml:space="preserve">Support students by displaying the graph of </w:t>
      </w:r>
      <m:oMath>
        <m:r>
          <w:rPr>
            <w:rFonts w:ascii="Cambria Math" w:hAnsi="Cambria Math"/>
          </w:rPr>
          <m:t>f(x)=</m:t>
        </m:r>
        <m:sSup>
          <m:sSupPr>
            <m:ctrlPr>
              <w:rPr>
                <w:rFonts w:ascii="Cambria Math" w:hAnsi="Cambria Math"/>
              </w:rPr>
            </m:ctrlPr>
          </m:sSupPr>
          <m:e>
            <m:r>
              <w:rPr>
                <w:rFonts w:ascii="Cambria Math" w:hAnsi="Cambria Math"/>
              </w:rPr>
              <m:t>x</m:t>
            </m:r>
          </m:e>
          <m:sup>
            <m:f>
              <m:fPr>
                <m:ctrlPr>
                  <w:rPr>
                    <w:rFonts w:ascii="Cambria Math" w:hAnsi="Cambria Math"/>
                  </w:rPr>
                </m:ctrlPr>
              </m:fPr>
              <m:num>
                <m:r>
                  <w:rPr>
                    <w:rFonts w:ascii="Cambria Math" w:hAnsi="Cambria Math"/>
                  </w:rPr>
                  <m:t>2</m:t>
                </m:r>
              </m:num>
              <m:den>
                <m:r>
                  <w:rPr>
                    <w:rFonts w:ascii="Cambria Math" w:hAnsi="Cambria Math"/>
                  </w:rPr>
                  <m:t>3</m:t>
                </m:r>
              </m:den>
            </m:f>
          </m:sup>
        </m:sSup>
      </m:oMath>
      <w:r>
        <w:rPr>
          <w:rFonts w:eastAsiaTheme="minorEastAsia"/>
        </w:rPr>
        <w:t xml:space="preserve"> </w:t>
      </w:r>
      <w:r w:rsidRPr="00850F43">
        <w:t>and hav</w:t>
      </w:r>
      <w:r w:rsidR="00E14589">
        <w:t>e</w:t>
      </w:r>
      <w:r w:rsidRPr="00850F43">
        <w:t xml:space="preserve"> them compare the tangents at </w:t>
      </w:r>
      <m:oMath>
        <m:r>
          <w:rPr>
            <w:rFonts w:ascii="Cambria Math" w:hAnsi="Cambria Math"/>
          </w:rPr>
          <m:t>x=-1</m:t>
        </m:r>
      </m:oMath>
      <w:r>
        <w:rPr>
          <w:rFonts w:eastAsiaTheme="minorEastAsia"/>
        </w:rPr>
        <w:t xml:space="preserve"> </w:t>
      </w:r>
      <w:r w:rsidRPr="00850F43">
        <w:t xml:space="preserve">and </w:t>
      </w:r>
      <m:oMath>
        <m:r>
          <w:rPr>
            <w:rFonts w:ascii="Cambria Math" w:hAnsi="Cambria Math"/>
          </w:rPr>
          <m:t>x=0</m:t>
        </m:r>
      </m:oMath>
      <w:r>
        <w:rPr>
          <w:rFonts w:eastAsiaTheme="minorEastAsia"/>
        </w:rPr>
        <w:t xml:space="preserve"> </w:t>
      </w:r>
      <w:r w:rsidRPr="00850F43">
        <w:t>before determining the gradients algebraically.</w:t>
      </w:r>
    </w:p>
    <w:p w14:paraId="52095897" w14:textId="19B83288" w:rsidR="00E00962" w:rsidRPr="00E00962" w:rsidRDefault="00E00962" w:rsidP="00E00962">
      <w:pPr>
        <w:rPr>
          <w:rStyle w:val="Strong"/>
        </w:rPr>
      </w:pPr>
      <w:r w:rsidRPr="00E00962">
        <w:rPr>
          <w:rStyle w:val="Strong"/>
        </w:rPr>
        <w:t xml:space="preserve">Activating prior knowledge </w:t>
      </w:r>
    </w:p>
    <w:p w14:paraId="6097F351" w14:textId="009CA23C" w:rsidR="008B11EF" w:rsidRPr="008B11EF" w:rsidRDefault="00E14589" w:rsidP="008B11EF">
      <w:pPr>
        <w:pStyle w:val="ListBullet"/>
      </w:pPr>
      <w:r>
        <w:t xml:space="preserve">The </w:t>
      </w:r>
      <w:r w:rsidR="008B11EF" w:rsidRPr="008B11EF">
        <w:t xml:space="preserve">Amplify Classroom teacher dashboard features such as ‘Teacher overview’ and ‘Snapshots view’ can be used to identify common misconceptions about continuous and discontinuous functions and inform subsequent discussion. </w:t>
      </w:r>
    </w:p>
    <w:p w14:paraId="11B6291F" w14:textId="448807B6" w:rsidR="008B11EF" w:rsidRDefault="008B11EF" w:rsidP="008B11EF">
      <w:pPr>
        <w:pStyle w:val="ListBullet"/>
      </w:pPr>
      <w:r w:rsidRPr="008B11EF">
        <w:t>Extend students by having them justify why a graph is continuous or discontinuous rather than simply classifying it.</w:t>
      </w:r>
    </w:p>
    <w:p w14:paraId="22449BDC" w14:textId="77777777" w:rsidR="00E00962" w:rsidRPr="00E00962" w:rsidRDefault="00E00962" w:rsidP="00E00962">
      <w:pPr>
        <w:rPr>
          <w:rStyle w:val="Strong"/>
        </w:rPr>
      </w:pPr>
      <w:r w:rsidRPr="00E00962">
        <w:rPr>
          <w:rStyle w:val="Strong"/>
        </w:rPr>
        <w:t xml:space="preserve">Connecting learning </w:t>
      </w:r>
    </w:p>
    <w:p w14:paraId="3D1C0F9A" w14:textId="71A0BBB7" w:rsidR="00E00962" w:rsidRDefault="00955AE6" w:rsidP="00E00962">
      <w:pPr>
        <w:pStyle w:val="ListBullet"/>
      </w:pPr>
      <w:r w:rsidRPr="00955AE6">
        <w:t xml:space="preserve">Adjust </w:t>
      </w:r>
      <w:r w:rsidR="00AC1A63">
        <w:t>the</w:t>
      </w:r>
      <w:r w:rsidRPr="00955AE6">
        <w:t xml:space="preserve"> Amplify Classroom activity pacing to focus on the relationship between continuity and differentiability before extending to piecewise-defined functions</w:t>
      </w:r>
      <w:r w:rsidR="00C81BBB">
        <w:t>.</w:t>
      </w:r>
    </w:p>
    <w:p w14:paraId="309A8405" w14:textId="77777777" w:rsidR="00E00962" w:rsidRPr="00E00962" w:rsidRDefault="00E00962" w:rsidP="00E00962">
      <w:pPr>
        <w:rPr>
          <w:rStyle w:val="Strong"/>
        </w:rPr>
      </w:pPr>
      <w:r w:rsidRPr="00E00962">
        <w:rPr>
          <w:rStyle w:val="Strong"/>
        </w:rPr>
        <w:t>Releasing responsibility</w:t>
      </w:r>
    </w:p>
    <w:p w14:paraId="32C778FA" w14:textId="639A9809" w:rsidR="00E00962" w:rsidRDefault="006C6A13" w:rsidP="00E00962">
      <w:pPr>
        <w:pStyle w:val="ListBullet"/>
      </w:pPr>
      <w:r w:rsidRPr="006C6A13">
        <w:t xml:space="preserve">Extend students by having them create an additional statement for the </w:t>
      </w:r>
      <w:r w:rsidR="0075686B">
        <w:t>‘</w:t>
      </w:r>
      <w:r w:rsidR="00AC1A63">
        <w:t>A</w:t>
      </w:r>
      <w:r w:rsidRPr="006C6A13">
        <w:t xml:space="preserve">lways, </w:t>
      </w:r>
      <w:r w:rsidR="00B653E4">
        <w:t>s</w:t>
      </w:r>
      <w:r w:rsidR="00B653E4" w:rsidRPr="006C6A13">
        <w:t>ometimes</w:t>
      </w:r>
      <w:r w:rsidRPr="006C6A13">
        <w:t xml:space="preserve">, </w:t>
      </w:r>
      <w:r w:rsidR="00B653E4">
        <w:t>n</w:t>
      </w:r>
      <w:r w:rsidR="00B653E4" w:rsidRPr="006C6A13">
        <w:t>ever</w:t>
      </w:r>
      <w:r w:rsidR="00B653E4">
        <w:t>’</w:t>
      </w:r>
      <w:r w:rsidR="00B653E4" w:rsidRPr="006C6A13">
        <w:t xml:space="preserve"> </w:t>
      </w:r>
      <w:r w:rsidRPr="006C6A13">
        <w:t>activity and justify its classification.</w:t>
      </w:r>
    </w:p>
    <w:p w14:paraId="2978DB66" w14:textId="090848A7" w:rsidR="00E00962" w:rsidRDefault="00654AD3" w:rsidP="00E00962">
      <w:pPr>
        <w:pStyle w:val="ListBullet"/>
      </w:pPr>
      <w:r w:rsidRPr="00654AD3">
        <w:t xml:space="preserve">Support students by </w:t>
      </w:r>
      <w:r w:rsidR="00271A06">
        <w:t xml:space="preserve">having them enter the functions into </w:t>
      </w:r>
      <w:r w:rsidR="00F86DBD">
        <w:t>Desmos to see the graph of each function for Appendix A</w:t>
      </w:r>
      <w:r w:rsidRPr="00654AD3">
        <w:t>.</w:t>
      </w:r>
    </w:p>
    <w:p w14:paraId="1C85A3F6" w14:textId="77777777" w:rsidR="00E00962" w:rsidRPr="00E00962" w:rsidRDefault="00E00962" w:rsidP="00E00962">
      <w:pPr>
        <w:rPr>
          <w:rStyle w:val="Strong"/>
        </w:rPr>
      </w:pPr>
      <w:r w:rsidRPr="00E00962">
        <w:rPr>
          <w:rStyle w:val="Strong"/>
        </w:rPr>
        <w:t>Independent practice</w:t>
      </w:r>
    </w:p>
    <w:p w14:paraId="4DEFC7EB" w14:textId="66B2D531" w:rsidR="00E00962" w:rsidRDefault="00A0139B" w:rsidP="00E00962">
      <w:pPr>
        <w:pStyle w:val="ListBullet"/>
      </w:pPr>
      <w:r>
        <w:t xml:space="preserve">Extend students by having them compare the different strategies from the </w:t>
      </w:r>
      <w:r w:rsidR="002437FF">
        <w:t>gallery walk to determine which strategy would be most efficient for solving a similar problem.</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708ABC7A" w14:textId="2CC6278A" w:rsidR="00583964" w:rsidRDefault="00583964" w:rsidP="00E00962">
      <w:pPr>
        <w:rPr>
          <w:rStyle w:val="Strong"/>
        </w:rPr>
      </w:pPr>
      <w:r>
        <w:rPr>
          <w:rStyle w:val="Strong"/>
        </w:rPr>
        <w:t>Retr</w:t>
      </w:r>
      <w:r w:rsidR="009A2F9C">
        <w:rPr>
          <w:rStyle w:val="Strong"/>
        </w:rPr>
        <w:t>ieval practi</w:t>
      </w:r>
      <w:r w:rsidR="002E26B8">
        <w:rPr>
          <w:rStyle w:val="Strong"/>
        </w:rPr>
        <w:t>c</w:t>
      </w:r>
      <w:r w:rsidR="009A2F9C">
        <w:rPr>
          <w:rStyle w:val="Strong"/>
        </w:rPr>
        <w:t>e</w:t>
      </w:r>
    </w:p>
    <w:p w14:paraId="6968B222" w14:textId="4D4A0A34" w:rsidR="009A2F9C" w:rsidRPr="00583964" w:rsidRDefault="009140EE" w:rsidP="009A2F9C">
      <w:pPr>
        <w:pStyle w:val="ListBullet"/>
        <w:rPr>
          <w:rStyle w:val="Strong"/>
        </w:rPr>
      </w:pPr>
      <w:r w:rsidRPr="009140EE">
        <w:t>Use student responses during the Think-Pair-Share to assess students’ understanding of the relationship between the gradient of a tangent and differentiability</w:t>
      </w:r>
      <w:r w:rsidR="003B7086">
        <w:rPr>
          <w:rStyle w:val="Strong"/>
          <w:b w:val="0"/>
          <w:bCs w:val="0"/>
        </w:rPr>
        <w:t>.</w:t>
      </w:r>
    </w:p>
    <w:p w14:paraId="681F4C69" w14:textId="5C457AF4" w:rsidR="00E00962" w:rsidRPr="00E00962" w:rsidRDefault="00E00962" w:rsidP="00E00962">
      <w:pPr>
        <w:rPr>
          <w:rStyle w:val="Strong"/>
        </w:rPr>
      </w:pPr>
      <w:r w:rsidRPr="00E00962">
        <w:rPr>
          <w:rStyle w:val="Strong"/>
        </w:rPr>
        <w:t xml:space="preserve">Activating prior knowledge </w:t>
      </w:r>
    </w:p>
    <w:p w14:paraId="475AC8ED" w14:textId="1ADB3224" w:rsidR="00E00962" w:rsidRDefault="009D48FA" w:rsidP="00E00962">
      <w:pPr>
        <w:pStyle w:val="ListBullet"/>
      </w:pPr>
      <w:r>
        <w:t xml:space="preserve">Monitor </w:t>
      </w:r>
      <w:r w:rsidR="0091266A">
        <w:t xml:space="preserve">responses to the Amplify Classroom activity and class discussions to check for student understanding of </w:t>
      </w:r>
      <w:r w:rsidR="00604A00">
        <w:t>continuity.</w:t>
      </w:r>
    </w:p>
    <w:p w14:paraId="00DB154D" w14:textId="77777777" w:rsidR="00E00962" w:rsidRPr="00E00962" w:rsidRDefault="00E00962" w:rsidP="00E00962">
      <w:pPr>
        <w:rPr>
          <w:rStyle w:val="Strong"/>
        </w:rPr>
      </w:pPr>
      <w:r w:rsidRPr="00E00962">
        <w:rPr>
          <w:rStyle w:val="Strong"/>
        </w:rPr>
        <w:t xml:space="preserve">Connecting learning </w:t>
      </w:r>
    </w:p>
    <w:p w14:paraId="21A131E7" w14:textId="0930D0A0" w:rsidR="00E00962" w:rsidRDefault="00896156" w:rsidP="00E00962">
      <w:pPr>
        <w:pStyle w:val="ListBullet"/>
      </w:pPr>
      <w:r w:rsidRPr="00896156">
        <w:t>Facilitate class discussions and observe students’ reasoning and justifications in response to prompts to check understanding of the relationship between continuity and differentiability</w:t>
      </w:r>
      <w:r w:rsidR="00BF6E0D">
        <w:t>.</w:t>
      </w:r>
    </w:p>
    <w:p w14:paraId="40041E65" w14:textId="77777777" w:rsidR="00E00962" w:rsidRPr="00E00962" w:rsidRDefault="00E00962" w:rsidP="00E00962">
      <w:pPr>
        <w:rPr>
          <w:rStyle w:val="Strong"/>
        </w:rPr>
      </w:pPr>
      <w:r w:rsidRPr="00E00962">
        <w:rPr>
          <w:rStyle w:val="Strong"/>
        </w:rPr>
        <w:t>Releasing responsibility</w:t>
      </w:r>
    </w:p>
    <w:p w14:paraId="49DBFB2D" w14:textId="5603DD92" w:rsidR="00E00962" w:rsidRDefault="00063897" w:rsidP="00D64E8F">
      <w:pPr>
        <w:pStyle w:val="ListBullet"/>
      </w:pPr>
      <w:r>
        <w:t xml:space="preserve">Monitor student responses to the </w:t>
      </w:r>
      <w:r w:rsidR="009F2243">
        <w:t>`Always, sometimes, never` activit</w:t>
      </w:r>
      <w:r w:rsidR="00C24DFB">
        <w:t xml:space="preserve">y to quickly gauge individual understanding and identify misconceptions </w:t>
      </w:r>
      <w:r w:rsidR="002D0395">
        <w:t>about</w:t>
      </w:r>
      <w:r w:rsidR="00C24DFB">
        <w:t xml:space="preserve"> when a function i</w:t>
      </w:r>
      <w:r w:rsidR="002D0395">
        <w:t>s</w:t>
      </w:r>
      <w:r w:rsidR="00C24DFB">
        <w:t xml:space="preserve"> differentiable.</w:t>
      </w:r>
    </w:p>
    <w:p w14:paraId="173FBBA7" w14:textId="77777777" w:rsidR="00E00962" w:rsidRPr="00E00962" w:rsidRDefault="00E00962" w:rsidP="00E00962">
      <w:pPr>
        <w:rPr>
          <w:rStyle w:val="Strong"/>
        </w:rPr>
      </w:pPr>
      <w:r w:rsidRPr="00E00962">
        <w:rPr>
          <w:rStyle w:val="Strong"/>
        </w:rPr>
        <w:t>Independent practice</w:t>
      </w:r>
    </w:p>
    <w:p w14:paraId="0EB16051" w14:textId="5CC67758" w:rsidR="00E00962" w:rsidRDefault="00EE11B5" w:rsidP="00B46A8D">
      <w:pPr>
        <w:pStyle w:val="ListBullet"/>
      </w:pPr>
      <w:r w:rsidRPr="00EE11B5">
        <w:t>Monitor student responses during the gallery walk and class discussion to assess students’ ability to justify strategies used to determine solutions involving continuity and differentiability.</w:t>
      </w:r>
      <w:r w:rsidR="00E00962">
        <w:br w:type="page"/>
      </w:r>
    </w:p>
    <w:p w14:paraId="45C8C510" w14:textId="42DD7524" w:rsidR="00E00962" w:rsidRDefault="00E00962" w:rsidP="00E00962">
      <w:pPr>
        <w:pStyle w:val="Heading2"/>
      </w:pPr>
      <w:bookmarkStart w:id="0" w:name="_Appendix_A"/>
      <w:bookmarkEnd w:id="0"/>
      <w:r>
        <w:lastRenderedPageBreak/>
        <w:t xml:space="preserve">Appendix </w:t>
      </w:r>
      <w:r w:rsidR="00043A42">
        <w:t>A</w:t>
      </w:r>
      <w:r>
        <w:t xml:space="preserve"> </w:t>
      </w:r>
    </w:p>
    <w:p w14:paraId="423CD526" w14:textId="7F9BFE5E" w:rsidR="00E00962" w:rsidRDefault="00043A42" w:rsidP="00687A79">
      <w:pPr>
        <w:pStyle w:val="Heading3"/>
        <w:spacing w:before="120"/>
      </w:pPr>
      <w:r>
        <w:t>Differentiable functions</w:t>
      </w:r>
    </w:p>
    <w:p w14:paraId="3C42EC39" w14:textId="31C7BA29" w:rsidR="000B45B4" w:rsidRDefault="009D2BC8" w:rsidP="00687A79">
      <w:pPr>
        <w:pStyle w:val="ListNumber"/>
        <w:numPr>
          <w:ilvl w:val="0"/>
          <w:numId w:val="0"/>
        </w:numPr>
        <w:spacing w:before="120"/>
      </w:pPr>
      <w:r>
        <w:t>Classify each function</w:t>
      </w:r>
      <w:r w:rsidR="0046248C">
        <w:t xml:space="preserve"> in </w:t>
      </w:r>
      <w:r w:rsidR="009C182F">
        <w:t>the table below,</w:t>
      </w:r>
      <w:r>
        <w:t xml:space="preserve"> as</w:t>
      </w:r>
      <w:r w:rsidR="000B45B4">
        <w:t>:</w:t>
      </w:r>
    </w:p>
    <w:p w14:paraId="7673C1A3" w14:textId="77777777" w:rsidR="000B45B4" w:rsidRDefault="009D2BC8" w:rsidP="000B45B4">
      <w:pPr>
        <w:pStyle w:val="ListBullet"/>
      </w:pPr>
      <w:r>
        <w:t>continuous or discontinuou</w:t>
      </w:r>
      <w:r w:rsidR="000B45B4">
        <w:t>s</w:t>
      </w:r>
    </w:p>
    <w:p w14:paraId="15BC79C5" w14:textId="77777777" w:rsidR="000B45B4" w:rsidRDefault="009D2BC8" w:rsidP="000B45B4">
      <w:pPr>
        <w:pStyle w:val="ListBullet"/>
      </w:pPr>
      <w:r>
        <w:t xml:space="preserve">differentiable or not </w:t>
      </w:r>
      <w:r w:rsidR="00EB4116">
        <w:t>differentiable.</w:t>
      </w:r>
      <w:r w:rsidR="007A4E35">
        <w:t xml:space="preserve"> </w:t>
      </w:r>
    </w:p>
    <w:p w14:paraId="14B0BF34" w14:textId="29B0A6C7" w:rsidR="007A4E35" w:rsidRPr="0080751D" w:rsidRDefault="007A4E35" w:rsidP="000B45B4">
      <w:r>
        <w:t xml:space="preserve">For functions that are not differentiable </w:t>
      </w:r>
      <w:r w:rsidR="000E4A76">
        <w:t>at one or more points</w:t>
      </w:r>
      <w:r>
        <w:t xml:space="preserve">, identify the values of </w:t>
      </w:r>
      <m:oMath>
        <m:r>
          <w:rPr>
            <w:rFonts w:ascii="Cambria Math" w:hAnsi="Cambria Math"/>
          </w:rPr>
          <m:t>x</m:t>
        </m:r>
      </m:oMath>
      <w:r>
        <w:rPr>
          <w:rFonts w:eastAsiaTheme="minorEastAsia"/>
        </w:rPr>
        <w:t xml:space="preserve"> for which the function is not differentiable.</w:t>
      </w:r>
    </w:p>
    <w:tbl>
      <w:tblPr>
        <w:tblStyle w:val="TableGrid"/>
        <w:tblW w:w="0" w:type="auto"/>
        <w:tblInd w:w="-147" w:type="dxa"/>
        <w:tblLook w:val="04A0" w:firstRow="1" w:lastRow="0" w:firstColumn="1" w:lastColumn="0" w:noHBand="0" w:noVBand="1"/>
        <w:tblDescription w:val="A 4 × 4 table containing sixteen functions for students to classify according to continuity and differentiability."/>
      </w:tblPr>
      <w:tblGrid>
        <w:gridCol w:w="2443"/>
        <w:gridCol w:w="2444"/>
        <w:gridCol w:w="2444"/>
        <w:gridCol w:w="2444"/>
      </w:tblGrid>
      <w:tr w:rsidR="000E5F1E" w14:paraId="1CD90A76" w14:textId="77777777" w:rsidTr="008E077F">
        <w:tc>
          <w:tcPr>
            <w:tcW w:w="2443" w:type="dxa"/>
          </w:tcPr>
          <w:p w14:paraId="037893E6" w14:textId="60C032BB" w:rsidR="000E5F1E" w:rsidRDefault="000E5F1E" w:rsidP="000E5F1E">
            <w:pPr>
              <w:pStyle w:val="ListNumber"/>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-4x+3</m:t>
                </m:r>
              </m:oMath>
            </m:oMathPara>
          </w:p>
        </w:tc>
        <w:tc>
          <w:tcPr>
            <w:tcW w:w="2444" w:type="dxa"/>
          </w:tcPr>
          <w:p w14:paraId="43CE9F98" w14:textId="070D900C" w:rsidR="000E5F1E" w:rsidRDefault="000E5F1E" w:rsidP="000E5F1E">
            <w:pPr>
              <w:pStyle w:val="ListNumber"/>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-2x</m:t>
                </m:r>
              </m:oMath>
            </m:oMathPara>
          </w:p>
        </w:tc>
        <w:tc>
          <w:tcPr>
            <w:tcW w:w="2444" w:type="dxa"/>
          </w:tcPr>
          <w:p w14:paraId="68CD572B" w14:textId="0475A05C" w:rsidR="000E5F1E" w:rsidRDefault="008E077F" w:rsidP="000E5F1E">
            <w:pPr>
              <w:pStyle w:val="ListNumber"/>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x+2</m:t>
                    </m:r>
                  </m:e>
                </m:rad>
              </m:oMath>
            </m:oMathPara>
          </w:p>
        </w:tc>
        <w:tc>
          <w:tcPr>
            <w:tcW w:w="2444" w:type="dxa"/>
          </w:tcPr>
          <w:p w14:paraId="2895FB5E" w14:textId="61E454A9" w:rsidR="000E5F1E" w:rsidRDefault="008E077F" w:rsidP="000E5F1E">
            <w:pPr>
              <w:pStyle w:val="ListNumber"/>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x-3</m:t>
                    </m:r>
                  </m:den>
                </m:f>
              </m:oMath>
            </m:oMathPara>
          </w:p>
        </w:tc>
      </w:tr>
      <w:tr w:rsidR="008E077F" w14:paraId="48992F4C" w14:textId="77777777" w:rsidTr="008E077F">
        <w:tc>
          <w:tcPr>
            <w:tcW w:w="2443" w:type="dxa"/>
          </w:tcPr>
          <w:p w14:paraId="497CB981" w14:textId="5DC546C3" w:rsidR="008E077F" w:rsidRPr="008E077F" w:rsidRDefault="008E077F" w:rsidP="000E5F1E">
            <w:pPr>
              <w:pStyle w:val="ListNumber"/>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m:t>
                    </m:r>
                  </m:num>
                  <m:den>
                    <m:r>
                      <w:rPr>
                        <w:rFonts w:ascii="Cambria Math" w:eastAsiaTheme="minorEastAsia" w:hAnsi="Cambria Math"/>
                      </w:rPr>
                      <m:t>x-2</m:t>
                    </m:r>
                  </m:den>
                </m:f>
              </m:oMath>
            </m:oMathPara>
          </w:p>
        </w:tc>
        <w:tc>
          <w:tcPr>
            <w:tcW w:w="2444" w:type="dxa"/>
          </w:tcPr>
          <w:p w14:paraId="50E55850" w14:textId="60C9C503" w:rsidR="008E077F" w:rsidRPr="008E077F" w:rsidRDefault="008E077F" w:rsidP="000E5F1E">
            <w:pPr>
              <w:pStyle w:val="ListNumber"/>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x-1</m:t>
                    </m:r>
                  </m:e>
                </m:d>
              </m:oMath>
            </m:oMathPara>
          </w:p>
        </w:tc>
        <w:tc>
          <w:tcPr>
            <w:tcW w:w="2444" w:type="dxa"/>
          </w:tcPr>
          <w:p w14:paraId="0979D5B9" w14:textId="7B85777C" w:rsidR="008E077F" w:rsidRDefault="00492807" w:rsidP="008E077F">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oMath>
            </m:oMathPara>
          </w:p>
        </w:tc>
        <w:tc>
          <w:tcPr>
            <w:tcW w:w="2444" w:type="dxa"/>
          </w:tcPr>
          <w:p w14:paraId="2208D9D3" w14:textId="09D4BA10" w:rsidR="008E077F"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(x+3)</m:t>
                    </m:r>
                  </m:e>
                </m:func>
              </m:oMath>
            </m:oMathPara>
          </w:p>
        </w:tc>
      </w:tr>
      <w:tr w:rsidR="00492807" w14:paraId="590CE000" w14:textId="77777777" w:rsidTr="008E077F">
        <w:tc>
          <w:tcPr>
            <w:tcW w:w="2443" w:type="dxa"/>
          </w:tcPr>
          <w:p w14:paraId="7BE41C18" w14:textId="27A299EF" w:rsidR="00492807"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m:t>
                    </m:r>
                  </m:den>
                </m:f>
              </m:oMath>
            </m:oMathPara>
          </w:p>
        </w:tc>
        <w:tc>
          <w:tcPr>
            <w:tcW w:w="2444" w:type="dxa"/>
          </w:tcPr>
          <w:p w14:paraId="7916ADFD" w14:textId="079A3CE0" w:rsidR="00492807"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hAnsi="Cambria Math"/>
                          </w:rPr>
                          <m:t>x+2,   x&lt;1</m:t>
                        </m:r>
                      </m:e>
                      <m:e>
                        <m:r>
                          <w:rPr>
                            <w:rFonts w:ascii="Cambria Math" w:eastAsiaTheme="minorEastAsia" w:hAnsi="Cambria Math"/>
                          </w:rPr>
                          <m:t>3,   x≥1</m:t>
                        </m:r>
                      </m:e>
                    </m:eqArr>
                  </m:e>
                </m:d>
              </m:oMath>
            </m:oMathPara>
          </w:p>
        </w:tc>
        <w:tc>
          <w:tcPr>
            <w:tcW w:w="2444" w:type="dxa"/>
          </w:tcPr>
          <w:p w14:paraId="761DCB0D" w14:textId="08966CE0" w:rsidR="00492807" w:rsidRDefault="00492807" w:rsidP="008E077F">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   x&lt;2</m:t>
                        </m:r>
                      </m:e>
                      <m:e>
                        <m:r>
                          <w:rPr>
                            <w:rFonts w:ascii="Cambria Math" w:eastAsiaTheme="minorEastAsia" w:hAnsi="Cambria Math"/>
                          </w:rPr>
                          <m:t>2x,   x≥2</m:t>
                        </m:r>
                      </m:e>
                    </m:eqArr>
                  </m:e>
                </m:d>
              </m:oMath>
            </m:oMathPara>
          </w:p>
        </w:tc>
        <w:tc>
          <w:tcPr>
            <w:tcW w:w="2444" w:type="dxa"/>
          </w:tcPr>
          <w:p w14:paraId="7003B392" w14:textId="707A2DE2" w:rsidR="00492807"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   x≤1</m:t>
                        </m:r>
                      </m:e>
                      <m:e>
                        <m:r>
                          <w:rPr>
                            <w:rFonts w:ascii="Cambria Math" w:eastAsiaTheme="minorEastAsia" w:hAnsi="Cambria Math"/>
                          </w:rPr>
                          <m:t>2x-1,   x&gt;1</m:t>
                        </m:r>
                      </m:e>
                    </m:eqArr>
                  </m:e>
                </m:d>
              </m:oMath>
            </m:oMathPara>
          </w:p>
        </w:tc>
      </w:tr>
      <w:tr w:rsidR="00492807" w14:paraId="1CAFA605" w14:textId="77777777" w:rsidTr="008E077F">
        <w:tc>
          <w:tcPr>
            <w:tcW w:w="2443" w:type="dxa"/>
          </w:tcPr>
          <w:p w14:paraId="65BB2ED3" w14:textId="4D4A3279" w:rsidR="00492807"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m:t>
                    </m:r>
                  </m:e>
                </m:d>
              </m:oMath>
            </m:oMathPara>
          </w:p>
        </w:tc>
        <w:tc>
          <w:tcPr>
            <w:tcW w:w="2444" w:type="dxa"/>
          </w:tcPr>
          <w:p w14:paraId="590040EC" w14:textId="5856D780" w:rsidR="00492807" w:rsidRDefault="00492807" w:rsidP="000E5F1E">
            <w:pPr>
              <w:pStyle w:val="ListNumber"/>
              <w:numPr>
                <w:ilvl w:val="0"/>
                <w:numId w:val="0"/>
              </w:numPr>
              <w:rPr>
                <w:rFonts w:eastAsia="Times New Roman"/>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x</m:t>
                    </m:r>
                  </m:e>
                </m:func>
              </m:oMath>
            </m:oMathPara>
          </w:p>
        </w:tc>
        <w:tc>
          <w:tcPr>
            <w:tcW w:w="2444" w:type="dxa"/>
          </w:tcPr>
          <w:p w14:paraId="79C789A1" w14:textId="7FD250E7" w:rsidR="00492807" w:rsidRDefault="0027090D" w:rsidP="008E077F">
            <w:pPr>
              <w:pStyle w:val="ListNumber"/>
              <w:numPr>
                <w:ilvl w:val="0"/>
                <w:numId w:val="0"/>
              </w:numPr>
              <w:rPr>
                <w:rFonts w:eastAsia="Times New Roman"/>
              </w:rPr>
            </w:pPr>
            <m:oMathPara>
              <m:oMath>
                <m:r>
                  <w:rPr>
                    <w:rFonts w:ascii="Cambria Math" w:eastAsia="Times New Roman" w:hAnsi="Cambria Math"/>
                  </w:rPr>
                  <m:t>f</m:t>
                </m:r>
                <m:d>
                  <m:dPr>
                    <m:ctrlPr>
                      <w:rPr>
                        <w:rFonts w:ascii="Cambria Math" w:eastAsia="Times New Roman" w:hAnsi="Cambria Math"/>
                        <w:i/>
                      </w:rPr>
                    </m:ctrlPr>
                  </m:dPr>
                  <m:e>
                    <m:r>
                      <w:rPr>
                        <w:rFonts w:ascii="Cambria Math" w:eastAsia="Times New Roman" w:hAnsi="Cambria Math"/>
                      </w:rPr>
                      <m:t>x</m:t>
                    </m:r>
                  </m:e>
                </m:d>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x+2</m:t>
                    </m:r>
                  </m:den>
                </m:f>
                <m:r>
                  <w:rPr>
                    <w:rFonts w:ascii="Cambria Math" w:eastAsia="Times New Roman" w:hAnsi="Cambria Math"/>
                  </w:rPr>
                  <m:t>, x≥0</m:t>
                </m:r>
              </m:oMath>
            </m:oMathPara>
          </w:p>
        </w:tc>
        <w:tc>
          <w:tcPr>
            <w:tcW w:w="2444" w:type="dxa"/>
          </w:tcPr>
          <w:p w14:paraId="76F7D4E7" w14:textId="6B4A4611" w:rsidR="00492807" w:rsidRDefault="00D6159F" w:rsidP="000E5F1E">
            <w:pPr>
              <w:pStyle w:val="ListNumber"/>
              <w:numPr>
                <w:ilvl w:val="0"/>
                <w:numId w:val="0"/>
              </w:numPr>
              <w:rPr>
                <w:rFonts w:eastAsia="Times New Roman"/>
              </w:rPr>
            </w:pPr>
            <m:oMathPara>
              <m:oMath>
                <m:r>
                  <w:rPr>
                    <w:rFonts w:ascii="Cambria Math" w:eastAsia="Times New Roman" w:hAnsi="Cambria Math"/>
                  </w:rPr>
                  <m:t>f</m:t>
                </m:r>
                <m:d>
                  <m:dPr>
                    <m:ctrlPr>
                      <w:rPr>
                        <w:rFonts w:ascii="Cambria Math" w:eastAsia="Times New Roman" w:hAnsi="Cambria Math"/>
                        <w:i/>
                      </w:rPr>
                    </m:ctrlPr>
                  </m:dPr>
                  <m:e>
                    <m:r>
                      <w:rPr>
                        <w:rFonts w:ascii="Cambria Math" w:eastAsia="Times New Roman" w:hAnsi="Cambria Math"/>
                      </w:rPr>
                      <m:t>x</m:t>
                    </m:r>
                  </m:e>
                </m:d>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x+2</m:t>
                    </m:r>
                  </m:den>
                </m:f>
              </m:oMath>
            </m:oMathPara>
          </w:p>
        </w:tc>
      </w:tr>
    </w:tbl>
    <w:p w14:paraId="32093DBC" w14:textId="77777777" w:rsidR="00762044" w:rsidRDefault="00762044"/>
    <w:tbl>
      <w:tblPr>
        <w:tblStyle w:val="TableGrid"/>
        <w:tblW w:w="0" w:type="auto"/>
        <w:tblInd w:w="-147" w:type="dxa"/>
        <w:tblLook w:val="04A0" w:firstRow="1" w:lastRow="0" w:firstColumn="1" w:lastColumn="0" w:noHBand="0" w:noVBand="1"/>
        <w:tblDescription w:val="A two-by-two classification table used to sort functions according to continuity and differentiability."/>
      </w:tblPr>
      <w:tblGrid>
        <w:gridCol w:w="1747"/>
        <w:gridCol w:w="4001"/>
        <w:gridCol w:w="4002"/>
      </w:tblGrid>
      <w:tr w:rsidR="006D3B8C" w14:paraId="347D3653" w14:textId="77777777" w:rsidTr="000B45B4">
        <w:trPr>
          <w:trHeight w:val="643"/>
        </w:trPr>
        <w:tc>
          <w:tcPr>
            <w:tcW w:w="1747" w:type="dxa"/>
            <w:vAlign w:val="center"/>
          </w:tcPr>
          <w:p w14:paraId="27922001" w14:textId="16F8C3FE" w:rsidR="006D3B8C" w:rsidRDefault="006D3B8C" w:rsidP="00B9280B">
            <w:pPr>
              <w:pStyle w:val="ListBullet"/>
              <w:numPr>
                <w:ilvl w:val="0"/>
                <w:numId w:val="0"/>
              </w:numPr>
              <w:rPr>
                <w:b/>
                <w:bCs/>
              </w:rPr>
            </w:pPr>
          </w:p>
        </w:tc>
        <w:tc>
          <w:tcPr>
            <w:tcW w:w="4001" w:type="dxa"/>
            <w:vAlign w:val="center"/>
          </w:tcPr>
          <w:p w14:paraId="2BE27D83" w14:textId="0B5637C0" w:rsidR="006D3B8C" w:rsidRDefault="006D3B8C" w:rsidP="00B9280B">
            <w:pPr>
              <w:pStyle w:val="ListBullet"/>
              <w:numPr>
                <w:ilvl w:val="0"/>
                <w:numId w:val="0"/>
              </w:numPr>
              <w:rPr>
                <w:b/>
                <w:bCs/>
              </w:rPr>
            </w:pPr>
            <w:r>
              <w:rPr>
                <w:b/>
                <w:bCs/>
              </w:rPr>
              <w:t>Differentiable</w:t>
            </w:r>
          </w:p>
        </w:tc>
        <w:tc>
          <w:tcPr>
            <w:tcW w:w="4002" w:type="dxa"/>
            <w:vAlign w:val="center"/>
          </w:tcPr>
          <w:p w14:paraId="2AF5D871" w14:textId="05A58ADC" w:rsidR="006D3B8C" w:rsidRDefault="006D3B8C" w:rsidP="00B9280B">
            <w:pPr>
              <w:pStyle w:val="ListBullet"/>
              <w:numPr>
                <w:ilvl w:val="0"/>
                <w:numId w:val="0"/>
              </w:numPr>
              <w:rPr>
                <w:b/>
                <w:bCs/>
              </w:rPr>
            </w:pPr>
            <w:r>
              <w:rPr>
                <w:b/>
                <w:bCs/>
              </w:rPr>
              <w:t>Not differentiable</w:t>
            </w:r>
          </w:p>
        </w:tc>
      </w:tr>
      <w:tr w:rsidR="006D3B8C" w14:paraId="279B65D0" w14:textId="77777777" w:rsidTr="000B45B4">
        <w:trPr>
          <w:trHeight w:val="2173"/>
        </w:trPr>
        <w:tc>
          <w:tcPr>
            <w:tcW w:w="1747" w:type="dxa"/>
            <w:vAlign w:val="center"/>
          </w:tcPr>
          <w:p w14:paraId="4299EEBC" w14:textId="1BEB5B01" w:rsidR="000F4857" w:rsidRDefault="006D3B8C" w:rsidP="00B9280B">
            <w:pPr>
              <w:pStyle w:val="ListBullet"/>
              <w:numPr>
                <w:ilvl w:val="0"/>
                <w:numId w:val="0"/>
              </w:numPr>
              <w:rPr>
                <w:b/>
                <w:bCs/>
              </w:rPr>
            </w:pPr>
            <w:r>
              <w:rPr>
                <w:b/>
                <w:bCs/>
              </w:rPr>
              <w:t>Continuous</w:t>
            </w:r>
          </w:p>
        </w:tc>
        <w:tc>
          <w:tcPr>
            <w:tcW w:w="4001" w:type="dxa"/>
          </w:tcPr>
          <w:p w14:paraId="2668814F" w14:textId="5FBF7BE4" w:rsidR="00B30C26" w:rsidRDefault="00B30C26" w:rsidP="001C0912">
            <w:pPr>
              <w:pStyle w:val="ListBullet"/>
              <w:numPr>
                <w:ilvl w:val="0"/>
                <w:numId w:val="0"/>
              </w:numPr>
              <w:rPr>
                <w:b/>
                <w:bCs/>
              </w:rPr>
            </w:pPr>
          </w:p>
        </w:tc>
        <w:tc>
          <w:tcPr>
            <w:tcW w:w="4002" w:type="dxa"/>
          </w:tcPr>
          <w:p w14:paraId="12357377" w14:textId="77777777" w:rsidR="006D3B8C" w:rsidRDefault="006D3B8C" w:rsidP="001C0912">
            <w:pPr>
              <w:pStyle w:val="ListBullet"/>
              <w:numPr>
                <w:ilvl w:val="0"/>
                <w:numId w:val="0"/>
              </w:numPr>
              <w:rPr>
                <w:b/>
                <w:bCs/>
              </w:rPr>
            </w:pPr>
          </w:p>
        </w:tc>
      </w:tr>
      <w:tr w:rsidR="006D3B8C" w14:paraId="5FAA6252" w14:textId="77777777" w:rsidTr="000B45B4">
        <w:trPr>
          <w:trHeight w:val="2173"/>
        </w:trPr>
        <w:tc>
          <w:tcPr>
            <w:tcW w:w="1747" w:type="dxa"/>
            <w:vAlign w:val="center"/>
          </w:tcPr>
          <w:p w14:paraId="0F9D9E47" w14:textId="77777777" w:rsidR="006D3B8C" w:rsidRDefault="006D3B8C" w:rsidP="00B9280B">
            <w:pPr>
              <w:pStyle w:val="ListBullet"/>
              <w:numPr>
                <w:ilvl w:val="0"/>
                <w:numId w:val="0"/>
              </w:numPr>
              <w:rPr>
                <w:b/>
                <w:bCs/>
              </w:rPr>
            </w:pPr>
            <w:r>
              <w:rPr>
                <w:b/>
                <w:bCs/>
              </w:rPr>
              <w:t>Discontinuous</w:t>
            </w:r>
          </w:p>
        </w:tc>
        <w:tc>
          <w:tcPr>
            <w:tcW w:w="4001" w:type="dxa"/>
          </w:tcPr>
          <w:p w14:paraId="2CCDC8BC" w14:textId="77777777" w:rsidR="006D3B8C" w:rsidRDefault="006D3B8C" w:rsidP="001C0912">
            <w:pPr>
              <w:pStyle w:val="ListBullet"/>
              <w:numPr>
                <w:ilvl w:val="0"/>
                <w:numId w:val="0"/>
              </w:numPr>
              <w:rPr>
                <w:b/>
                <w:bCs/>
              </w:rPr>
            </w:pPr>
          </w:p>
        </w:tc>
        <w:tc>
          <w:tcPr>
            <w:tcW w:w="4002" w:type="dxa"/>
          </w:tcPr>
          <w:p w14:paraId="6D9A9DF3" w14:textId="77777777" w:rsidR="006D3B8C" w:rsidRDefault="006D3B8C" w:rsidP="001C0912">
            <w:pPr>
              <w:pStyle w:val="ListBullet"/>
              <w:numPr>
                <w:ilvl w:val="0"/>
                <w:numId w:val="0"/>
              </w:numPr>
              <w:rPr>
                <w:b/>
                <w:bCs/>
              </w:rPr>
            </w:pPr>
          </w:p>
        </w:tc>
      </w:tr>
    </w:tbl>
    <w:p w14:paraId="3AD0E0D0" w14:textId="77777777" w:rsidR="006D3B8C" w:rsidRDefault="006D3B8C">
      <w:pPr>
        <w:sectPr w:rsidR="006D3B8C" w:rsidSect="001777A8">
          <w:footerReference w:type="first" r:id="rId29"/>
          <w:pgSz w:w="11906" w:h="16838"/>
          <w:pgMar w:top="1129" w:right="1134" w:bottom="1134" w:left="1134" w:header="709" w:footer="709" w:gutter="0"/>
          <w:cols w:space="708"/>
          <w:titlePg/>
          <w:docGrid w:linePitch="360"/>
        </w:sectPr>
      </w:pPr>
    </w:p>
    <w:p w14:paraId="37E79307" w14:textId="77777777" w:rsidR="00E00962" w:rsidRDefault="00E00962" w:rsidP="00E00962">
      <w:pPr>
        <w:pStyle w:val="Heading2"/>
      </w:pPr>
      <w:r>
        <w:lastRenderedPageBreak/>
        <w:t>Sample solutions</w:t>
      </w:r>
    </w:p>
    <w:p w14:paraId="4A00522D" w14:textId="1CEC295F" w:rsidR="00E00962" w:rsidRPr="00E00962" w:rsidRDefault="00E00962" w:rsidP="00E65F61">
      <w:pPr>
        <w:pStyle w:val="Heading3"/>
        <w:rPr>
          <w:rStyle w:val="Heading3Char"/>
        </w:rPr>
      </w:pPr>
      <w:r>
        <w:t xml:space="preserve">Appendix </w:t>
      </w:r>
      <w:r w:rsidR="00BD5EFB">
        <w:t>A</w:t>
      </w:r>
      <w:r>
        <w:t xml:space="preserve"> – </w:t>
      </w:r>
      <w:r w:rsidR="0097651E">
        <w:t>d</w:t>
      </w:r>
      <w:r w:rsidR="00F3781B">
        <w:t>ifferentiable functions</w:t>
      </w:r>
    </w:p>
    <w:tbl>
      <w:tblPr>
        <w:tblStyle w:val="TableGrid"/>
        <w:tblW w:w="0" w:type="auto"/>
        <w:tblInd w:w="-147" w:type="dxa"/>
        <w:tblLook w:val="04A0" w:firstRow="1" w:lastRow="0" w:firstColumn="1" w:lastColumn="0" w:noHBand="0" w:noVBand="1"/>
        <w:tblDescription w:val="A completed two-by-two classification table showing functions sorted according to continuity and differentiability."/>
      </w:tblPr>
      <w:tblGrid>
        <w:gridCol w:w="1744"/>
        <w:gridCol w:w="3501"/>
        <w:gridCol w:w="4530"/>
      </w:tblGrid>
      <w:tr w:rsidR="00BD5EFB" w14:paraId="31988BC8" w14:textId="77777777" w:rsidTr="00BD56BB">
        <w:trPr>
          <w:trHeight w:val="934"/>
        </w:trPr>
        <w:tc>
          <w:tcPr>
            <w:tcW w:w="1744" w:type="dxa"/>
            <w:vAlign w:val="center"/>
          </w:tcPr>
          <w:p w14:paraId="47204692" w14:textId="2A79A0A7" w:rsidR="00BD5EFB" w:rsidRDefault="00BD5EFB" w:rsidP="00B9280B">
            <w:pPr>
              <w:pStyle w:val="ListBullet"/>
              <w:numPr>
                <w:ilvl w:val="0"/>
                <w:numId w:val="0"/>
              </w:numPr>
              <w:rPr>
                <w:b/>
                <w:bCs/>
              </w:rPr>
            </w:pPr>
          </w:p>
        </w:tc>
        <w:tc>
          <w:tcPr>
            <w:tcW w:w="3501" w:type="dxa"/>
            <w:vAlign w:val="center"/>
          </w:tcPr>
          <w:p w14:paraId="3C403C96" w14:textId="4E0E2EF9" w:rsidR="00BD5EFB" w:rsidRDefault="00BD5EFB" w:rsidP="00B9280B">
            <w:pPr>
              <w:pStyle w:val="ListBullet"/>
              <w:numPr>
                <w:ilvl w:val="0"/>
                <w:numId w:val="0"/>
              </w:numPr>
              <w:rPr>
                <w:b/>
                <w:bCs/>
              </w:rPr>
            </w:pPr>
            <w:r>
              <w:rPr>
                <w:b/>
                <w:bCs/>
              </w:rPr>
              <w:t>Differentiable</w:t>
            </w:r>
          </w:p>
        </w:tc>
        <w:tc>
          <w:tcPr>
            <w:tcW w:w="4530" w:type="dxa"/>
            <w:vAlign w:val="center"/>
          </w:tcPr>
          <w:p w14:paraId="07610F67" w14:textId="0185F6B5" w:rsidR="00BD5EFB" w:rsidRDefault="00BD5EFB" w:rsidP="00B9280B">
            <w:pPr>
              <w:pStyle w:val="ListBullet"/>
              <w:numPr>
                <w:ilvl w:val="0"/>
                <w:numId w:val="0"/>
              </w:numPr>
              <w:rPr>
                <w:b/>
                <w:bCs/>
              </w:rPr>
            </w:pPr>
            <w:r>
              <w:rPr>
                <w:b/>
                <w:bCs/>
              </w:rPr>
              <w:t>Not differentiable</w:t>
            </w:r>
          </w:p>
        </w:tc>
      </w:tr>
      <w:tr w:rsidR="00BD5EFB" w14:paraId="2A843ED8" w14:textId="77777777" w:rsidTr="00BD56BB">
        <w:trPr>
          <w:trHeight w:val="3156"/>
        </w:trPr>
        <w:tc>
          <w:tcPr>
            <w:tcW w:w="1744" w:type="dxa"/>
            <w:vAlign w:val="center"/>
          </w:tcPr>
          <w:p w14:paraId="44373553" w14:textId="77777777" w:rsidR="00BD5EFB" w:rsidRDefault="00BD5EFB" w:rsidP="00B9280B">
            <w:pPr>
              <w:pStyle w:val="ListBullet"/>
              <w:numPr>
                <w:ilvl w:val="0"/>
                <w:numId w:val="0"/>
              </w:numPr>
              <w:rPr>
                <w:b/>
                <w:bCs/>
              </w:rPr>
            </w:pPr>
            <w:r>
              <w:rPr>
                <w:b/>
                <w:bCs/>
              </w:rPr>
              <w:t>Continuous</w:t>
            </w:r>
          </w:p>
        </w:tc>
        <w:tc>
          <w:tcPr>
            <w:tcW w:w="3501" w:type="dxa"/>
          </w:tcPr>
          <w:p w14:paraId="4A158976" w14:textId="77777777" w:rsidR="00BD5EFB" w:rsidRPr="0065393B" w:rsidRDefault="0065393B" w:rsidP="0065393B">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-4x+3</m:t>
                </m:r>
              </m:oMath>
            </m:oMathPara>
          </w:p>
          <w:p w14:paraId="26172DE4" w14:textId="77777777" w:rsidR="0065393B" w:rsidRPr="00F4061A" w:rsidRDefault="0065393B"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-2x</m:t>
                </m:r>
              </m:oMath>
            </m:oMathPara>
          </w:p>
          <w:p w14:paraId="0F2428EB" w14:textId="77777777" w:rsidR="00F4061A" w:rsidRPr="009C64B9" w:rsidRDefault="00F4061A"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x</m:t>
                    </m:r>
                  </m:e>
                </m:func>
              </m:oMath>
            </m:oMathPara>
          </w:p>
          <w:p w14:paraId="42F564AA" w14:textId="77777777" w:rsidR="009C64B9" w:rsidRPr="00E77BB7" w:rsidRDefault="009C64B9"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x</m:t>
                    </m:r>
                  </m:num>
                  <m:den>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+1</m:t>
                    </m:r>
                  </m:den>
                </m:f>
              </m:oMath>
            </m:oMathPara>
          </w:p>
          <w:p w14:paraId="718600CF" w14:textId="77777777" w:rsidR="00E77BB7" w:rsidRPr="009C64B9" w:rsidRDefault="00E77BB7" w:rsidP="00E77BB7">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(x+3)</m:t>
                    </m:r>
                  </m:e>
                </m:func>
              </m:oMath>
            </m:oMathPara>
          </w:p>
          <w:p w14:paraId="25BFC971" w14:textId="77777777" w:rsidR="00E266AF" w:rsidRPr="006622A9" w:rsidRDefault="00E266AF"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   x≤1</m:t>
                        </m:r>
                      </m:e>
                      <m:e>
                        <m:r>
                          <w:rPr>
                            <w:rFonts w:ascii="Cambria Math" w:eastAsiaTheme="minorEastAsia" w:hAnsi="Cambria Math"/>
                          </w:rPr>
                          <m:t>2x-1,   x&gt;1</m:t>
                        </m:r>
                      </m:e>
                    </m:eqArr>
                  </m:e>
                </m:d>
              </m:oMath>
            </m:oMathPara>
          </w:p>
          <w:p w14:paraId="15057770" w14:textId="499FACEC" w:rsidR="006622A9" w:rsidRPr="006622A9" w:rsidRDefault="006622A9" w:rsidP="0065393B">
            <w:pPr>
              <w:pStyle w:val="ListBullet"/>
              <w:numPr>
                <w:ilvl w:val="0"/>
                <w:numId w:val="0"/>
              </w:numPr>
              <w:rPr>
                <w:rFonts w:eastAsiaTheme="minorEastAsia"/>
                <w:b/>
                <w:bCs/>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x+2</m:t>
                    </m:r>
                  </m:den>
                </m:f>
                <m:r>
                  <w:rPr>
                    <w:rFonts w:ascii="Cambria Math" w:hAnsi="Cambria Math"/>
                  </w:rPr>
                  <m:t>, x≥0</m:t>
                </m:r>
              </m:oMath>
            </m:oMathPara>
          </w:p>
        </w:tc>
        <w:tc>
          <w:tcPr>
            <w:tcW w:w="4530" w:type="dxa"/>
          </w:tcPr>
          <w:p w14:paraId="2B2F50D9" w14:textId="02243A9A" w:rsidR="00BD5EFB" w:rsidRPr="00F4061A" w:rsidRDefault="000D3742"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x+2</m:t>
                    </m:r>
                  </m:e>
                </m:rad>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x=-2</m:t>
                </m:r>
              </m:oMath>
            </m:oMathPara>
          </w:p>
          <w:p w14:paraId="53F1205C" w14:textId="72A5EDC0" w:rsidR="00F4061A" w:rsidRPr="009C64B9" w:rsidRDefault="00F4061A"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x-1</m:t>
                    </m:r>
                  </m:e>
                </m:d>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x=1</m:t>
                </m:r>
              </m:oMath>
            </m:oMathPara>
          </w:p>
          <w:p w14:paraId="65668661" w14:textId="03BC69BD" w:rsidR="009C64B9" w:rsidRPr="009C64B9" w:rsidRDefault="009C64B9"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eastAsiaTheme="minorEastAsia" w:hAnsi="Cambria Math"/>
                          </w:rPr>
                          <m:t>x+2,   x&lt;1</m:t>
                        </m:r>
                      </m:e>
                      <m:e>
                        <m:r>
                          <w:rPr>
                            <w:rFonts w:ascii="Cambria Math" w:eastAsiaTheme="minorEastAsia" w:hAnsi="Cambria Math"/>
                          </w:rPr>
                          <m:t>3,   x≥1</m:t>
                        </m:r>
                      </m:e>
                    </m:eqArr>
                  </m:e>
                </m:d>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x=1</m:t>
                </m:r>
              </m:oMath>
            </m:oMathPara>
          </w:p>
          <w:p w14:paraId="18747945" w14:textId="704AC422" w:rsidR="009C64B9" w:rsidRPr="00E266AF" w:rsidRDefault="009C64B9"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   x&lt;2</m:t>
                        </m:r>
                      </m:e>
                      <m:e>
                        <m:r>
                          <w:rPr>
                            <w:rFonts w:ascii="Cambria Math" w:eastAsiaTheme="minorEastAsia" w:hAnsi="Cambria Math"/>
                          </w:rPr>
                          <m:t>2x,   x≥2</m:t>
                        </m:r>
                      </m:e>
                    </m:eqArr>
                  </m:e>
                </m:d>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x=2</m:t>
                </m:r>
              </m:oMath>
            </m:oMathPara>
          </w:p>
          <w:p w14:paraId="0DC3C5B4" w14:textId="37A18CDF" w:rsidR="00E266AF" w:rsidRPr="009C64B9" w:rsidRDefault="00E266AF" w:rsidP="0065393B">
            <w:pPr>
              <w:pStyle w:val="ListBullet"/>
              <w:numPr>
                <w:ilvl w:val="0"/>
                <w:numId w:val="0"/>
              </w:numPr>
              <w:rPr>
                <w:rFonts w:eastAsiaTheme="minorEastAsia"/>
                <w:b/>
                <w:bCs/>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m:t>
                    </m:r>
                  </m:e>
                </m:d>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x=±2</m:t>
                </m:r>
              </m:oMath>
            </m:oMathPara>
          </w:p>
        </w:tc>
      </w:tr>
      <w:tr w:rsidR="00BD5EFB" w14:paraId="5C1A12CF" w14:textId="77777777" w:rsidTr="00BD56BB">
        <w:trPr>
          <w:trHeight w:val="3156"/>
        </w:trPr>
        <w:tc>
          <w:tcPr>
            <w:tcW w:w="1744" w:type="dxa"/>
            <w:vAlign w:val="center"/>
          </w:tcPr>
          <w:p w14:paraId="2E6B9DA4" w14:textId="77777777" w:rsidR="00BD5EFB" w:rsidRDefault="00BD5EFB" w:rsidP="00B9280B">
            <w:pPr>
              <w:pStyle w:val="ListBullet"/>
              <w:numPr>
                <w:ilvl w:val="0"/>
                <w:numId w:val="0"/>
              </w:numPr>
              <w:rPr>
                <w:b/>
                <w:bCs/>
              </w:rPr>
            </w:pPr>
            <w:r>
              <w:rPr>
                <w:b/>
                <w:bCs/>
              </w:rPr>
              <w:t>Discontinuous</w:t>
            </w:r>
          </w:p>
        </w:tc>
        <w:tc>
          <w:tcPr>
            <w:tcW w:w="3501" w:type="dxa"/>
          </w:tcPr>
          <w:p w14:paraId="718B66C1" w14:textId="7A6FDCFF" w:rsidR="000D3742" w:rsidRPr="000D3742" w:rsidRDefault="000D3742" w:rsidP="0065393B">
            <w:pPr>
              <w:pStyle w:val="ListBullet"/>
              <w:numPr>
                <w:ilvl w:val="0"/>
                <w:numId w:val="0"/>
              </w:numPr>
              <w:rPr>
                <w:rFonts w:eastAsiaTheme="minorEastAsia"/>
                <w:b/>
                <w:bCs/>
              </w:rPr>
            </w:pPr>
          </w:p>
        </w:tc>
        <w:tc>
          <w:tcPr>
            <w:tcW w:w="4530" w:type="dxa"/>
          </w:tcPr>
          <w:p w14:paraId="6EA46AF6" w14:textId="3DAEEF3B" w:rsidR="00BD5EFB" w:rsidRPr="00F4061A" w:rsidRDefault="00F4061A"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x-3</m:t>
                    </m:r>
                  </m:den>
                </m:f>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x=3</m:t>
                </m:r>
              </m:oMath>
            </m:oMathPara>
          </w:p>
          <w:p w14:paraId="6D90D4F0" w14:textId="116FB311" w:rsidR="00F4061A" w:rsidRPr="00E266AF" w:rsidRDefault="00F4061A"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m:t>
                    </m:r>
                  </m:num>
                  <m:den>
                    <m:r>
                      <w:rPr>
                        <w:rFonts w:ascii="Cambria Math" w:eastAsiaTheme="minorEastAsia" w:hAnsi="Cambria Math"/>
                      </w:rPr>
                      <m:t>x-2</m:t>
                    </m:r>
                  </m:den>
                </m:f>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x=2</m:t>
                </m:r>
              </m:oMath>
            </m:oMathPara>
          </w:p>
          <w:p w14:paraId="6FAC0FD0" w14:textId="6BC119D9" w:rsidR="00E266AF" w:rsidRPr="006E2CE1" w:rsidRDefault="00E266AF" w:rsidP="0065393B">
            <w:pPr>
              <w:pStyle w:val="ListBullet"/>
              <w:numPr>
                <w:ilvl w:val="0"/>
                <w:numId w:val="0"/>
              </w:num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m:rPr>
                    <m:aln/>
                  </m:rP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tan</m:t>
                    </m:r>
                  </m:fName>
                  <m:e>
                    <m:r>
                      <w:rPr>
                        <w:rFonts w:ascii="Cambria Math" w:eastAsiaTheme="minorEastAsia" w:hAnsi="Cambria Math"/>
                      </w:rPr>
                      <m:t>x</m:t>
                    </m:r>
                  </m:e>
                </m:func>
                <m:r>
                  <w:rPr>
                    <w:rFonts w:ascii="Cambria Math" w:eastAsiaTheme="minorEastAsia" w:hAnsi="Cambria Math"/>
                  </w:rPr>
                  <m:t xml:space="preserve">, </m:t>
                </m:r>
                <m:r>
                  <m:rPr>
                    <m:nor/>
                  </m:rPr>
                  <w:rPr>
                    <w:rFonts w:ascii="Cambria Math" w:eastAsiaTheme="minorEastAsia" w:hAnsi="Cambria Math"/>
                  </w:rPr>
                  <m:t>not differentiable at</m:t>
                </m:r>
                <m:r>
                  <w:rPr>
                    <w:rFonts w:ascii="Cambria Math" w:eastAsiaTheme="minorEastAsia" w:hAnsi="Cambria Math"/>
                  </w:rPr>
                  <m:t xml:space="preserve"> </m:t>
                </m:r>
                <m:r>
                  <m:rPr>
                    <m:sty m:val="p"/>
                  </m:rPr>
                  <w:rPr>
                    <w:rFonts w:ascii="Cambria Math" w:eastAsiaTheme="minorEastAsia" w:hAnsi="Cambria Math"/>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2</m:t>
                    </m:r>
                  </m:den>
                </m:f>
                <m:r>
                  <w:rPr>
                    <w:rFonts w:ascii="Cambria Math" w:eastAsiaTheme="minorEastAsia" w:hAnsi="Cambria Math"/>
                  </w:rPr>
                  <m:t xml:space="preserve">+kπ, k </m:t>
                </m:r>
                <m:r>
                  <m:rPr>
                    <m:nor/>
                  </m:rPr>
                  <w:rPr>
                    <w:rFonts w:ascii="Cambria Math" w:eastAsiaTheme="minorEastAsia" w:hAnsi="Cambria Math"/>
                  </w:rPr>
                  <m:t>integer</m:t>
                </m:r>
              </m:oMath>
            </m:oMathPara>
          </w:p>
          <w:p w14:paraId="0BF1F393" w14:textId="33BE3A81" w:rsidR="006E2CE1" w:rsidRDefault="006E2CE1" w:rsidP="0065393B">
            <w:pPr>
              <w:pStyle w:val="ListBullet"/>
              <w:numPr>
                <w:ilvl w:val="0"/>
                <w:numId w:val="0"/>
              </w:numPr>
              <w:rPr>
                <w:b/>
                <w:bCs/>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x+2</m:t>
                    </m:r>
                  </m:den>
                </m:f>
                <m:r>
                  <w:rPr>
                    <w:rFonts w:ascii="Cambria Math" w:hAnsi="Cambria Math"/>
                  </w:rPr>
                  <m:t>,</m:t>
                </m:r>
                <m:r>
                  <m:rPr>
                    <m:nor/>
                  </m:rPr>
                  <w:rPr>
                    <w:rFonts w:ascii="Cambria Math" w:hAnsi="Cambria Math"/>
                  </w:rPr>
                  <m:t xml:space="preserve"> not differen</m:t>
                </m:r>
                <m:r>
                  <m:rPr>
                    <m:nor/>
                  </m:rPr>
                  <w:rPr>
                    <w:rFonts w:ascii="Cambria Math" w:eastAsiaTheme="minorEastAsia" w:hAnsi="Cambria Math"/>
                  </w:rPr>
                  <m:t>tiable</m:t>
                </m:r>
                <m:r>
                  <m:rPr>
                    <m:nor/>
                  </m:rPr>
                  <w:rPr>
                    <w:rFonts w:ascii="Cambria Math" w:hAnsi="Cambria Math"/>
                  </w:rPr>
                  <m:t xml:space="preserve"> at</m:t>
                </m:r>
                <m:r>
                  <w:rPr>
                    <w:rFonts w:ascii="Cambria Math" w:hAnsi="Cambria Math"/>
                  </w:rPr>
                  <m:t xml:space="preserve"> x=-2</m:t>
                </m:r>
              </m:oMath>
            </m:oMathPara>
          </w:p>
        </w:tc>
      </w:tr>
    </w:tbl>
    <w:p w14:paraId="60EB21D2" w14:textId="77777777" w:rsidR="00E00962" w:rsidRDefault="00E00962">
      <w:pPr>
        <w:suppressAutoHyphens w:val="0"/>
        <w:spacing w:before="0" w:after="160" w:line="259" w:lineRule="auto"/>
      </w:pPr>
      <w:r>
        <w:br w:type="page"/>
      </w:r>
    </w:p>
    <w:p w14:paraId="377D5B7E" w14:textId="77777777" w:rsidR="00E00962" w:rsidRDefault="00E00962" w:rsidP="00E00962">
      <w:pPr>
        <w:pStyle w:val="Heading2"/>
      </w:pPr>
      <w:r>
        <w:lastRenderedPageBreak/>
        <w:t>References</w:t>
      </w:r>
    </w:p>
    <w:p w14:paraId="29DB1663" w14:textId="77777777" w:rsidR="000C36C7" w:rsidRPr="00F03742" w:rsidRDefault="000C36C7" w:rsidP="001777A8">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54F6ABDB" w14:textId="77777777" w:rsidR="000C36C7" w:rsidRPr="00F03742" w:rsidRDefault="000C36C7" w:rsidP="001777A8">
      <w:pPr>
        <w:pStyle w:val="FeatureBox2"/>
      </w:pPr>
      <w:r w:rsidRPr="00F03742">
        <w:t xml:space="preserve">Please refer to the NESA Copyright Disclaimer for more information </w:t>
      </w:r>
      <w:hyperlink r:id="rId30" w:history="1">
        <w:r w:rsidRPr="00BC7AFD">
          <w:rPr>
            <w:rStyle w:val="Hyperlink"/>
          </w:rPr>
          <w:t>https://www.nsw.gov.au/education-and-training/nesa/copyright</w:t>
        </w:r>
      </w:hyperlink>
      <w:r>
        <w:t>.</w:t>
      </w:r>
      <w:r w:rsidRPr="00F03742">
        <w:t xml:space="preserve"> </w:t>
      </w:r>
    </w:p>
    <w:p w14:paraId="162BCCE0" w14:textId="77777777" w:rsidR="000C36C7" w:rsidRPr="00231CE7" w:rsidRDefault="000C36C7" w:rsidP="001777A8">
      <w:pPr>
        <w:pStyle w:val="FeatureBox2"/>
      </w:pPr>
      <w:r w:rsidRPr="00F03742">
        <w:t xml:space="preserve">NESA holds the only official and up-to-date versions of the NSW Curriculum and syllabus documents. Please visit NESA </w:t>
      </w:r>
      <w:hyperlink r:id="rId31" w:history="1">
        <w:r w:rsidRPr="00BC7AFD">
          <w:rPr>
            <w:rStyle w:val="Hyperlink"/>
          </w:rPr>
          <w:t>https://www.nsw.gov.au/education-and-training/nesa</w:t>
        </w:r>
      </w:hyperlink>
      <w:r>
        <w:t xml:space="preserve"> </w:t>
      </w:r>
      <w:r w:rsidRPr="00F03742">
        <w:t xml:space="preserve">and NSW Curriculum </w:t>
      </w:r>
      <w:hyperlink r:id="rId32" w:history="1">
        <w:r w:rsidRPr="00F03742">
          <w:rPr>
            <w:rStyle w:val="Hyperlink"/>
          </w:rPr>
          <w:t>https://curriculum.nsw.edu.au</w:t>
        </w:r>
      </w:hyperlink>
      <w:r w:rsidRPr="00F03742">
        <w:t>.</w:t>
      </w:r>
    </w:p>
    <w:p w14:paraId="15D1921F" w14:textId="224B8AF6" w:rsidR="00E00962" w:rsidRPr="00E00962" w:rsidRDefault="00E00962" w:rsidP="00C346FE">
      <w:pPr>
        <w:pStyle w:val="ListBullet"/>
        <w:numPr>
          <w:ilvl w:val="0"/>
          <w:numId w:val="0"/>
        </w:numPr>
        <w:rPr>
          <w:szCs w:val="22"/>
        </w:rPr>
      </w:pPr>
      <w:hyperlink r:id="rId33" w:history="1">
        <w:r w:rsidRPr="00E00962">
          <w:rPr>
            <w:rStyle w:val="Hyperlink"/>
            <w:szCs w:val="22"/>
          </w:rPr>
          <w:t>Mathematics Advanced 11</w:t>
        </w:r>
        <w:r w:rsidR="001777A8">
          <w:rPr>
            <w:rStyle w:val="Hyperlink"/>
            <w:szCs w:val="22"/>
          </w:rPr>
          <w:t>–</w:t>
        </w:r>
        <w:r w:rsidRPr="00E00962">
          <w:rPr>
            <w:rStyle w:val="Hyperlink"/>
            <w:szCs w:val="22"/>
          </w:rPr>
          <w:t xml:space="preserve">12 Syllabus </w:t>
        </w:r>
      </w:hyperlink>
      <w:r w:rsidRPr="00E00962">
        <w:rPr>
          <w:szCs w:val="22"/>
        </w:rPr>
        <w:t>© NSW Education Standards Authority (NESA) for and on behalf of the Crown in right of the State of New South Wales, 2024.</w:t>
      </w:r>
    </w:p>
    <w:p w14:paraId="23DF6BF5" w14:textId="26665996" w:rsidR="00117577" w:rsidRDefault="00117577" w:rsidP="00C346FE">
      <w:pPr>
        <w:pStyle w:val="ListBullet"/>
        <w:numPr>
          <w:ilvl w:val="0"/>
          <w:numId w:val="0"/>
        </w:numPr>
      </w:pPr>
    </w:p>
    <w:p w14:paraId="4D3D4E6D" w14:textId="77777777" w:rsidR="00117577" w:rsidRDefault="00117577" w:rsidP="00607DF0">
      <w:pPr>
        <w:sectPr w:rsidR="00117577" w:rsidSect="007A502B">
          <w:pgSz w:w="11906" w:h="16838"/>
          <w:pgMar w:top="1128"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4"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4B6C1E">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4B6C1E">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1777A8">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1777A8">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1777A8">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762044">
      <w:headerReference w:type="first" r:id="rId36"/>
      <w:footerReference w:type="first" r:id="rId37"/>
      <w:pgSz w:w="11906" w:h="16838"/>
      <w:pgMar w:top="1128"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3567" w14:textId="77777777" w:rsidR="00CD710F" w:rsidRDefault="00CD710F" w:rsidP="00843DF5">
      <w:r>
        <w:separator/>
      </w:r>
    </w:p>
    <w:p w14:paraId="174473C8" w14:textId="77777777" w:rsidR="00CD710F" w:rsidRDefault="00CD710F" w:rsidP="00843DF5"/>
    <w:p w14:paraId="381A7E72" w14:textId="77777777" w:rsidR="00CD710F" w:rsidRDefault="00CD710F" w:rsidP="00843DF5"/>
  </w:endnote>
  <w:endnote w:type="continuationSeparator" w:id="0">
    <w:p w14:paraId="057F8210" w14:textId="77777777" w:rsidR="00CD710F" w:rsidRDefault="00CD710F" w:rsidP="00843DF5">
      <w:r>
        <w:continuationSeparator/>
      </w:r>
    </w:p>
    <w:p w14:paraId="07AD59E3" w14:textId="77777777" w:rsidR="00CD710F" w:rsidRDefault="00CD710F" w:rsidP="00843DF5"/>
    <w:p w14:paraId="205E042D" w14:textId="77777777" w:rsidR="00CD710F" w:rsidRDefault="00CD710F"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171E8F4E-CF6F-485A-9AD6-999C14FBFAE1}"/>
    <w:embedBold r:id="rId2" w:fontKey="{7F66E740-F549-4F27-8915-20177AB1BD6D}"/>
    <w:embedItalic r:id="rId3" w:fontKey="{E5D41C9D-EEF9-4EC8-899D-98A8197CB2E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4" w:fontKey="{90C4B630-6F70-407F-884B-B72A8DF8BEA8}"/>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5" w:fontKey="{51C12B06-A3D1-4A38-B90B-689035C34CF3}"/>
    <w:embedItalic r:id="rId6" w:fontKey="{55FEFAFC-6927-4F37-9869-DBEFF76F46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5DFEF2AA" w:rsidR="008A353C" w:rsidRPr="00123A38" w:rsidRDefault="00123A38" w:rsidP="001777A8">
    <w:pPr>
      <w:pStyle w:val="Footer"/>
    </w:pPr>
    <w:r>
      <w:t xml:space="preserve">© NSW Department of Education, </w:t>
    </w:r>
    <w:r w:rsidR="00E34B42">
      <w:t>Sep</w:t>
    </w:r>
    <w:r w:rsidR="001777A8">
      <w:t>-26</w:t>
    </w:r>
    <w:r>
      <w:ptab w:relativeTo="margin" w:alignment="right" w:leader="none"/>
    </w:r>
    <w:r>
      <w:t xml:space="preserve"> </w:t>
    </w:r>
    <w:r>
      <w:rPr>
        <w:b/>
        <w:noProof/>
        <w:sz w:val="28"/>
      </w:rPr>
      <w:drawing>
        <wp:inline distT="0" distB="0" distL="0" distR="0" wp14:anchorId="39532D84" wp14:editId="470601C3">
          <wp:extent cx="571500" cy="190500"/>
          <wp:effectExtent l="0" t="0" r="0" b="0"/>
          <wp:docPr id="878704921" name="Picture 878704921" descr="Creative Commons Attribution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1777A8">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A40B" w14:textId="0893C73D" w:rsidR="007A502B" w:rsidRPr="00F63959" w:rsidRDefault="007A502B" w:rsidP="007A502B">
    <w:pPr>
      <w:pStyle w:val="Footer"/>
    </w:pPr>
    <w:r>
      <w:t xml:space="preserve">© NSW Department of Education, </w:t>
    </w:r>
    <w:r w:rsidR="006101F0">
      <w:t>Sep</w:t>
    </w:r>
    <w:r>
      <w:t>-26</w:t>
    </w:r>
    <w:r>
      <w:ptab w:relativeTo="margin" w:alignment="right" w:leader="none"/>
    </w:r>
    <w:r>
      <w:rPr>
        <w:b/>
        <w:noProof/>
        <w:sz w:val="28"/>
        <w:szCs w:val="28"/>
      </w:rPr>
      <w:drawing>
        <wp:inline distT="0" distB="0" distL="0" distR="0" wp14:anchorId="1C3EFCFC" wp14:editId="377C11DC">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0869" w14:textId="1CFD9FA0" w:rsidR="007A502B" w:rsidRPr="00F63959" w:rsidRDefault="007A502B" w:rsidP="007A502B">
    <w:pPr>
      <w:pStyle w:val="Footer"/>
    </w:pPr>
    <w:r>
      <w:t xml:space="preserve">© NSW Department of Education, </w:t>
    </w:r>
    <w:r w:rsidR="006101F0">
      <w:t>Sep</w:t>
    </w:r>
    <w:r>
      <w:t>-26</w:t>
    </w:r>
    <w:r>
      <w:ptab w:relativeTo="margin" w:alignment="right" w:leader="none"/>
    </w:r>
    <w:r>
      <w:rPr>
        <w:b/>
        <w:noProof/>
        <w:sz w:val="28"/>
        <w:szCs w:val="28"/>
      </w:rPr>
      <w:drawing>
        <wp:inline distT="0" distB="0" distL="0" distR="0" wp14:anchorId="51F79FA0" wp14:editId="23B3A427">
          <wp:extent cx="571500" cy="190500"/>
          <wp:effectExtent l="0" t="0" r="0" b="0"/>
          <wp:docPr id="775451627" name="Picture 77545162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5AC060E3" w:rsidR="003B3E41" w:rsidRPr="002C2CC1" w:rsidRDefault="003B3E41" w:rsidP="002C2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44570" w14:textId="77777777" w:rsidR="00CD710F" w:rsidRDefault="00CD710F" w:rsidP="00843DF5">
      <w:r>
        <w:separator/>
      </w:r>
    </w:p>
    <w:p w14:paraId="2D78AAD6" w14:textId="77777777" w:rsidR="00CD710F" w:rsidRDefault="00CD710F" w:rsidP="00843DF5"/>
    <w:p w14:paraId="093EA2B8" w14:textId="77777777" w:rsidR="00CD710F" w:rsidRDefault="00CD710F" w:rsidP="00843DF5"/>
  </w:footnote>
  <w:footnote w:type="continuationSeparator" w:id="0">
    <w:p w14:paraId="537ADDB7" w14:textId="77777777" w:rsidR="00CD710F" w:rsidRDefault="00CD710F" w:rsidP="00843DF5">
      <w:r>
        <w:continuationSeparator/>
      </w:r>
    </w:p>
    <w:p w14:paraId="2B989A1C" w14:textId="77777777" w:rsidR="00CD710F" w:rsidRDefault="00CD710F" w:rsidP="00843DF5"/>
    <w:p w14:paraId="185CFBD7" w14:textId="77777777" w:rsidR="00CD710F" w:rsidRDefault="00CD710F"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3B43E44F" w:rsidR="00F15535" w:rsidRDefault="00516717" w:rsidP="001777A8">
    <w:pPr>
      <w:pStyle w:val="Documentname"/>
    </w:pPr>
    <w:r w:rsidRPr="00516717">
      <w:t>Continuity and differentiability</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9C13" w14:textId="77777777" w:rsidR="001777A8" w:rsidRDefault="001777A8" w:rsidP="001777A8">
    <w:pPr>
      <w:pStyle w:val="Header"/>
    </w:pPr>
    <w:r w:rsidRPr="009D43DD">
      <mc:AlternateContent>
        <mc:Choice Requires="wps">
          <w:drawing>
            <wp:anchor distT="0" distB="0" distL="114300" distR="114300" simplePos="0" relativeHeight="251659264" behindDoc="1" locked="0" layoutInCell="1" allowOverlap="1" wp14:anchorId="3003372E" wp14:editId="0668B4FC">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885849" w14:textId="77777777" w:rsidR="001777A8" w:rsidRDefault="001777A8" w:rsidP="001777A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3372E"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07885849" w14:textId="77777777" w:rsidR="001777A8" w:rsidRDefault="001777A8" w:rsidP="001777A8"/>
                </w:txbxContent>
              </v:textbox>
            </v:rect>
          </w:pict>
        </mc:Fallback>
      </mc:AlternateContent>
    </w:r>
    <w:r w:rsidRPr="009D43DD">
      <w:t>NSW Department of Education</w:t>
    </w:r>
    <w:r w:rsidRPr="009D43DD">
      <w:ptab w:relativeTo="margin" w:alignment="right" w:leader="none"/>
    </w:r>
    <w:r w:rsidRPr="008426B6">
      <w:drawing>
        <wp:inline distT="0" distB="0" distL="0" distR="0" wp14:anchorId="79F3CFC8" wp14:editId="19771A41">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3F8A2728" w:rsidR="004A781E" w:rsidRPr="00333EF0" w:rsidRDefault="004A781E" w:rsidP="001777A8">
    <w:pPr>
      <w:pStyle w:val="Documentname"/>
    </w:pPr>
    <w:r w:rsidRPr="006B25E2">
      <w:t xml:space="preserve"> </w:t>
    </w:r>
    <w:r w:rsidR="00516717" w:rsidRPr="00516717">
      <w:t>Continuity and differentiability</w:t>
    </w:r>
    <w:r w:rsidR="00516717">
      <w:t xml:space="preserve"> </w:t>
    </w:r>
    <w:r>
      <w:t xml:space="preserve">| </w:t>
    </w:r>
    <w:r>
      <w:fldChar w:fldCharType="begin"/>
    </w:r>
    <w:r>
      <w:instrText xml:space="preserve"> PAGE   \* MERGEFORMAT </w:instrText>
    </w:r>
    <w:r>
      <w:fldChar w:fldCharType="separate"/>
    </w:r>
    <w: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FFFFFF83"/>
    <w:multiLevelType w:val="singleLevel"/>
    <w:tmpl w:val="2D1AC34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2EA956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78ECB5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F05CBA"/>
    <w:multiLevelType w:val="hybridMultilevel"/>
    <w:tmpl w:val="47A6F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F857079"/>
    <w:multiLevelType w:val="hybridMultilevel"/>
    <w:tmpl w:val="49DE2138"/>
    <w:lvl w:ilvl="0" w:tplc="C17E94F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64F2D26"/>
    <w:multiLevelType w:val="hybridMultilevel"/>
    <w:tmpl w:val="6EAE7D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4"/>
  </w:num>
  <w:num w:numId="2" w16cid:durableId="275991488">
    <w:abstractNumId w:val="4"/>
  </w:num>
  <w:num w:numId="3" w16cid:durableId="1357852040">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0"/>
  </w:num>
  <w:num w:numId="5" w16cid:durableId="1121412251">
    <w:abstractNumId w:val="5"/>
  </w:num>
  <w:num w:numId="6" w16cid:durableId="849680548">
    <w:abstractNumId w:val="10"/>
  </w:num>
  <w:num w:numId="7" w16cid:durableId="3222469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4368488">
    <w:abstractNumId w:val="9"/>
  </w:num>
  <w:num w:numId="12" w16cid:durableId="1182863796">
    <w:abstractNumId w:val="8"/>
  </w:num>
  <w:num w:numId="13" w16cid:durableId="817921541">
    <w:abstractNumId w:val="2"/>
  </w:num>
  <w:num w:numId="14" w16cid:durableId="981957919">
    <w:abstractNumId w:val="3"/>
  </w:num>
  <w:num w:numId="15" w16cid:durableId="94766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7869500">
    <w:abstractNumId w:val="2"/>
  </w:num>
  <w:num w:numId="17" w16cid:durableId="1863713170">
    <w:abstractNumId w:val="2"/>
  </w:num>
  <w:num w:numId="18" w16cid:durableId="187062585">
    <w:abstractNumId w:val="6"/>
  </w:num>
  <w:num w:numId="19" w16cid:durableId="1194922500">
    <w:abstractNumId w:val="2"/>
  </w:num>
  <w:num w:numId="20" w16cid:durableId="2138133643">
    <w:abstractNumId w:val="1"/>
  </w:num>
  <w:num w:numId="21" w16cid:durableId="710112253">
    <w:abstractNumId w:val="2"/>
  </w:num>
  <w:num w:numId="22" w16cid:durableId="599872921">
    <w:abstractNumId w:val="2"/>
  </w:num>
  <w:num w:numId="23" w16cid:durableId="1525827363">
    <w:abstractNumId w:val="2"/>
  </w:num>
  <w:num w:numId="24" w16cid:durableId="531771488">
    <w:abstractNumId w:val="2"/>
  </w:num>
  <w:num w:numId="25" w16cid:durableId="1473253515">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6" w16cid:durableId="1535187860">
    <w:abstractNumId w:val="0"/>
  </w:num>
  <w:num w:numId="27" w16cid:durableId="721172840">
    <w:abstractNumId w:val="4"/>
  </w:num>
  <w:num w:numId="28" w16cid:durableId="148325483">
    <w:abstractNumId w:val="10"/>
  </w:num>
  <w:num w:numId="29" w16cid:durableId="261453380">
    <w:abstractNumId w:val="10"/>
  </w:num>
  <w:num w:numId="30" w16cid:durableId="158650096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3EFA"/>
    <w:rsid w:val="00004183"/>
    <w:rsid w:val="0000441B"/>
    <w:rsid w:val="0000495E"/>
    <w:rsid w:val="000077BF"/>
    <w:rsid w:val="00013FF2"/>
    <w:rsid w:val="000152FB"/>
    <w:rsid w:val="00017B07"/>
    <w:rsid w:val="000200D7"/>
    <w:rsid w:val="00023D93"/>
    <w:rsid w:val="000252CB"/>
    <w:rsid w:val="000257A4"/>
    <w:rsid w:val="000345C8"/>
    <w:rsid w:val="00041EAD"/>
    <w:rsid w:val="00043A42"/>
    <w:rsid w:val="00045F0D"/>
    <w:rsid w:val="0004750C"/>
    <w:rsid w:val="00047862"/>
    <w:rsid w:val="000509FE"/>
    <w:rsid w:val="00051080"/>
    <w:rsid w:val="0005231F"/>
    <w:rsid w:val="00054124"/>
    <w:rsid w:val="00054D26"/>
    <w:rsid w:val="00061D5B"/>
    <w:rsid w:val="00063897"/>
    <w:rsid w:val="00066673"/>
    <w:rsid w:val="00066BEA"/>
    <w:rsid w:val="000673B7"/>
    <w:rsid w:val="00067E15"/>
    <w:rsid w:val="00070384"/>
    <w:rsid w:val="00070804"/>
    <w:rsid w:val="00072D8B"/>
    <w:rsid w:val="00072E86"/>
    <w:rsid w:val="000733A1"/>
    <w:rsid w:val="000742CF"/>
    <w:rsid w:val="00074430"/>
    <w:rsid w:val="00074F0F"/>
    <w:rsid w:val="000769CC"/>
    <w:rsid w:val="0008024E"/>
    <w:rsid w:val="000835AB"/>
    <w:rsid w:val="0008529C"/>
    <w:rsid w:val="00085693"/>
    <w:rsid w:val="000910E1"/>
    <w:rsid w:val="00092D5C"/>
    <w:rsid w:val="0009710B"/>
    <w:rsid w:val="000A0B2A"/>
    <w:rsid w:val="000A400C"/>
    <w:rsid w:val="000A616B"/>
    <w:rsid w:val="000A766A"/>
    <w:rsid w:val="000B1CCD"/>
    <w:rsid w:val="000B45B4"/>
    <w:rsid w:val="000B5033"/>
    <w:rsid w:val="000B5D71"/>
    <w:rsid w:val="000B5E42"/>
    <w:rsid w:val="000C1ABE"/>
    <w:rsid w:val="000C1B93"/>
    <w:rsid w:val="000C24ED"/>
    <w:rsid w:val="000C36C7"/>
    <w:rsid w:val="000C4344"/>
    <w:rsid w:val="000C5481"/>
    <w:rsid w:val="000C7637"/>
    <w:rsid w:val="000D1EB7"/>
    <w:rsid w:val="000D3742"/>
    <w:rsid w:val="000D3BBE"/>
    <w:rsid w:val="000D7466"/>
    <w:rsid w:val="000D7B3E"/>
    <w:rsid w:val="000D7E5E"/>
    <w:rsid w:val="000D7FBC"/>
    <w:rsid w:val="000E20BB"/>
    <w:rsid w:val="000E2F2C"/>
    <w:rsid w:val="000E4A76"/>
    <w:rsid w:val="000E4B86"/>
    <w:rsid w:val="000E59EB"/>
    <w:rsid w:val="000E5F1E"/>
    <w:rsid w:val="000E6208"/>
    <w:rsid w:val="000E7C3C"/>
    <w:rsid w:val="000F21C7"/>
    <w:rsid w:val="000F3AA2"/>
    <w:rsid w:val="000F4857"/>
    <w:rsid w:val="000F6BBF"/>
    <w:rsid w:val="001012BC"/>
    <w:rsid w:val="0010271B"/>
    <w:rsid w:val="00102EF2"/>
    <w:rsid w:val="00103062"/>
    <w:rsid w:val="00103730"/>
    <w:rsid w:val="00103E4F"/>
    <w:rsid w:val="001109EE"/>
    <w:rsid w:val="00112528"/>
    <w:rsid w:val="00112AE2"/>
    <w:rsid w:val="00112D89"/>
    <w:rsid w:val="00113093"/>
    <w:rsid w:val="00114E65"/>
    <w:rsid w:val="00117577"/>
    <w:rsid w:val="00120EE6"/>
    <w:rsid w:val="00121212"/>
    <w:rsid w:val="00123A38"/>
    <w:rsid w:val="00125A8E"/>
    <w:rsid w:val="00125DFF"/>
    <w:rsid w:val="0012654C"/>
    <w:rsid w:val="00137E4C"/>
    <w:rsid w:val="001404E1"/>
    <w:rsid w:val="001413E5"/>
    <w:rsid w:val="001428BE"/>
    <w:rsid w:val="00142DAF"/>
    <w:rsid w:val="00144CB0"/>
    <w:rsid w:val="00151A5E"/>
    <w:rsid w:val="001527B3"/>
    <w:rsid w:val="001534D5"/>
    <w:rsid w:val="00153D13"/>
    <w:rsid w:val="00154966"/>
    <w:rsid w:val="001563B0"/>
    <w:rsid w:val="001613E4"/>
    <w:rsid w:val="001675B0"/>
    <w:rsid w:val="001704E6"/>
    <w:rsid w:val="00171AED"/>
    <w:rsid w:val="0017408C"/>
    <w:rsid w:val="001777A8"/>
    <w:rsid w:val="00181F54"/>
    <w:rsid w:val="00187C81"/>
    <w:rsid w:val="00187F7E"/>
    <w:rsid w:val="00190482"/>
    <w:rsid w:val="00190C6F"/>
    <w:rsid w:val="00192E84"/>
    <w:rsid w:val="001965B5"/>
    <w:rsid w:val="001976A4"/>
    <w:rsid w:val="00197A38"/>
    <w:rsid w:val="001A2D64"/>
    <w:rsid w:val="001A3009"/>
    <w:rsid w:val="001A559D"/>
    <w:rsid w:val="001B7239"/>
    <w:rsid w:val="001B7AD8"/>
    <w:rsid w:val="001C0912"/>
    <w:rsid w:val="001C0997"/>
    <w:rsid w:val="001C1578"/>
    <w:rsid w:val="001C3C2D"/>
    <w:rsid w:val="001C4B07"/>
    <w:rsid w:val="001C7E97"/>
    <w:rsid w:val="001D0903"/>
    <w:rsid w:val="001D1616"/>
    <w:rsid w:val="001D5230"/>
    <w:rsid w:val="001D5A87"/>
    <w:rsid w:val="001D62CD"/>
    <w:rsid w:val="001D6DDF"/>
    <w:rsid w:val="001E103F"/>
    <w:rsid w:val="001E2D91"/>
    <w:rsid w:val="001E3497"/>
    <w:rsid w:val="001E666F"/>
    <w:rsid w:val="001E761A"/>
    <w:rsid w:val="001F134A"/>
    <w:rsid w:val="001F2668"/>
    <w:rsid w:val="001F26EC"/>
    <w:rsid w:val="001F2D78"/>
    <w:rsid w:val="001F5F7B"/>
    <w:rsid w:val="00201214"/>
    <w:rsid w:val="00201D22"/>
    <w:rsid w:val="00201D41"/>
    <w:rsid w:val="00202695"/>
    <w:rsid w:val="002032CE"/>
    <w:rsid w:val="002075BD"/>
    <w:rsid w:val="00210456"/>
    <w:rsid w:val="002105AD"/>
    <w:rsid w:val="0021276F"/>
    <w:rsid w:val="00212944"/>
    <w:rsid w:val="00213EEA"/>
    <w:rsid w:val="00215F7F"/>
    <w:rsid w:val="00216226"/>
    <w:rsid w:val="00216244"/>
    <w:rsid w:val="002172C4"/>
    <w:rsid w:val="002178F4"/>
    <w:rsid w:val="002227AD"/>
    <w:rsid w:val="00222AC4"/>
    <w:rsid w:val="002300CD"/>
    <w:rsid w:val="00236873"/>
    <w:rsid w:val="00242D98"/>
    <w:rsid w:val="002437FF"/>
    <w:rsid w:val="0024474D"/>
    <w:rsid w:val="002518E6"/>
    <w:rsid w:val="00251990"/>
    <w:rsid w:val="0025592F"/>
    <w:rsid w:val="0026327B"/>
    <w:rsid w:val="00263DFA"/>
    <w:rsid w:val="0026548C"/>
    <w:rsid w:val="00266207"/>
    <w:rsid w:val="0027090D"/>
    <w:rsid w:val="00271A06"/>
    <w:rsid w:val="0027324E"/>
    <w:rsid w:val="0027370C"/>
    <w:rsid w:val="00275F64"/>
    <w:rsid w:val="002807C7"/>
    <w:rsid w:val="002863F2"/>
    <w:rsid w:val="0029367E"/>
    <w:rsid w:val="00296EE9"/>
    <w:rsid w:val="002A0437"/>
    <w:rsid w:val="002A10ED"/>
    <w:rsid w:val="002A28B4"/>
    <w:rsid w:val="002A2B8C"/>
    <w:rsid w:val="002A30D8"/>
    <w:rsid w:val="002A35CF"/>
    <w:rsid w:val="002A475D"/>
    <w:rsid w:val="002B097A"/>
    <w:rsid w:val="002B316A"/>
    <w:rsid w:val="002B3926"/>
    <w:rsid w:val="002B50F2"/>
    <w:rsid w:val="002B603D"/>
    <w:rsid w:val="002B6AD7"/>
    <w:rsid w:val="002B75C4"/>
    <w:rsid w:val="002B7966"/>
    <w:rsid w:val="002C19DC"/>
    <w:rsid w:val="002C1F31"/>
    <w:rsid w:val="002C2CC1"/>
    <w:rsid w:val="002C4EC0"/>
    <w:rsid w:val="002C7F39"/>
    <w:rsid w:val="002D0395"/>
    <w:rsid w:val="002D064F"/>
    <w:rsid w:val="002D1951"/>
    <w:rsid w:val="002D1D16"/>
    <w:rsid w:val="002D697F"/>
    <w:rsid w:val="002D7DE5"/>
    <w:rsid w:val="002E05FD"/>
    <w:rsid w:val="002E226B"/>
    <w:rsid w:val="002E26B8"/>
    <w:rsid w:val="002E46BE"/>
    <w:rsid w:val="002E5355"/>
    <w:rsid w:val="002E6112"/>
    <w:rsid w:val="002E7A39"/>
    <w:rsid w:val="002F131A"/>
    <w:rsid w:val="002F1B77"/>
    <w:rsid w:val="002F1BAA"/>
    <w:rsid w:val="002F5A28"/>
    <w:rsid w:val="002F7CFE"/>
    <w:rsid w:val="00300A75"/>
    <w:rsid w:val="00300D54"/>
    <w:rsid w:val="00302680"/>
    <w:rsid w:val="00302D61"/>
    <w:rsid w:val="00303085"/>
    <w:rsid w:val="0030467F"/>
    <w:rsid w:val="00306C23"/>
    <w:rsid w:val="00307BA5"/>
    <w:rsid w:val="003126D5"/>
    <w:rsid w:val="003160CB"/>
    <w:rsid w:val="00320E8D"/>
    <w:rsid w:val="003217C4"/>
    <w:rsid w:val="00323E1A"/>
    <w:rsid w:val="003242D7"/>
    <w:rsid w:val="003279DE"/>
    <w:rsid w:val="00331EAD"/>
    <w:rsid w:val="00333880"/>
    <w:rsid w:val="00333EF0"/>
    <w:rsid w:val="003355E2"/>
    <w:rsid w:val="00336E67"/>
    <w:rsid w:val="00340DD9"/>
    <w:rsid w:val="003424AB"/>
    <w:rsid w:val="003467AE"/>
    <w:rsid w:val="00352A19"/>
    <w:rsid w:val="00356F8C"/>
    <w:rsid w:val="00360E17"/>
    <w:rsid w:val="0036209C"/>
    <w:rsid w:val="00371348"/>
    <w:rsid w:val="00371F68"/>
    <w:rsid w:val="0037351A"/>
    <w:rsid w:val="00376F12"/>
    <w:rsid w:val="003814F3"/>
    <w:rsid w:val="003816F1"/>
    <w:rsid w:val="003821EC"/>
    <w:rsid w:val="0038536D"/>
    <w:rsid w:val="00385DFB"/>
    <w:rsid w:val="0039101C"/>
    <w:rsid w:val="00391272"/>
    <w:rsid w:val="00393CEA"/>
    <w:rsid w:val="00394567"/>
    <w:rsid w:val="00394B2B"/>
    <w:rsid w:val="00394C02"/>
    <w:rsid w:val="00395A9A"/>
    <w:rsid w:val="00396472"/>
    <w:rsid w:val="003976F9"/>
    <w:rsid w:val="00397BD8"/>
    <w:rsid w:val="003A0CFB"/>
    <w:rsid w:val="003A465D"/>
    <w:rsid w:val="003A5190"/>
    <w:rsid w:val="003A690B"/>
    <w:rsid w:val="003B0768"/>
    <w:rsid w:val="003B240E"/>
    <w:rsid w:val="003B3E41"/>
    <w:rsid w:val="003B4612"/>
    <w:rsid w:val="003B694C"/>
    <w:rsid w:val="003B7086"/>
    <w:rsid w:val="003C0A35"/>
    <w:rsid w:val="003C0F28"/>
    <w:rsid w:val="003D13EF"/>
    <w:rsid w:val="003D1F70"/>
    <w:rsid w:val="003D6CB8"/>
    <w:rsid w:val="003E1745"/>
    <w:rsid w:val="003E48C3"/>
    <w:rsid w:val="003F0AC3"/>
    <w:rsid w:val="003F4238"/>
    <w:rsid w:val="003F5A78"/>
    <w:rsid w:val="003F6E52"/>
    <w:rsid w:val="00400ACE"/>
    <w:rsid w:val="00401084"/>
    <w:rsid w:val="004047B2"/>
    <w:rsid w:val="004050AE"/>
    <w:rsid w:val="00407CAD"/>
    <w:rsid w:val="00407EF0"/>
    <w:rsid w:val="0041225D"/>
    <w:rsid w:val="00412F2B"/>
    <w:rsid w:val="004178B3"/>
    <w:rsid w:val="00422A43"/>
    <w:rsid w:val="004230A4"/>
    <w:rsid w:val="00423670"/>
    <w:rsid w:val="004257E3"/>
    <w:rsid w:val="0042629E"/>
    <w:rsid w:val="0042653F"/>
    <w:rsid w:val="00427C86"/>
    <w:rsid w:val="00430173"/>
    <w:rsid w:val="00430D8B"/>
    <w:rsid w:val="00430F12"/>
    <w:rsid w:val="004343C0"/>
    <w:rsid w:val="004400D1"/>
    <w:rsid w:val="0044186F"/>
    <w:rsid w:val="00442345"/>
    <w:rsid w:val="004426EC"/>
    <w:rsid w:val="00443E74"/>
    <w:rsid w:val="00444B1C"/>
    <w:rsid w:val="0044593F"/>
    <w:rsid w:val="00446E4B"/>
    <w:rsid w:val="00446FD9"/>
    <w:rsid w:val="00451639"/>
    <w:rsid w:val="0045340F"/>
    <w:rsid w:val="00453EC1"/>
    <w:rsid w:val="00454159"/>
    <w:rsid w:val="004555C4"/>
    <w:rsid w:val="00456066"/>
    <w:rsid w:val="00460066"/>
    <w:rsid w:val="00461186"/>
    <w:rsid w:val="004622C1"/>
    <w:rsid w:val="0046248C"/>
    <w:rsid w:val="004624B9"/>
    <w:rsid w:val="00463FDB"/>
    <w:rsid w:val="0046452E"/>
    <w:rsid w:val="004662AB"/>
    <w:rsid w:val="00467EAF"/>
    <w:rsid w:val="00470464"/>
    <w:rsid w:val="0047080B"/>
    <w:rsid w:val="00474E4B"/>
    <w:rsid w:val="0047550F"/>
    <w:rsid w:val="00480185"/>
    <w:rsid w:val="004818CC"/>
    <w:rsid w:val="00483282"/>
    <w:rsid w:val="004838D1"/>
    <w:rsid w:val="00483BBD"/>
    <w:rsid w:val="0048642E"/>
    <w:rsid w:val="00487C5F"/>
    <w:rsid w:val="00491389"/>
    <w:rsid w:val="00491DB5"/>
    <w:rsid w:val="00492807"/>
    <w:rsid w:val="004A0BB5"/>
    <w:rsid w:val="004A28BC"/>
    <w:rsid w:val="004A29D0"/>
    <w:rsid w:val="004A2D8A"/>
    <w:rsid w:val="004A3DEB"/>
    <w:rsid w:val="004A4EFC"/>
    <w:rsid w:val="004A5019"/>
    <w:rsid w:val="004A5B99"/>
    <w:rsid w:val="004A781E"/>
    <w:rsid w:val="004B13C5"/>
    <w:rsid w:val="004B484F"/>
    <w:rsid w:val="004B6C1E"/>
    <w:rsid w:val="004B723A"/>
    <w:rsid w:val="004C1036"/>
    <w:rsid w:val="004C11A9"/>
    <w:rsid w:val="004C1CF4"/>
    <w:rsid w:val="004C2375"/>
    <w:rsid w:val="004C28DB"/>
    <w:rsid w:val="004C4B48"/>
    <w:rsid w:val="004C5510"/>
    <w:rsid w:val="004C68E7"/>
    <w:rsid w:val="004D03AD"/>
    <w:rsid w:val="004D0640"/>
    <w:rsid w:val="004E1043"/>
    <w:rsid w:val="004E2A77"/>
    <w:rsid w:val="004E3DC1"/>
    <w:rsid w:val="004E7AC5"/>
    <w:rsid w:val="004F0ACA"/>
    <w:rsid w:val="004F2AC5"/>
    <w:rsid w:val="004F48DD"/>
    <w:rsid w:val="004F4B23"/>
    <w:rsid w:val="004F6AF2"/>
    <w:rsid w:val="00502866"/>
    <w:rsid w:val="005068D7"/>
    <w:rsid w:val="00507EFA"/>
    <w:rsid w:val="00511863"/>
    <w:rsid w:val="005128E7"/>
    <w:rsid w:val="00516717"/>
    <w:rsid w:val="00516F99"/>
    <w:rsid w:val="005172EB"/>
    <w:rsid w:val="00524AC5"/>
    <w:rsid w:val="00526795"/>
    <w:rsid w:val="00535F6F"/>
    <w:rsid w:val="00536A5C"/>
    <w:rsid w:val="0054114C"/>
    <w:rsid w:val="00541FBB"/>
    <w:rsid w:val="00542C51"/>
    <w:rsid w:val="0054464B"/>
    <w:rsid w:val="005500B1"/>
    <w:rsid w:val="0055043F"/>
    <w:rsid w:val="005569F6"/>
    <w:rsid w:val="005608F0"/>
    <w:rsid w:val="005645CF"/>
    <w:rsid w:val="005649D2"/>
    <w:rsid w:val="005651B7"/>
    <w:rsid w:val="0057085F"/>
    <w:rsid w:val="00575B66"/>
    <w:rsid w:val="00576713"/>
    <w:rsid w:val="00576723"/>
    <w:rsid w:val="0058102D"/>
    <w:rsid w:val="00582D93"/>
    <w:rsid w:val="00583731"/>
    <w:rsid w:val="00583948"/>
    <w:rsid w:val="00583964"/>
    <w:rsid w:val="00583984"/>
    <w:rsid w:val="00584F1F"/>
    <w:rsid w:val="00590011"/>
    <w:rsid w:val="0059001B"/>
    <w:rsid w:val="0059030B"/>
    <w:rsid w:val="00592FEA"/>
    <w:rsid w:val="005934B4"/>
    <w:rsid w:val="005957FA"/>
    <w:rsid w:val="00595DBC"/>
    <w:rsid w:val="005964B3"/>
    <w:rsid w:val="00597644"/>
    <w:rsid w:val="005A171B"/>
    <w:rsid w:val="005A34D4"/>
    <w:rsid w:val="005A5867"/>
    <w:rsid w:val="005A58DE"/>
    <w:rsid w:val="005A65D4"/>
    <w:rsid w:val="005A67CA"/>
    <w:rsid w:val="005A79FA"/>
    <w:rsid w:val="005B184F"/>
    <w:rsid w:val="005B4B00"/>
    <w:rsid w:val="005B5542"/>
    <w:rsid w:val="005B57F5"/>
    <w:rsid w:val="005B6408"/>
    <w:rsid w:val="005B76BC"/>
    <w:rsid w:val="005B77E0"/>
    <w:rsid w:val="005C14A7"/>
    <w:rsid w:val="005C268C"/>
    <w:rsid w:val="005C278F"/>
    <w:rsid w:val="005C31FF"/>
    <w:rsid w:val="005C344B"/>
    <w:rsid w:val="005C63BE"/>
    <w:rsid w:val="005D0140"/>
    <w:rsid w:val="005D1384"/>
    <w:rsid w:val="005D3FD4"/>
    <w:rsid w:val="005D49FE"/>
    <w:rsid w:val="005D7922"/>
    <w:rsid w:val="005D7CFB"/>
    <w:rsid w:val="005E0504"/>
    <w:rsid w:val="005E1547"/>
    <w:rsid w:val="005E1F63"/>
    <w:rsid w:val="005E4A16"/>
    <w:rsid w:val="005E5A57"/>
    <w:rsid w:val="005E5DCB"/>
    <w:rsid w:val="005F4405"/>
    <w:rsid w:val="005F49D6"/>
    <w:rsid w:val="00604A00"/>
    <w:rsid w:val="00606C62"/>
    <w:rsid w:val="00607DF0"/>
    <w:rsid w:val="006101F0"/>
    <w:rsid w:val="00612C95"/>
    <w:rsid w:val="00613017"/>
    <w:rsid w:val="00617815"/>
    <w:rsid w:val="006213A1"/>
    <w:rsid w:val="00624D13"/>
    <w:rsid w:val="00626BBF"/>
    <w:rsid w:val="00627A57"/>
    <w:rsid w:val="00631E7D"/>
    <w:rsid w:val="00632E77"/>
    <w:rsid w:val="00634F28"/>
    <w:rsid w:val="006357F1"/>
    <w:rsid w:val="0064273E"/>
    <w:rsid w:val="00643CC4"/>
    <w:rsid w:val="006478A9"/>
    <w:rsid w:val="00651AE5"/>
    <w:rsid w:val="00651CA2"/>
    <w:rsid w:val="006530D0"/>
    <w:rsid w:val="0065393B"/>
    <w:rsid w:val="00653C88"/>
    <w:rsid w:val="00654AD3"/>
    <w:rsid w:val="006556AC"/>
    <w:rsid w:val="0065759E"/>
    <w:rsid w:val="006575CA"/>
    <w:rsid w:val="006622A9"/>
    <w:rsid w:val="0066345F"/>
    <w:rsid w:val="006660F4"/>
    <w:rsid w:val="006703D1"/>
    <w:rsid w:val="00673D68"/>
    <w:rsid w:val="00676031"/>
    <w:rsid w:val="00677835"/>
    <w:rsid w:val="006801D8"/>
    <w:rsid w:val="00680388"/>
    <w:rsid w:val="0068210D"/>
    <w:rsid w:val="00685358"/>
    <w:rsid w:val="00687A6E"/>
    <w:rsid w:val="00687A79"/>
    <w:rsid w:val="00691121"/>
    <w:rsid w:val="00693693"/>
    <w:rsid w:val="0069617A"/>
    <w:rsid w:val="00696410"/>
    <w:rsid w:val="006A046F"/>
    <w:rsid w:val="006A0DDD"/>
    <w:rsid w:val="006A10DE"/>
    <w:rsid w:val="006A3884"/>
    <w:rsid w:val="006A4174"/>
    <w:rsid w:val="006B00AA"/>
    <w:rsid w:val="006B2EE6"/>
    <w:rsid w:val="006B3488"/>
    <w:rsid w:val="006B3A55"/>
    <w:rsid w:val="006B48D2"/>
    <w:rsid w:val="006B501E"/>
    <w:rsid w:val="006B59B7"/>
    <w:rsid w:val="006C0C7D"/>
    <w:rsid w:val="006C1A08"/>
    <w:rsid w:val="006C351B"/>
    <w:rsid w:val="006C419C"/>
    <w:rsid w:val="006C579C"/>
    <w:rsid w:val="006C6A13"/>
    <w:rsid w:val="006D00B0"/>
    <w:rsid w:val="006D1CF3"/>
    <w:rsid w:val="006D2B54"/>
    <w:rsid w:val="006D2B9F"/>
    <w:rsid w:val="006D3B8C"/>
    <w:rsid w:val="006D6820"/>
    <w:rsid w:val="006D7434"/>
    <w:rsid w:val="006D765F"/>
    <w:rsid w:val="006E0863"/>
    <w:rsid w:val="006E2074"/>
    <w:rsid w:val="006E2CE1"/>
    <w:rsid w:val="006E54D3"/>
    <w:rsid w:val="006F04E7"/>
    <w:rsid w:val="006F1CF4"/>
    <w:rsid w:val="006F2984"/>
    <w:rsid w:val="006F5EBC"/>
    <w:rsid w:val="00700EB1"/>
    <w:rsid w:val="0070409D"/>
    <w:rsid w:val="00704744"/>
    <w:rsid w:val="007053B8"/>
    <w:rsid w:val="0071435A"/>
    <w:rsid w:val="00716E94"/>
    <w:rsid w:val="00717237"/>
    <w:rsid w:val="00720464"/>
    <w:rsid w:val="00721D3B"/>
    <w:rsid w:val="0072638E"/>
    <w:rsid w:val="00733F8C"/>
    <w:rsid w:val="007344A7"/>
    <w:rsid w:val="00740646"/>
    <w:rsid w:val="00740DFF"/>
    <w:rsid w:val="00741F72"/>
    <w:rsid w:val="0074379B"/>
    <w:rsid w:val="00743BE3"/>
    <w:rsid w:val="00745F4F"/>
    <w:rsid w:val="00751503"/>
    <w:rsid w:val="007516CE"/>
    <w:rsid w:val="00752C9C"/>
    <w:rsid w:val="00752D79"/>
    <w:rsid w:val="00752ED5"/>
    <w:rsid w:val="0075304C"/>
    <w:rsid w:val="007564F8"/>
    <w:rsid w:val="0075686B"/>
    <w:rsid w:val="007579E5"/>
    <w:rsid w:val="007608F8"/>
    <w:rsid w:val="00760C67"/>
    <w:rsid w:val="00761509"/>
    <w:rsid w:val="00762044"/>
    <w:rsid w:val="00765F98"/>
    <w:rsid w:val="0076669D"/>
    <w:rsid w:val="007669D9"/>
    <w:rsid w:val="00766D19"/>
    <w:rsid w:val="00767CA4"/>
    <w:rsid w:val="007700BB"/>
    <w:rsid w:val="00771224"/>
    <w:rsid w:val="00771FAE"/>
    <w:rsid w:val="00773CDB"/>
    <w:rsid w:val="00776369"/>
    <w:rsid w:val="00776944"/>
    <w:rsid w:val="0077728A"/>
    <w:rsid w:val="00783098"/>
    <w:rsid w:val="00785FD0"/>
    <w:rsid w:val="0079523E"/>
    <w:rsid w:val="007953E5"/>
    <w:rsid w:val="007963C6"/>
    <w:rsid w:val="00796499"/>
    <w:rsid w:val="007A4E35"/>
    <w:rsid w:val="007A502B"/>
    <w:rsid w:val="007B020C"/>
    <w:rsid w:val="007B1DD8"/>
    <w:rsid w:val="007B4058"/>
    <w:rsid w:val="007B523A"/>
    <w:rsid w:val="007B5BDD"/>
    <w:rsid w:val="007B7B27"/>
    <w:rsid w:val="007C007B"/>
    <w:rsid w:val="007C4870"/>
    <w:rsid w:val="007C5354"/>
    <w:rsid w:val="007C5D33"/>
    <w:rsid w:val="007C61E6"/>
    <w:rsid w:val="007C63BB"/>
    <w:rsid w:val="007D170D"/>
    <w:rsid w:val="007D4E1C"/>
    <w:rsid w:val="007D56C3"/>
    <w:rsid w:val="007D5E7C"/>
    <w:rsid w:val="007E0017"/>
    <w:rsid w:val="007E20E5"/>
    <w:rsid w:val="007E69EA"/>
    <w:rsid w:val="007E6A58"/>
    <w:rsid w:val="007E796F"/>
    <w:rsid w:val="007F066A"/>
    <w:rsid w:val="007F173D"/>
    <w:rsid w:val="007F27F8"/>
    <w:rsid w:val="007F2DE9"/>
    <w:rsid w:val="007F6BE6"/>
    <w:rsid w:val="007F78F2"/>
    <w:rsid w:val="007F7A2F"/>
    <w:rsid w:val="00801276"/>
    <w:rsid w:val="00801971"/>
    <w:rsid w:val="0080248A"/>
    <w:rsid w:val="0080319B"/>
    <w:rsid w:val="00804F58"/>
    <w:rsid w:val="00805191"/>
    <w:rsid w:val="008054FF"/>
    <w:rsid w:val="00806ECB"/>
    <w:rsid w:val="008073B1"/>
    <w:rsid w:val="0080751D"/>
    <w:rsid w:val="00810D93"/>
    <w:rsid w:val="00813A43"/>
    <w:rsid w:val="008151EE"/>
    <w:rsid w:val="00815AAA"/>
    <w:rsid w:val="008218AF"/>
    <w:rsid w:val="008242EB"/>
    <w:rsid w:val="00824F5A"/>
    <w:rsid w:val="00826286"/>
    <w:rsid w:val="00836838"/>
    <w:rsid w:val="00840AAE"/>
    <w:rsid w:val="008426B6"/>
    <w:rsid w:val="008431F1"/>
    <w:rsid w:val="00843DF5"/>
    <w:rsid w:val="00850960"/>
    <w:rsid w:val="0085098C"/>
    <w:rsid w:val="00850F43"/>
    <w:rsid w:val="008543F6"/>
    <w:rsid w:val="008559F3"/>
    <w:rsid w:val="00856CA3"/>
    <w:rsid w:val="008579F7"/>
    <w:rsid w:val="00861D4D"/>
    <w:rsid w:val="0086241C"/>
    <w:rsid w:val="008644B2"/>
    <w:rsid w:val="00864528"/>
    <w:rsid w:val="00865BC1"/>
    <w:rsid w:val="008667EF"/>
    <w:rsid w:val="00867837"/>
    <w:rsid w:val="008705DA"/>
    <w:rsid w:val="0087345C"/>
    <w:rsid w:val="0087393E"/>
    <w:rsid w:val="0087496A"/>
    <w:rsid w:val="00874A53"/>
    <w:rsid w:val="00876ECC"/>
    <w:rsid w:val="00877024"/>
    <w:rsid w:val="00881874"/>
    <w:rsid w:val="00881ED0"/>
    <w:rsid w:val="00883BCC"/>
    <w:rsid w:val="008871C7"/>
    <w:rsid w:val="00890EEE"/>
    <w:rsid w:val="0089316E"/>
    <w:rsid w:val="00895656"/>
    <w:rsid w:val="00896156"/>
    <w:rsid w:val="008A0F42"/>
    <w:rsid w:val="008A353C"/>
    <w:rsid w:val="008A3CDD"/>
    <w:rsid w:val="008A4174"/>
    <w:rsid w:val="008A4CF6"/>
    <w:rsid w:val="008A5B0E"/>
    <w:rsid w:val="008A7550"/>
    <w:rsid w:val="008B11EF"/>
    <w:rsid w:val="008B1946"/>
    <w:rsid w:val="008B25DD"/>
    <w:rsid w:val="008B763D"/>
    <w:rsid w:val="008C1900"/>
    <w:rsid w:val="008C2EC2"/>
    <w:rsid w:val="008C480A"/>
    <w:rsid w:val="008C4EC6"/>
    <w:rsid w:val="008D042D"/>
    <w:rsid w:val="008D0E01"/>
    <w:rsid w:val="008D1058"/>
    <w:rsid w:val="008D5C37"/>
    <w:rsid w:val="008D69B8"/>
    <w:rsid w:val="008D7696"/>
    <w:rsid w:val="008E0046"/>
    <w:rsid w:val="008E077F"/>
    <w:rsid w:val="008E101B"/>
    <w:rsid w:val="008E1AB7"/>
    <w:rsid w:val="008E3A58"/>
    <w:rsid w:val="008E3DE9"/>
    <w:rsid w:val="008E4E66"/>
    <w:rsid w:val="008E4EAE"/>
    <w:rsid w:val="008E78D3"/>
    <w:rsid w:val="008F3F02"/>
    <w:rsid w:val="009107ED"/>
    <w:rsid w:val="0091266A"/>
    <w:rsid w:val="0091385F"/>
    <w:rsid w:val="009138BF"/>
    <w:rsid w:val="009140EE"/>
    <w:rsid w:val="00914BAA"/>
    <w:rsid w:val="00914C4C"/>
    <w:rsid w:val="00915B46"/>
    <w:rsid w:val="00921FDC"/>
    <w:rsid w:val="009248BF"/>
    <w:rsid w:val="00925371"/>
    <w:rsid w:val="00925559"/>
    <w:rsid w:val="009304FC"/>
    <w:rsid w:val="009328BC"/>
    <w:rsid w:val="009338B8"/>
    <w:rsid w:val="0093679E"/>
    <w:rsid w:val="00936880"/>
    <w:rsid w:val="00941947"/>
    <w:rsid w:val="00941FE8"/>
    <w:rsid w:val="0094511B"/>
    <w:rsid w:val="009454B8"/>
    <w:rsid w:val="00945B9D"/>
    <w:rsid w:val="00946D36"/>
    <w:rsid w:val="0094763C"/>
    <w:rsid w:val="009526AC"/>
    <w:rsid w:val="00955AE6"/>
    <w:rsid w:val="009560E5"/>
    <w:rsid w:val="0096110B"/>
    <w:rsid w:val="00966A60"/>
    <w:rsid w:val="009675C3"/>
    <w:rsid w:val="0097042E"/>
    <w:rsid w:val="009739C8"/>
    <w:rsid w:val="009744B5"/>
    <w:rsid w:val="00974BD5"/>
    <w:rsid w:val="0097651E"/>
    <w:rsid w:val="00982157"/>
    <w:rsid w:val="0098598E"/>
    <w:rsid w:val="00991C99"/>
    <w:rsid w:val="00992BB4"/>
    <w:rsid w:val="009934DA"/>
    <w:rsid w:val="0099399A"/>
    <w:rsid w:val="00994730"/>
    <w:rsid w:val="00995C6E"/>
    <w:rsid w:val="00996B04"/>
    <w:rsid w:val="009A168A"/>
    <w:rsid w:val="009A2F9C"/>
    <w:rsid w:val="009A543B"/>
    <w:rsid w:val="009B1280"/>
    <w:rsid w:val="009B162E"/>
    <w:rsid w:val="009B30B1"/>
    <w:rsid w:val="009B3A9E"/>
    <w:rsid w:val="009B3D61"/>
    <w:rsid w:val="009B45A6"/>
    <w:rsid w:val="009B771B"/>
    <w:rsid w:val="009B7773"/>
    <w:rsid w:val="009B7846"/>
    <w:rsid w:val="009C182F"/>
    <w:rsid w:val="009C2DB5"/>
    <w:rsid w:val="009C5B0E"/>
    <w:rsid w:val="009C64B9"/>
    <w:rsid w:val="009C763A"/>
    <w:rsid w:val="009D2BC8"/>
    <w:rsid w:val="009D43DD"/>
    <w:rsid w:val="009D48FA"/>
    <w:rsid w:val="009E58FD"/>
    <w:rsid w:val="009E5AFD"/>
    <w:rsid w:val="009E6A47"/>
    <w:rsid w:val="009E6FBE"/>
    <w:rsid w:val="009F2243"/>
    <w:rsid w:val="009F2DA7"/>
    <w:rsid w:val="00A0139B"/>
    <w:rsid w:val="00A023CE"/>
    <w:rsid w:val="00A04E96"/>
    <w:rsid w:val="00A07F2D"/>
    <w:rsid w:val="00A10577"/>
    <w:rsid w:val="00A119B4"/>
    <w:rsid w:val="00A12256"/>
    <w:rsid w:val="00A170A2"/>
    <w:rsid w:val="00A22170"/>
    <w:rsid w:val="00A24F06"/>
    <w:rsid w:val="00A2527E"/>
    <w:rsid w:val="00A2629A"/>
    <w:rsid w:val="00A40068"/>
    <w:rsid w:val="00A40109"/>
    <w:rsid w:val="00A41745"/>
    <w:rsid w:val="00A438A3"/>
    <w:rsid w:val="00A43DE4"/>
    <w:rsid w:val="00A45550"/>
    <w:rsid w:val="00A50F12"/>
    <w:rsid w:val="00A534B8"/>
    <w:rsid w:val="00A54063"/>
    <w:rsid w:val="00A5409F"/>
    <w:rsid w:val="00A56811"/>
    <w:rsid w:val="00A56D97"/>
    <w:rsid w:val="00A56DF0"/>
    <w:rsid w:val="00A570BB"/>
    <w:rsid w:val="00A57460"/>
    <w:rsid w:val="00A618A1"/>
    <w:rsid w:val="00A63054"/>
    <w:rsid w:val="00A6319C"/>
    <w:rsid w:val="00A64DAF"/>
    <w:rsid w:val="00A6693C"/>
    <w:rsid w:val="00A72CF3"/>
    <w:rsid w:val="00A7496D"/>
    <w:rsid w:val="00A74A54"/>
    <w:rsid w:val="00A76D8E"/>
    <w:rsid w:val="00A76FB9"/>
    <w:rsid w:val="00A7769F"/>
    <w:rsid w:val="00A77B59"/>
    <w:rsid w:val="00A77E2D"/>
    <w:rsid w:val="00A82DF9"/>
    <w:rsid w:val="00A83443"/>
    <w:rsid w:val="00A83D41"/>
    <w:rsid w:val="00A846E6"/>
    <w:rsid w:val="00A85CAA"/>
    <w:rsid w:val="00A860DE"/>
    <w:rsid w:val="00A873E9"/>
    <w:rsid w:val="00A87829"/>
    <w:rsid w:val="00A9004C"/>
    <w:rsid w:val="00A90BC5"/>
    <w:rsid w:val="00A90EF5"/>
    <w:rsid w:val="00A91F71"/>
    <w:rsid w:val="00A94DC8"/>
    <w:rsid w:val="00A958DB"/>
    <w:rsid w:val="00A964E2"/>
    <w:rsid w:val="00AA066B"/>
    <w:rsid w:val="00AA39C0"/>
    <w:rsid w:val="00AA5C06"/>
    <w:rsid w:val="00AA7997"/>
    <w:rsid w:val="00AA79FE"/>
    <w:rsid w:val="00AB099B"/>
    <w:rsid w:val="00AB3116"/>
    <w:rsid w:val="00AB5F89"/>
    <w:rsid w:val="00AC1A63"/>
    <w:rsid w:val="00AC23DE"/>
    <w:rsid w:val="00AD3DB9"/>
    <w:rsid w:val="00AD4F6A"/>
    <w:rsid w:val="00AE047E"/>
    <w:rsid w:val="00AE4760"/>
    <w:rsid w:val="00AE559C"/>
    <w:rsid w:val="00AE5EB1"/>
    <w:rsid w:val="00AF1F5F"/>
    <w:rsid w:val="00AF3300"/>
    <w:rsid w:val="00AF57B7"/>
    <w:rsid w:val="00B0117E"/>
    <w:rsid w:val="00B03CCC"/>
    <w:rsid w:val="00B04229"/>
    <w:rsid w:val="00B04A56"/>
    <w:rsid w:val="00B05292"/>
    <w:rsid w:val="00B100EE"/>
    <w:rsid w:val="00B163B6"/>
    <w:rsid w:val="00B171D4"/>
    <w:rsid w:val="00B2036D"/>
    <w:rsid w:val="00B20C00"/>
    <w:rsid w:val="00B222FB"/>
    <w:rsid w:val="00B22F92"/>
    <w:rsid w:val="00B255EA"/>
    <w:rsid w:val="00B2565C"/>
    <w:rsid w:val="00B26C50"/>
    <w:rsid w:val="00B27EC8"/>
    <w:rsid w:val="00B30C26"/>
    <w:rsid w:val="00B37042"/>
    <w:rsid w:val="00B42E51"/>
    <w:rsid w:val="00B4404D"/>
    <w:rsid w:val="00B46033"/>
    <w:rsid w:val="00B46A8D"/>
    <w:rsid w:val="00B47814"/>
    <w:rsid w:val="00B514D7"/>
    <w:rsid w:val="00B53FCE"/>
    <w:rsid w:val="00B56BFE"/>
    <w:rsid w:val="00B5755F"/>
    <w:rsid w:val="00B57B6D"/>
    <w:rsid w:val="00B57D39"/>
    <w:rsid w:val="00B57E1C"/>
    <w:rsid w:val="00B64E0C"/>
    <w:rsid w:val="00B653E4"/>
    <w:rsid w:val="00B65452"/>
    <w:rsid w:val="00B656BE"/>
    <w:rsid w:val="00B6716A"/>
    <w:rsid w:val="00B727CB"/>
    <w:rsid w:val="00B72931"/>
    <w:rsid w:val="00B7512A"/>
    <w:rsid w:val="00B762E0"/>
    <w:rsid w:val="00B77B90"/>
    <w:rsid w:val="00B77BE3"/>
    <w:rsid w:val="00B80AAD"/>
    <w:rsid w:val="00B80ADE"/>
    <w:rsid w:val="00B80BA6"/>
    <w:rsid w:val="00B816F5"/>
    <w:rsid w:val="00B8508B"/>
    <w:rsid w:val="00B851AB"/>
    <w:rsid w:val="00B85285"/>
    <w:rsid w:val="00B8567C"/>
    <w:rsid w:val="00B868BA"/>
    <w:rsid w:val="00B86EC6"/>
    <w:rsid w:val="00B8749F"/>
    <w:rsid w:val="00B87C42"/>
    <w:rsid w:val="00B9280B"/>
    <w:rsid w:val="00B931D6"/>
    <w:rsid w:val="00B9327C"/>
    <w:rsid w:val="00B96C51"/>
    <w:rsid w:val="00BA3929"/>
    <w:rsid w:val="00BA7230"/>
    <w:rsid w:val="00BA7942"/>
    <w:rsid w:val="00BA7AAB"/>
    <w:rsid w:val="00BA7AD1"/>
    <w:rsid w:val="00BB1E6C"/>
    <w:rsid w:val="00BB3432"/>
    <w:rsid w:val="00BB4FBA"/>
    <w:rsid w:val="00BB7B30"/>
    <w:rsid w:val="00BC0F80"/>
    <w:rsid w:val="00BC1208"/>
    <w:rsid w:val="00BC78EF"/>
    <w:rsid w:val="00BC7C1F"/>
    <w:rsid w:val="00BD4070"/>
    <w:rsid w:val="00BD56BB"/>
    <w:rsid w:val="00BD5EFB"/>
    <w:rsid w:val="00BD7A79"/>
    <w:rsid w:val="00BE1C9A"/>
    <w:rsid w:val="00BE51C1"/>
    <w:rsid w:val="00BE51CC"/>
    <w:rsid w:val="00BE585F"/>
    <w:rsid w:val="00BE6BB6"/>
    <w:rsid w:val="00BF051C"/>
    <w:rsid w:val="00BF35D4"/>
    <w:rsid w:val="00BF35EA"/>
    <w:rsid w:val="00BF461C"/>
    <w:rsid w:val="00BF67BF"/>
    <w:rsid w:val="00BF6E0D"/>
    <w:rsid w:val="00BF732E"/>
    <w:rsid w:val="00C02AA4"/>
    <w:rsid w:val="00C0301B"/>
    <w:rsid w:val="00C071A9"/>
    <w:rsid w:val="00C14F12"/>
    <w:rsid w:val="00C17B50"/>
    <w:rsid w:val="00C2168A"/>
    <w:rsid w:val="00C22B15"/>
    <w:rsid w:val="00C24DFB"/>
    <w:rsid w:val="00C276E1"/>
    <w:rsid w:val="00C304C6"/>
    <w:rsid w:val="00C31452"/>
    <w:rsid w:val="00C3284F"/>
    <w:rsid w:val="00C3359C"/>
    <w:rsid w:val="00C346FE"/>
    <w:rsid w:val="00C40CFF"/>
    <w:rsid w:val="00C436AB"/>
    <w:rsid w:val="00C43F7A"/>
    <w:rsid w:val="00C55B7A"/>
    <w:rsid w:val="00C6253A"/>
    <w:rsid w:val="00C62B29"/>
    <w:rsid w:val="00C635E6"/>
    <w:rsid w:val="00C664FC"/>
    <w:rsid w:val="00C70C44"/>
    <w:rsid w:val="00C73C7F"/>
    <w:rsid w:val="00C74CD7"/>
    <w:rsid w:val="00C8144A"/>
    <w:rsid w:val="00C81524"/>
    <w:rsid w:val="00C815DA"/>
    <w:rsid w:val="00C81BBB"/>
    <w:rsid w:val="00C84DB5"/>
    <w:rsid w:val="00C9047C"/>
    <w:rsid w:val="00C92FDF"/>
    <w:rsid w:val="00C94607"/>
    <w:rsid w:val="00C9580D"/>
    <w:rsid w:val="00C96ACA"/>
    <w:rsid w:val="00CA0226"/>
    <w:rsid w:val="00CA1B39"/>
    <w:rsid w:val="00CA49A5"/>
    <w:rsid w:val="00CA7DF3"/>
    <w:rsid w:val="00CB2145"/>
    <w:rsid w:val="00CB35A5"/>
    <w:rsid w:val="00CB3A61"/>
    <w:rsid w:val="00CB4CB2"/>
    <w:rsid w:val="00CB66B0"/>
    <w:rsid w:val="00CC3CF9"/>
    <w:rsid w:val="00CC484B"/>
    <w:rsid w:val="00CC4AEF"/>
    <w:rsid w:val="00CD3CD4"/>
    <w:rsid w:val="00CD5F79"/>
    <w:rsid w:val="00CD6723"/>
    <w:rsid w:val="00CD710F"/>
    <w:rsid w:val="00CD77A2"/>
    <w:rsid w:val="00CE196A"/>
    <w:rsid w:val="00CE1DE4"/>
    <w:rsid w:val="00CE2CEB"/>
    <w:rsid w:val="00CE5951"/>
    <w:rsid w:val="00CE6DC4"/>
    <w:rsid w:val="00CF02F3"/>
    <w:rsid w:val="00CF0557"/>
    <w:rsid w:val="00CF07C6"/>
    <w:rsid w:val="00CF139F"/>
    <w:rsid w:val="00CF338C"/>
    <w:rsid w:val="00CF3B77"/>
    <w:rsid w:val="00CF4852"/>
    <w:rsid w:val="00CF4C95"/>
    <w:rsid w:val="00CF5DC3"/>
    <w:rsid w:val="00CF73E9"/>
    <w:rsid w:val="00CF761A"/>
    <w:rsid w:val="00D02721"/>
    <w:rsid w:val="00D02B9A"/>
    <w:rsid w:val="00D04F35"/>
    <w:rsid w:val="00D102BE"/>
    <w:rsid w:val="00D112AB"/>
    <w:rsid w:val="00D136E3"/>
    <w:rsid w:val="00D14573"/>
    <w:rsid w:val="00D1459D"/>
    <w:rsid w:val="00D15697"/>
    <w:rsid w:val="00D15A52"/>
    <w:rsid w:val="00D16E94"/>
    <w:rsid w:val="00D17DC3"/>
    <w:rsid w:val="00D2403C"/>
    <w:rsid w:val="00D26176"/>
    <w:rsid w:val="00D31E35"/>
    <w:rsid w:val="00D3715B"/>
    <w:rsid w:val="00D411BE"/>
    <w:rsid w:val="00D418BE"/>
    <w:rsid w:val="00D424AA"/>
    <w:rsid w:val="00D4328B"/>
    <w:rsid w:val="00D44B9A"/>
    <w:rsid w:val="00D457A6"/>
    <w:rsid w:val="00D47DF7"/>
    <w:rsid w:val="00D47FFC"/>
    <w:rsid w:val="00D507E2"/>
    <w:rsid w:val="00D52676"/>
    <w:rsid w:val="00D534B3"/>
    <w:rsid w:val="00D54FD4"/>
    <w:rsid w:val="00D6159F"/>
    <w:rsid w:val="00D61CE0"/>
    <w:rsid w:val="00D64E8F"/>
    <w:rsid w:val="00D657AB"/>
    <w:rsid w:val="00D678DB"/>
    <w:rsid w:val="00D7011B"/>
    <w:rsid w:val="00D7649E"/>
    <w:rsid w:val="00D76DC2"/>
    <w:rsid w:val="00D92299"/>
    <w:rsid w:val="00D924E7"/>
    <w:rsid w:val="00D92585"/>
    <w:rsid w:val="00D93B0C"/>
    <w:rsid w:val="00D95EF5"/>
    <w:rsid w:val="00D970DC"/>
    <w:rsid w:val="00DA016D"/>
    <w:rsid w:val="00DA1365"/>
    <w:rsid w:val="00DA509D"/>
    <w:rsid w:val="00DA5156"/>
    <w:rsid w:val="00DB32F3"/>
    <w:rsid w:val="00DB4578"/>
    <w:rsid w:val="00DB62B9"/>
    <w:rsid w:val="00DC66B8"/>
    <w:rsid w:val="00DC6BCA"/>
    <w:rsid w:val="00DC74E1"/>
    <w:rsid w:val="00DD1132"/>
    <w:rsid w:val="00DD1435"/>
    <w:rsid w:val="00DD16FE"/>
    <w:rsid w:val="00DD2F4E"/>
    <w:rsid w:val="00DD306D"/>
    <w:rsid w:val="00DE07A5"/>
    <w:rsid w:val="00DE2C9D"/>
    <w:rsid w:val="00DE2CB4"/>
    <w:rsid w:val="00DE2CE3"/>
    <w:rsid w:val="00DE301A"/>
    <w:rsid w:val="00DE48C5"/>
    <w:rsid w:val="00DF44F8"/>
    <w:rsid w:val="00DF51CE"/>
    <w:rsid w:val="00DF6264"/>
    <w:rsid w:val="00E00277"/>
    <w:rsid w:val="00E00962"/>
    <w:rsid w:val="00E00FBC"/>
    <w:rsid w:val="00E021AD"/>
    <w:rsid w:val="00E04DAF"/>
    <w:rsid w:val="00E06E18"/>
    <w:rsid w:val="00E07AD3"/>
    <w:rsid w:val="00E07B23"/>
    <w:rsid w:val="00E112C7"/>
    <w:rsid w:val="00E14589"/>
    <w:rsid w:val="00E14D1A"/>
    <w:rsid w:val="00E14E6C"/>
    <w:rsid w:val="00E15C44"/>
    <w:rsid w:val="00E170FD"/>
    <w:rsid w:val="00E22A0E"/>
    <w:rsid w:val="00E22F6B"/>
    <w:rsid w:val="00E23789"/>
    <w:rsid w:val="00E266AF"/>
    <w:rsid w:val="00E2792C"/>
    <w:rsid w:val="00E279F0"/>
    <w:rsid w:val="00E32ED9"/>
    <w:rsid w:val="00E3336A"/>
    <w:rsid w:val="00E34B42"/>
    <w:rsid w:val="00E35B8C"/>
    <w:rsid w:val="00E36AA5"/>
    <w:rsid w:val="00E41005"/>
    <w:rsid w:val="00E41222"/>
    <w:rsid w:val="00E4272D"/>
    <w:rsid w:val="00E45ADB"/>
    <w:rsid w:val="00E4707A"/>
    <w:rsid w:val="00E5058E"/>
    <w:rsid w:val="00E506E4"/>
    <w:rsid w:val="00E51733"/>
    <w:rsid w:val="00E55202"/>
    <w:rsid w:val="00E55C91"/>
    <w:rsid w:val="00E56264"/>
    <w:rsid w:val="00E5672A"/>
    <w:rsid w:val="00E56B03"/>
    <w:rsid w:val="00E57EA6"/>
    <w:rsid w:val="00E604B6"/>
    <w:rsid w:val="00E60EF4"/>
    <w:rsid w:val="00E63EDA"/>
    <w:rsid w:val="00E65F61"/>
    <w:rsid w:val="00E66CA0"/>
    <w:rsid w:val="00E71930"/>
    <w:rsid w:val="00E7453B"/>
    <w:rsid w:val="00E77BB7"/>
    <w:rsid w:val="00E80AB8"/>
    <w:rsid w:val="00E80BDE"/>
    <w:rsid w:val="00E836F5"/>
    <w:rsid w:val="00E863C3"/>
    <w:rsid w:val="00E87132"/>
    <w:rsid w:val="00E904DB"/>
    <w:rsid w:val="00E94A7B"/>
    <w:rsid w:val="00EA0180"/>
    <w:rsid w:val="00EA07C6"/>
    <w:rsid w:val="00EB06EE"/>
    <w:rsid w:val="00EB2743"/>
    <w:rsid w:val="00EB4116"/>
    <w:rsid w:val="00EB5120"/>
    <w:rsid w:val="00EC59D6"/>
    <w:rsid w:val="00ED07C9"/>
    <w:rsid w:val="00ED0B4A"/>
    <w:rsid w:val="00ED1EDE"/>
    <w:rsid w:val="00EE11B5"/>
    <w:rsid w:val="00EE4419"/>
    <w:rsid w:val="00EE5682"/>
    <w:rsid w:val="00EE649F"/>
    <w:rsid w:val="00EF39EF"/>
    <w:rsid w:val="00F01C0F"/>
    <w:rsid w:val="00F02F28"/>
    <w:rsid w:val="00F03AF8"/>
    <w:rsid w:val="00F04295"/>
    <w:rsid w:val="00F07A4B"/>
    <w:rsid w:val="00F10778"/>
    <w:rsid w:val="00F13232"/>
    <w:rsid w:val="00F1353E"/>
    <w:rsid w:val="00F14D7F"/>
    <w:rsid w:val="00F15535"/>
    <w:rsid w:val="00F20AC8"/>
    <w:rsid w:val="00F22BF7"/>
    <w:rsid w:val="00F23364"/>
    <w:rsid w:val="00F235B5"/>
    <w:rsid w:val="00F23E5B"/>
    <w:rsid w:val="00F3454B"/>
    <w:rsid w:val="00F3781B"/>
    <w:rsid w:val="00F4061A"/>
    <w:rsid w:val="00F50E6D"/>
    <w:rsid w:val="00F51058"/>
    <w:rsid w:val="00F522E3"/>
    <w:rsid w:val="00F52C3B"/>
    <w:rsid w:val="00F54F06"/>
    <w:rsid w:val="00F561EA"/>
    <w:rsid w:val="00F620A7"/>
    <w:rsid w:val="00F62FEC"/>
    <w:rsid w:val="00F630B6"/>
    <w:rsid w:val="00F65B7F"/>
    <w:rsid w:val="00F66145"/>
    <w:rsid w:val="00F6658A"/>
    <w:rsid w:val="00F66FF7"/>
    <w:rsid w:val="00F67719"/>
    <w:rsid w:val="00F72C00"/>
    <w:rsid w:val="00F73400"/>
    <w:rsid w:val="00F737EA"/>
    <w:rsid w:val="00F7390E"/>
    <w:rsid w:val="00F764AB"/>
    <w:rsid w:val="00F76F04"/>
    <w:rsid w:val="00F7754D"/>
    <w:rsid w:val="00F77F01"/>
    <w:rsid w:val="00F814BD"/>
    <w:rsid w:val="00F81980"/>
    <w:rsid w:val="00F84498"/>
    <w:rsid w:val="00F85221"/>
    <w:rsid w:val="00F86DBD"/>
    <w:rsid w:val="00F90EEA"/>
    <w:rsid w:val="00F913A1"/>
    <w:rsid w:val="00F92742"/>
    <w:rsid w:val="00F96A16"/>
    <w:rsid w:val="00F97242"/>
    <w:rsid w:val="00F977D0"/>
    <w:rsid w:val="00FA002A"/>
    <w:rsid w:val="00FA0608"/>
    <w:rsid w:val="00FA0DAF"/>
    <w:rsid w:val="00FA1A97"/>
    <w:rsid w:val="00FA20FC"/>
    <w:rsid w:val="00FA3555"/>
    <w:rsid w:val="00FA3758"/>
    <w:rsid w:val="00FA39EB"/>
    <w:rsid w:val="00FA6109"/>
    <w:rsid w:val="00FA6449"/>
    <w:rsid w:val="00FA67B1"/>
    <w:rsid w:val="00FB1173"/>
    <w:rsid w:val="00FB1B91"/>
    <w:rsid w:val="00FB3678"/>
    <w:rsid w:val="00FB3EEE"/>
    <w:rsid w:val="00FB42F1"/>
    <w:rsid w:val="00FB6929"/>
    <w:rsid w:val="00FB6964"/>
    <w:rsid w:val="00FC0E4A"/>
    <w:rsid w:val="00FC165E"/>
    <w:rsid w:val="00FC3BCF"/>
    <w:rsid w:val="00FD0590"/>
    <w:rsid w:val="00FD0A93"/>
    <w:rsid w:val="00FD0AF1"/>
    <w:rsid w:val="00FD4D20"/>
    <w:rsid w:val="00FD73A7"/>
    <w:rsid w:val="00FE0570"/>
    <w:rsid w:val="00FE393D"/>
    <w:rsid w:val="00FE4470"/>
    <w:rsid w:val="00FE5E0D"/>
    <w:rsid w:val="00FF41C1"/>
    <w:rsid w:val="00FF5146"/>
    <w:rsid w:val="00FF611C"/>
    <w:rsid w:val="2CBD95E9"/>
    <w:rsid w:val="379FC437"/>
    <w:rsid w:val="5CDCA1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365F1E27-6AE2-4F0F-9974-22E0B529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5163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7963C6"/>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7963C6"/>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7963C6"/>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7963C6"/>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7963C6"/>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7963C6"/>
    <w:pPr>
      <w:keepNext/>
      <w:spacing w:after="200" w:line="240" w:lineRule="auto"/>
    </w:pPr>
    <w:rPr>
      <w:iCs/>
      <w:color w:val="002664"/>
      <w:sz w:val="18"/>
      <w:szCs w:val="18"/>
    </w:rPr>
  </w:style>
  <w:style w:type="table" w:customStyle="1" w:styleId="Tableheader">
    <w:name w:val="ŠTable header"/>
    <w:basedOn w:val="TableNormal"/>
    <w:uiPriority w:val="99"/>
    <w:rsid w:val="007963C6"/>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796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7963C6"/>
    <w:pPr>
      <w:numPr>
        <w:numId w:val="30"/>
      </w:numPr>
    </w:pPr>
  </w:style>
  <w:style w:type="paragraph" w:styleId="ListNumber2">
    <w:name w:val="List Number 2"/>
    <w:aliases w:val="ŠList Number 2"/>
    <w:basedOn w:val="Normal"/>
    <w:uiPriority w:val="8"/>
    <w:qFormat/>
    <w:rsid w:val="007963C6"/>
    <w:pPr>
      <w:numPr>
        <w:numId w:val="29"/>
      </w:numPr>
    </w:pPr>
  </w:style>
  <w:style w:type="paragraph" w:styleId="ListBullet">
    <w:name w:val="List Bullet"/>
    <w:aliases w:val="ŠList Bullet"/>
    <w:basedOn w:val="Normal"/>
    <w:uiPriority w:val="9"/>
    <w:qFormat/>
    <w:rsid w:val="007963C6"/>
    <w:pPr>
      <w:numPr>
        <w:numId w:val="27"/>
      </w:numPr>
    </w:pPr>
  </w:style>
  <w:style w:type="paragraph" w:styleId="ListBullet2">
    <w:name w:val="List Bullet 2"/>
    <w:aliases w:val="ŠList Bullet 2"/>
    <w:basedOn w:val="Normal"/>
    <w:uiPriority w:val="10"/>
    <w:qFormat/>
    <w:rsid w:val="00451639"/>
    <w:pPr>
      <w:numPr>
        <w:numId w:val="25"/>
      </w:numPr>
      <w:ind w:left="1134" w:hanging="567"/>
    </w:pPr>
  </w:style>
  <w:style w:type="paragraph" w:styleId="Subtitle">
    <w:name w:val="Subtitle"/>
    <w:basedOn w:val="Normal"/>
    <w:next w:val="Normal"/>
    <w:link w:val="SubtitleChar"/>
    <w:uiPriority w:val="11"/>
    <w:semiHidden/>
    <w:qFormat/>
    <w:rsid w:val="007963C6"/>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7963C6"/>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7963C6"/>
    <w:rPr>
      <w:color w:val="001C4A" w:themeColor="accent1" w:themeShade="BF"/>
      <w:u w:val="single"/>
    </w:rPr>
  </w:style>
  <w:style w:type="paragraph" w:styleId="TOC1">
    <w:name w:val="toc 1"/>
    <w:aliases w:val="ŠTOC 1"/>
    <w:basedOn w:val="Normal"/>
    <w:next w:val="Normal"/>
    <w:uiPriority w:val="39"/>
    <w:unhideWhenUsed/>
    <w:rsid w:val="007963C6"/>
    <w:pPr>
      <w:tabs>
        <w:tab w:val="right" w:leader="dot" w:pos="14570"/>
      </w:tabs>
      <w:spacing w:before="0"/>
    </w:pPr>
    <w:rPr>
      <w:b/>
      <w:noProof/>
    </w:rPr>
  </w:style>
  <w:style w:type="paragraph" w:styleId="TOC2">
    <w:name w:val="toc 2"/>
    <w:aliases w:val="ŠTOC 2"/>
    <w:basedOn w:val="Normal"/>
    <w:next w:val="Normal"/>
    <w:uiPriority w:val="39"/>
    <w:unhideWhenUsed/>
    <w:rsid w:val="007963C6"/>
    <w:pPr>
      <w:tabs>
        <w:tab w:val="right" w:leader="dot" w:pos="14570"/>
      </w:tabs>
      <w:spacing w:before="0"/>
    </w:pPr>
    <w:rPr>
      <w:noProof/>
    </w:rPr>
  </w:style>
  <w:style w:type="paragraph" w:styleId="TOC3">
    <w:name w:val="toc 3"/>
    <w:aliases w:val="ŠTOC 3"/>
    <w:basedOn w:val="Normal"/>
    <w:next w:val="Normal"/>
    <w:uiPriority w:val="39"/>
    <w:unhideWhenUsed/>
    <w:rsid w:val="007963C6"/>
    <w:pPr>
      <w:spacing w:before="0"/>
      <w:ind w:left="244"/>
    </w:pPr>
  </w:style>
  <w:style w:type="character" w:customStyle="1" w:styleId="Heading1Char">
    <w:name w:val="Heading 1 Char"/>
    <w:aliases w:val="ŠHeading 1 Char"/>
    <w:basedOn w:val="DefaultParagraphFont"/>
    <w:link w:val="Heading1"/>
    <w:uiPriority w:val="3"/>
    <w:rsid w:val="007963C6"/>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7963C6"/>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7963C6"/>
    <w:pPr>
      <w:spacing w:after="240"/>
      <w:outlineLvl w:val="9"/>
    </w:pPr>
    <w:rPr>
      <w:szCs w:val="40"/>
    </w:rPr>
  </w:style>
  <w:style w:type="paragraph" w:styleId="Footer">
    <w:name w:val="footer"/>
    <w:aliases w:val="ŠFooter"/>
    <w:basedOn w:val="Normal"/>
    <w:link w:val="FooterChar"/>
    <w:uiPriority w:val="19"/>
    <w:rsid w:val="007963C6"/>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7963C6"/>
    <w:rPr>
      <w:rFonts w:ascii="Arial" w:hAnsi="Arial" w:cs="Arial"/>
      <w:sz w:val="18"/>
      <w:szCs w:val="18"/>
    </w:rPr>
  </w:style>
  <w:style w:type="paragraph" w:styleId="Header">
    <w:name w:val="header"/>
    <w:aliases w:val="ŠHeader"/>
    <w:basedOn w:val="Normal"/>
    <w:link w:val="HeaderChar"/>
    <w:uiPriority w:val="16"/>
    <w:rsid w:val="007963C6"/>
    <w:rPr>
      <w:noProof/>
      <w:color w:val="002664"/>
      <w:sz w:val="28"/>
      <w:szCs w:val="28"/>
    </w:rPr>
  </w:style>
  <w:style w:type="character" w:customStyle="1" w:styleId="HeaderChar">
    <w:name w:val="Header Char"/>
    <w:aliases w:val="ŠHeader Char"/>
    <w:basedOn w:val="DefaultParagraphFont"/>
    <w:link w:val="Header"/>
    <w:uiPriority w:val="16"/>
    <w:rsid w:val="007963C6"/>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7963C6"/>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7963C6"/>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7963C6"/>
    <w:rPr>
      <w:rFonts w:ascii="Arial" w:hAnsi="Arial" w:cs="Arial"/>
      <w:b/>
      <w:szCs w:val="32"/>
    </w:rPr>
  </w:style>
  <w:style w:type="character" w:styleId="UnresolvedMention">
    <w:name w:val="Unresolved Mention"/>
    <w:basedOn w:val="DefaultParagraphFont"/>
    <w:uiPriority w:val="99"/>
    <w:semiHidden/>
    <w:unhideWhenUsed/>
    <w:rsid w:val="007963C6"/>
    <w:rPr>
      <w:color w:val="605E5C"/>
      <w:shd w:val="clear" w:color="auto" w:fill="E1DFDD"/>
    </w:rPr>
  </w:style>
  <w:style w:type="character" w:styleId="SubtleEmphasis">
    <w:name w:val="Subtle Emphasis"/>
    <w:basedOn w:val="DefaultParagraphFont"/>
    <w:uiPriority w:val="19"/>
    <w:semiHidden/>
    <w:qFormat/>
    <w:rsid w:val="007963C6"/>
    <w:rPr>
      <w:i/>
      <w:iCs/>
      <w:color w:val="525D67" w:themeColor="text1" w:themeTint="BF"/>
    </w:rPr>
  </w:style>
  <w:style w:type="paragraph" w:styleId="TOC4">
    <w:name w:val="toc 4"/>
    <w:aliases w:val="ŠTOC 4"/>
    <w:basedOn w:val="Normal"/>
    <w:next w:val="Normal"/>
    <w:autoRedefine/>
    <w:uiPriority w:val="39"/>
    <w:unhideWhenUsed/>
    <w:rsid w:val="007963C6"/>
    <w:pPr>
      <w:spacing w:before="0"/>
      <w:ind w:left="488"/>
    </w:pPr>
  </w:style>
  <w:style w:type="character" w:styleId="CommentReference">
    <w:name w:val="annotation reference"/>
    <w:basedOn w:val="DefaultParagraphFont"/>
    <w:uiPriority w:val="99"/>
    <w:semiHidden/>
    <w:unhideWhenUsed/>
    <w:rsid w:val="007963C6"/>
    <w:rPr>
      <w:sz w:val="16"/>
      <w:szCs w:val="16"/>
    </w:rPr>
  </w:style>
  <w:style w:type="paragraph" w:styleId="CommentText">
    <w:name w:val="annotation text"/>
    <w:basedOn w:val="Normal"/>
    <w:link w:val="CommentTextChar"/>
    <w:uiPriority w:val="99"/>
    <w:unhideWhenUsed/>
    <w:rsid w:val="007963C6"/>
    <w:pPr>
      <w:spacing w:line="240" w:lineRule="auto"/>
    </w:pPr>
    <w:rPr>
      <w:sz w:val="20"/>
      <w:szCs w:val="20"/>
    </w:rPr>
  </w:style>
  <w:style w:type="character" w:customStyle="1" w:styleId="CommentTextChar">
    <w:name w:val="Comment Text Char"/>
    <w:basedOn w:val="DefaultParagraphFont"/>
    <w:link w:val="CommentText"/>
    <w:uiPriority w:val="99"/>
    <w:rsid w:val="007963C6"/>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963C6"/>
    <w:rPr>
      <w:b/>
      <w:bCs/>
    </w:rPr>
  </w:style>
  <w:style w:type="character" w:customStyle="1" w:styleId="CommentSubjectChar">
    <w:name w:val="Comment Subject Char"/>
    <w:basedOn w:val="CommentTextChar"/>
    <w:link w:val="CommentSubject"/>
    <w:uiPriority w:val="99"/>
    <w:semiHidden/>
    <w:rsid w:val="007963C6"/>
    <w:rPr>
      <w:rFonts w:ascii="Arial" w:hAnsi="Arial" w:cs="Arial"/>
      <w:b/>
      <w:bCs/>
      <w:sz w:val="20"/>
      <w:szCs w:val="20"/>
    </w:rPr>
  </w:style>
  <w:style w:type="character" w:styleId="Strong">
    <w:name w:val="Strong"/>
    <w:aliases w:val="ŠStrong,Bold"/>
    <w:qFormat/>
    <w:rsid w:val="007963C6"/>
    <w:rPr>
      <w:b/>
      <w:bCs/>
    </w:rPr>
  </w:style>
  <w:style w:type="character" w:styleId="Emphasis">
    <w:name w:val="Emphasis"/>
    <w:aliases w:val="ŠEmphasis,Italic"/>
    <w:qFormat/>
    <w:rsid w:val="007963C6"/>
    <w:rPr>
      <w:i/>
      <w:iCs/>
    </w:rPr>
  </w:style>
  <w:style w:type="paragraph" w:styleId="ListNumber3">
    <w:name w:val="List Number 3"/>
    <w:aliases w:val="ŠList Number 3"/>
    <w:basedOn w:val="ListBullet3"/>
    <w:uiPriority w:val="8"/>
    <w:rsid w:val="00451639"/>
    <w:pPr>
      <w:numPr>
        <w:ilvl w:val="2"/>
        <w:numId w:val="29"/>
      </w:numPr>
      <w:ind w:left="1701" w:hanging="567"/>
    </w:pPr>
  </w:style>
  <w:style w:type="paragraph" w:styleId="ListBullet3">
    <w:name w:val="List Bullet 3"/>
    <w:aliases w:val="ŠList Bullet 3"/>
    <w:basedOn w:val="Normal"/>
    <w:uiPriority w:val="10"/>
    <w:rsid w:val="001777A8"/>
    <w:pPr>
      <w:numPr>
        <w:numId w:val="26"/>
      </w:numPr>
      <w:ind w:left="1701" w:hanging="567"/>
    </w:pPr>
  </w:style>
  <w:style w:type="character" w:styleId="PlaceholderText">
    <w:name w:val="Placeholder Text"/>
    <w:basedOn w:val="DefaultParagraphFont"/>
    <w:uiPriority w:val="99"/>
    <w:semiHidden/>
    <w:rsid w:val="007963C6"/>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7963C6"/>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7963C6"/>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table" w:styleId="GridTable5Dark-Accent1">
    <w:name w:val="Grid Table 5 Dark Accent 1"/>
    <w:basedOn w:val="TableNormal"/>
    <w:uiPriority w:val="50"/>
    <w:rsid w:val="00E56B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C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66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66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66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664" w:themeFill="accent1"/>
      </w:tcPr>
    </w:tblStylePr>
    <w:tblStylePr w:type="band1Vert">
      <w:tblPr/>
      <w:tcPr>
        <w:shd w:val="clear" w:color="auto" w:fill="5B98FF" w:themeFill="accent1" w:themeFillTint="66"/>
      </w:tcPr>
    </w:tblStylePr>
    <w:tblStylePr w:type="band1Horz">
      <w:tblPr/>
      <w:tcPr>
        <w:shd w:val="clear" w:color="auto" w:fill="5B98FF" w:themeFill="accent1" w:themeFillTint="66"/>
      </w:tcPr>
    </w:tblStylePr>
  </w:style>
  <w:style w:type="character" w:customStyle="1" w:styleId="BoldItalic">
    <w:name w:val="ŠBold Italic"/>
    <w:basedOn w:val="DefaultParagraphFont"/>
    <w:uiPriority w:val="1"/>
    <w:qFormat/>
    <w:rsid w:val="007963C6"/>
    <w:rPr>
      <w:b/>
      <w:i/>
      <w:iCs/>
    </w:rPr>
  </w:style>
  <w:style w:type="paragraph" w:customStyle="1" w:styleId="Documentname">
    <w:name w:val="ŠDocument name"/>
    <w:basedOn w:val="Normal"/>
    <w:next w:val="Normal"/>
    <w:uiPriority w:val="17"/>
    <w:qFormat/>
    <w:rsid w:val="007963C6"/>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7963C6"/>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7963C6"/>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7963C6"/>
    <w:rPr>
      <w:rFonts w:ascii="Arial" w:hAnsi="Arial" w:cs="Arial"/>
      <w:szCs w:val="24"/>
      <w:shd w:val="clear" w:color="auto" w:fill="CCEDFC"/>
    </w:rPr>
  </w:style>
  <w:style w:type="paragraph" w:customStyle="1" w:styleId="FeatureBox3">
    <w:name w:val="ŠFeature Box 3"/>
    <w:basedOn w:val="Normal"/>
    <w:next w:val="Normal"/>
    <w:uiPriority w:val="13"/>
    <w:qFormat/>
    <w:rsid w:val="007963C6"/>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7963C6"/>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7963C6"/>
    <w:pPr>
      <w:spacing w:after="0"/>
    </w:pPr>
    <w:rPr>
      <w:sz w:val="18"/>
      <w:szCs w:val="18"/>
    </w:rPr>
  </w:style>
  <w:style w:type="paragraph" w:customStyle="1" w:styleId="Logo">
    <w:name w:val="ŠLogo"/>
    <w:basedOn w:val="Normal"/>
    <w:uiPriority w:val="18"/>
    <w:qFormat/>
    <w:rsid w:val="007963C6"/>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7963C6"/>
    <w:pPr>
      <w:keepNext/>
      <w:ind w:left="567" w:right="57"/>
    </w:pPr>
    <w:rPr>
      <w:szCs w:val="22"/>
    </w:rPr>
  </w:style>
  <w:style w:type="paragraph" w:customStyle="1" w:styleId="Subtitle0">
    <w:name w:val="ŠSubtitle"/>
    <w:basedOn w:val="Normal"/>
    <w:link w:val="SubtitleChar0"/>
    <w:uiPriority w:val="2"/>
    <w:qFormat/>
    <w:rsid w:val="007963C6"/>
    <w:pPr>
      <w:spacing w:before="360"/>
    </w:pPr>
    <w:rPr>
      <w:color w:val="002664"/>
      <w:sz w:val="44"/>
      <w:szCs w:val="48"/>
    </w:rPr>
  </w:style>
  <w:style w:type="character" w:customStyle="1" w:styleId="SubtitleChar0">
    <w:name w:val="ŠSubtitle Char"/>
    <w:basedOn w:val="DefaultParagraphFont"/>
    <w:link w:val="Subtitle0"/>
    <w:uiPriority w:val="2"/>
    <w:rsid w:val="007963C6"/>
    <w:rPr>
      <w:rFonts w:ascii="Arial" w:hAnsi="Arial" w:cs="Arial"/>
      <w:color w:val="002664"/>
      <w:sz w:val="44"/>
      <w:szCs w:val="48"/>
    </w:rPr>
  </w:style>
  <w:style w:type="paragraph" w:styleId="Title">
    <w:name w:val="Title"/>
    <w:aliases w:val="ŠTitle"/>
    <w:basedOn w:val="Normal"/>
    <w:next w:val="Normal"/>
    <w:link w:val="TitleChar"/>
    <w:uiPriority w:val="1"/>
    <w:rsid w:val="007963C6"/>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7963C6"/>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bit.ly/visiblegroups" TargetMode="External"/><Relationship Id="rId39" Type="http://schemas.openxmlformats.org/officeDocument/2006/relationships/theme" Target="theme/theme1.xml"/><Relationship Id="rId21" Type="http://schemas.openxmlformats.org/officeDocument/2006/relationships/hyperlink" Target="https://bit.ly/continuitydiff"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bit.ly/notestofutureself" TargetMode="External"/><Relationship Id="rId33" Type="http://schemas.openxmlformats.org/officeDocument/2006/relationships/hyperlink" Target="https://curriculum.nsw.edu.au/learning-areas/mathematics/mathematics-advanced-11-12-2024/overview"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bit.ly/continuitydiff" TargetMode="External"/><Relationship Id="rId20" Type="http://schemas.openxmlformats.org/officeDocument/2006/relationships/hyperlink" Target="https://bit.ly/thinkpairsharestrategy"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hyperlink" Target="https://bit.ly/supportingstrategies" TargetMode="External"/><Relationship Id="rId32" Type="http://schemas.openxmlformats.org/officeDocument/2006/relationships/hyperlink" Target="https://curriculum.nsw.edu.au" TargetMode="External"/><Relationship Id="rId37"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yperlink" Target="https://app.education.nsw.gov.au/digital-learning-selector/LearningActivity/Card/555"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bit.ly/thinkpairsharestrategy" TargetMode="External"/><Relationship Id="rId31" Type="http://schemas.openxmlformats.org/officeDocument/2006/relationships/hyperlink" Target="https://www.nsw.gov.au/education-and-training/nes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bit.ly/createamplifyclassroom" TargetMode="External"/><Relationship Id="rId27" Type="http://schemas.openxmlformats.org/officeDocument/2006/relationships/hyperlink" Target="https://bit.ly/VNPSstrategy" TargetMode="External"/><Relationship Id="rId30" Type="http://schemas.openxmlformats.org/officeDocument/2006/relationships/hyperlink" Target="https://www.nsw.gov.au/education-and-training/nesa/copyright" TargetMode="External"/><Relationship Id="rId35" Type="http://schemas.openxmlformats.org/officeDocument/2006/relationships/image" Target="media/image1.png"/><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7">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474BC-BE96-4B3B-BB97-C2084DD52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4.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14</Pages>
  <Words>2850</Words>
  <Characters>16249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19061</CharactersWithSpaces>
  <SharedDoc>false</SharedDoc>
  <HyperlinkBase/>
  <HLinks>
    <vt:vector size="96" baseType="variant">
      <vt:variant>
        <vt:i4>5308424</vt:i4>
      </vt:variant>
      <vt:variant>
        <vt:i4>51</vt:i4>
      </vt:variant>
      <vt:variant>
        <vt:i4>0</vt:i4>
      </vt:variant>
      <vt:variant>
        <vt:i4>5</vt:i4>
      </vt:variant>
      <vt:variant>
        <vt:lpwstr>https://creativecommons.org/licenses/by/4.0/</vt:lpwstr>
      </vt:variant>
      <vt:variant>
        <vt:lpwstr/>
      </vt:variant>
      <vt:variant>
        <vt:i4>6029316</vt:i4>
      </vt:variant>
      <vt:variant>
        <vt:i4>48</vt:i4>
      </vt:variant>
      <vt:variant>
        <vt:i4>0</vt:i4>
      </vt:variant>
      <vt:variant>
        <vt:i4>5</vt:i4>
      </vt:variant>
      <vt:variant>
        <vt:lpwstr>https://curriculum.nsw.edu.au/learning-areas/mathematics/mathematics-advanced-11-12-2024/overview</vt:lpwstr>
      </vt:variant>
      <vt:variant>
        <vt:lpwstr/>
      </vt:variant>
      <vt:variant>
        <vt:i4>3342452</vt:i4>
      </vt:variant>
      <vt:variant>
        <vt:i4>45</vt:i4>
      </vt:variant>
      <vt:variant>
        <vt:i4>0</vt:i4>
      </vt:variant>
      <vt:variant>
        <vt:i4>5</vt:i4>
      </vt:variant>
      <vt:variant>
        <vt:lpwstr>https://curriculum.nsw.edu.au/</vt:lpwstr>
      </vt:variant>
      <vt:variant>
        <vt:lpwstr/>
      </vt:variant>
      <vt:variant>
        <vt:i4>7078012</vt:i4>
      </vt:variant>
      <vt:variant>
        <vt:i4>42</vt:i4>
      </vt:variant>
      <vt:variant>
        <vt:i4>0</vt:i4>
      </vt:variant>
      <vt:variant>
        <vt:i4>5</vt:i4>
      </vt:variant>
      <vt:variant>
        <vt:lpwstr>https://www.nsw.gov.au/education-and-training/nesa</vt:lpwstr>
      </vt:variant>
      <vt:variant>
        <vt:lpwstr/>
      </vt:variant>
      <vt:variant>
        <vt:i4>1966148</vt:i4>
      </vt:variant>
      <vt:variant>
        <vt:i4>39</vt:i4>
      </vt:variant>
      <vt:variant>
        <vt:i4>0</vt:i4>
      </vt:variant>
      <vt:variant>
        <vt:i4>5</vt:i4>
      </vt:variant>
      <vt:variant>
        <vt:lpwstr>https://www.nsw.gov.au/education-and-training/nesa/copyright</vt:lpwstr>
      </vt:variant>
      <vt:variant>
        <vt:lpwstr/>
      </vt:variant>
      <vt:variant>
        <vt:i4>3866744</vt:i4>
      </vt:variant>
      <vt:variant>
        <vt:i4>36</vt:i4>
      </vt:variant>
      <vt:variant>
        <vt:i4>0</vt:i4>
      </vt:variant>
      <vt:variant>
        <vt:i4>5</vt:i4>
      </vt:variant>
      <vt:variant>
        <vt:lpwstr>https://bit.ly/VNPSstrategy</vt:lpwstr>
      </vt:variant>
      <vt:variant>
        <vt:lpwstr/>
      </vt:variant>
      <vt:variant>
        <vt:i4>5832705</vt:i4>
      </vt:variant>
      <vt:variant>
        <vt:i4>33</vt:i4>
      </vt:variant>
      <vt:variant>
        <vt:i4>0</vt:i4>
      </vt:variant>
      <vt:variant>
        <vt:i4>5</vt:i4>
      </vt:variant>
      <vt:variant>
        <vt:lpwstr>https://bit.ly/visiblegroups</vt:lpwstr>
      </vt:variant>
      <vt:variant>
        <vt:lpwstr/>
      </vt:variant>
      <vt:variant>
        <vt:i4>5177364</vt:i4>
      </vt:variant>
      <vt:variant>
        <vt:i4>30</vt:i4>
      </vt:variant>
      <vt:variant>
        <vt:i4>0</vt:i4>
      </vt:variant>
      <vt:variant>
        <vt:i4>5</vt:i4>
      </vt:variant>
      <vt:variant>
        <vt:lpwstr>https://bit.ly/notestofutureself</vt:lpwstr>
      </vt:variant>
      <vt:variant>
        <vt:lpwstr/>
      </vt:variant>
      <vt:variant>
        <vt:i4>3014773</vt:i4>
      </vt:variant>
      <vt:variant>
        <vt:i4>27</vt:i4>
      </vt:variant>
      <vt:variant>
        <vt:i4>0</vt:i4>
      </vt:variant>
      <vt:variant>
        <vt:i4>5</vt:i4>
      </vt:variant>
      <vt:variant>
        <vt:lpwstr>https://bit.ly/supportingstrategies</vt:lpwstr>
      </vt:variant>
      <vt:variant>
        <vt:lpwstr/>
      </vt:variant>
      <vt:variant>
        <vt:i4>6160410</vt:i4>
      </vt:variant>
      <vt:variant>
        <vt:i4>21</vt:i4>
      </vt:variant>
      <vt:variant>
        <vt:i4>0</vt:i4>
      </vt:variant>
      <vt:variant>
        <vt:i4>5</vt:i4>
      </vt:variant>
      <vt:variant>
        <vt:lpwstr>https://bit.ly/createamplifyclassroom</vt:lpwstr>
      </vt:variant>
      <vt:variant>
        <vt:lpwstr/>
      </vt:variant>
      <vt:variant>
        <vt:i4>4718617</vt:i4>
      </vt:variant>
      <vt:variant>
        <vt:i4>18</vt:i4>
      </vt:variant>
      <vt:variant>
        <vt:i4>0</vt:i4>
      </vt:variant>
      <vt:variant>
        <vt:i4>5</vt:i4>
      </vt:variant>
      <vt:variant>
        <vt:lpwstr>https://bit.ly/continuitydiff</vt:lpwstr>
      </vt:variant>
      <vt:variant>
        <vt:lpwstr/>
      </vt:variant>
      <vt:variant>
        <vt:i4>4325389</vt:i4>
      </vt:variant>
      <vt:variant>
        <vt:i4>14</vt:i4>
      </vt:variant>
      <vt:variant>
        <vt:i4>0</vt:i4>
      </vt:variant>
      <vt:variant>
        <vt:i4>5</vt:i4>
      </vt:variant>
      <vt:variant>
        <vt:lpwstr>https://bit.ly/thinkpairsharestrategy</vt:lpwstr>
      </vt:variant>
      <vt:variant>
        <vt:lpwstr/>
      </vt:variant>
      <vt:variant>
        <vt:i4>4325389</vt:i4>
      </vt:variant>
      <vt:variant>
        <vt:i4>12</vt:i4>
      </vt:variant>
      <vt:variant>
        <vt:i4>0</vt:i4>
      </vt:variant>
      <vt:variant>
        <vt:i4>5</vt:i4>
      </vt:variant>
      <vt:variant>
        <vt:lpwstr>https://bit.ly/thinkpairsharestrategy</vt:lpwstr>
      </vt:variant>
      <vt:variant>
        <vt:lpwstr/>
      </vt:variant>
      <vt:variant>
        <vt:i4>6029316</vt:i4>
      </vt:variant>
      <vt:variant>
        <vt:i4>9</vt:i4>
      </vt:variant>
      <vt:variant>
        <vt:i4>0</vt:i4>
      </vt:variant>
      <vt:variant>
        <vt:i4>5</vt:i4>
      </vt:variant>
      <vt:variant>
        <vt:lpwstr>https://curriculum.nsw.edu.au/learning-areas/mathematics/mathematics-advanced-11-12-2024/overview</vt:lpwstr>
      </vt:variant>
      <vt:variant>
        <vt:lpwstr/>
      </vt:variant>
      <vt:variant>
        <vt:i4>4784214</vt:i4>
      </vt:variant>
      <vt:variant>
        <vt:i4>6</vt:i4>
      </vt:variant>
      <vt:variant>
        <vt:i4>0</vt:i4>
      </vt:variant>
      <vt:variant>
        <vt:i4>5</vt:i4>
      </vt:variant>
      <vt:variant>
        <vt:lpwstr/>
      </vt:variant>
      <vt:variant>
        <vt:lpwstr>_Appendix_A</vt:lpwstr>
      </vt:variant>
      <vt:variant>
        <vt:i4>4718617</vt:i4>
      </vt:variant>
      <vt:variant>
        <vt:i4>3</vt:i4>
      </vt:variant>
      <vt:variant>
        <vt:i4>0</vt:i4>
      </vt:variant>
      <vt:variant>
        <vt:i4>5</vt:i4>
      </vt:variant>
      <vt:variant>
        <vt:lpwstr>https://bit.ly/continuitydiff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1 – Continuity and differentiability – Stage 6, advanced</dc:title>
  <dc:subject/>
  <dc:creator>NSW Department of Education</dc:creator>
  <cp:keywords/>
  <dc:description/>
  <dcterms:created xsi:type="dcterms:W3CDTF">2026-09-15T00:21:00Z</dcterms:created>
  <dcterms:modified xsi:type="dcterms:W3CDTF">2026-09-15T00:22:00Z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