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44B125A3" w:rsidR="00D7649E" w:rsidRPr="00216244" w:rsidRDefault="00D2255F" w:rsidP="00843DF5">
      <w:pPr>
        <w:pStyle w:val="Heading1"/>
      </w:pPr>
      <w:r w:rsidRPr="00CE1988">
        <w:t>Differentiating exponential functions</w:t>
      </w:r>
      <w:r w:rsidR="00061FFB" w:rsidRPr="00CE1988">
        <w:t xml:space="preserve"> </w:t>
      </w:r>
      <w:r w:rsidR="0069709B">
        <w:t xml:space="preserve">with base </w:t>
      </w:r>
      <m:oMath>
        <m:r>
          <w:rPr>
            <w:rFonts w:ascii="Cambria Math" w:hAnsi="Cambria Math"/>
          </w:rPr>
          <m:t>a</m:t>
        </m:r>
      </m:oMath>
    </w:p>
    <w:p w14:paraId="1C0A41EE" w14:textId="532F7B5A" w:rsidR="004C31C2" w:rsidRPr="000A3910" w:rsidRDefault="004C31C2" w:rsidP="004C31C2">
      <w:r w:rsidRPr="000A3910">
        <w:t xml:space="preserve">Students </w:t>
      </w:r>
      <w:r w:rsidR="0008087A" w:rsidRPr="000A3910">
        <w:t xml:space="preserve">examine </w:t>
      </w:r>
      <w:r w:rsidR="00F64A5A" w:rsidRPr="000A3910">
        <w:t xml:space="preserve">the </w:t>
      </w:r>
      <w:r w:rsidR="0008087A" w:rsidRPr="000A3910">
        <w:t xml:space="preserve">graph of </w:t>
      </w:r>
      <m:oMath>
        <m:r>
          <w:rPr>
            <w:rFonts w:ascii="Cambria Math" w:hAnsi="Cambria Math"/>
          </w:rPr>
          <m:t>y=</m:t>
        </m:r>
        <m:sSup>
          <m:sSupPr>
            <m:ctrlPr>
              <w:rPr>
                <w:rFonts w:ascii="Cambria Math" w:hAnsi="Cambria Math"/>
                <w:i/>
              </w:rPr>
            </m:ctrlPr>
          </m:sSupPr>
          <m:e>
            <m:r>
              <w:rPr>
                <w:rFonts w:ascii="Cambria Math" w:hAnsi="Cambria Math"/>
              </w:rPr>
              <m:t>a</m:t>
            </m:r>
          </m:e>
          <m:sup>
            <m:r>
              <w:rPr>
                <w:rFonts w:ascii="Cambria Math" w:hAnsi="Cambria Math"/>
              </w:rPr>
              <m:t>x</m:t>
            </m:r>
          </m:sup>
        </m:sSup>
      </m:oMath>
      <w:r w:rsidR="00C54708" w:rsidRPr="00A45605">
        <w:rPr>
          <w:rFonts w:eastAsiaTheme="minorEastAsia"/>
        </w:rPr>
        <w:t xml:space="preserve"> </w:t>
      </w:r>
      <w:r w:rsidR="0008087A" w:rsidRPr="000A3910">
        <w:t xml:space="preserve">and </w:t>
      </w:r>
      <w:r w:rsidR="00381E0C" w:rsidRPr="000A3910">
        <w:t>apply the</w:t>
      </w:r>
      <w:r w:rsidR="0008087A" w:rsidRPr="000A3910">
        <w:t xml:space="preserve"> differentiation rules to </w:t>
      </w:r>
      <w:r w:rsidR="00447679" w:rsidRPr="000A3910">
        <w:t>find</w:t>
      </w:r>
      <w:r w:rsidR="0008087A" w:rsidRPr="000A3910">
        <w:t xml:space="preserve"> </w:t>
      </w:r>
      <w:r w:rsidR="00381E0C" w:rsidRPr="000A3910">
        <w:t xml:space="preserve">and </w:t>
      </w:r>
      <w:r w:rsidR="00447679" w:rsidRPr="000A3910">
        <w:t>prove</w:t>
      </w:r>
      <w:r w:rsidR="00381E0C" w:rsidRPr="000A3910">
        <w:t xml:space="preserve"> </w:t>
      </w:r>
      <w:r w:rsidR="0008087A" w:rsidRPr="000A3910">
        <w:t>derivatives of</w:t>
      </w:r>
      <w:r w:rsidRPr="000A3910">
        <w:t xml:space="preserve"> exponential functions</w:t>
      </w:r>
      <w:r w:rsidR="00C54708" w:rsidRPr="000A3910">
        <w:t xml:space="preserve"> </w:t>
      </w:r>
      <w:r w:rsidR="00FD22B7">
        <w:t>with</w:t>
      </w:r>
      <w:r w:rsidR="00C54708" w:rsidRPr="000A3910">
        <w:t xml:space="preserve"> base </w:t>
      </w:r>
      <m:oMath>
        <m:r>
          <w:rPr>
            <w:rFonts w:ascii="Cambria Math" w:hAnsi="Cambria Math"/>
          </w:rPr>
          <m:t>a</m:t>
        </m:r>
      </m:oMath>
      <w:r w:rsidR="000A3910">
        <w:t>. They then</w:t>
      </w:r>
      <w:r w:rsidR="007A015E" w:rsidRPr="000A3910">
        <w:t xml:space="preserve"> </w:t>
      </w:r>
      <w:r w:rsidRPr="000A3910">
        <w:t>apply these techniques to differentiate functions in a variety of forms.</w:t>
      </w:r>
    </w:p>
    <w:p w14:paraId="12400F12" w14:textId="1973C202" w:rsidR="004A781E" w:rsidRDefault="00680853" w:rsidP="00E1750B">
      <w:pPr>
        <w:pStyle w:val="FeatureBox2"/>
      </w:pPr>
      <w:r w:rsidRPr="000A3910">
        <w:t xml:space="preserve">Teachers may prefer </w:t>
      </w:r>
      <w:r w:rsidR="00FD22B7">
        <w:t xml:space="preserve">students </w:t>
      </w:r>
      <w:r w:rsidRPr="000A3910">
        <w:t>to have</w:t>
      </w:r>
      <w:r w:rsidR="004A781E" w:rsidRPr="000A3910">
        <w:t xml:space="preserve"> at least one digital device per pair to </w:t>
      </w:r>
      <w:r w:rsidRPr="000A3910">
        <w:t>allow interaction</w:t>
      </w:r>
      <w:r w:rsidR="004A781E" w:rsidRPr="000A3910">
        <w:t xml:space="preserve"> with Desmos during this lesson</w:t>
      </w:r>
      <w:r w:rsidRPr="000A3910">
        <w:t>.</w:t>
      </w:r>
    </w:p>
    <w:p w14:paraId="098FBB79" w14:textId="30C5F0D7" w:rsidR="004A781E" w:rsidRDefault="004A781E" w:rsidP="00C13864">
      <w:pPr>
        <w:pStyle w:val="Heading2"/>
      </w:pPr>
      <w:r>
        <w:t>Learning intention</w:t>
      </w:r>
    </w:p>
    <w:p w14:paraId="2D89DFFB" w14:textId="6356C9E1" w:rsidR="004A781E" w:rsidRDefault="00EB3715" w:rsidP="003400B7">
      <w:pPr>
        <w:pStyle w:val="ListBullet"/>
      </w:pPr>
      <w:r>
        <w:t>To be able to apply differentiation rules to functions involving exponentials</w:t>
      </w:r>
      <w:r w:rsidR="00FD22B7">
        <w:t xml:space="preserve"> with base </w:t>
      </w:r>
      <m:oMath>
        <m:r>
          <w:rPr>
            <w:rFonts w:ascii="Cambria Math" w:hAnsi="Cambria Math"/>
          </w:rPr>
          <m:t>a</m:t>
        </m:r>
      </m:oMath>
      <w:r>
        <w:t xml:space="preserve">. </w:t>
      </w:r>
    </w:p>
    <w:p w14:paraId="1D626040" w14:textId="77777777" w:rsidR="004A781E" w:rsidRDefault="004A781E" w:rsidP="00C13864">
      <w:pPr>
        <w:pStyle w:val="Heading2"/>
      </w:pPr>
      <w:r>
        <w:t>Success criteria</w:t>
      </w:r>
    </w:p>
    <w:p w14:paraId="15E4E2A8" w14:textId="7AC48C16" w:rsidR="0032732E" w:rsidRPr="0032732E" w:rsidRDefault="0032732E" w:rsidP="0032732E">
      <w:pPr>
        <w:pStyle w:val="ListBullet"/>
      </w:pPr>
      <w:r w:rsidRPr="0032732E">
        <w:t xml:space="preserve">I can prove and </w:t>
      </w:r>
      <w:r w:rsidR="00812DB7">
        <w:t xml:space="preserve">use the formula </w:t>
      </w:r>
      <m:oMath>
        <m:f>
          <m:fPr>
            <m:ctrlPr>
              <w:rPr>
                <w:rFonts w:ascii="Cambria Math" w:hAnsi="Cambria Math"/>
                <w:lang w:val="en-US"/>
              </w:rPr>
            </m:ctrlPr>
          </m:fPr>
          <m:num>
            <m:r>
              <w:rPr>
                <w:rFonts w:ascii="Cambria Math" w:hAnsi="Cambria Math"/>
              </w:rPr>
              <m:t>d</m:t>
            </m:r>
          </m:num>
          <m:den>
            <m:r>
              <w:rPr>
                <w:rFonts w:ascii="Cambria Math" w:hAnsi="Cambria Math"/>
              </w:rPr>
              <m:t>dx</m:t>
            </m:r>
          </m:den>
        </m:f>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r>
          <w:rPr>
            <w:rFonts w:ascii="Cambria Math" w:hAnsi="Cambria Math"/>
          </w:rPr>
          <m:t>=(</m:t>
        </m:r>
        <m:func>
          <m:funcPr>
            <m:ctrlPr>
              <w:rPr>
                <w:rFonts w:ascii="Cambria Math" w:hAnsi="Cambria Math"/>
                <w:lang w:val="en-US"/>
              </w:rPr>
            </m:ctrlPr>
          </m:funcPr>
          <m:fName>
            <m:r>
              <m:rPr>
                <m:sty m:val="p"/>
              </m:rPr>
              <w:rPr>
                <w:rFonts w:ascii="Cambria Math" w:hAnsi="Cambria Math"/>
              </w:rPr>
              <m:t>ln</m:t>
            </m:r>
          </m:fName>
          <m:e>
            <m:r>
              <w:rPr>
                <w:rFonts w:ascii="Cambria Math" w:hAnsi="Cambria Math"/>
              </w:rPr>
              <m:t>a</m:t>
            </m:r>
          </m:e>
        </m:func>
        <m:r>
          <w:rPr>
            <w:rFonts w:ascii="Cambria Math" w:hAnsi="Cambria Math"/>
          </w:rPr>
          <m:t>)</m:t>
        </m:r>
        <m:sSup>
          <m:sSupPr>
            <m:ctrlPr>
              <w:rPr>
                <w:rFonts w:ascii="Cambria Math" w:hAnsi="Cambria Math"/>
                <w:lang w:val="en-US"/>
              </w:rPr>
            </m:ctrlPr>
          </m:sSupPr>
          <m:e>
            <m:r>
              <w:rPr>
                <w:rFonts w:ascii="Cambria Math" w:hAnsi="Cambria Math"/>
              </w:rPr>
              <m:t>a</m:t>
            </m:r>
          </m:e>
          <m:sup>
            <m:r>
              <w:rPr>
                <w:rFonts w:ascii="Cambria Math" w:hAnsi="Cambria Math"/>
              </w:rPr>
              <m:t>x</m:t>
            </m:r>
          </m:sup>
        </m:sSup>
      </m:oMath>
      <w:r w:rsidR="00D16467">
        <w:rPr>
          <w:rFonts w:eastAsiaTheme="minorEastAsia"/>
          <w:lang w:val="en-US"/>
        </w:rPr>
        <w:t>.</w:t>
      </w:r>
    </w:p>
    <w:p w14:paraId="08D8145C" w14:textId="613F128A" w:rsidR="0032732E" w:rsidRPr="0032732E" w:rsidRDefault="0032732E" w:rsidP="0032732E">
      <w:pPr>
        <w:pStyle w:val="ListBullet"/>
      </w:pPr>
      <w:r w:rsidRPr="0032732E">
        <w:t>I can use product, quotient and chain rules to differentiate functions involving exponentials</w:t>
      </w:r>
      <w:r w:rsidR="00D16467">
        <w:t>.</w:t>
      </w:r>
    </w:p>
    <w:p w14:paraId="44D487F7" w14:textId="3C7558DD" w:rsidR="004A781E" w:rsidRDefault="004A781E" w:rsidP="004A781E">
      <w:pPr>
        <w:pStyle w:val="ListBullet"/>
        <w:sectPr w:rsidR="004A781E" w:rsidSect="005B34D2">
          <w:headerReference w:type="default" r:id="rId11"/>
          <w:footerReference w:type="default" r:id="rId12"/>
          <w:headerReference w:type="first" r:id="rId13"/>
          <w:footerReference w:type="first" r:id="rId14"/>
          <w:pgSz w:w="11906" w:h="16838"/>
          <w:pgMar w:top="1134" w:right="1134" w:bottom="1134" w:left="1134" w:header="709" w:footer="709" w:gutter="0"/>
          <w:pgNumType w:start="1"/>
          <w:cols w:space="708"/>
          <w:titlePg/>
          <w:docGrid w:linePitch="360"/>
        </w:sectPr>
      </w:pPr>
    </w:p>
    <w:p w14:paraId="7D3489E6" w14:textId="77777777" w:rsidR="005A171B" w:rsidRDefault="005A171B" w:rsidP="00EC4720">
      <w:pPr>
        <w:pStyle w:val="Heading2"/>
      </w:pPr>
      <w:r>
        <w:lastRenderedPageBreak/>
        <w:t>Outcomes</w:t>
      </w:r>
    </w:p>
    <w:p w14:paraId="639B332A" w14:textId="77777777" w:rsidR="005A171B" w:rsidRDefault="005A171B" w:rsidP="00C841C0">
      <w:r>
        <w:t>A student:</w:t>
      </w:r>
    </w:p>
    <w:p w14:paraId="5406C0C7" w14:textId="77777777" w:rsidR="005A171B" w:rsidRDefault="005A171B" w:rsidP="005A171B">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261C90">
        <w:rPr>
          <w:rStyle w:val="Strong"/>
        </w:rPr>
        <w:t>MAO-WM-01 </w:t>
      </w:r>
      <w:r>
        <w:t xml:space="preserve"> </w:t>
      </w:r>
    </w:p>
    <w:p w14:paraId="185939F4" w14:textId="25CC4589" w:rsidR="00F60D09" w:rsidRDefault="00F87651" w:rsidP="00F60D09">
      <w:pPr>
        <w:pStyle w:val="ListBullet"/>
      </w:pPr>
      <w:r w:rsidRPr="00F87651">
        <w:t>selects and applies differentiation methods to solve problems</w:t>
      </w:r>
      <w:r>
        <w:t xml:space="preserve"> </w:t>
      </w:r>
      <w:r>
        <w:rPr>
          <w:rStyle w:val="Strong"/>
        </w:rPr>
        <w:t>M</w:t>
      </w:r>
      <w:r w:rsidRPr="00261C90">
        <w:rPr>
          <w:rStyle w:val="Strong"/>
        </w:rPr>
        <w:t>AV-12-04</w:t>
      </w:r>
    </w:p>
    <w:p w14:paraId="03B14B54" w14:textId="77777777" w:rsidR="005A171B" w:rsidRDefault="005A171B" w:rsidP="00EC4720">
      <w:pPr>
        <w:pStyle w:val="Heading2"/>
      </w:pPr>
      <w:r>
        <w:t>Content</w:t>
      </w:r>
    </w:p>
    <w:p w14:paraId="274D490C" w14:textId="56989049" w:rsidR="009D47F3" w:rsidRDefault="009D47F3" w:rsidP="00EC4720">
      <w:pPr>
        <w:pStyle w:val="Heading3"/>
      </w:pPr>
      <w:r>
        <w:t>Differentiation with exponential functions</w:t>
      </w:r>
    </w:p>
    <w:p w14:paraId="04475D13" w14:textId="0D46E4FA" w:rsidR="00C01F38" w:rsidRPr="009F4DFC" w:rsidRDefault="00C01F38" w:rsidP="005A171B">
      <w:pPr>
        <w:pStyle w:val="ListBullet"/>
        <w:rPr>
          <w:rFonts w:eastAsiaTheme="minorEastAsia"/>
        </w:rPr>
      </w:pPr>
      <w:r w:rsidRPr="00C01F38">
        <w:rPr>
          <w:rFonts w:eastAsiaTheme="minorEastAsia"/>
        </w:rPr>
        <w:t xml:space="preserve">Prove and use the formula </w:t>
      </w:r>
      <m:oMath>
        <m:f>
          <m:fPr>
            <m:ctrlPr>
              <w:rPr>
                <w:rFonts w:ascii="Cambria Math" w:eastAsiaTheme="minorEastAsia" w:hAnsi="Cambria Math"/>
                <w:lang w:val="en-US"/>
              </w:rPr>
            </m:ctrlPr>
          </m:fPr>
          <m:num>
            <m:r>
              <w:rPr>
                <w:rFonts w:ascii="Cambria Math" w:eastAsiaTheme="minorEastAsia" w:hAnsi="Cambria Math"/>
              </w:rPr>
              <m:t>d</m:t>
            </m:r>
          </m:num>
          <m:den>
            <m:r>
              <w:rPr>
                <w:rFonts w:ascii="Cambria Math" w:eastAsiaTheme="minorEastAsia" w:hAnsi="Cambria Math"/>
              </w:rPr>
              <m:t>dx</m:t>
            </m:r>
          </m:den>
        </m:f>
        <m:d>
          <m:dPr>
            <m:ctrlPr>
              <w:rPr>
                <w:rFonts w:ascii="Cambria Math" w:eastAsiaTheme="minorEastAsia" w:hAnsi="Cambria Math"/>
                <w:lang w:val="en-US"/>
              </w:rPr>
            </m:ctrlPr>
          </m:dPr>
          <m:e>
            <m:sSup>
              <m:sSupPr>
                <m:ctrlPr>
                  <w:rPr>
                    <w:rFonts w:ascii="Cambria Math" w:eastAsiaTheme="minorEastAsia" w:hAnsi="Cambria Math"/>
                    <w:lang w:val="en-US"/>
                  </w:rPr>
                </m:ctrlPr>
              </m:sSupPr>
              <m:e>
                <m:r>
                  <w:rPr>
                    <w:rFonts w:ascii="Cambria Math" w:eastAsiaTheme="minorEastAsia" w:hAnsi="Cambria Math"/>
                  </w:rPr>
                  <m:t>a</m:t>
                </m:r>
              </m:e>
              <m:sup>
                <m:r>
                  <w:rPr>
                    <w:rFonts w:ascii="Cambria Math" w:eastAsiaTheme="minorEastAsia" w:hAnsi="Cambria Math"/>
                  </w:rPr>
                  <m:t>x</m:t>
                </m:r>
              </m:sup>
            </m:sSup>
          </m:e>
        </m:d>
        <m:r>
          <w:rPr>
            <w:rFonts w:ascii="Cambria Math" w:eastAsiaTheme="minorEastAsia" w:hAnsi="Cambria Math"/>
          </w:rPr>
          <m:t>=</m:t>
        </m:r>
        <m:d>
          <m:dPr>
            <m:ctrlPr>
              <w:rPr>
                <w:rFonts w:ascii="Cambria Math" w:eastAsiaTheme="minorEastAsia" w:hAnsi="Cambria Math"/>
                <w:i/>
              </w:rPr>
            </m:ctrlPr>
          </m:dPr>
          <m:e>
            <m:func>
              <m:funcPr>
                <m:ctrlPr>
                  <w:rPr>
                    <w:rFonts w:ascii="Cambria Math" w:eastAsiaTheme="minorEastAsia" w:hAnsi="Cambria Math"/>
                    <w:lang w:val="en-US"/>
                  </w:rPr>
                </m:ctrlPr>
              </m:funcPr>
              <m:fName>
                <m:r>
                  <m:rPr>
                    <m:sty m:val="p"/>
                  </m:rPr>
                  <w:rPr>
                    <w:rFonts w:ascii="Cambria Math" w:eastAsiaTheme="minorEastAsia" w:hAnsi="Cambria Math"/>
                  </w:rPr>
                  <m:t>ln</m:t>
                </m:r>
              </m:fName>
              <m:e>
                <m:r>
                  <w:rPr>
                    <w:rFonts w:ascii="Cambria Math" w:eastAsiaTheme="minorEastAsia" w:hAnsi="Cambria Math"/>
                  </w:rPr>
                  <m:t>a</m:t>
                </m:r>
              </m:e>
            </m:func>
          </m:e>
        </m:d>
        <m:sSup>
          <m:sSupPr>
            <m:ctrlPr>
              <w:rPr>
                <w:rFonts w:ascii="Cambria Math" w:eastAsiaTheme="minorEastAsia" w:hAnsi="Cambria Math"/>
                <w:lang w:val="en-US"/>
              </w:rPr>
            </m:ctrlPr>
          </m:sSupPr>
          <m:e>
            <m:r>
              <w:rPr>
                <w:rFonts w:ascii="Cambria Math" w:eastAsiaTheme="minorEastAsia" w:hAnsi="Cambria Math"/>
              </w:rPr>
              <m:t>a</m:t>
            </m:r>
          </m:e>
          <m:sup>
            <m:r>
              <w:rPr>
                <w:rFonts w:ascii="Cambria Math" w:eastAsiaTheme="minorEastAsia" w:hAnsi="Cambria Math"/>
              </w:rPr>
              <m:t>x</m:t>
            </m:r>
          </m:sup>
        </m:sSup>
      </m:oMath>
      <w:r w:rsidRPr="00C01F38">
        <w:rPr>
          <w:rFonts w:eastAsiaTheme="minorEastAsia"/>
        </w:rPr>
        <w:t xml:space="preserve">, where </w:t>
      </w:r>
      <m:oMath>
        <m:r>
          <w:rPr>
            <w:rFonts w:ascii="Cambria Math" w:eastAsiaTheme="minorEastAsia" w:hAnsi="Cambria Math"/>
          </w:rPr>
          <m:t>a</m:t>
        </m:r>
      </m:oMath>
      <w:r w:rsidRPr="00C01F38">
        <w:rPr>
          <w:rFonts w:eastAsiaTheme="minorEastAsia"/>
        </w:rPr>
        <w:t xml:space="preserve"> is a constant and </w:t>
      </w:r>
      <m:oMath>
        <m:r>
          <w:rPr>
            <w:rFonts w:ascii="Cambria Math" w:eastAsiaTheme="minorEastAsia" w:hAnsi="Cambria Math"/>
          </w:rPr>
          <m:t>a&gt;0</m:t>
        </m:r>
      </m:oMath>
    </w:p>
    <w:p w14:paraId="73A798E7" w14:textId="781E7FD1" w:rsidR="002E539C" w:rsidRPr="007C40DD" w:rsidRDefault="002E539C" w:rsidP="00EC4720">
      <w:pPr>
        <w:pStyle w:val="Heading3"/>
      </w:pPr>
      <w:r>
        <w:rPr>
          <w:lang w:val="en-US"/>
        </w:rPr>
        <w:t>Using derivatives</w:t>
      </w:r>
    </w:p>
    <w:p w14:paraId="29DA1F8C" w14:textId="45ACDCB9" w:rsidR="002E539C" w:rsidRPr="002E539C" w:rsidRDefault="002E539C" w:rsidP="005A171B">
      <w:pPr>
        <w:pStyle w:val="ListBullet"/>
        <w:rPr>
          <w:rFonts w:eastAsiaTheme="minorEastAsia"/>
        </w:rPr>
      </w:pPr>
      <w:r w:rsidRPr="002E539C">
        <w:rPr>
          <w:rFonts w:eastAsiaTheme="minorEastAsia"/>
        </w:rPr>
        <w:t>Apply the product, quotient and chain rules to differentiate functions of the form</w:t>
      </w:r>
      <w:r w:rsidRPr="002E539C">
        <w:rPr>
          <w:rFonts w:eastAsiaTheme="minorEastAsia"/>
        </w:rPr>
        <w:br/>
      </w:r>
      <m:oMath>
        <m:r>
          <w:rPr>
            <w:rFonts w:ascii="Cambria Math" w:eastAsiaTheme="minorEastAsia" w:hAnsi="Cambria Math"/>
          </w:rPr>
          <m:t>f</m:t>
        </m:r>
        <m:d>
          <m:dPr>
            <m:ctrlPr>
              <w:rPr>
                <w:rFonts w:ascii="Cambria Math" w:eastAsiaTheme="minorEastAsia" w:hAnsi="Cambria Math"/>
                <w:lang w:val="en-US"/>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lang w:val="en-US"/>
              </w:rPr>
            </m:ctrlPr>
          </m:dPr>
          <m:e>
            <m:r>
              <w:rPr>
                <w:rFonts w:ascii="Cambria Math" w:eastAsiaTheme="minorEastAsia" w:hAnsi="Cambria Math"/>
              </w:rPr>
              <m:t>x</m:t>
            </m:r>
          </m:e>
        </m:d>
      </m:oMath>
      <w:r w:rsidRPr="002E539C">
        <w:rPr>
          <w:rFonts w:eastAsiaTheme="minorEastAsia"/>
        </w:rPr>
        <w:t xml:space="preserve">, </w:t>
      </w:r>
      <m:oMath>
        <m:f>
          <m:fPr>
            <m:ctrlPr>
              <w:rPr>
                <w:rFonts w:ascii="Cambria Math" w:eastAsiaTheme="minorEastAsia" w:hAnsi="Cambria Math"/>
                <w:lang w:val="en-US"/>
              </w:rPr>
            </m:ctrlPr>
          </m:fPr>
          <m:num>
            <m:r>
              <w:rPr>
                <w:rFonts w:ascii="Cambria Math" w:eastAsiaTheme="minorEastAsia" w:hAnsi="Cambria Math"/>
              </w:rPr>
              <m:t>f</m:t>
            </m:r>
            <m:d>
              <m:dPr>
                <m:ctrlPr>
                  <w:rPr>
                    <w:rFonts w:ascii="Cambria Math" w:eastAsiaTheme="minorEastAsia" w:hAnsi="Cambria Math"/>
                    <w:lang w:val="en-US"/>
                  </w:rPr>
                </m:ctrlPr>
              </m:dPr>
              <m:e>
                <m:r>
                  <w:rPr>
                    <w:rFonts w:ascii="Cambria Math" w:eastAsiaTheme="minorEastAsia" w:hAnsi="Cambria Math"/>
                  </w:rPr>
                  <m:t>x</m:t>
                </m:r>
              </m:e>
            </m:d>
          </m:num>
          <m:den>
            <m:r>
              <w:rPr>
                <w:rFonts w:ascii="Cambria Math" w:eastAsiaTheme="minorEastAsia" w:hAnsi="Cambria Math"/>
              </w:rPr>
              <m:t>g</m:t>
            </m:r>
            <m:d>
              <m:dPr>
                <m:ctrlPr>
                  <w:rPr>
                    <w:rFonts w:ascii="Cambria Math" w:eastAsiaTheme="minorEastAsia" w:hAnsi="Cambria Math"/>
                    <w:lang w:val="en-US"/>
                  </w:rPr>
                </m:ctrlPr>
              </m:dPr>
              <m:e>
                <m:r>
                  <w:rPr>
                    <w:rFonts w:ascii="Cambria Math" w:eastAsiaTheme="minorEastAsia" w:hAnsi="Cambria Math"/>
                  </w:rPr>
                  <m:t>x</m:t>
                </m:r>
              </m:e>
            </m:d>
          </m:den>
        </m:f>
      </m:oMath>
      <w:r w:rsidRPr="002E539C">
        <w:rPr>
          <w:rFonts w:eastAsiaTheme="minorEastAsia"/>
        </w:rPr>
        <w:t xml:space="preserve"> or </w:t>
      </w:r>
      <m:oMath>
        <m:r>
          <w:rPr>
            <w:rFonts w:ascii="Cambria Math" w:eastAsiaTheme="minorEastAsia" w:hAnsi="Cambria Math"/>
          </w:rPr>
          <m:t>f(g(x))</m:t>
        </m:r>
      </m:oMath>
      <w:r w:rsidRPr="002E539C">
        <w:rPr>
          <w:rFonts w:eastAsiaTheme="minorEastAsia"/>
        </w:rPr>
        <w:t xml:space="preserve">, where </w:t>
      </w:r>
      <m:oMath>
        <m:r>
          <w:rPr>
            <w:rFonts w:ascii="Cambria Math" w:eastAsiaTheme="minorEastAsia" w:hAnsi="Cambria Math"/>
          </w:rPr>
          <m:t>f(x)</m:t>
        </m:r>
      </m:oMath>
      <w:r w:rsidRPr="002E539C">
        <w:rPr>
          <w:rFonts w:eastAsiaTheme="minorEastAsia"/>
        </w:rPr>
        <w:t xml:space="preserve"> and </w:t>
      </w:r>
      <m:oMath>
        <m:r>
          <w:rPr>
            <w:rFonts w:ascii="Cambria Math" w:eastAsiaTheme="minorEastAsia" w:hAnsi="Cambria Math"/>
          </w:rPr>
          <m:t>g(x)</m:t>
        </m:r>
      </m:oMath>
      <w:r w:rsidRPr="002E539C">
        <w:rPr>
          <w:rFonts w:eastAsiaTheme="minorEastAsia"/>
        </w:rPr>
        <w:t xml:space="preserve"> are any of the functions within the scope of the Mathematics Advanced course</w:t>
      </w:r>
    </w:p>
    <w:p w14:paraId="0A7D90BB" w14:textId="2822E9DE" w:rsidR="005A171B" w:rsidRDefault="005A171B" w:rsidP="007E58CD">
      <w:pPr>
        <w:pStyle w:val="Imageattributioncaption"/>
      </w:pPr>
      <w:hyperlink r:id="rId15" w:history="1">
        <w:r w:rsidRPr="005A171B">
          <w:rPr>
            <w:rStyle w:val="Hyperlink"/>
          </w:rPr>
          <w:t>Mathematics Advanced 11</w:t>
        </w:r>
        <w:r w:rsidR="005B34D2">
          <w:rPr>
            <w:rStyle w:val="Hyperlink"/>
          </w:rPr>
          <w:t>–</w:t>
        </w:r>
        <w:r w:rsidRPr="005A171B">
          <w:rPr>
            <w:rStyle w:val="Hyperlink"/>
          </w:rPr>
          <w:t>12 Syllabu</w:t>
        </w:r>
        <w:r w:rsidR="00D115C5">
          <w:rPr>
            <w:rStyle w:val="Hyperlink"/>
          </w:rPr>
          <w:t>s</w:t>
        </w:r>
      </w:hyperlink>
      <w:r>
        <w:t xml:space="preserve"> © NSW Education Standards Authority (NESA) for and on behalf of the Crown in right of the State of New South Wales, 2024.</w:t>
      </w:r>
    </w:p>
    <w:p w14:paraId="69F3EBFB" w14:textId="5512B288" w:rsidR="00F17472" w:rsidRDefault="00D115C5" w:rsidP="002D137F">
      <w:pPr>
        <w:suppressAutoHyphens w:val="0"/>
        <w:spacing w:before="0" w:after="160" w:line="259" w:lineRule="auto"/>
        <w:rPr>
          <w:rStyle w:val="Heading4Char"/>
        </w:rPr>
        <w:sectPr w:rsidR="00F17472" w:rsidSect="005B34D2">
          <w:headerReference w:type="first" r:id="rId16"/>
          <w:footerReference w:type="first" r:id="rId17"/>
          <w:pgSz w:w="11906" w:h="16838"/>
          <w:pgMar w:top="1134" w:right="1134" w:bottom="1134" w:left="1134" w:header="709" w:footer="709" w:gutter="0"/>
          <w:cols w:space="708"/>
          <w:titlePg/>
          <w:docGrid w:linePitch="360"/>
        </w:sectPr>
      </w:pPr>
      <w:r>
        <w:br w:type="page"/>
      </w:r>
    </w:p>
    <w:p w14:paraId="7A2C7AC5" w14:textId="783E97EA" w:rsidR="00F17472" w:rsidRDefault="00F17472" w:rsidP="00F17472">
      <w:pPr>
        <w:pStyle w:val="Caption"/>
      </w:pPr>
      <w:r w:rsidRPr="00F17472">
        <w:lastRenderedPageBreak/>
        <w:t>Table</w:t>
      </w:r>
      <w:r>
        <w:t xml:space="preserve"> </w:t>
      </w:r>
      <w:fldSimple w:instr=" SEQ Table \* ARABIC ">
        <w:r>
          <w:rPr>
            <w:noProof/>
          </w:rPr>
          <w:t>1</w:t>
        </w:r>
      </w:fldSimple>
      <w:r>
        <w:t xml:space="preserve">: </w:t>
      </w:r>
      <w:r w:rsidR="00EC4720">
        <w:t>l</w:t>
      </w:r>
      <w:r>
        <w:t>esson summary</w:t>
      </w:r>
    </w:p>
    <w:tbl>
      <w:tblPr>
        <w:tblStyle w:val="Tableheader"/>
        <w:tblW w:w="15452" w:type="dxa"/>
        <w:tblInd w:w="-431" w:type="dxa"/>
        <w:tblLook w:val="04A0" w:firstRow="1" w:lastRow="0" w:firstColumn="1" w:lastColumn="0" w:noHBand="0" w:noVBand="1"/>
        <w:tblDescription w:val="A summary of the activities in the lesson, the teaching strategies and the teaching points.&#10;"/>
      </w:tblPr>
      <w:tblGrid>
        <w:gridCol w:w="2269"/>
        <w:gridCol w:w="5444"/>
        <w:gridCol w:w="3345"/>
        <w:gridCol w:w="4394"/>
      </w:tblGrid>
      <w:tr w:rsidR="00F17472" w14:paraId="3DDFED12" w14:textId="77777777" w:rsidTr="005F19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176ED393" w14:textId="77777777" w:rsidR="00F17472" w:rsidRDefault="00F17472" w:rsidP="00C64B9F">
            <w:pPr>
              <w:spacing w:before="0" w:after="240"/>
            </w:pPr>
            <w:r>
              <w:t>Section</w:t>
            </w:r>
          </w:p>
        </w:tc>
        <w:tc>
          <w:tcPr>
            <w:tcW w:w="5444" w:type="dxa"/>
          </w:tcPr>
          <w:p w14:paraId="11B7798F" w14:textId="77777777" w:rsidR="00F17472" w:rsidRDefault="00F17472" w:rsidP="00C64B9F">
            <w:pPr>
              <w:spacing w:before="0" w:after="240"/>
              <w:cnfStyle w:val="100000000000" w:firstRow="1" w:lastRow="0" w:firstColumn="0" w:lastColumn="0" w:oddVBand="0" w:evenVBand="0" w:oddHBand="0" w:evenHBand="0" w:firstRowFirstColumn="0" w:firstRowLastColumn="0" w:lastRowFirstColumn="0" w:lastRowLastColumn="0"/>
            </w:pPr>
            <w:r>
              <w:t>Summary of activity</w:t>
            </w:r>
          </w:p>
        </w:tc>
        <w:tc>
          <w:tcPr>
            <w:tcW w:w="3345" w:type="dxa"/>
          </w:tcPr>
          <w:p w14:paraId="46BF1D8B" w14:textId="1456ED90" w:rsidR="00F17472" w:rsidRDefault="00F17472" w:rsidP="00C64B9F">
            <w:pPr>
              <w:spacing w:before="0" w:after="240"/>
              <w:cnfStyle w:val="100000000000" w:firstRow="1" w:lastRow="0" w:firstColumn="0" w:lastColumn="0" w:oddVBand="0" w:evenVBand="0" w:oddHBand="0" w:evenHBand="0" w:firstRowFirstColumn="0" w:firstRowLastColumn="0" w:lastRowFirstColumn="0" w:lastRowLastColumn="0"/>
            </w:pPr>
            <w:r>
              <w:t>Teaching strateg</w:t>
            </w:r>
            <w:r w:rsidR="00EC4720">
              <w:t>ies</w:t>
            </w:r>
          </w:p>
        </w:tc>
        <w:tc>
          <w:tcPr>
            <w:tcW w:w="4394" w:type="dxa"/>
          </w:tcPr>
          <w:p w14:paraId="2CDD38FC" w14:textId="77777777" w:rsidR="00F17472" w:rsidRDefault="00F17472" w:rsidP="00C64B9F">
            <w:pPr>
              <w:spacing w:before="0" w:after="240"/>
              <w:cnfStyle w:val="100000000000" w:firstRow="1" w:lastRow="0" w:firstColumn="0" w:lastColumn="0" w:oddVBand="0" w:evenVBand="0" w:oddHBand="0" w:evenHBand="0" w:firstRowFirstColumn="0" w:firstRowLastColumn="0" w:lastRowFirstColumn="0" w:lastRowLastColumn="0"/>
            </w:pPr>
            <w:r>
              <w:t>Teaching points</w:t>
            </w:r>
          </w:p>
        </w:tc>
      </w:tr>
      <w:tr w:rsidR="00F17472" w14:paraId="0F711491" w14:textId="77777777" w:rsidTr="005F19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1ECB6788" w14:textId="77777777" w:rsidR="00F17472" w:rsidRPr="005A171B" w:rsidRDefault="00F17472" w:rsidP="00C64B9F">
            <w:pPr>
              <w:spacing w:before="0" w:after="240"/>
              <w:rPr>
                <w:rStyle w:val="Strong"/>
                <w:b/>
                <w:bCs w:val="0"/>
              </w:rPr>
            </w:pPr>
            <w:r w:rsidRPr="005A171B">
              <w:rPr>
                <w:rStyle w:val="Strong"/>
                <w:b/>
                <w:bCs w:val="0"/>
              </w:rPr>
              <w:t>Activating prior knowledge</w:t>
            </w:r>
          </w:p>
        </w:tc>
        <w:tc>
          <w:tcPr>
            <w:tcW w:w="5444" w:type="dxa"/>
          </w:tcPr>
          <w:p w14:paraId="7C4F9B27" w14:textId="17C62AD6" w:rsidR="00F17472" w:rsidRDefault="00F17472" w:rsidP="00C64B9F">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t xml:space="preserve">Use </w:t>
            </w:r>
            <w:r w:rsidR="00440D8F">
              <w:t>the</w:t>
            </w:r>
            <w:r>
              <w:t xml:space="preserve"> Demos </w:t>
            </w:r>
            <w:r w:rsidR="00450544">
              <w:t xml:space="preserve">calculator </w:t>
            </w:r>
            <w:r>
              <w:t xml:space="preserve">activity </w:t>
            </w:r>
            <w:r w:rsidR="00450544">
              <w:t>‘</w:t>
            </w:r>
            <w:r w:rsidR="008C22E5">
              <w:t>Differentiating exponential functions</w:t>
            </w:r>
            <w:r w:rsidR="00450544">
              <w:t>’</w:t>
            </w:r>
            <w:r w:rsidR="008C22E5">
              <w:t xml:space="preserve"> </w:t>
            </w:r>
            <w:r>
              <w:t>(</w:t>
            </w:r>
            <w:hyperlink r:id="rId18" w:history="1">
              <w:r w:rsidR="00764A0A">
                <w:rPr>
                  <w:rStyle w:val="Hyperlink"/>
                </w:rPr>
                <w:t>bit.ly/DifferentiatingExponentials</w:t>
              </w:r>
            </w:hyperlink>
            <w:r>
              <w:t xml:space="preserve">) to </w:t>
            </w:r>
            <w:r>
              <w:rPr>
                <w:rFonts w:eastAsiaTheme="minorEastAsia"/>
              </w:rPr>
              <w:t xml:space="preserve">explore the derivative of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x</m:t>
                  </m:r>
                </m:sup>
              </m:sSup>
            </m:oMath>
            <w:r>
              <w:rPr>
                <w:rFonts w:eastAsiaTheme="minorEastAsia"/>
              </w:rPr>
              <w:t>, linking this to dilations of the original function.</w:t>
            </w:r>
          </w:p>
        </w:tc>
        <w:tc>
          <w:tcPr>
            <w:tcW w:w="3345" w:type="dxa"/>
          </w:tcPr>
          <w:p w14:paraId="150023B4" w14:textId="77777777" w:rsidR="00F17472" w:rsidRDefault="00F17472" w:rsidP="00C64B9F">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t>Think-Pair-Share</w:t>
            </w:r>
          </w:p>
        </w:tc>
        <w:tc>
          <w:tcPr>
            <w:tcW w:w="4394" w:type="dxa"/>
          </w:tcPr>
          <w:p w14:paraId="41665FAC" w14:textId="15031F92" w:rsidR="00F17472" w:rsidRDefault="00F17472" w:rsidP="00C64B9F">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t>Highlight</w:t>
            </w:r>
            <w:r w:rsidR="004A50F6">
              <w:rPr>
                <w:rFonts w:eastAsiaTheme="minorEastAsia"/>
              </w:rPr>
              <w:t xml:space="preserve"> that</w:t>
            </w:r>
            <w:r>
              <w:rPr>
                <w:rFonts w:eastAsiaTheme="minorEastAsia"/>
              </w:rPr>
              <w:t xml:space="preserve"> the derivative of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x</m:t>
                  </m:r>
                </m:sup>
              </m:sSup>
            </m:oMath>
            <w:r>
              <w:rPr>
                <w:rFonts w:eastAsiaTheme="minorEastAsia"/>
              </w:rPr>
              <w:t xml:space="preserve"> is a scaled version of the </w:t>
            </w:r>
            <w:r w:rsidR="004A50F6">
              <w:rPr>
                <w:rFonts w:eastAsiaTheme="minorEastAsia"/>
              </w:rPr>
              <w:t xml:space="preserve">original </w:t>
            </w:r>
            <w:r>
              <w:rPr>
                <w:rFonts w:eastAsiaTheme="minorEastAsia"/>
              </w:rPr>
              <w:t xml:space="preserve">function. Emphasise how the value of </w:t>
            </w:r>
            <m:oMath>
              <m:r>
                <w:rPr>
                  <w:rFonts w:ascii="Cambria Math" w:eastAsiaTheme="minorEastAsia" w:hAnsi="Cambria Math"/>
                </w:rPr>
                <m:t>a</m:t>
              </m:r>
            </m:oMath>
            <w:r>
              <w:rPr>
                <w:rFonts w:eastAsiaTheme="minorEastAsia"/>
              </w:rPr>
              <w:t xml:space="preserve"> affects the dilation factor of the derivative.</w:t>
            </w:r>
          </w:p>
        </w:tc>
      </w:tr>
      <w:tr w:rsidR="00F17472" w14:paraId="1FEA4F93" w14:textId="77777777" w:rsidTr="005F19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002EB24E" w14:textId="77777777" w:rsidR="00F17472" w:rsidRPr="005A171B" w:rsidRDefault="00F17472" w:rsidP="00C64B9F">
            <w:pPr>
              <w:spacing w:before="0" w:after="240"/>
              <w:rPr>
                <w:rStyle w:val="Strong"/>
                <w:b/>
                <w:bCs w:val="0"/>
              </w:rPr>
            </w:pPr>
            <w:r w:rsidRPr="005A171B">
              <w:rPr>
                <w:rStyle w:val="Strong"/>
                <w:b/>
                <w:bCs w:val="0"/>
              </w:rPr>
              <w:t>Connecting learning</w:t>
            </w:r>
          </w:p>
        </w:tc>
        <w:tc>
          <w:tcPr>
            <w:tcW w:w="5444" w:type="dxa"/>
          </w:tcPr>
          <w:p w14:paraId="1A7B1395" w14:textId="6836DAED" w:rsidR="00F17472" w:rsidRDefault="00F17472" w:rsidP="00C64B9F">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AF2FA5">
              <w:t xml:space="preserve">Use </w:t>
            </w:r>
            <w:r w:rsidR="007A05A3">
              <w:t xml:space="preserve">the </w:t>
            </w:r>
            <w:r w:rsidR="00C64B9F">
              <w:t xml:space="preserve">prompts on </w:t>
            </w:r>
            <w:r w:rsidRPr="00AF2FA5">
              <w:t>slide</w:t>
            </w:r>
            <w:r w:rsidR="00C64B9F">
              <w:t xml:space="preserve"> 4</w:t>
            </w:r>
            <w:r w:rsidRPr="00AF2FA5">
              <w:t xml:space="preserve"> </w:t>
            </w:r>
            <w:r w:rsidR="007A05A3">
              <w:t xml:space="preserve">of the PowerPoint </w:t>
            </w:r>
            <w:r w:rsidR="004F3C53" w:rsidRPr="006C6EF1">
              <w:rPr>
                <w:i/>
                <w:iCs/>
              </w:rPr>
              <w:t xml:space="preserve">Differentiating exponential functions with base </w:t>
            </w:r>
            <m:oMath>
              <m:r>
                <w:rPr>
                  <w:rFonts w:ascii="Cambria Math" w:hAnsi="Cambria Math"/>
                </w:rPr>
                <m:t>a</m:t>
              </m:r>
            </m:oMath>
            <w:r w:rsidR="004F3C53">
              <w:t xml:space="preserve"> </w:t>
            </w:r>
            <w:r w:rsidR="00C64B9F">
              <w:t xml:space="preserve">for students </w:t>
            </w:r>
            <w:r w:rsidRPr="00AF2FA5">
              <w:t xml:space="preserve">to differentiate </w:t>
            </w:r>
            <m:oMath>
              <m:sSup>
                <m:sSupPr>
                  <m:ctrlPr>
                    <w:rPr>
                      <w:rFonts w:ascii="Cambria Math" w:hAnsi="Cambria Math"/>
                    </w:rPr>
                  </m:ctrlPr>
                </m:sSupPr>
                <m:e>
                  <m:r>
                    <w:rPr>
                      <w:rFonts w:ascii="Cambria Math" w:hAnsi="Cambria Math"/>
                    </w:rPr>
                    <m:t>a</m:t>
                  </m:r>
                </m:e>
                <m:sup>
                  <m:r>
                    <w:rPr>
                      <w:rFonts w:ascii="Cambria Math" w:hAnsi="Cambria Math"/>
                    </w:rPr>
                    <m:t>x</m:t>
                  </m:r>
                </m:sup>
              </m:sSup>
            </m:oMath>
            <w:r>
              <w:rPr>
                <w:rFonts w:eastAsiaTheme="minorEastAsia"/>
              </w:rPr>
              <w:t xml:space="preserve"> </w:t>
            </w:r>
            <w:r w:rsidRPr="00AF2FA5">
              <w:t>using known properties of exponential functions.</w:t>
            </w:r>
          </w:p>
        </w:tc>
        <w:tc>
          <w:tcPr>
            <w:tcW w:w="3345" w:type="dxa"/>
          </w:tcPr>
          <w:p w14:paraId="7EAB0C46" w14:textId="07DEF9E5" w:rsidR="00F17472" w:rsidRDefault="00F17472" w:rsidP="00C64B9F">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F50EB8">
              <w:t>Mini whiteboards</w:t>
            </w:r>
          </w:p>
        </w:tc>
        <w:tc>
          <w:tcPr>
            <w:tcW w:w="4394" w:type="dxa"/>
          </w:tcPr>
          <w:p w14:paraId="0302DD24" w14:textId="1C795EE5" w:rsidR="00F17472" w:rsidRDefault="00F17472" w:rsidP="00C64B9F">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5E2E2E">
              <w:t xml:space="preserve">Highlight connections between exponential and logarithmic forms in deriving </w:t>
            </w:r>
            <m:oMath>
              <m:f>
                <m:fPr>
                  <m:ctrlPr>
                    <w:rPr>
                      <w:rFonts w:ascii="Cambria Math" w:hAnsi="Cambria Math"/>
                    </w:rPr>
                  </m:ctrlPr>
                </m:fPr>
                <m:num>
                  <m:r>
                    <w:rPr>
                      <w:rFonts w:ascii="Cambria Math" w:hAnsi="Cambria Math"/>
                    </w:rPr>
                    <m:t>d</m:t>
                  </m:r>
                </m:num>
                <m:den>
                  <m:r>
                    <w:rPr>
                      <w:rFonts w:ascii="Cambria Math" w:hAnsi="Cambria Math"/>
                    </w:rPr>
                    <m:t>dx</m:t>
                  </m:r>
                </m:den>
              </m:f>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x</m:t>
                  </m:r>
                </m:sup>
              </m:sSup>
              <m:r>
                <w:rPr>
                  <w:rFonts w:ascii="Cambria Math" w:hAnsi="Cambria Math"/>
                </w:rPr>
                <m:t>)</m:t>
              </m:r>
            </m:oMath>
            <w:r w:rsidRPr="005E2E2E">
              <w:t xml:space="preserve">, including the role of </w:t>
            </w:r>
            <m:oMath>
              <m:func>
                <m:funcPr>
                  <m:ctrlPr>
                    <w:rPr>
                      <w:rFonts w:ascii="Cambria Math" w:hAnsi="Cambria Math"/>
                    </w:rPr>
                  </m:ctrlPr>
                </m:funcPr>
                <m:fName>
                  <m:r>
                    <m:rPr>
                      <m:sty m:val="p"/>
                    </m:rPr>
                    <w:rPr>
                      <w:rFonts w:ascii="Cambria Math" w:hAnsi="Cambria Math"/>
                    </w:rPr>
                    <m:t>ln</m:t>
                  </m:r>
                </m:fName>
                <m:e>
                  <m:r>
                    <w:rPr>
                      <w:rFonts w:ascii="Cambria Math" w:hAnsi="Cambria Math"/>
                    </w:rPr>
                    <m:t>a</m:t>
                  </m:r>
                </m:e>
              </m:func>
            </m:oMath>
            <w:r w:rsidRPr="005E2E2E">
              <w:t>.</w:t>
            </w:r>
          </w:p>
        </w:tc>
      </w:tr>
      <w:tr w:rsidR="00F17472" w14:paraId="7A26022A" w14:textId="77777777" w:rsidTr="005F19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7AFB754C" w14:textId="77777777" w:rsidR="00F17472" w:rsidRPr="005A171B" w:rsidRDefault="00F17472" w:rsidP="00C64B9F">
            <w:pPr>
              <w:spacing w:before="0" w:after="240"/>
              <w:rPr>
                <w:rStyle w:val="Strong"/>
                <w:b/>
                <w:bCs w:val="0"/>
              </w:rPr>
            </w:pPr>
            <w:r w:rsidRPr="005A171B">
              <w:rPr>
                <w:rStyle w:val="Strong"/>
                <w:b/>
                <w:bCs w:val="0"/>
              </w:rPr>
              <w:t>Releasing responsibility</w:t>
            </w:r>
          </w:p>
        </w:tc>
        <w:tc>
          <w:tcPr>
            <w:tcW w:w="5444" w:type="dxa"/>
          </w:tcPr>
          <w:p w14:paraId="1BCFCC9D" w14:textId="3C081A91" w:rsidR="00F17472" w:rsidRDefault="00F17472" w:rsidP="00C64B9F">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rsidRPr="00C21D4F">
              <w:t xml:space="preserve">Use the </w:t>
            </w:r>
            <w:r w:rsidR="00556F35" w:rsidRPr="00556F35">
              <w:t>Mathematics Advanced –</w:t>
            </w:r>
            <w:r w:rsidRPr="00C21D4F">
              <w:t xml:space="preserve">HSC reference sheet and slide </w:t>
            </w:r>
            <w:r w:rsidR="003614CA">
              <w:t>6</w:t>
            </w:r>
            <w:r w:rsidRPr="00C21D4F">
              <w:t xml:space="preserve"> to recall </w:t>
            </w:r>
            <w:r w:rsidR="00663FCC">
              <w:t xml:space="preserve">the </w:t>
            </w:r>
            <w:r w:rsidRPr="00C21D4F">
              <w:t>derivative rule for</w:t>
            </w:r>
            <w:r w:rsidR="00A67B3C">
              <w:t xml:space="preserve"> </w:t>
            </w:r>
            <m:oMath>
              <m:r>
                <w:rPr>
                  <w:rFonts w:ascii="Cambria Math" w:hAnsi="Cambria Math"/>
                </w:rPr>
                <m:t>y=</m:t>
              </m:r>
              <m:sSup>
                <m:sSupPr>
                  <m:ctrlPr>
                    <w:rPr>
                      <w:rFonts w:ascii="Cambria Math" w:hAnsi="Cambria Math"/>
                      <w:i/>
                    </w:rPr>
                  </m:ctrlPr>
                </m:sSupPr>
                <m:e>
                  <m:r>
                    <w:rPr>
                      <w:rFonts w:ascii="Cambria Math" w:hAnsi="Cambria Math"/>
                    </w:rPr>
                    <m:t>a</m:t>
                  </m:r>
                </m:e>
                <m:sup>
                  <m:r>
                    <w:rPr>
                      <w:rFonts w:ascii="Cambria Math" w:hAnsi="Cambria Math"/>
                    </w:rPr>
                    <m:t>x</m:t>
                  </m:r>
                </m:sup>
              </m:sSup>
            </m:oMath>
            <w:r w:rsidRPr="00C21D4F">
              <w:t xml:space="preserve">, then use slides </w:t>
            </w:r>
            <w:r w:rsidR="003614CA">
              <w:t>7</w:t>
            </w:r>
            <w:r w:rsidRPr="00C21D4F">
              <w:t>–1</w:t>
            </w:r>
            <w:r w:rsidR="003614CA">
              <w:t>0</w:t>
            </w:r>
            <w:r w:rsidRPr="00C21D4F">
              <w:t xml:space="preserve"> to model worked examples</w:t>
            </w:r>
            <w:r w:rsidR="00526E9E">
              <w:t>. S</w:t>
            </w:r>
            <w:r w:rsidR="00E351CB">
              <w:t xml:space="preserve">tudents consolidate </w:t>
            </w:r>
            <w:r w:rsidR="006845EC">
              <w:t xml:space="preserve">their </w:t>
            </w:r>
            <w:r w:rsidR="00E351CB">
              <w:t>understanding through note making.</w:t>
            </w:r>
          </w:p>
        </w:tc>
        <w:tc>
          <w:tcPr>
            <w:tcW w:w="3345" w:type="dxa"/>
          </w:tcPr>
          <w:p w14:paraId="0DE95B03" w14:textId="7036D44B" w:rsidR="00F17472" w:rsidRDefault="00F17472" w:rsidP="00C64B9F">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rsidRPr="00FD5904">
              <w:t>Worked examples (Your turn)</w:t>
            </w:r>
            <w:r w:rsidRPr="00FD5904">
              <w:br/>
              <w:t>Notes to future forgetful self</w:t>
            </w:r>
          </w:p>
        </w:tc>
        <w:tc>
          <w:tcPr>
            <w:tcW w:w="4394" w:type="dxa"/>
          </w:tcPr>
          <w:p w14:paraId="4C552980" w14:textId="18D4022E" w:rsidR="00F17472" w:rsidRDefault="00A67B3C" w:rsidP="00C64B9F">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t>Highlight use of the derivative rule</w:t>
            </w:r>
            <w:r w:rsidR="006B7EF5">
              <w:t xml:space="preserve"> </w:t>
            </w:r>
            <w:r>
              <w:t xml:space="preserve">to </w:t>
            </w:r>
            <w:r w:rsidR="006B7EF5">
              <w:t>differentiat</w:t>
            </w:r>
            <w:r>
              <w:t>e</w:t>
            </w:r>
            <w:r w:rsidR="006B7EF5">
              <w:t xml:space="preserve"> </w:t>
            </w:r>
            <w:r w:rsidR="00114B4F">
              <w:t xml:space="preserve">the </w:t>
            </w:r>
            <w:r w:rsidR="00F17472" w:rsidRPr="00FD5904">
              <w:t xml:space="preserve">exponential </w:t>
            </w:r>
            <m:oMath>
              <m:sSup>
                <m:sSupPr>
                  <m:ctrlPr>
                    <w:rPr>
                      <w:rFonts w:ascii="Cambria Math" w:hAnsi="Cambria Math"/>
                    </w:rPr>
                  </m:ctrlPr>
                </m:sSupPr>
                <m:e>
                  <m:r>
                    <w:rPr>
                      <w:rFonts w:ascii="Cambria Math" w:hAnsi="Cambria Math"/>
                    </w:rPr>
                    <m:t>a</m:t>
                  </m:r>
                </m:e>
                <m:sup>
                  <m:r>
                    <w:rPr>
                      <w:rFonts w:ascii="Cambria Math" w:hAnsi="Cambria Math"/>
                    </w:rPr>
                    <m:t>x</m:t>
                  </m:r>
                </m:sup>
              </m:sSup>
            </m:oMath>
            <w:r w:rsidR="00F17472" w:rsidRPr="00FD5904">
              <w:t xml:space="preserve">. Highlight the role of </w:t>
            </w:r>
            <m:oMath>
              <m:func>
                <m:funcPr>
                  <m:ctrlPr>
                    <w:rPr>
                      <w:rFonts w:ascii="Cambria Math" w:hAnsi="Cambria Math"/>
                    </w:rPr>
                  </m:ctrlPr>
                </m:funcPr>
                <m:fName>
                  <m:r>
                    <m:rPr>
                      <m:sty m:val="p"/>
                    </m:rPr>
                    <w:rPr>
                      <w:rFonts w:ascii="Cambria Math" w:hAnsi="Cambria Math"/>
                    </w:rPr>
                    <m:t>ln</m:t>
                  </m:r>
                </m:fName>
                <m:e>
                  <m:r>
                    <w:rPr>
                      <w:rFonts w:ascii="Cambria Math" w:hAnsi="Cambria Math"/>
                    </w:rPr>
                    <m:t>a</m:t>
                  </m:r>
                </m:e>
              </m:func>
            </m:oMath>
            <w:r w:rsidR="00114B4F">
              <w:rPr>
                <w:rFonts w:eastAsiaTheme="minorEastAsia"/>
              </w:rPr>
              <w:t xml:space="preserve"> </w:t>
            </w:r>
            <w:r w:rsidR="00F17472" w:rsidRPr="00FD5904">
              <w:t>and common structures in differentiation.</w:t>
            </w:r>
          </w:p>
        </w:tc>
      </w:tr>
      <w:tr w:rsidR="00F17472" w14:paraId="53F33A8A" w14:textId="77777777" w:rsidTr="005F19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1F2E1054" w14:textId="77777777" w:rsidR="00F17472" w:rsidRPr="005A171B" w:rsidRDefault="00F17472" w:rsidP="00C64B9F">
            <w:pPr>
              <w:spacing w:before="0" w:after="240"/>
              <w:rPr>
                <w:rStyle w:val="Strong"/>
                <w:b/>
                <w:bCs w:val="0"/>
              </w:rPr>
            </w:pPr>
            <w:r w:rsidRPr="005A171B">
              <w:rPr>
                <w:rStyle w:val="Strong"/>
                <w:b/>
                <w:bCs w:val="0"/>
              </w:rPr>
              <w:t>Independent practice</w:t>
            </w:r>
          </w:p>
        </w:tc>
        <w:tc>
          <w:tcPr>
            <w:tcW w:w="5444" w:type="dxa"/>
          </w:tcPr>
          <w:p w14:paraId="45351EC9" w14:textId="721FBAFE" w:rsidR="00F17472" w:rsidRDefault="00E351CB" w:rsidP="00C64B9F">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hyperlink w:anchor="_Appendix_A" w:history="1">
              <w:r w:rsidRPr="00064547">
                <w:rPr>
                  <w:rStyle w:val="Hyperlink"/>
                </w:rPr>
                <w:t>Appendix A</w:t>
              </w:r>
            </w:hyperlink>
            <w:r w:rsidRPr="00C21D4F">
              <w:t xml:space="preserve"> </w:t>
            </w:r>
            <w:r w:rsidR="0094471C">
              <w:t xml:space="preserve">is used for a banner task activity allowing students </w:t>
            </w:r>
            <w:r w:rsidRPr="00C21D4F">
              <w:t>to</w:t>
            </w:r>
            <w:r w:rsidR="0094471C">
              <w:t xml:space="preserve"> practise</w:t>
            </w:r>
            <w:r w:rsidRPr="00C21D4F">
              <w:t xml:space="preserve"> apply</w:t>
            </w:r>
            <w:r w:rsidR="0094471C">
              <w:t>ing</w:t>
            </w:r>
            <w:r w:rsidRPr="00C21D4F">
              <w:t xml:space="preserve"> differentiation</w:t>
            </w:r>
            <w:r w:rsidR="0094471C">
              <w:t xml:space="preserve"> rules</w:t>
            </w:r>
            <w:r w:rsidR="009A33BA">
              <w:t>. Students add to their notes at the completion of the banner tasks.</w:t>
            </w:r>
          </w:p>
        </w:tc>
        <w:tc>
          <w:tcPr>
            <w:tcW w:w="3345" w:type="dxa"/>
          </w:tcPr>
          <w:p w14:paraId="21EAEEAC" w14:textId="1A1BD41F" w:rsidR="00F17472" w:rsidRDefault="00E351CB" w:rsidP="00C64B9F">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FD5904">
              <w:t>Visibly random groups of 3</w:t>
            </w:r>
            <w:r w:rsidRPr="00FD5904">
              <w:br/>
              <w:t>Vertical non-permanent surfaces</w:t>
            </w:r>
            <w:r w:rsidRPr="00FD5904">
              <w:br/>
              <w:t>Banner tasks</w:t>
            </w:r>
          </w:p>
        </w:tc>
        <w:tc>
          <w:tcPr>
            <w:tcW w:w="4394" w:type="dxa"/>
          </w:tcPr>
          <w:p w14:paraId="4CD2F44E" w14:textId="1772B398" w:rsidR="00F17472" w:rsidRDefault="00A67B3C" w:rsidP="00C64B9F">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t xml:space="preserve">Students apply learning to practise differentiating functions that contain the </w:t>
            </w:r>
            <w:r w:rsidRPr="00FD5904">
              <w:t xml:space="preserve">exponential </w:t>
            </w:r>
            <m:oMath>
              <m:sSup>
                <m:sSupPr>
                  <m:ctrlPr>
                    <w:rPr>
                      <w:rFonts w:ascii="Cambria Math" w:hAnsi="Cambria Math"/>
                    </w:rPr>
                  </m:ctrlPr>
                </m:sSupPr>
                <m:e>
                  <m:r>
                    <w:rPr>
                      <w:rFonts w:ascii="Cambria Math" w:hAnsi="Cambria Math"/>
                    </w:rPr>
                    <m:t>a</m:t>
                  </m:r>
                </m:e>
                <m:sup>
                  <m:r>
                    <w:rPr>
                      <w:rFonts w:ascii="Cambria Math" w:hAnsi="Cambria Math"/>
                    </w:rPr>
                    <m:t>x</m:t>
                  </m:r>
                </m:sup>
              </m:sSup>
            </m:oMath>
            <w:r w:rsidRPr="00FD5904">
              <w:t>.</w:t>
            </w:r>
          </w:p>
        </w:tc>
      </w:tr>
    </w:tbl>
    <w:p w14:paraId="351990AF" w14:textId="77777777" w:rsidR="00F17472" w:rsidRDefault="00F17472" w:rsidP="00F17472">
      <w:pPr>
        <w:pStyle w:val="ListBullet"/>
        <w:sectPr w:rsidR="00F17472" w:rsidSect="005B34D2">
          <w:pgSz w:w="16838" w:h="11906" w:orient="landscape"/>
          <w:pgMar w:top="1134" w:right="1134" w:bottom="1134" w:left="1134" w:header="709" w:footer="709" w:gutter="0"/>
          <w:cols w:space="708"/>
          <w:titlePg/>
          <w:docGrid w:linePitch="360"/>
        </w:sectPr>
      </w:pPr>
    </w:p>
    <w:p w14:paraId="0E2606B7" w14:textId="5A2DC556" w:rsidR="005A171B" w:rsidRDefault="005A171B" w:rsidP="005A171B">
      <w:pPr>
        <w:pStyle w:val="Heading2"/>
      </w:pPr>
      <w:r>
        <w:lastRenderedPageBreak/>
        <w:t>Activity structure</w:t>
      </w:r>
    </w:p>
    <w:p w14:paraId="63DC5778" w14:textId="26D6D298" w:rsidR="005A171B" w:rsidRDefault="005A171B" w:rsidP="00E1750B">
      <w:pPr>
        <w:pStyle w:val="FeatureBox2"/>
      </w:pPr>
      <w:r>
        <w:t xml:space="preserve">Please use the associated PowerPoint </w:t>
      </w:r>
      <w:r w:rsidR="007B57A6" w:rsidRPr="006C6EF1">
        <w:rPr>
          <w:i/>
          <w:iCs/>
        </w:rPr>
        <w:t>Differentiating exponential functions</w:t>
      </w:r>
      <w:r w:rsidR="006C6EF1" w:rsidRPr="006C6EF1">
        <w:rPr>
          <w:i/>
          <w:iCs/>
        </w:rPr>
        <w:t xml:space="preserve"> with base </w:t>
      </w:r>
      <m:oMath>
        <m:r>
          <w:rPr>
            <w:rFonts w:ascii="Cambria Math" w:hAnsi="Cambria Math"/>
          </w:rPr>
          <m:t>a</m:t>
        </m:r>
      </m:oMath>
      <w:r>
        <w:t xml:space="preserve"> to display images in this lesson. </w:t>
      </w:r>
    </w:p>
    <w:p w14:paraId="7B57F6BC" w14:textId="373BD435" w:rsidR="005A171B" w:rsidRDefault="005A171B" w:rsidP="005A171B">
      <w:pPr>
        <w:pStyle w:val="Heading3"/>
      </w:pPr>
      <w:r>
        <w:t>Activating prior knowledge</w:t>
      </w:r>
    </w:p>
    <w:p w14:paraId="1F4D4E29" w14:textId="355BD48C" w:rsidR="007F75E1" w:rsidRPr="001B75D2" w:rsidRDefault="00B103A4">
      <w:pPr>
        <w:pStyle w:val="ListNumber"/>
        <w:numPr>
          <w:ilvl w:val="0"/>
          <w:numId w:val="1"/>
        </w:numPr>
      </w:pPr>
      <w:r w:rsidRPr="001B75D2">
        <w:t xml:space="preserve">To recall the derivative of </w:t>
      </w:r>
      <m:oMath>
        <m:sSup>
          <m:sSupPr>
            <m:ctrlPr>
              <w:rPr>
                <w:rFonts w:ascii="Cambria Math" w:hAnsi="Cambria Math"/>
                <w:i/>
              </w:rPr>
            </m:ctrlPr>
          </m:sSupPr>
          <m:e>
            <m:r>
              <w:rPr>
                <w:rFonts w:ascii="Cambria Math" w:hAnsi="Cambria Math"/>
              </w:rPr>
              <m:t>a</m:t>
            </m:r>
          </m:e>
          <m:sup>
            <m:r>
              <w:rPr>
                <w:rFonts w:ascii="Cambria Math" w:hAnsi="Cambria Math"/>
              </w:rPr>
              <m:t>x</m:t>
            </m:r>
          </m:sup>
        </m:sSup>
      </m:oMath>
      <w:r w:rsidRPr="001B75D2">
        <w:rPr>
          <w:rFonts w:eastAsiaTheme="minorEastAsia"/>
        </w:rPr>
        <w:t xml:space="preserve">, </w:t>
      </w:r>
      <w:r>
        <w:t>d</w:t>
      </w:r>
      <w:r w:rsidR="007F75E1" w:rsidRPr="001B75D2">
        <w:t xml:space="preserve">isplay the Desmos calculator ‘Differentiating exponential functions’ </w:t>
      </w:r>
      <w:r w:rsidR="00DE4672" w:rsidRPr="001B75D2">
        <w:t>(</w:t>
      </w:r>
      <w:hyperlink r:id="rId19" w:history="1">
        <w:r w:rsidR="00DE4672" w:rsidRPr="001B75D2">
          <w:rPr>
            <w:rStyle w:val="Hyperlink"/>
          </w:rPr>
          <w:t>bit.ly/DifferentiatingExponentials</w:t>
        </w:r>
      </w:hyperlink>
      <w:r w:rsidR="00DE4672" w:rsidRPr="001B75D2">
        <w:t>)</w:t>
      </w:r>
      <w:r w:rsidR="007F75E1" w:rsidRPr="001B75D2">
        <w:t xml:space="preserve"> </w:t>
      </w:r>
      <w:r w:rsidR="003962D6" w:rsidRPr="001B75D2">
        <w:t>showing</w:t>
      </w:r>
      <w:r w:rsidR="00B53615" w:rsidRPr="001B75D2">
        <w:t xml:space="preserve"> the graph of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x</m:t>
            </m:r>
          </m:sup>
        </m:sSup>
      </m:oMath>
      <w:r w:rsidR="00B53615" w:rsidRPr="001B75D2">
        <w:rPr>
          <w:rFonts w:eastAsiaTheme="minorEastAsia"/>
        </w:rPr>
        <w:t xml:space="preserve"> and its derivative function, </w:t>
      </w:r>
      <m:oMath>
        <m:r>
          <w:rPr>
            <w:rFonts w:ascii="Cambria Math" w:eastAsiaTheme="minorEastAsia" w:hAnsi="Cambria Math"/>
          </w:rPr>
          <m:t>y=f'(x)</m:t>
        </m:r>
      </m:oMath>
      <w:r w:rsidR="00B53615" w:rsidRPr="001B75D2">
        <w:rPr>
          <w:rFonts w:eastAsiaTheme="minorEastAsia"/>
        </w:rPr>
        <w:t>.</w:t>
      </w:r>
    </w:p>
    <w:p w14:paraId="7D324638" w14:textId="1F833330" w:rsidR="00B103A4" w:rsidRDefault="00B103A4" w:rsidP="00E1750B">
      <w:pPr>
        <w:pStyle w:val="FeatureBox"/>
      </w:pPr>
      <w:r>
        <w:t>In Year 11</w:t>
      </w:r>
      <w:r w:rsidRPr="00B103A4">
        <w:rPr>
          <w:rFonts w:eastAsiaTheme="minorEastAsia"/>
        </w:rPr>
        <w:t xml:space="preserve"> – </w:t>
      </w:r>
      <w:r>
        <w:t>Unit 8</w:t>
      </w:r>
      <w:r w:rsidR="006735C7">
        <w:t xml:space="preserve"> </w:t>
      </w:r>
      <w:r w:rsidRPr="00D1172C">
        <w:t>–</w:t>
      </w:r>
      <w:r>
        <w:t xml:space="preserve"> Lesson 2 </w:t>
      </w:r>
      <w:r w:rsidR="006735C7">
        <w:t xml:space="preserve">– </w:t>
      </w:r>
      <w:r>
        <w:t xml:space="preserve">Euler’s number, students examined graphs of </w:t>
      </w:r>
      <m:oMath>
        <m:r>
          <w:rPr>
            <w:rFonts w:ascii="Cambria Math" w:hAnsi="Cambria Math"/>
          </w:rPr>
          <m:t>f(x)=</m:t>
        </m:r>
        <m:sSup>
          <m:sSupPr>
            <m:ctrlPr>
              <w:rPr>
                <w:rFonts w:ascii="Cambria Math" w:hAnsi="Cambria Math"/>
                <w:i/>
              </w:rPr>
            </m:ctrlPr>
          </m:sSupPr>
          <m:e>
            <m:r>
              <w:rPr>
                <w:rFonts w:ascii="Cambria Math" w:hAnsi="Cambria Math"/>
              </w:rPr>
              <m:t>a</m:t>
            </m:r>
          </m:e>
          <m:sup>
            <m:r>
              <w:rPr>
                <w:rFonts w:ascii="Cambria Math" w:hAnsi="Cambria Math"/>
              </w:rPr>
              <m:t>x</m:t>
            </m:r>
          </m:sup>
        </m:sSup>
        <m:r>
          <m:rPr>
            <m:sty m:val="p"/>
          </m:rPr>
          <w:rPr>
            <w:rFonts w:ascii="Cambria Math" w:eastAsiaTheme="minorEastAsia" w:hAnsi="Cambria Math"/>
          </w:rPr>
          <m:t xml:space="preserve"> </m:t>
        </m:r>
      </m:oMath>
      <w:r w:rsidRPr="00B103A4">
        <w:rPr>
          <w:rFonts w:eastAsiaTheme="minorEastAsia"/>
        </w:rPr>
        <w:t xml:space="preserve">for varying values of </w:t>
      </w:r>
      <m:oMath>
        <m:r>
          <w:rPr>
            <w:rFonts w:ascii="Cambria Math" w:eastAsiaTheme="minorEastAsia" w:hAnsi="Cambria Math"/>
          </w:rPr>
          <m:t>a</m:t>
        </m:r>
      </m:oMath>
      <w:r w:rsidRPr="00B103A4">
        <w:rPr>
          <w:rFonts w:eastAsiaTheme="minorEastAsia"/>
        </w:rPr>
        <w:t xml:space="preserve"> as well as graphs of gradient functions to identify that </w:t>
      </w:r>
      <m:oMath>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a</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ka</m:t>
            </m:r>
          </m:e>
          <m:sup>
            <m:r>
              <w:rPr>
                <w:rFonts w:ascii="Cambria Math" w:hAnsi="Cambria Math"/>
              </w:rPr>
              <m:t>x</m:t>
            </m:r>
          </m:sup>
        </m:sSup>
      </m:oMath>
      <w:r>
        <w:t xml:space="preserve"> for some constant </w:t>
      </w:r>
      <m:oMath>
        <m:r>
          <w:rPr>
            <w:rFonts w:ascii="Cambria Math" w:hAnsi="Cambria Math"/>
          </w:rPr>
          <m:t>k</m:t>
        </m:r>
      </m:oMath>
      <w:r w:rsidRPr="00B103A4">
        <w:rPr>
          <w:rFonts w:eastAsiaTheme="minorEastAsia"/>
        </w:rPr>
        <w:t xml:space="preserve"> depending only on </w:t>
      </w:r>
      <m:oMath>
        <m:r>
          <w:rPr>
            <w:rFonts w:ascii="Cambria Math" w:eastAsiaTheme="minorEastAsia" w:hAnsi="Cambria Math"/>
          </w:rPr>
          <m:t>a</m:t>
        </m:r>
      </m:oMath>
      <w:r w:rsidRPr="00B103A4">
        <w:rPr>
          <w:rFonts w:eastAsiaTheme="minorEastAsia"/>
        </w:rPr>
        <w:t xml:space="preserve">. That is, the graph of </w:t>
      </w:r>
      <m:oMath>
        <m:r>
          <w:rPr>
            <w:rFonts w:ascii="Cambria Math" w:eastAsiaTheme="minorEastAsia" w:hAnsi="Cambria Math"/>
          </w:rPr>
          <m:t>f'(x)</m:t>
        </m:r>
      </m:oMath>
      <w:r w:rsidRPr="00B103A4">
        <w:rPr>
          <w:rFonts w:eastAsiaTheme="minorEastAsia"/>
        </w:rPr>
        <w:t xml:space="preserve"> is a dilation of </w:t>
      </w:r>
      <m:oMath>
        <m:r>
          <w:rPr>
            <w:rFonts w:ascii="Cambria Math" w:eastAsiaTheme="minorEastAsia" w:hAnsi="Cambria Math"/>
          </w:rPr>
          <m:t>f(x)</m:t>
        </m:r>
      </m:oMath>
      <w:r w:rsidRPr="00B103A4">
        <w:rPr>
          <w:rFonts w:eastAsiaTheme="minorEastAsia"/>
        </w:rPr>
        <w:t>.</w:t>
      </w:r>
      <w:r w:rsidRPr="00522430">
        <w:t xml:space="preserve"> </w:t>
      </w:r>
    </w:p>
    <w:p w14:paraId="11BD779C" w14:textId="5063C000" w:rsidR="00BB3136" w:rsidRDefault="00B103A4">
      <w:pPr>
        <w:pStyle w:val="ListNumber"/>
        <w:numPr>
          <w:ilvl w:val="0"/>
          <w:numId w:val="1"/>
        </w:numPr>
      </w:pPr>
      <w:r>
        <w:t xml:space="preserve">In a Think-Pair-Share </w:t>
      </w:r>
      <w:r w:rsidR="00BB3136">
        <w:t>(</w:t>
      </w:r>
      <w:hyperlink r:id="rId20">
        <w:r w:rsidR="00BB3136" w:rsidRPr="07A9EAB4">
          <w:rPr>
            <w:rStyle w:val="Hyperlink"/>
          </w:rPr>
          <w:t>bit.ly/thinkpairsharestrategy</w:t>
        </w:r>
      </w:hyperlink>
      <w:r w:rsidR="00BB3136">
        <w:t>)</w:t>
      </w:r>
      <w:r w:rsidR="00C54A53">
        <w:t>,</w:t>
      </w:r>
      <w:r w:rsidR="00BB3136">
        <w:t xml:space="preserve"> ask students to describe the derivative function in relation to </w:t>
      </w:r>
      <w:r w:rsidR="00A70043">
        <w:t xml:space="preserve">the graph of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x</m:t>
            </m:r>
          </m:sup>
        </m:sSup>
      </m:oMath>
      <w:r w:rsidR="00A70043">
        <w:rPr>
          <w:rFonts w:eastAsiaTheme="minorEastAsia"/>
        </w:rPr>
        <w:t>.</w:t>
      </w:r>
    </w:p>
    <w:p w14:paraId="74DF35D7" w14:textId="3A99DF2A" w:rsidR="006648D8" w:rsidRPr="00CA56DD" w:rsidRDefault="00CE732B" w:rsidP="00033F46">
      <w:pPr>
        <w:pStyle w:val="ListNumber"/>
      </w:pPr>
      <w:r>
        <w:t>In Desmos, p</w:t>
      </w:r>
      <w:r w:rsidR="00033F46">
        <w:t xml:space="preserve">lay the animation or manually move the slider to vary the value of </w:t>
      </w:r>
      <m:oMath>
        <m:r>
          <w:rPr>
            <w:rFonts w:ascii="Cambria Math" w:hAnsi="Cambria Math"/>
          </w:rPr>
          <m:t>a</m:t>
        </m:r>
      </m:oMath>
      <w:r w:rsidR="000E7E14">
        <w:rPr>
          <w:rFonts w:eastAsiaTheme="minorEastAsia"/>
        </w:rPr>
        <w:t>.</w:t>
      </w:r>
      <w:r w:rsidR="00033F46">
        <w:rPr>
          <w:rFonts w:eastAsiaTheme="minorEastAsia"/>
        </w:rPr>
        <w:t xml:space="preserve"> </w:t>
      </w:r>
      <w:r w:rsidR="000E7E14">
        <w:rPr>
          <w:rFonts w:eastAsiaTheme="minorEastAsia"/>
        </w:rPr>
        <w:t>A</w:t>
      </w:r>
      <w:r w:rsidR="00033F46">
        <w:rPr>
          <w:rFonts w:eastAsiaTheme="minorEastAsia"/>
        </w:rPr>
        <w:t>sk students to describe the dilation</w:t>
      </w:r>
      <w:r w:rsidR="00D4644C">
        <w:rPr>
          <w:rFonts w:eastAsiaTheme="minorEastAsia"/>
        </w:rPr>
        <w:t xml:space="preserve"> as </w:t>
      </w:r>
      <m:oMath>
        <m:r>
          <w:rPr>
            <w:rFonts w:ascii="Cambria Math" w:eastAsiaTheme="minorEastAsia" w:hAnsi="Cambria Math"/>
          </w:rPr>
          <m:t>a</m:t>
        </m:r>
      </m:oMath>
      <w:r w:rsidR="00D4644C">
        <w:rPr>
          <w:rFonts w:eastAsiaTheme="minorEastAsia"/>
        </w:rPr>
        <w:t xml:space="preserve"> varies</w:t>
      </w:r>
      <w:r w:rsidR="00444958">
        <w:rPr>
          <w:rFonts w:eastAsiaTheme="minorEastAsia"/>
        </w:rPr>
        <w:t xml:space="preserve"> and compare this to their earlier predictions</w:t>
      </w:r>
      <w:r w:rsidR="00D4644C">
        <w:rPr>
          <w:rFonts w:eastAsiaTheme="minorEastAsia"/>
        </w:rPr>
        <w:t xml:space="preserve">. Students could specifically be asked to describe the dilation </w:t>
      </w:r>
      <w:r w:rsidR="00CA56DD">
        <w:rPr>
          <w:rFonts w:eastAsiaTheme="minorEastAsia"/>
        </w:rPr>
        <w:t xml:space="preserve">factor </w:t>
      </w:r>
      <w:r w:rsidR="0042115E">
        <w:rPr>
          <w:rFonts w:eastAsiaTheme="minorEastAsia"/>
        </w:rPr>
        <w:t xml:space="preserve">when </w:t>
      </w:r>
      <m:oMath>
        <m:r>
          <w:rPr>
            <w:rFonts w:ascii="Cambria Math" w:eastAsiaTheme="minorEastAsia" w:hAnsi="Cambria Math"/>
          </w:rPr>
          <m:t>a</m:t>
        </m:r>
      </m:oMath>
      <w:r w:rsidR="00CA56DD">
        <w:rPr>
          <w:rFonts w:eastAsiaTheme="minorEastAsia"/>
        </w:rPr>
        <w:t xml:space="preserve"> is less than and greater than </w:t>
      </w:r>
      <m:oMath>
        <m:r>
          <w:rPr>
            <w:rFonts w:ascii="Cambria Math" w:eastAsiaTheme="minorEastAsia" w:hAnsi="Cambria Math"/>
          </w:rPr>
          <m:t>e</m:t>
        </m:r>
      </m:oMath>
      <w:r w:rsidR="00CA56DD">
        <w:rPr>
          <w:rFonts w:eastAsiaTheme="minorEastAsia"/>
        </w:rPr>
        <w:t>.</w:t>
      </w:r>
    </w:p>
    <w:p w14:paraId="44F08B4D" w14:textId="77777777" w:rsidR="00F4473C" w:rsidRDefault="00CA56DD" w:rsidP="00E1750B">
      <w:pPr>
        <w:pStyle w:val="FeatureBox"/>
        <w:rPr>
          <w:rFonts w:eastAsiaTheme="minorEastAsia"/>
        </w:rPr>
      </w:pPr>
      <w:r w:rsidRPr="00CA56DD">
        <w:t xml:space="preserve">When </w:t>
      </w:r>
      <m:oMath>
        <m:r>
          <w:rPr>
            <w:rFonts w:ascii="Cambria Math" w:hAnsi="Cambria Math"/>
          </w:rPr>
          <m:t>a&lt;e</m:t>
        </m:r>
      </m:oMath>
      <w:r w:rsidRPr="00CA56DD">
        <w:t xml:space="preserve">, the dilation factor is </w:t>
      </w:r>
      <m:oMath>
        <m:r>
          <w:rPr>
            <w:rFonts w:ascii="Cambria Math" w:hAnsi="Cambria Math"/>
          </w:rPr>
          <m:t>&lt;1</m:t>
        </m:r>
      </m:oMath>
      <w:r>
        <w:t xml:space="preserve"> and when </w:t>
      </w:r>
      <m:oMath>
        <m:r>
          <w:rPr>
            <w:rFonts w:ascii="Cambria Math" w:hAnsi="Cambria Math"/>
          </w:rPr>
          <m:t>a&gt;e</m:t>
        </m:r>
      </m:oMath>
      <w:r w:rsidRPr="00CA56DD">
        <w:t xml:space="preserve">, the dilation factor is </w:t>
      </w:r>
      <m:oMath>
        <m:r>
          <w:rPr>
            <w:rFonts w:ascii="Cambria Math" w:hAnsi="Cambria Math"/>
          </w:rPr>
          <m:t>&gt;1</m:t>
        </m:r>
      </m:oMath>
      <w:r>
        <w:rPr>
          <w:rFonts w:eastAsiaTheme="minorEastAsia"/>
        </w:rPr>
        <w:t>.</w:t>
      </w:r>
    </w:p>
    <w:p w14:paraId="0ECFB24B" w14:textId="0923FEBF" w:rsidR="00C158B0" w:rsidRPr="00C158B0" w:rsidRDefault="00E00962" w:rsidP="00C158B0">
      <w:pPr>
        <w:pStyle w:val="Heading3"/>
      </w:pPr>
      <w:r>
        <w:t>Connecting learning</w:t>
      </w:r>
    </w:p>
    <w:p w14:paraId="7A7275AC" w14:textId="3F47B966" w:rsidR="004563C2" w:rsidRPr="008E1C99" w:rsidRDefault="004D78E1">
      <w:pPr>
        <w:pStyle w:val="ListNumber"/>
        <w:numPr>
          <w:ilvl w:val="0"/>
          <w:numId w:val="5"/>
        </w:numPr>
      </w:pPr>
      <w:r w:rsidRPr="00E93F89">
        <w:rPr>
          <w:lang w:val="en-US"/>
        </w:rPr>
        <w:t>Tell students that s</w:t>
      </w:r>
      <w:r w:rsidR="002F3573" w:rsidRPr="00E93F89">
        <w:rPr>
          <w:lang w:val="en-US"/>
        </w:rPr>
        <w:t xml:space="preserve">ince we know that the derivative of </w:t>
      </w:r>
      <m:oMath>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x</m:t>
            </m:r>
          </m:sup>
        </m:sSup>
      </m:oMath>
      <w:r w:rsidR="002F3573" w:rsidRPr="00E93F89">
        <w:rPr>
          <w:lang w:val="en-US"/>
        </w:rPr>
        <w:t xml:space="preserve"> is </w:t>
      </w:r>
      <m:oMath>
        <m:sSup>
          <m:sSupPr>
            <m:ctrlPr>
              <w:rPr>
                <w:rFonts w:ascii="Cambria Math" w:hAnsi="Cambria Math"/>
                <w:i/>
              </w:rPr>
            </m:ctrlPr>
          </m:sSupPr>
          <m:e>
            <m:r>
              <w:rPr>
                <w:rFonts w:ascii="Cambria Math" w:hAnsi="Cambria Math"/>
              </w:rPr>
              <m:t>ka</m:t>
            </m:r>
          </m:e>
          <m:sup>
            <m:r>
              <w:rPr>
                <w:rFonts w:ascii="Cambria Math" w:hAnsi="Cambria Math"/>
              </w:rPr>
              <m:t>x</m:t>
            </m:r>
          </m:sup>
        </m:sSup>
      </m:oMath>
      <w:r w:rsidR="002F3573">
        <w:t xml:space="preserve"> (where </w:t>
      </w:r>
      <m:oMath>
        <m:r>
          <w:rPr>
            <w:rFonts w:ascii="Cambria Math" w:hAnsi="Cambria Math"/>
          </w:rPr>
          <m:t>k</m:t>
        </m:r>
      </m:oMath>
      <w:r w:rsidR="002F3573" w:rsidRPr="001941F6">
        <w:t xml:space="preserve"> is a constant that depends only on </w:t>
      </w:r>
      <m:oMath>
        <m:r>
          <w:rPr>
            <w:rFonts w:ascii="Cambria Math" w:hAnsi="Cambria Math"/>
          </w:rPr>
          <m:t>a</m:t>
        </m:r>
      </m:oMath>
      <w:r w:rsidR="002F3573" w:rsidRPr="001941F6">
        <w:t xml:space="preserve">), we are going to </w:t>
      </w:r>
      <w:r w:rsidR="003E4B59">
        <w:t xml:space="preserve">use what we know about </w:t>
      </w:r>
      <w:r w:rsidR="008E3A0C">
        <w:t>exponentials to</w:t>
      </w:r>
      <w:r w:rsidR="003E4B59">
        <w:t xml:space="preserve"> </w:t>
      </w:r>
      <w:r w:rsidR="00566A8A">
        <w:t>determine</w:t>
      </w:r>
      <w:r w:rsidR="00035298">
        <w:t xml:space="preserve"> the value of</w:t>
      </w:r>
      <w:r w:rsidR="00566A8A">
        <w:t xml:space="preserve"> </w:t>
      </w:r>
      <m:oMath>
        <m:r>
          <w:rPr>
            <w:rFonts w:ascii="Cambria Math" w:hAnsi="Cambria Math"/>
          </w:rPr>
          <m:t>k</m:t>
        </m:r>
      </m:oMath>
      <w:r w:rsidR="008E1C99" w:rsidRPr="001941F6">
        <w:t>.</w:t>
      </w:r>
    </w:p>
    <w:p w14:paraId="08B69D6C" w14:textId="730B0307" w:rsidR="00DB1BA8" w:rsidRDefault="002B4E4F" w:rsidP="002B4E4F">
      <w:pPr>
        <w:pStyle w:val="ListNumber"/>
      </w:pPr>
      <w:r>
        <w:t xml:space="preserve">Display slide </w:t>
      </w:r>
      <w:r w:rsidR="00335BA6">
        <w:t>4</w:t>
      </w:r>
      <w:r>
        <w:t xml:space="preserve"> and</w:t>
      </w:r>
      <w:r w:rsidR="00D93E64">
        <w:t xml:space="preserve"> </w:t>
      </w:r>
      <w:r w:rsidR="00336841">
        <w:t>distribute</w:t>
      </w:r>
      <w:r w:rsidR="00D93E64">
        <w:t xml:space="preserve"> a mini whiteboard (</w:t>
      </w:r>
      <w:hyperlink r:id="rId21">
        <w:r w:rsidR="00D93E64" w:rsidRPr="07A9EAB4">
          <w:rPr>
            <w:rStyle w:val="Hyperlink"/>
          </w:rPr>
          <w:t>bit.ly/miniwhiteboards</w:t>
        </w:r>
      </w:hyperlink>
      <w:r w:rsidR="00D93E64">
        <w:t xml:space="preserve">) </w:t>
      </w:r>
      <w:r w:rsidR="00F4473C">
        <w:t>to</w:t>
      </w:r>
      <w:r w:rsidR="00D93E64">
        <w:t xml:space="preserve"> each pair of students</w:t>
      </w:r>
      <w:r w:rsidR="00DB1BA8">
        <w:t>.</w:t>
      </w:r>
      <w:r>
        <w:t xml:space="preserve"> </w:t>
      </w:r>
    </w:p>
    <w:p w14:paraId="6B021F0E" w14:textId="0D789B59" w:rsidR="002B4E4F" w:rsidRDefault="00336841" w:rsidP="002B4E4F">
      <w:pPr>
        <w:pStyle w:val="ListNumber"/>
      </w:pPr>
      <w:r>
        <w:lastRenderedPageBreak/>
        <w:t xml:space="preserve">Ask </w:t>
      </w:r>
      <w:r w:rsidRPr="00990008">
        <w:t xml:space="preserve">pairs </w:t>
      </w:r>
      <w:r>
        <w:t xml:space="preserve">to find the derivative </w:t>
      </w:r>
      <m:oMath>
        <m:f>
          <m:fPr>
            <m:ctrlPr>
              <w:rPr>
                <w:rFonts w:ascii="Cambria Math" w:hAnsi="Cambria Math"/>
                <w:lang w:val="en-US"/>
              </w:rPr>
            </m:ctrlPr>
          </m:fPr>
          <m:num>
            <m:r>
              <w:rPr>
                <w:rFonts w:ascii="Cambria Math" w:hAnsi="Cambria Math"/>
              </w:rPr>
              <m:t>d</m:t>
            </m:r>
          </m:num>
          <m:den>
            <m:r>
              <w:rPr>
                <w:rFonts w:ascii="Cambria Math" w:hAnsi="Cambria Math"/>
              </w:rPr>
              <m:t>dx</m:t>
            </m:r>
          </m:den>
        </m:f>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Pr>
          <w:rFonts w:eastAsiaTheme="minorEastAsia"/>
        </w:rPr>
        <w:t xml:space="preserve"> by animating </w:t>
      </w:r>
      <w:r w:rsidR="00751EF3">
        <w:t>t</w:t>
      </w:r>
      <w:r w:rsidR="002B4E4F">
        <w:t>he following enabling questions one</w:t>
      </w:r>
      <w:r w:rsidR="00C54A53">
        <w:t xml:space="preserve"> </w:t>
      </w:r>
      <w:r w:rsidR="002B4E4F">
        <w:t>by</w:t>
      </w:r>
      <w:r w:rsidR="00C54A53">
        <w:t xml:space="preserve"> </w:t>
      </w:r>
      <w:r w:rsidR="002B4E4F">
        <w:t>one</w:t>
      </w:r>
      <w:r w:rsidR="00815C59">
        <w:t xml:space="preserve"> </w:t>
      </w:r>
      <w:r w:rsidR="002B4E4F">
        <w:t>to guide students through the process:</w:t>
      </w:r>
    </w:p>
    <w:p w14:paraId="736CC66B" w14:textId="254061BC" w:rsidR="00A85909" w:rsidRPr="00EC4720" w:rsidRDefault="00A85909" w:rsidP="00EC4720">
      <w:pPr>
        <w:pStyle w:val="ListBullet2"/>
      </w:pPr>
      <w:r w:rsidRPr="00EC4720">
        <w:t xml:space="preserve">How can you rewrite </w:t>
      </w:r>
      <m:oMath>
        <m:sSup>
          <m:sSupPr>
            <m:ctrlPr>
              <w:rPr>
                <w:rFonts w:ascii="Cambria Math" w:hAnsi="Cambria Math"/>
              </w:rPr>
            </m:ctrlPr>
          </m:sSupPr>
          <m:e>
            <m:r>
              <w:rPr>
                <w:rFonts w:ascii="Cambria Math" w:hAnsi="Cambria Math"/>
              </w:rPr>
              <m:t>a</m:t>
            </m:r>
          </m:e>
          <m:sup>
            <m:r>
              <w:rPr>
                <w:rFonts w:ascii="Cambria Math" w:hAnsi="Cambria Math"/>
              </w:rPr>
              <m:t>x</m:t>
            </m:r>
          </m:sup>
        </m:sSup>
      </m:oMath>
      <w:r w:rsidRPr="00EC4720">
        <w:t xml:space="preserve"> </w:t>
      </w:r>
      <w:r w:rsidR="00E26844" w:rsidRPr="00EC4720">
        <w:t xml:space="preserve">using the exponential </w:t>
      </w:r>
      <m:oMath>
        <m:r>
          <w:rPr>
            <w:rFonts w:ascii="Cambria Math" w:hAnsi="Cambria Math"/>
          </w:rPr>
          <m:t>e</m:t>
        </m:r>
      </m:oMath>
      <w:r w:rsidRPr="00EC4720">
        <w:t>?</w:t>
      </w:r>
    </w:p>
    <w:p w14:paraId="5791B71A" w14:textId="3EE3AB8E" w:rsidR="00FB799D" w:rsidRPr="00EC4720" w:rsidRDefault="00FB799D" w:rsidP="00EC4720">
      <w:pPr>
        <w:pStyle w:val="ListBullet2"/>
      </w:pPr>
      <w:r w:rsidRPr="00EC4720">
        <w:t>Can you check this using the Mathematics Advanced – HSC reference sheet?</w:t>
      </w:r>
    </w:p>
    <w:p w14:paraId="0E3DF2E4" w14:textId="77777777" w:rsidR="00DA153F" w:rsidRPr="00EC4720" w:rsidRDefault="00DA153F" w:rsidP="00EC4720">
      <w:pPr>
        <w:pStyle w:val="ListBullet2"/>
      </w:pPr>
      <w:r w:rsidRPr="00EC4720">
        <w:t xml:space="preserve">In the exponent </w:t>
      </w:r>
      <m:oMath>
        <m:r>
          <w:rPr>
            <w:rFonts w:ascii="Cambria Math" w:hAnsi="Cambria Math"/>
          </w:rPr>
          <m:t>x</m:t>
        </m:r>
        <m:func>
          <m:funcPr>
            <m:ctrlPr>
              <w:rPr>
                <w:rFonts w:ascii="Cambria Math" w:hAnsi="Cambria Math"/>
              </w:rPr>
            </m:ctrlPr>
          </m:funcPr>
          <m:fName>
            <m:r>
              <m:rPr>
                <m:sty m:val="p"/>
              </m:rPr>
              <w:rPr>
                <w:rFonts w:ascii="Cambria Math" w:hAnsi="Cambria Math"/>
              </w:rPr>
              <m:t>ln</m:t>
            </m:r>
          </m:fName>
          <m:e>
            <m:r>
              <w:rPr>
                <w:rFonts w:ascii="Cambria Math" w:hAnsi="Cambria Math"/>
              </w:rPr>
              <m:t>a</m:t>
            </m:r>
          </m:e>
        </m:func>
      </m:oMath>
      <w:r w:rsidRPr="00EC4720">
        <w:t xml:space="preserve">, what does </w:t>
      </w:r>
      <m:oMath>
        <m:func>
          <m:funcPr>
            <m:ctrlPr>
              <w:rPr>
                <w:rFonts w:ascii="Cambria Math" w:hAnsi="Cambria Math"/>
              </w:rPr>
            </m:ctrlPr>
          </m:funcPr>
          <m:fName>
            <m:r>
              <m:rPr>
                <m:sty m:val="p"/>
              </m:rPr>
              <w:rPr>
                <w:rFonts w:ascii="Cambria Math" w:hAnsi="Cambria Math"/>
              </w:rPr>
              <m:t>ln</m:t>
            </m:r>
          </m:fName>
          <m:e>
            <m:r>
              <w:rPr>
                <w:rFonts w:ascii="Cambria Math" w:hAnsi="Cambria Math"/>
              </w:rPr>
              <m:t>a</m:t>
            </m:r>
          </m:e>
        </m:func>
      </m:oMath>
      <w:r w:rsidRPr="00EC4720">
        <w:t xml:space="preserve"> represent?</w:t>
      </w:r>
    </w:p>
    <w:p w14:paraId="2F04FF64" w14:textId="77777777" w:rsidR="00A85909" w:rsidRPr="00EC4720" w:rsidRDefault="00A85909" w:rsidP="00EC4720">
      <w:pPr>
        <w:pStyle w:val="ListBullet2"/>
      </w:pPr>
      <w:r w:rsidRPr="00EC4720">
        <w:t xml:space="preserve">What do you already know about the derivative of </w:t>
      </w:r>
      <m:oMath>
        <m:sSup>
          <m:sSupPr>
            <m:ctrlPr>
              <w:rPr>
                <w:rFonts w:ascii="Cambria Math" w:hAnsi="Cambria Math"/>
              </w:rPr>
            </m:ctrlPr>
          </m:sSupPr>
          <m:e>
            <m:r>
              <w:rPr>
                <w:rFonts w:ascii="Cambria Math" w:hAnsi="Cambria Math"/>
              </w:rPr>
              <m:t>e</m:t>
            </m:r>
          </m:e>
          <m:sup>
            <m:r>
              <w:rPr>
                <w:rFonts w:ascii="Cambria Math" w:hAnsi="Cambria Math"/>
              </w:rPr>
              <m:t>f</m:t>
            </m:r>
            <m:d>
              <m:dPr>
                <m:ctrlPr>
                  <w:rPr>
                    <w:rFonts w:ascii="Cambria Math" w:hAnsi="Cambria Math"/>
                  </w:rPr>
                </m:ctrlPr>
              </m:dPr>
              <m:e>
                <m:r>
                  <w:rPr>
                    <w:rFonts w:ascii="Cambria Math" w:hAnsi="Cambria Math"/>
                  </w:rPr>
                  <m:t>x</m:t>
                </m:r>
              </m:e>
            </m:d>
          </m:sup>
        </m:sSup>
      </m:oMath>
      <w:r w:rsidRPr="00EC4720">
        <w:t xml:space="preserve"> ?</w:t>
      </w:r>
    </w:p>
    <w:p w14:paraId="32A569A1" w14:textId="1CFB163F" w:rsidR="00925951" w:rsidRPr="00196000" w:rsidRDefault="00815C59" w:rsidP="00E1750B">
      <w:pPr>
        <w:pStyle w:val="FeatureBox"/>
      </w:pPr>
      <w:r w:rsidRPr="00815C59">
        <w:t xml:space="preserve">The </w:t>
      </w:r>
      <w:hyperlink r:id="rId22" w:anchor=":~:text=Mathematics%20Advanced%20%E2%80%93%20HSC%20reference%20sheet" w:history="1">
        <w:r w:rsidRPr="00CB237F">
          <w:rPr>
            <w:rStyle w:val="Hyperlink"/>
          </w:rPr>
          <w:t>Mathematics Advanced – HSC reference sheet</w:t>
        </w:r>
      </w:hyperlink>
      <w:r w:rsidRPr="00CB237F">
        <w:t xml:space="preserve"> </w:t>
      </w:r>
      <w:r w:rsidR="00196000">
        <w:t xml:space="preserve">provides the identity </w:t>
      </w:r>
      <m:oMath>
        <m:sSup>
          <m:sSupPr>
            <m:ctrlPr>
              <w:rPr>
                <w:rFonts w:ascii="Cambria Math" w:hAnsi="Cambria Math"/>
                <w:i/>
              </w:rPr>
            </m:ctrlPr>
          </m:sSupPr>
          <m:e>
            <m:r>
              <w:rPr>
                <w:rFonts w:ascii="Cambria Math" w:hAnsi="Cambria Math"/>
              </w:rPr>
              <m:t>a</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func>
              <m:funcPr>
                <m:ctrlPr>
                  <w:rPr>
                    <w:rFonts w:ascii="Cambria Math" w:hAnsi="Cambria Math"/>
                    <w:i/>
                  </w:rPr>
                </m:ctrlPr>
              </m:funcPr>
              <m:fName>
                <m:r>
                  <m:rPr>
                    <m:sty m:val="p"/>
                  </m:rPr>
                  <w:rPr>
                    <w:rFonts w:ascii="Cambria Math" w:hAnsi="Cambria Math"/>
                  </w:rPr>
                  <m:t>ln</m:t>
                </m:r>
              </m:fName>
              <m:e>
                <m:r>
                  <w:rPr>
                    <w:rFonts w:ascii="Cambria Math" w:hAnsi="Cambria Math"/>
                  </w:rPr>
                  <m:t>a</m:t>
                </m:r>
              </m:e>
            </m:func>
          </m:sup>
        </m:sSup>
      </m:oMath>
      <w:r w:rsidR="00336841">
        <w:rPr>
          <w:rFonts w:eastAsiaTheme="minorEastAsia"/>
        </w:rPr>
        <w:t xml:space="preserve"> and the derivative </w:t>
      </w:r>
      <m:oMath>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e</m:t>
            </m:r>
          </m:e>
          <m:sup>
            <m:r>
              <w:rPr>
                <w:rFonts w:ascii="Cambria Math" w:hAnsi="Cambria Math"/>
              </w:rPr>
              <m:t>f</m:t>
            </m:r>
            <m:d>
              <m:dPr>
                <m:ctrlPr>
                  <w:rPr>
                    <w:rFonts w:ascii="Cambria Math" w:hAnsi="Cambria Math"/>
                    <w:i/>
                  </w:rPr>
                </m:ctrlPr>
              </m:dPr>
              <m:e>
                <m:r>
                  <w:rPr>
                    <w:rFonts w:ascii="Cambria Math" w:hAnsi="Cambria Math"/>
                  </w:rPr>
                  <m:t>x</m:t>
                </m:r>
              </m:e>
            </m:d>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sup>
        </m:sSup>
      </m:oMath>
      <w:r w:rsidR="00196000">
        <w:rPr>
          <w:rFonts w:eastAsiaTheme="minorEastAsia"/>
        </w:rPr>
        <w:t>.</w:t>
      </w:r>
      <w:r w:rsidR="00336841">
        <w:rPr>
          <w:rFonts w:eastAsiaTheme="minorEastAsia"/>
        </w:rPr>
        <w:t xml:space="preserve"> </w:t>
      </w:r>
      <w:r w:rsidR="00336841" w:rsidRPr="00543614">
        <w:t xml:space="preserve">Students </w:t>
      </w:r>
      <w:r w:rsidR="007347C3">
        <w:t>applied this derivative</w:t>
      </w:r>
      <w:r w:rsidR="00336841" w:rsidRPr="00543614">
        <w:t xml:space="preserve"> in </w:t>
      </w:r>
      <w:r w:rsidR="00C54A53">
        <w:t>L</w:t>
      </w:r>
      <w:r w:rsidR="00336841" w:rsidRPr="00543614">
        <w:t>esson 5 – differentiating exponential functions</w:t>
      </w:r>
      <w:r w:rsidR="006944B7">
        <w:t xml:space="preserve"> with base </w:t>
      </w:r>
      <m:oMath>
        <m:r>
          <w:rPr>
            <w:rFonts w:ascii="Cambria Math" w:hAnsi="Cambria Math"/>
          </w:rPr>
          <m:t>e</m:t>
        </m:r>
      </m:oMath>
      <w:r w:rsidR="00336841" w:rsidRPr="00A72DC2">
        <w:t>.</w:t>
      </w:r>
    </w:p>
    <w:p w14:paraId="0C3D5D8D" w14:textId="39EF24E4" w:rsidR="002B4E4F" w:rsidRDefault="002B4E4F" w:rsidP="002B4E4F">
      <w:pPr>
        <w:pStyle w:val="ListNumber"/>
      </w:pPr>
      <w:r>
        <w:t xml:space="preserve">Invite </w:t>
      </w:r>
      <w:r w:rsidRPr="00990008">
        <w:t xml:space="preserve">pairs </w:t>
      </w:r>
      <w:r>
        <w:t xml:space="preserve">to share and discuss their </w:t>
      </w:r>
      <w:r w:rsidR="002F3573">
        <w:t>proof</w:t>
      </w:r>
      <w:r>
        <w:t xml:space="preserve"> with a neighbouring </w:t>
      </w:r>
      <w:r w:rsidRPr="00990008">
        <w:t>pair</w:t>
      </w:r>
      <w:r w:rsidR="001E5819">
        <w:t xml:space="preserve"> </w:t>
      </w:r>
      <w:r>
        <w:t xml:space="preserve">before animating slide </w:t>
      </w:r>
      <w:r w:rsidR="00892AEB">
        <w:t xml:space="preserve">4 </w:t>
      </w:r>
      <w:r w:rsidR="005F569F">
        <w:t xml:space="preserve">once more </w:t>
      </w:r>
      <w:r>
        <w:t>to reveal the solution.</w:t>
      </w:r>
    </w:p>
    <w:p w14:paraId="57E71511" w14:textId="21A5EEE5" w:rsidR="00E00962" w:rsidRPr="008032F5" w:rsidRDefault="00D91BAC" w:rsidP="001F00DF">
      <w:pPr>
        <w:pStyle w:val="ListNumber"/>
      </w:pPr>
      <w:r>
        <w:t xml:space="preserve">Graph </w:t>
      </w:r>
      <m:oMath>
        <m:r>
          <w:rPr>
            <w:rFonts w:ascii="Cambria Math" w:hAnsi="Cambria Math"/>
          </w:rPr>
          <m:t>y=</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ln</m:t>
                </m:r>
              </m:fName>
              <m:e>
                <m:r>
                  <w:rPr>
                    <w:rFonts w:ascii="Cambria Math" w:hAnsi="Cambria Math"/>
                  </w:rPr>
                  <m:t>a</m:t>
                </m:r>
              </m:e>
            </m:func>
          </m:e>
        </m:d>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x</m:t>
            </m:r>
          </m:sup>
        </m:sSup>
      </m:oMath>
      <w:r>
        <w:rPr>
          <w:rFonts w:eastAsiaTheme="minorEastAsia"/>
        </w:rPr>
        <w:t xml:space="preserve"> </w:t>
      </w:r>
      <w:r>
        <w:t>in</w:t>
      </w:r>
      <w:r w:rsidR="007F6F84">
        <w:t xml:space="preserve"> the Desmos </w:t>
      </w:r>
      <w:r w:rsidR="005F569F">
        <w:t xml:space="preserve">graphing </w:t>
      </w:r>
      <w:r w:rsidR="007F6F84">
        <w:t xml:space="preserve">calculator ‘Differentiating exponential functions’ to </w:t>
      </w:r>
      <w:r w:rsidR="00D63BAE">
        <w:t xml:space="preserve">show that the graph of </w:t>
      </w:r>
      <m:oMath>
        <m:r>
          <w:rPr>
            <w:rFonts w:ascii="Cambria Math" w:hAnsi="Cambria Math"/>
          </w:rPr>
          <m:t>y=</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ln</m:t>
                </m:r>
              </m:fName>
              <m:e>
                <m:r>
                  <w:rPr>
                    <w:rFonts w:ascii="Cambria Math" w:hAnsi="Cambria Math"/>
                  </w:rPr>
                  <m:t>a</m:t>
                </m:r>
              </m:e>
            </m:func>
          </m:e>
        </m:d>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x</m:t>
            </m:r>
          </m:sup>
        </m:sSup>
      </m:oMath>
      <w:r w:rsidR="00903252">
        <w:rPr>
          <w:rFonts w:eastAsiaTheme="minorEastAsia"/>
        </w:rPr>
        <w:t xml:space="preserve"> is </w:t>
      </w:r>
      <w:r w:rsidR="008551BE">
        <w:rPr>
          <w:rFonts w:eastAsiaTheme="minorEastAsia"/>
        </w:rPr>
        <w:t>equivalent</w:t>
      </w:r>
      <w:r w:rsidR="00903252">
        <w:rPr>
          <w:rFonts w:eastAsiaTheme="minorEastAsia"/>
        </w:rPr>
        <w:t xml:space="preserve"> to the derivative function of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x</m:t>
            </m:r>
          </m:sup>
        </m:sSup>
      </m:oMath>
      <w:r w:rsidR="008032F5">
        <w:rPr>
          <w:rFonts w:eastAsiaTheme="minorEastAsia"/>
        </w:rPr>
        <w:t>.</w:t>
      </w:r>
      <w:r w:rsidR="00B65A94">
        <w:rPr>
          <w:rFonts w:eastAsiaTheme="minorEastAsia"/>
        </w:rPr>
        <w:t xml:space="preserve"> </w:t>
      </w:r>
    </w:p>
    <w:p w14:paraId="57201733" w14:textId="5DE1AE92" w:rsidR="00E00962" w:rsidRPr="00200D6D" w:rsidRDefault="001E5819" w:rsidP="00B03036">
      <w:pPr>
        <w:pStyle w:val="ListNumber"/>
      </w:pPr>
      <w:r>
        <w:t xml:space="preserve">Challenge students in their pairs to consider the special case where </w:t>
      </w:r>
      <m:oMath>
        <m:r>
          <w:rPr>
            <w:rFonts w:ascii="Cambria Math" w:hAnsi="Cambria Math"/>
          </w:rPr>
          <m:t>a=e</m:t>
        </m:r>
      </m:oMath>
      <w:r>
        <w:rPr>
          <w:rFonts w:eastAsiaTheme="minorEastAsia"/>
        </w:rPr>
        <w:t xml:space="preserve"> and how this formula applies to the derivative of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oMath>
      <w:r>
        <w:rPr>
          <w:rFonts w:eastAsiaTheme="minorEastAsia"/>
        </w:rPr>
        <w:t>.</w:t>
      </w:r>
    </w:p>
    <w:p w14:paraId="43B8614C" w14:textId="40E0B45C" w:rsidR="00200D6D" w:rsidRDefault="00200D6D" w:rsidP="00E1750B">
      <w:pPr>
        <w:pStyle w:val="FeatureBox"/>
      </w:pPr>
      <w:r>
        <w:t xml:space="preserve">That is, </w:t>
      </w:r>
      <m:oMath>
        <m:f>
          <m:fPr>
            <m:ctrlPr>
              <w:rPr>
                <w:rFonts w:ascii="Cambria Math" w:hAnsi="Cambria Math"/>
              </w:rPr>
            </m:ctrlPr>
          </m:fPr>
          <m:num>
            <m:r>
              <w:rPr>
                <w:rFonts w:ascii="Cambria Math" w:hAnsi="Cambria Math"/>
              </w:rPr>
              <m:t>d</m:t>
            </m:r>
          </m:num>
          <m:den>
            <m:r>
              <w:rPr>
                <w:rFonts w:ascii="Cambria Math" w:hAnsi="Cambria Math"/>
              </w:rPr>
              <m:t>dx</m:t>
            </m:r>
          </m:den>
        </m:f>
        <m:d>
          <m:dPr>
            <m:ctrlPr>
              <w:rPr>
                <w:rFonts w:ascii="Cambria Math" w:hAnsi="Cambria Math"/>
              </w:rPr>
            </m:ctrlPr>
          </m:dPr>
          <m:e>
            <m:sSup>
              <m:sSupPr>
                <m:ctrlPr>
                  <w:rPr>
                    <w:rFonts w:ascii="Cambria Math" w:hAnsi="Cambria Math"/>
                  </w:rPr>
                </m:ctrlPr>
              </m:sSupPr>
              <m:e>
                <m:r>
                  <w:rPr>
                    <w:rFonts w:ascii="Cambria Math" w:hAnsi="Cambria Math"/>
                  </w:rPr>
                  <m:t>e</m:t>
                </m:r>
              </m:e>
              <m:sup>
                <m:r>
                  <w:rPr>
                    <w:rFonts w:ascii="Cambria Math" w:hAnsi="Cambria Math"/>
                  </w:rPr>
                  <m:t>x</m:t>
                </m:r>
              </m:sup>
            </m:sSup>
          </m:e>
        </m:d>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x</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w:rPr>
                <w:rFonts w:ascii="Cambria Math" w:hAnsi="Cambria Math"/>
              </w:rPr>
              <m:t>x</m:t>
            </m:r>
          </m:sup>
        </m:sSup>
      </m:oMath>
      <w:r w:rsidR="00DA153F">
        <w:rPr>
          <w:rFonts w:eastAsiaTheme="minorEastAsia"/>
        </w:rPr>
        <w:t xml:space="preserve"> since </w:t>
      </w: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e</m:t>
            </m:r>
          </m:e>
        </m:func>
        <m:r>
          <w:rPr>
            <w:rFonts w:ascii="Cambria Math" w:eastAsiaTheme="minorEastAsia" w:hAnsi="Cambria Math"/>
          </w:rPr>
          <m:t>=1</m:t>
        </m:r>
      </m:oMath>
      <w:r>
        <w:rPr>
          <w:rFonts w:eastAsiaTheme="minorEastAsia"/>
        </w:rPr>
        <w:t>.</w:t>
      </w:r>
    </w:p>
    <w:p w14:paraId="4FF82A7A" w14:textId="77777777" w:rsidR="00E00962" w:rsidRDefault="00E00962" w:rsidP="00E00962">
      <w:pPr>
        <w:pStyle w:val="Heading3"/>
      </w:pPr>
      <w:r>
        <w:t>Releasing responsibility</w:t>
      </w:r>
    </w:p>
    <w:p w14:paraId="14248907" w14:textId="5667E3B7" w:rsidR="005D470C" w:rsidRDefault="005D470C">
      <w:pPr>
        <w:pStyle w:val="ListNumber"/>
        <w:numPr>
          <w:ilvl w:val="0"/>
          <w:numId w:val="2"/>
        </w:numPr>
      </w:pPr>
      <w:r w:rsidRPr="00CB237F">
        <w:t xml:space="preserve">Refer students to their </w:t>
      </w:r>
      <w:hyperlink r:id="rId23" w:anchor=":~:text=Mathematics%20Advanced%20%E2%80%93%20HSC%20reference%20sheet" w:history="1">
        <w:r w:rsidRPr="00CB237F">
          <w:rPr>
            <w:rStyle w:val="Hyperlink"/>
          </w:rPr>
          <w:t>Mathematics Advanced – HSC reference sheet</w:t>
        </w:r>
      </w:hyperlink>
      <w:r w:rsidRPr="00CB237F">
        <w:t xml:space="preserve"> and have them locate the</w:t>
      </w:r>
      <w:r>
        <w:t xml:space="preserve"> derivative for </w:t>
      </w:r>
      <w:r w:rsidR="0027616C">
        <w:t xml:space="preserve">exponential </w:t>
      </w:r>
      <w:r>
        <w:t>function</w:t>
      </w:r>
      <w:r w:rsidR="0027616C">
        <w:t>s</w:t>
      </w:r>
      <w:r w:rsidR="00BC3B5D">
        <w:t xml:space="preserve"> of base </w:t>
      </w:r>
      <m:oMath>
        <m:r>
          <w:rPr>
            <w:rFonts w:ascii="Cambria Math" w:hAnsi="Cambria Math"/>
          </w:rPr>
          <m:t>a</m:t>
        </m:r>
      </m:oMath>
      <w:r>
        <w:t>.</w:t>
      </w:r>
    </w:p>
    <w:p w14:paraId="58A98145" w14:textId="15069B98" w:rsidR="005D470C" w:rsidRDefault="005D470C">
      <w:pPr>
        <w:pStyle w:val="ListNumber"/>
        <w:numPr>
          <w:ilvl w:val="0"/>
          <w:numId w:val="2"/>
        </w:numPr>
      </w:pPr>
      <w:r>
        <w:t xml:space="preserve">Display slide </w:t>
      </w:r>
      <w:r w:rsidR="00BC3B5D">
        <w:t>6</w:t>
      </w:r>
      <w:r w:rsidR="000867D1">
        <w:t xml:space="preserve"> to</w:t>
      </w:r>
      <w:r>
        <w:t xml:space="preserve"> reveal </w:t>
      </w:r>
      <w:r w:rsidR="00A81B36">
        <w:t>the</w:t>
      </w:r>
      <w:r>
        <w:t xml:space="preserve"> relevant </w:t>
      </w:r>
      <w:r w:rsidR="008138D0">
        <w:t>derivative</w:t>
      </w:r>
      <w:r>
        <w:t>.</w:t>
      </w:r>
    </w:p>
    <w:p w14:paraId="4B99AEFA" w14:textId="0FAEA424" w:rsidR="003F2975" w:rsidRDefault="003F2975">
      <w:pPr>
        <w:pStyle w:val="ListNumber"/>
        <w:numPr>
          <w:ilvl w:val="0"/>
          <w:numId w:val="2"/>
        </w:numPr>
      </w:pPr>
      <w:r>
        <w:t xml:space="preserve">Use slides </w:t>
      </w:r>
      <w:r w:rsidR="00C529EA">
        <w:t>7</w:t>
      </w:r>
      <w:r w:rsidR="00C54A53">
        <w:t>–</w:t>
      </w:r>
      <w:r w:rsidR="00C529EA" w:rsidRPr="00DE6A3B">
        <w:t>1</w:t>
      </w:r>
      <w:r w:rsidR="00C529EA">
        <w:t xml:space="preserve">0 </w:t>
      </w:r>
      <w:r>
        <w:t>to model worked examples of differentiating functions of the for</w:t>
      </w:r>
      <w:r w:rsidR="00E62BEF">
        <w:t>m</w:t>
      </w:r>
      <w:r>
        <w:t xml:space="preserve"> </w:t>
      </w:r>
      <m:oMath>
        <m:sSup>
          <m:sSupPr>
            <m:ctrlPr>
              <w:rPr>
                <w:rFonts w:ascii="Cambria Math" w:hAnsi="Cambria Math"/>
                <w:i/>
              </w:rPr>
            </m:ctrlPr>
          </m:sSupPr>
          <m:e>
            <m:r>
              <w:rPr>
                <w:rFonts w:ascii="Cambria Math" w:hAnsi="Cambria Math"/>
              </w:rPr>
              <m:t>a</m:t>
            </m:r>
          </m:e>
          <m:sup>
            <m:r>
              <w:rPr>
                <w:rFonts w:ascii="Cambria Math" w:hAnsi="Cambria Math"/>
              </w:rPr>
              <m:t>x</m:t>
            </m:r>
          </m:sup>
        </m:sSup>
      </m:oMath>
      <w:r w:rsidR="00191BAE">
        <w:rPr>
          <w:rFonts w:eastAsiaTheme="minorEastAsia"/>
        </w:rPr>
        <w:t xml:space="preserve"> </w:t>
      </w:r>
      <w:r>
        <w:t>using the Worked examples (</w:t>
      </w:r>
      <w:r w:rsidR="00E62BEF">
        <w:t>Y</w:t>
      </w:r>
      <w:r>
        <w:t>our turn) method (</w:t>
      </w:r>
      <w:hyperlink r:id="rId24">
        <w:r w:rsidRPr="40BD2BEE">
          <w:rPr>
            <w:rStyle w:val="Hyperlink"/>
          </w:rPr>
          <w:t>bit.ly/supportingstrategies</w:t>
        </w:r>
      </w:hyperlink>
      <w:r>
        <w:t>).</w:t>
      </w:r>
    </w:p>
    <w:p w14:paraId="3DFF081E" w14:textId="5C142941" w:rsidR="00521424" w:rsidRDefault="004360DD">
      <w:pPr>
        <w:pStyle w:val="ListNumber"/>
        <w:numPr>
          <w:ilvl w:val="0"/>
          <w:numId w:val="2"/>
        </w:numPr>
      </w:pPr>
      <w:r>
        <w:lastRenderedPageBreak/>
        <w:t>Students are to</w:t>
      </w:r>
      <w:r w:rsidR="00F25BE8">
        <w:t xml:space="preserve"> write </w:t>
      </w:r>
      <w:r w:rsidR="003F2975">
        <w:t>notes to their future forgetful selves (</w:t>
      </w:r>
      <w:hyperlink r:id="rId25" w:history="1">
        <w:r w:rsidR="003F2975">
          <w:rPr>
            <w:rStyle w:val="Hyperlink"/>
          </w:rPr>
          <w:t>bit.ly/notestofutureself</w:t>
        </w:r>
      </w:hyperlink>
      <w:r w:rsidR="003F2975">
        <w:t>)</w:t>
      </w:r>
      <w:r w:rsidR="00F25BE8">
        <w:t xml:space="preserve"> about </w:t>
      </w:r>
      <w:r w:rsidR="000D4266">
        <w:t xml:space="preserve">differentiating </w:t>
      </w:r>
      <m:oMath>
        <m:sSup>
          <m:sSupPr>
            <m:ctrlPr>
              <w:rPr>
                <w:rFonts w:ascii="Cambria Math" w:hAnsi="Cambria Math"/>
                <w:i/>
              </w:rPr>
            </m:ctrlPr>
          </m:sSupPr>
          <m:e>
            <m:r>
              <w:rPr>
                <w:rFonts w:ascii="Cambria Math" w:hAnsi="Cambria Math"/>
              </w:rPr>
              <m:t>a</m:t>
            </m:r>
          </m:e>
          <m:sup>
            <m:r>
              <w:rPr>
                <w:rFonts w:ascii="Cambria Math" w:hAnsi="Cambria Math"/>
              </w:rPr>
              <m:t>x</m:t>
            </m:r>
          </m:sup>
        </m:sSup>
      </m:oMath>
      <w:r w:rsidR="000D4266">
        <w:rPr>
          <w:rFonts w:eastAsiaTheme="minorEastAsia"/>
        </w:rPr>
        <w:t>, including example</w:t>
      </w:r>
      <w:r w:rsidR="00F44326">
        <w:rPr>
          <w:rFonts w:eastAsiaTheme="minorEastAsia"/>
        </w:rPr>
        <w:t>s</w:t>
      </w:r>
      <w:r w:rsidR="003F2975">
        <w:t>.</w:t>
      </w:r>
      <w:r w:rsidR="00521424">
        <w:t xml:space="preserve"> </w:t>
      </w:r>
      <w:r w:rsidR="00441D9D">
        <w:t>Students</w:t>
      </w:r>
      <w:r w:rsidR="00521424">
        <w:t xml:space="preserve"> </w:t>
      </w:r>
      <w:r w:rsidR="00F44326">
        <w:t>sh</w:t>
      </w:r>
      <w:r w:rsidR="00521424">
        <w:t>ould</w:t>
      </w:r>
      <w:r w:rsidR="00441D9D">
        <w:t xml:space="preserve"> be prompted to</w:t>
      </w:r>
      <w:r w:rsidR="00521424">
        <w:t xml:space="preserve"> include</w:t>
      </w:r>
      <w:r w:rsidR="00441D9D">
        <w:t xml:space="preserve"> notes about</w:t>
      </w:r>
      <w:r w:rsidR="00521424">
        <w:t>:</w:t>
      </w:r>
    </w:p>
    <w:p w14:paraId="308FCBEE" w14:textId="66EC4E3E" w:rsidR="00521424" w:rsidRPr="00194091" w:rsidRDefault="00194091" w:rsidP="00EC4720">
      <w:pPr>
        <w:pStyle w:val="ListBullet2"/>
      </w:pPr>
      <w:r>
        <w:t>w</w:t>
      </w:r>
      <w:r w:rsidR="00441D9D">
        <w:t xml:space="preserve">hy </w:t>
      </w:r>
      <m:oMath>
        <m:func>
          <m:funcPr>
            <m:ctrlPr>
              <w:rPr>
                <w:rFonts w:ascii="Cambria Math" w:hAnsi="Cambria Math"/>
                <w:i/>
              </w:rPr>
            </m:ctrlPr>
          </m:funcPr>
          <m:fName>
            <m:r>
              <m:rPr>
                <m:sty m:val="p"/>
              </m:rPr>
              <w:rPr>
                <w:rFonts w:ascii="Cambria Math" w:hAnsi="Cambria Math"/>
              </w:rPr>
              <m:t>ln</m:t>
            </m:r>
          </m:fName>
          <m:e>
            <m:r>
              <w:rPr>
                <w:rFonts w:ascii="Cambria Math" w:hAnsi="Cambria Math"/>
              </w:rPr>
              <m:t>a</m:t>
            </m:r>
          </m:e>
        </m:func>
      </m:oMath>
      <w:r w:rsidR="00441D9D">
        <w:t xml:space="preserve"> appears in the derivative of </w:t>
      </w:r>
      <m:oMath>
        <m:sSup>
          <m:sSupPr>
            <m:ctrlPr>
              <w:rPr>
                <w:rFonts w:ascii="Cambria Math" w:hAnsi="Cambria Math"/>
                <w:i/>
              </w:rPr>
            </m:ctrlPr>
          </m:sSupPr>
          <m:e>
            <m:r>
              <w:rPr>
                <w:rFonts w:ascii="Cambria Math" w:hAnsi="Cambria Math"/>
              </w:rPr>
              <m:t>a</m:t>
            </m:r>
          </m:e>
          <m:sup>
            <m:r>
              <w:rPr>
                <w:rFonts w:ascii="Cambria Math" w:hAnsi="Cambria Math"/>
              </w:rPr>
              <m:t>x</m:t>
            </m:r>
          </m:sup>
        </m:sSup>
      </m:oMath>
    </w:p>
    <w:p w14:paraId="44357C53" w14:textId="72CC58A7" w:rsidR="00194091" w:rsidRDefault="00194091" w:rsidP="00EC4720">
      <w:pPr>
        <w:pStyle w:val="ListBullet2"/>
      </w:pPr>
      <w:r>
        <w:t>key steps to avoid common errors.</w:t>
      </w:r>
    </w:p>
    <w:p w14:paraId="5CFAA3DD" w14:textId="77777777" w:rsidR="00E00962" w:rsidRPr="004F4007" w:rsidRDefault="00E00962" w:rsidP="00E00962">
      <w:pPr>
        <w:pStyle w:val="Heading3"/>
      </w:pPr>
      <w:r w:rsidRPr="004F4007">
        <w:t>Independent practice</w:t>
      </w:r>
    </w:p>
    <w:p w14:paraId="3783C9C9" w14:textId="46103190" w:rsidR="00E75F65" w:rsidRDefault="00E75F65">
      <w:pPr>
        <w:pStyle w:val="ListNumber"/>
        <w:numPr>
          <w:ilvl w:val="0"/>
          <w:numId w:val="3"/>
        </w:numPr>
      </w:pPr>
      <w:r w:rsidRPr="00990DAA">
        <w:t>Assign students to visibly random groups of 3 (</w:t>
      </w:r>
      <w:hyperlink r:id="rId26" w:tgtFrame="_blank" w:history="1">
        <w:r w:rsidRPr="00C54A53">
          <w:rPr>
            <w:rStyle w:val="Hyperlink"/>
          </w:rPr>
          <w:t>bit.ly/visiblegroups</w:t>
        </w:r>
      </w:hyperlink>
      <w:r w:rsidRPr="00990DAA">
        <w:t>) at vertical non-permanent surfaces (</w:t>
      </w:r>
      <w:hyperlink r:id="rId27" w:tgtFrame="_blank" w:history="1">
        <w:r w:rsidRPr="00C54A53">
          <w:rPr>
            <w:rStyle w:val="Hyperlink"/>
          </w:rPr>
          <w:t>bit.ly/VNPSstrategy</w:t>
        </w:r>
      </w:hyperlink>
      <w:r w:rsidRPr="00990DAA">
        <w:t>).</w:t>
      </w:r>
    </w:p>
    <w:p w14:paraId="16BA13E2" w14:textId="5A1917B0" w:rsidR="00881119" w:rsidRDefault="00E75F65">
      <w:pPr>
        <w:pStyle w:val="ListNumber"/>
        <w:numPr>
          <w:ilvl w:val="0"/>
          <w:numId w:val="3"/>
        </w:numPr>
      </w:pPr>
      <w:r>
        <w:t>Groups are to complete the banner task (</w:t>
      </w:r>
      <w:hyperlink r:id="rId28" w:history="1">
        <w:r>
          <w:rPr>
            <w:rStyle w:val="Hyperlink"/>
          </w:rPr>
          <w:t>bit.ly/supportingstrategies</w:t>
        </w:r>
      </w:hyperlink>
      <w:r>
        <w:t>) using Appendix A ‘Banner tasks’</w:t>
      </w:r>
      <w:r w:rsidR="00C54A53">
        <w:t>.</w:t>
      </w:r>
    </w:p>
    <w:p w14:paraId="51AE7AF2" w14:textId="0F9C4EE1" w:rsidR="0083679F" w:rsidRPr="000A3910" w:rsidRDefault="005F1974">
      <w:pPr>
        <w:pStyle w:val="ListNumber"/>
        <w:numPr>
          <w:ilvl w:val="0"/>
          <w:numId w:val="3"/>
        </w:numPr>
        <w:spacing w:before="120"/>
        <w:rPr>
          <w:b/>
          <w:bCs/>
          <w:szCs w:val="22"/>
          <w:u w:val="single"/>
        </w:rPr>
      </w:pPr>
      <w:r>
        <w:t>Encourage students to add to their notes at the completion of the banner tasks.</w:t>
      </w:r>
    </w:p>
    <w:p w14:paraId="758607FF" w14:textId="77777777" w:rsidR="00A67B3C" w:rsidRDefault="00A67B3C">
      <w:pPr>
        <w:suppressAutoHyphens w:val="0"/>
        <w:spacing w:before="0" w:after="160" w:line="259" w:lineRule="auto"/>
        <w:rPr>
          <w:rFonts w:eastAsiaTheme="majorEastAsia"/>
          <w:bCs/>
          <w:color w:val="002664" w:themeColor="accent1"/>
          <w:sz w:val="36"/>
          <w:szCs w:val="48"/>
        </w:rPr>
      </w:pPr>
      <w:r>
        <w:br w:type="page"/>
      </w:r>
    </w:p>
    <w:p w14:paraId="3080A1D7" w14:textId="548E6358" w:rsidR="00E00962" w:rsidRDefault="00E00962" w:rsidP="00E00962">
      <w:pPr>
        <w:pStyle w:val="Heading2"/>
      </w:pPr>
      <w:r>
        <w:lastRenderedPageBreak/>
        <w:t>Assessment and differentiation</w:t>
      </w:r>
    </w:p>
    <w:p w14:paraId="51CD74DE" w14:textId="77777777" w:rsidR="00E00962" w:rsidRDefault="00E00962" w:rsidP="00C16129">
      <w:pPr>
        <w:pStyle w:val="Heading3"/>
        <w:spacing w:before="240"/>
      </w:pPr>
      <w:r w:rsidRPr="004920B6">
        <w:t>Suggested opportunities for differentiation</w:t>
      </w:r>
    </w:p>
    <w:p w14:paraId="52095897" w14:textId="39411B53" w:rsidR="00E00962" w:rsidRPr="00E00962" w:rsidRDefault="00E00962" w:rsidP="00531959">
      <w:pPr>
        <w:spacing w:before="120"/>
        <w:rPr>
          <w:rStyle w:val="Strong"/>
        </w:rPr>
      </w:pPr>
      <w:r w:rsidRPr="00E00962">
        <w:rPr>
          <w:rStyle w:val="Strong"/>
        </w:rPr>
        <w:t xml:space="preserve">Activating prior knowledge </w:t>
      </w:r>
    </w:p>
    <w:p w14:paraId="7967BC01" w14:textId="77777777" w:rsidR="009F1E79" w:rsidRDefault="009F1E79" w:rsidP="009F1E79">
      <w:pPr>
        <w:pStyle w:val="ListBullet"/>
        <w:rPr>
          <w:lang w:eastAsia="en-AU"/>
        </w:rPr>
      </w:pPr>
      <w:r w:rsidRPr="003040A3">
        <w:rPr>
          <w:lang w:eastAsia="en-AU"/>
        </w:rPr>
        <w:t xml:space="preserve">Challenge students to predict the exact form of the derivative function before using Desmos, including algebraic reasoning about why the dilation factor varies with </w:t>
      </w:r>
      <m:oMath>
        <m:r>
          <w:rPr>
            <w:rFonts w:ascii="Cambria Math" w:hAnsi="Cambria Math"/>
            <w:lang w:eastAsia="en-AU"/>
          </w:rPr>
          <m:t>a</m:t>
        </m:r>
      </m:oMath>
      <w:r w:rsidRPr="003040A3">
        <w:rPr>
          <w:lang w:eastAsia="en-AU"/>
        </w:rPr>
        <w:t>.</w:t>
      </w:r>
    </w:p>
    <w:p w14:paraId="4B9880EE" w14:textId="32B00177" w:rsidR="00E00962" w:rsidRDefault="00F42492" w:rsidP="00E939C2">
      <w:pPr>
        <w:pStyle w:val="ListBullet"/>
      </w:pPr>
      <w:r>
        <w:t xml:space="preserve">To deepen the discussion further, students could be asked to </w:t>
      </w:r>
      <w:r w:rsidRPr="00F42492">
        <w:t xml:space="preserve">predict the relationship between the base </w:t>
      </w:r>
      <m:oMath>
        <m:r>
          <w:rPr>
            <w:rFonts w:ascii="Cambria Math" w:hAnsi="Cambria Math"/>
          </w:rPr>
          <m:t>a</m:t>
        </m:r>
      </m:oMath>
      <w:r w:rsidRPr="00F42492">
        <w:t xml:space="preserve"> and the instantaneous rate of change at </w:t>
      </w:r>
      <m:oMath>
        <m:r>
          <w:rPr>
            <w:rFonts w:ascii="Cambria Math" w:hAnsi="Cambria Math"/>
          </w:rPr>
          <m:t>x=0</m:t>
        </m:r>
      </m:oMath>
      <w:r>
        <w:t xml:space="preserve">. </w:t>
      </w:r>
    </w:p>
    <w:p w14:paraId="22449BDC" w14:textId="77777777" w:rsidR="00E00962" w:rsidRPr="00E00962" w:rsidRDefault="00E00962" w:rsidP="00531959">
      <w:pPr>
        <w:spacing w:before="120"/>
        <w:rPr>
          <w:rStyle w:val="Strong"/>
        </w:rPr>
      </w:pPr>
      <w:r w:rsidRPr="00E00962">
        <w:rPr>
          <w:rStyle w:val="Strong"/>
        </w:rPr>
        <w:t xml:space="preserve">Connecting learning </w:t>
      </w:r>
    </w:p>
    <w:p w14:paraId="71ED2A8A" w14:textId="1B4F706C" w:rsidR="002A01DC" w:rsidRPr="001C2C84" w:rsidRDefault="00CD19E6" w:rsidP="002A01DC">
      <w:pPr>
        <w:pStyle w:val="ListBullet"/>
        <w:rPr>
          <w:rFonts w:eastAsiaTheme="minorEastAsia"/>
        </w:rPr>
      </w:pPr>
      <w:r>
        <w:rPr>
          <w:lang w:eastAsia="en-AU"/>
        </w:rPr>
        <w:t xml:space="preserve">Students could be provided with </w:t>
      </w:r>
      <w:r w:rsidRPr="00CD19E6">
        <w:rPr>
          <w:lang w:eastAsia="en-AU"/>
        </w:rPr>
        <w:t xml:space="preserve">a scaffolded proof template to guide students through rewriting </w:t>
      </w:r>
      <m:oMath>
        <m:sSup>
          <m:sSupPr>
            <m:ctrlPr>
              <w:rPr>
                <w:rFonts w:ascii="Cambria Math" w:hAnsi="Cambria Math"/>
                <w:i/>
                <w:lang w:eastAsia="en-AU"/>
              </w:rPr>
            </m:ctrlPr>
          </m:sSupPr>
          <m:e>
            <m:r>
              <w:rPr>
                <w:rFonts w:ascii="Cambria Math" w:hAnsi="Cambria Math"/>
                <w:lang w:eastAsia="en-AU"/>
              </w:rPr>
              <m:t>a</m:t>
            </m:r>
          </m:e>
          <m:sup>
            <m:r>
              <w:rPr>
                <w:rFonts w:ascii="Cambria Math" w:hAnsi="Cambria Math"/>
                <w:lang w:eastAsia="en-AU"/>
              </w:rPr>
              <m:t>x</m:t>
            </m:r>
          </m:sup>
        </m:sSup>
      </m:oMath>
      <w:r w:rsidRPr="00CD19E6">
        <w:rPr>
          <w:lang w:eastAsia="en-AU"/>
        </w:rPr>
        <w:t xml:space="preserve"> as </w:t>
      </w:r>
      <m:oMath>
        <m:sSup>
          <m:sSupPr>
            <m:ctrlPr>
              <w:rPr>
                <w:rFonts w:ascii="Cambria Math" w:hAnsi="Cambria Math"/>
                <w:i/>
                <w:lang w:eastAsia="en-AU"/>
              </w:rPr>
            </m:ctrlPr>
          </m:sSupPr>
          <m:e>
            <m:r>
              <w:rPr>
                <w:rFonts w:ascii="Cambria Math" w:hAnsi="Cambria Math"/>
                <w:lang w:eastAsia="en-AU"/>
              </w:rPr>
              <m:t>e</m:t>
            </m:r>
          </m:e>
          <m:sup>
            <m:r>
              <w:rPr>
                <w:rFonts w:ascii="Cambria Math" w:hAnsi="Cambria Math"/>
                <w:lang w:eastAsia="en-AU"/>
              </w:rPr>
              <m:t>x ln a</m:t>
            </m:r>
          </m:sup>
        </m:sSup>
      </m:oMath>
      <w:r w:rsidRPr="00CD19E6">
        <w:rPr>
          <w:lang w:eastAsia="en-AU"/>
        </w:rPr>
        <w:t xml:space="preserve"> and applying the chain rule.</w:t>
      </w:r>
    </w:p>
    <w:p w14:paraId="2484AA94" w14:textId="6BAEBBE8" w:rsidR="001C2C84" w:rsidRPr="001C2C84" w:rsidRDefault="001C2C84" w:rsidP="001C2C84">
      <w:pPr>
        <w:pStyle w:val="ListBullet"/>
        <w:rPr>
          <w:lang w:eastAsia="en-AU"/>
        </w:rPr>
      </w:pPr>
      <w:r w:rsidRPr="001C2C84">
        <w:rPr>
          <w:lang w:eastAsia="en-AU"/>
        </w:rPr>
        <w:t xml:space="preserve">Invite advanced learners to generalise the approach by considering differentiating functions of the form </w:t>
      </w:r>
      <m:oMath>
        <m:sSup>
          <m:sSupPr>
            <m:ctrlPr>
              <w:rPr>
                <w:rFonts w:ascii="Cambria Math" w:hAnsi="Cambria Math"/>
                <w:i/>
                <w:lang w:eastAsia="en-AU"/>
              </w:rPr>
            </m:ctrlPr>
          </m:sSupPr>
          <m:e>
            <m:r>
              <w:rPr>
                <w:rFonts w:ascii="Cambria Math" w:hAnsi="Cambria Math"/>
                <w:lang w:eastAsia="en-AU"/>
              </w:rPr>
              <m:t>a</m:t>
            </m:r>
          </m:e>
          <m:sup>
            <m:r>
              <w:rPr>
                <w:rFonts w:ascii="Cambria Math" w:hAnsi="Cambria Math"/>
                <w:lang w:eastAsia="en-AU"/>
              </w:rPr>
              <m:t>g</m:t>
            </m:r>
            <m:d>
              <m:dPr>
                <m:ctrlPr>
                  <w:rPr>
                    <w:rFonts w:ascii="Cambria Math" w:hAnsi="Cambria Math"/>
                    <w:i/>
                    <w:lang w:eastAsia="en-AU"/>
                  </w:rPr>
                </m:ctrlPr>
              </m:dPr>
              <m:e>
                <m:r>
                  <w:rPr>
                    <w:rFonts w:ascii="Cambria Math" w:hAnsi="Cambria Math"/>
                    <w:lang w:eastAsia="en-AU"/>
                  </w:rPr>
                  <m:t>x</m:t>
                </m:r>
              </m:e>
            </m:d>
          </m:sup>
        </m:sSup>
      </m:oMath>
      <w:r w:rsidRPr="001C2C84">
        <w:rPr>
          <w:lang w:eastAsia="en-AU"/>
        </w:rPr>
        <w:t xml:space="preserve"> where </w:t>
      </w:r>
      <m:oMath>
        <m:r>
          <w:rPr>
            <w:rFonts w:ascii="Cambria Math" w:hAnsi="Cambria Math"/>
            <w:lang w:eastAsia="en-AU"/>
          </w:rPr>
          <m:t>g(x)</m:t>
        </m:r>
      </m:oMath>
      <w:r w:rsidRPr="001C2C84">
        <w:rPr>
          <w:lang w:eastAsia="en-AU"/>
        </w:rPr>
        <w:t xml:space="preserve"> is more complex than </w:t>
      </w:r>
      <m:oMath>
        <m:r>
          <w:rPr>
            <w:rFonts w:ascii="Cambria Math" w:hAnsi="Cambria Math"/>
            <w:lang w:eastAsia="en-AU"/>
          </w:rPr>
          <m:t>x</m:t>
        </m:r>
      </m:oMath>
      <w:r w:rsidRPr="001C2C84">
        <w:rPr>
          <w:lang w:eastAsia="en-AU"/>
        </w:rPr>
        <w:t>.</w:t>
      </w:r>
    </w:p>
    <w:p w14:paraId="309A8405" w14:textId="77777777" w:rsidR="00E00962" w:rsidRPr="00E00962" w:rsidRDefault="00E00962" w:rsidP="00531959">
      <w:pPr>
        <w:spacing w:before="120"/>
        <w:rPr>
          <w:rStyle w:val="Strong"/>
        </w:rPr>
      </w:pPr>
      <w:r w:rsidRPr="00E00962">
        <w:rPr>
          <w:rStyle w:val="Strong"/>
        </w:rPr>
        <w:t>Releasing responsibility</w:t>
      </w:r>
    </w:p>
    <w:p w14:paraId="25E7548C" w14:textId="521EF91B" w:rsidR="00D36532" w:rsidRPr="00D36532" w:rsidRDefault="00D36532" w:rsidP="00D36532">
      <w:pPr>
        <w:pStyle w:val="ListBullet"/>
        <w:rPr>
          <w:lang w:eastAsia="en-AU"/>
        </w:rPr>
      </w:pPr>
      <w:r>
        <w:rPr>
          <w:lang w:eastAsia="en-AU"/>
        </w:rPr>
        <w:t>The</w:t>
      </w:r>
      <w:r w:rsidRPr="00D36532">
        <w:rPr>
          <w:lang w:eastAsia="en-AU"/>
        </w:rPr>
        <w:t xml:space="preserve"> worked examples </w:t>
      </w:r>
      <w:r>
        <w:rPr>
          <w:lang w:eastAsia="en-AU"/>
        </w:rPr>
        <w:t xml:space="preserve">could be modelled using </w:t>
      </w:r>
      <w:r w:rsidR="00571365">
        <w:rPr>
          <w:lang w:eastAsia="en-AU"/>
        </w:rPr>
        <w:t xml:space="preserve">a </w:t>
      </w:r>
      <w:r w:rsidRPr="00D36532">
        <w:rPr>
          <w:lang w:eastAsia="en-AU"/>
        </w:rPr>
        <w:t>think-</w:t>
      </w:r>
      <w:r w:rsidR="00571365" w:rsidRPr="00D36532">
        <w:rPr>
          <w:lang w:eastAsia="en-AU"/>
        </w:rPr>
        <w:t>aloud</w:t>
      </w:r>
      <w:r w:rsidR="00B214CB">
        <w:rPr>
          <w:lang w:eastAsia="en-AU"/>
        </w:rPr>
        <w:t xml:space="preserve"> for students requiring more structured guidance.</w:t>
      </w:r>
    </w:p>
    <w:p w14:paraId="42541440" w14:textId="4A1653A1" w:rsidR="00571365" w:rsidRPr="00571365" w:rsidRDefault="00571365" w:rsidP="00571365">
      <w:pPr>
        <w:pStyle w:val="ListBullet"/>
        <w:rPr>
          <w:lang w:eastAsia="en-AU"/>
        </w:rPr>
      </w:pPr>
      <w:r w:rsidRPr="00571365">
        <w:rPr>
          <w:lang w:eastAsia="en-AU"/>
        </w:rPr>
        <w:t xml:space="preserve">Encourage students to critique common errors and misconceptions in differentiating exponential functions by </w:t>
      </w:r>
      <w:r>
        <w:rPr>
          <w:lang w:eastAsia="en-AU"/>
        </w:rPr>
        <w:t xml:space="preserve">creating and </w:t>
      </w:r>
      <w:r w:rsidRPr="00571365">
        <w:rPr>
          <w:lang w:eastAsia="en-AU"/>
        </w:rPr>
        <w:t>examining incorrect worked examples.</w:t>
      </w:r>
    </w:p>
    <w:p w14:paraId="1C85A3F6" w14:textId="77777777" w:rsidR="00E00962" w:rsidRPr="00E00962" w:rsidRDefault="00E00962" w:rsidP="00531959">
      <w:pPr>
        <w:spacing w:before="120"/>
        <w:rPr>
          <w:rStyle w:val="Strong"/>
        </w:rPr>
      </w:pPr>
      <w:r w:rsidRPr="00E00962">
        <w:rPr>
          <w:rStyle w:val="Strong"/>
        </w:rPr>
        <w:t>Independent practice</w:t>
      </w:r>
    </w:p>
    <w:p w14:paraId="4FE8EEBD" w14:textId="238F5B98" w:rsidR="0068237E" w:rsidRPr="0068237E" w:rsidRDefault="0068237E" w:rsidP="0068237E">
      <w:pPr>
        <w:pStyle w:val="ListBullet"/>
        <w:rPr>
          <w:lang w:eastAsia="en-AU"/>
        </w:rPr>
      </w:pPr>
      <w:r w:rsidRPr="0068237E">
        <w:rPr>
          <w:lang w:eastAsia="en-AU"/>
        </w:rPr>
        <w:t>Provide extension banner tasks requiring students to solve problems involving composite functions</w:t>
      </w:r>
      <w:r w:rsidR="004A48E0">
        <w:rPr>
          <w:lang w:eastAsia="en-AU"/>
        </w:rPr>
        <w:t xml:space="preserve"> or </w:t>
      </w:r>
      <w:r w:rsidR="004A48E0" w:rsidRPr="001C2C84">
        <w:rPr>
          <w:lang w:eastAsia="en-AU"/>
        </w:rPr>
        <w:t xml:space="preserve">functions of the form </w:t>
      </w:r>
      <m:oMath>
        <m:sSup>
          <m:sSupPr>
            <m:ctrlPr>
              <w:rPr>
                <w:rFonts w:ascii="Cambria Math" w:hAnsi="Cambria Math"/>
                <w:i/>
                <w:lang w:eastAsia="en-AU"/>
              </w:rPr>
            </m:ctrlPr>
          </m:sSupPr>
          <m:e>
            <m:r>
              <w:rPr>
                <w:rFonts w:ascii="Cambria Math" w:hAnsi="Cambria Math"/>
                <w:lang w:eastAsia="en-AU"/>
              </w:rPr>
              <m:t>a</m:t>
            </m:r>
          </m:e>
          <m:sup>
            <m:r>
              <w:rPr>
                <w:rFonts w:ascii="Cambria Math" w:hAnsi="Cambria Math"/>
                <w:lang w:eastAsia="en-AU"/>
              </w:rPr>
              <m:t>g</m:t>
            </m:r>
            <m:d>
              <m:dPr>
                <m:ctrlPr>
                  <w:rPr>
                    <w:rFonts w:ascii="Cambria Math" w:hAnsi="Cambria Math"/>
                    <w:i/>
                    <w:lang w:eastAsia="en-AU"/>
                  </w:rPr>
                </m:ctrlPr>
              </m:dPr>
              <m:e>
                <m:r>
                  <w:rPr>
                    <w:rFonts w:ascii="Cambria Math" w:hAnsi="Cambria Math"/>
                    <w:lang w:eastAsia="en-AU"/>
                  </w:rPr>
                  <m:t>x</m:t>
                </m:r>
              </m:e>
            </m:d>
          </m:sup>
        </m:sSup>
      </m:oMath>
      <w:r w:rsidRPr="0068237E">
        <w:rPr>
          <w:lang w:eastAsia="en-AU"/>
        </w:rPr>
        <w:t>.</w:t>
      </w:r>
    </w:p>
    <w:p w14:paraId="361BB263" w14:textId="77777777" w:rsidR="0068237E" w:rsidRPr="0068237E" w:rsidRDefault="0068237E" w:rsidP="0068237E">
      <w:pPr>
        <w:pStyle w:val="ListBullet"/>
        <w:rPr>
          <w:lang w:eastAsia="en-AU"/>
        </w:rPr>
      </w:pPr>
      <w:r w:rsidRPr="0068237E">
        <w:rPr>
          <w:lang w:eastAsia="en-AU"/>
        </w:rPr>
        <w:t>Encourage pairs or groups to create a short mini-presentation explaining their biggest insight from the task and demonstrating solutions to their peers.</w:t>
      </w:r>
    </w:p>
    <w:p w14:paraId="3B8D90AF" w14:textId="77777777" w:rsidR="004920B6" w:rsidRDefault="004920B6">
      <w:pPr>
        <w:suppressAutoHyphens w:val="0"/>
        <w:spacing w:before="0" w:after="160" w:line="259" w:lineRule="auto"/>
        <w:rPr>
          <w:color w:val="002664" w:themeColor="accent1"/>
          <w:sz w:val="32"/>
          <w:szCs w:val="40"/>
          <w:highlight w:val="yellow"/>
        </w:rPr>
      </w:pPr>
      <w:r>
        <w:rPr>
          <w:highlight w:val="yellow"/>
        </w:rPr>
        <w:br w:type="page"/>
      </w:r>
    </w:p>
    <w:p w14:paraId="0A513307" w14:textId="45251B1A" w:rsidR="00E00962" w:rsidRDefault="00E00962" w:rsidP="00E00962">
      <w:pPr>
        <w:pStyle w:val="Heading3"/>
      </w:pPr>
      <w:r w:rsidRPr="004920B6">
        <w:lastRenderedPageBreak/>
        <w:t>Suggested opportunities for assessment</w:t>
      </w:r>
    </w:p>
    <w:p w14:paraId="681F4C69" w14:textId="2B1B12CC" w:rsidR="00E00962" w:rsidRPr="00E00962" w:rsidRDefault="00E00962" w:rsidP="00E00962">
      <w:pPr>
        <w:rPr>
          <w:rStyle w:val="Strong"/>
        </w:rPr>
      </w:pPr>
      <w:r w:rsidRPr="00E00962">
        <w:rPr>
          <w:rStyle w:val="Strong"/>
        </w:rPr>
        <w:t xml:space="preserve">Activating prior knowledge </w:t>
      </w:r>
    </w:p>
    <w:p w14:paraId="458EF780" w14:textId="15188BC4" w:rsidR="004920B6" w:rsidRPr="004920B6" w:rsidRDefault="004920B6" w:rsidP="004920B6">
      <w:pPr>
        <w:pStyle w:val="ListBullet"/>
        <w:rPr>
          <w:lang w:eastAsia="en-AU"/>
        </w:rPr>
      </w:pPr>
      <w:r w:rsidRPr="004920B6">
        <w:rPr>
          <w:lang w:eastAsia="en-AU"/>
        </w:rPr>
        <w:t xml:space="preserve">Use the Think-Pair-Share discussion to assess students’ conceptual understanding of the relationship between </w:t>
      </w:r>
      <m:oMath>
        <m:r>
          <w:rPr>
            <w:rFonts w:ascii="Cambria Math" w:hAnsi="Cambria Math"/>
            <w:lang w:eastAsia="en-AU"/>
          </w:rPr>
          <m:t>f(x)=</m:t>
        </m:r>
        <m:sSup>
          <m:sSupPr>
            <m:ctrlPr>
              <w:rPr>
                <w:rFonts w:ascii="Cambria Math" w:hAnsi="Cambria Math"/>
                <w:i/>
                <w:lang w:eastAsia="en-AU"/>
              </w:rPr>
            </m:ctrlPr>
          </m:sSupPr>
          <m:e>
            <m:r>
              <w:rPr>
                <w:rFonts w:ascii="Cambria Math" w:hAnsi="Cambria Math"/>
                <w:lang w:eastAsia="en-AU"/>
              </w:rPr>
              <m:t>a</m:t>
            </m:r>
          </m:e>
          <m:sup>
            <m:r>
              <w:rPr>
                <w:rFonts w:ascii="Cambria Math" w:hAnsi="Cambria Math"/>
                <w:lang w:eastAsia="en-AU"/>
              </w:rPr>
              <m:t>x</m:t>
            </m:r>
          </m:sup>
        </m:sSup>
      </m:oMath>
      <w:r w:rsidRPr="004920B6">
        <w:rPr>
          <w:lang w:eastAsia="en-AU"/>
        </w:rPr>
        <w:t xml:space="preserve"> and its derivative, listening for correct use of terminology and reasoning.</w:t>
      </w:r>
    </w:p>
    <w:p w14:paraId="18B9BC73" w14:textId="77DCDCF4" w:rsidR="004920B6" w:rsidRPr="004920B6" w:rsidRDefault="004920B6" w:rsidP="004920B6">
      <w:pPr>
        <w:pStyle w:val="ListBullet"/>
        <w:rPr>
          <w:lang w:eastAsia="en-AU"/>
        </w:rPr>
      </w:pPr>
      <w:r w:rsidRPr="004920B6">
        <w:rPr>
          <w:lang w:eastAsia="en-AU"/>
        </w:rPr>
        <w:t>Observe and take notes o</w:t>
      </w:r>
      <w:r w:rsidR="00BE5A0C">
        <w:rPr>
          <w:lang w:eastAsia="en-AU"/>
        </w:rPr>
        <w:t>f</w:t>
      </w:r>
      <w:r w:rsidRPr="004920B6">
        <w:rPr>
          <w:lang w:eastAsia="en-AU"/>
        </w:rPr>
        <w:t xml:space="preserve"> students’ verbal descriptions during slider manipulation in Desmos</w:t>
      </w:r>
      <w:r>
        <w:rPr>
          <w:lang w:eastAsia="en-AU"/>
        </w:rPr>
        <w:t xml:space="preserve">, </w:t>
      </w:r>
      <w:r w:rsidRPr="004920B6">
        <w:rPr>
          <w:lang w:eastAsia="en-AU"/>
        </w:rPr>
        <w:t xml:space="preserve">probing misconceptions about dilation factors when </w:t>
      </w:r>
      <m:oMath>
        <m:r>
          <w:rPr>
            <w:rFonts w:ascii="Cambria Math" w:hAnsi="Cambria Math"/>
            <w:lang w:eastAsia="en-AU"/>
          </w:rPr>
          <m:t>a &lt; e</m:t>
        </m:r>
      </m:oMath>
      <w:r w:rsidRPr="004920B6">
        <w:rPr>
          <w:lang w:eastAsia="en-AU"/>
        </w:rPr>
        <w:t xml:space="preserve"> and </w:t>
      </w:r>
      <m:oMath>
        <m:r>
          <w:rPr>
            <w:rFonts w:ascii="Cambria Math" w:hAnsi="Cambria Math"/>
            <w:lang w:eastAsia="en-AU"/>
          </w:rPr>
          <m:t>a &gt; e</m:t>
        </m:r>
      </m:oMath>
      <w:r w:rsidRPr="004920B6">
        <w:rPr>
          <w:lang w:eastAsia="en-AU"/>
        </w:rPr>
        <w:t>.</w:t>
      </w:r>
    </w:p>
    <w:p w14:paraId="00DB154D" w14:textId="77777777" w:rsidR="00E00962" w:rsidRPr="00E00962" w:rsidRDefault="00E00962" w:rsidP="00E00962">
      <w:pPr>
        <w:rPr>
          <w:rStyle w:val="Strong"/>
        </w:rPr>
      </w:pPr>
      <w:r w:rsidRPr="00E00962">
        <w:rPr>
          <w:rStyle w:val="Strong"/>
        </w:rPr>
        <w:t xml:space="preserve">Connecting learning </w:t>
      </w:r>
    </w:p>
    <w:p w14:paraId="45EC6BB7" w14:textId="7589EEEE" w:rsidR="00D36532" w:rsidRPr="00D36532" w:rsidRDefault="00A61042" w:rsidP="00D36532">
      <w:pPr>
        <w:pStyle w:val="ListBullet"/>
        <w:rPr>
          <w:lang w:eastAsia="en-AU"/>
        </w:rPr>
      </w:pPr>
      <w:r>
        <w:rPr>
          <w:lang w:eastAsia="en-AU"/>
        </w:rPr>
        <w:t>O</w:t>
      </w:r>
      <w:r w:rsidR="00D36532" w:rsidRPr="00D36532">
        <w:rPr>
          <w:lang w:eastAsia="en-AU"/>
        </w:rPr>
        <w:t>bserve mini whiteboard work</w:t>
      </w:r>
      <w:r>
        <w:rPr>
          <w:lang w:eastAsia="en-AU"/>
        </w:rPr>
        <w:t xml:space="preserve"> for accuracy and completeness</w:t>
      </w:r>
      <w:r w:rsidR="00D36532" w:rsidRPr="00D36532">
        <w:rPr>
          <w:lang w:eastAsia="en-AU"/>
        </w:rPr>
        <w:t xml:space="preserve">, providing immediate </w:t>
      </w:r>
      <w:r>
        <w:rPr>
          <w:lang w:eastAsia="en-AU"/>
        </w:rPr>
        <w:t xml:space="preserve">corrective </w:t>
      </w:r>
      <w:r w:rsidR="00D36532" w:rsidRPr="00D36532">
        <w:rPr>
          <w:lang w:eastAsia="en-AU"/>
        </w:rPr>
        <w:t>feedback on chain rule application and algebraic simplification.</w:t>
      </w:r>
    </w:p>
    <w:p w14:paraId="19ED185C" w14:textId="3466B74D" w:rsidR="00D36532" w:rsidRPr="00D36532" w:rsidRDefault="00A61042" w:rsidP="00D36532">
      <w:pPr>
        <w:pStyle w:val="ListBullet"/>
        <w:rPr>
          <w:lang w:eastAsia="en-AU"/>
        </w:rPr>
      </w:pPr>
      <w:r>
        <w:rPr>
          <w:lang w:eastAsia="en-AU"/>
        </w:rPr>
        <w:t>Circulate during the</w:t>
      </w:r>
      <w:r w:rsidR="00D36532" w:rsidRPr="00D36532">
        <w:rPr>
          <w:lang w:eastAsia="en-AU"/>
        </w:rPr>
        <w:t xml:space="preserve"> Think-Pair-Share discussions </w:t>
      </w:r>
      <w:r w:rsidR="006F21FB">
        <w:rPr>
          <w:lang w:eastAsia="en-AU"/>
        </w:rPr>
        <w:t xml:space="preserve">to </w:t>
      </w:r>
      <w:r w:rsidR="006F21FB" w:rsidRPr="006F21FB">
        <w:rPr>
          <w:lang w:eastAsia="en-AU"/>
        </w:rPr>
        <w:t>monitor understanding of the derivative proof, asking probing questions to elicit depth of reasoning</w:t>
      </w:r>
      <w:r w:rsidR="006F21FB">
        <w:rPr>
          <w:lang w:eastAsia="en-AU"/>
        </w:rPr>
        <w:t>.</w:t>
      </w:r>
    </w:p>
    <w:p w14:paraId="40041E65" w14:textId="77777777" w:rsidR="00E00962" w:rsidRPr="00E00962" w:rsidRDefault="00E00962" w:rsidP="00E00962">
      <w:pPr>
        <w:rPr>
          <w:rStyle w:val="Strong"/>
        </w:rPr>
      </w:pPr>
      <w:r w:rsidRPr="00E00962">
        <w:rPr>
          <w:rStyle w:val="Strong"/>
        </w:rPr>
        <w:t>Releasing responsibility</w:t>
      </w:r>
    </w:p>
    <w:p w14:paraId="5AE40FA9" w14:textId="779E4367" w:rsidR="00085E18" w:rsidRDefault="00085E18" w:rsidP="00085E18">
      <w:pPr>
        <w:pStyle w:val="ListBullet"/>
        <w:rPr>
          <w:lang w:eastAsia="en-AU"/>
        </w:rPr>
      </w:pPr>
      <w:r w:rsidRPr="00085E18">
        <w:rPr>
          <w:lang w:eastAsia="en-AU"/>
        </w:rPr>
        <w:t xml:space="preserve">Review students’ notes </w:t>
      </w:r>
      <w:r w:rsidR="009C1B04">
        <w:rPr>
          <w:lang w:eastAsia="en-AU"/>
        </w:rPr>
        <w:t>to future</w:t>
      </w:r>
      <w:r w:rsidR="0021054F">
        <w:rPr>
          <w:lang w:eastAsia="en-AU"/>
        </w:rPr>
        <w:t xml:space="preserve"> forgetful</w:t>
      </w:r>
      <w:r w:rsidR="009C1B04">
        <w:rPr>
          <w:lang w:eastAsia="en-AU"/>
        </w:rPr>
        <w:t xml:space="preserve"> selves </w:t>
      </w:r>
      <w:r w:rsidRPr="00085E18">
        <w:rPr>
          <w:lang w:eastAsia="en-AU"/>
        </w:rPr>
        <w:t xml:space="preserve">for </w:t>
      </w:r>
      <w:r w:rsidR="009C1B04">
        <w:rPr>
          <w:lang w:eastAsia="en-AU"/>
        </w:rPr>
        <w:t>understanding</w:t>
      </w:r>
      <w:r w:rsidRPr="00085E18">
        <w:rPr>
          <w:lang w:eastAsia="en-AU"/>
        </w:rPr>
        <w:t xml:space="preserve"> </w:t>
      </w:r>
      <w:r w:rsidR="009C1B04">
        <w:rPr>
          <w:lang w:eastAsia="en-AU"/>
        </w:rPr>
        <w:t xml:space="preserve">and </w:t>
      </w:r>
      <w:r w:rsidRPr="00085E18">
        <w:rPr>
          <w:lang w:eastAsia="en-AU"/>
        </w:rPr>
        <w:t>to inform future teaching.</w:t>
      </w:r>
    </w:p>
    <w:p w14:paraId="77F80F29" w14:textId="14D62FA9" w:rsidR="00E61BEA" w:rsidRPr="00085E18" w:rsidRDefault="009C1B04" w:rsidP="0068237E">
      <w:pPr>
        <w:pStyle w:val="ListBullet"/>
        <w:rPr>
          <w:lang w:eastAsia="en-AU"/>
        </w:rPr>
      </w:pPr>
      <w:r w:rsidRPr="009C1B04">
        <w:rPr>
          <w:lang w:eastAsia="en-AU"/>
        </w:rPr>
        <w:t>Prompt students to share their notes to future selves in small groups, allowing peer feedback.</w:t>
      </w:r>
    </w:p>
    <w:p w14:paraId="173FBBA7" w14:textId="6370D239" w:rsidR="00E00962" w:rsidRPr="00E00962" w:rsidRDefault="00E00962" w:rsidP="00CA66B7">
      <w:pPr>
        <w:pStyle w:val="ListBullet"/>
        <w:numPr>
          <w:ilvl w:val="0"/>
          <w:numId w:val="0"/>
        </w:numPr>
        <w:rPr>
          <w:rStyle w:val="Strong"/>
        </w:rPr>
      </w:pPr>
      <w:r w:rsidRPr="00E00962">
        <w:rPr>
          <w:rStyle w:val="Strong"/>
        </w:rPr>
        <w:t>Independent practice</w:t>
      </w:r>
    </w:p>
    <w:p w14:paraId="2E1E852B" w14:textId="32DCBD08" w:rsidR="00816869" w:rsidRPr="00816869" w:rsidRDefault="00816869" w:rsidP="00816869">
      <w:pPr>
        <w:pStyle w:val="ListBullet"/>
        <w:rPr>
          <w:lang w:eastAsia="en-AU"/>
        </w:rPr>
      </w:pPr>
      <w:r w:rsidRPr="00816869">
        <w:rPr>
          <w:lang w:eastAsia="en-AU"/>
        </w:rPr>
        <w:t xml:space="preserve">Use teacher observations and questioning during </w:t>
      </w:r>
      <w:r>
        <w:rPr>
          <w:lang w:eastAsia="en-AU"/>
        </w:rPr>
        <w:t>the banner tasks</w:t>
      </w:r>
      <w:r w:rsidRPr="00816869">
        <w:rPr>
          <w:lang w:eastAsia="en-AU"/>
        </w:rPr>
        <w:t xml:space="preserve"> to assess collaboration and individual conceptual clarity.</w:t>
      </w:r>
    </w:p>
    <w:p w14:paraId="4E7F03B5" w14:textId="3EE07C99" w:rsidR="00816869" w:rsidRPr="00085E18" w:rsidRDefault="00816869" w:rsidP="00816869">
      <w:pPr>
        <w:pStyle w:val="ListBullet"/>
        <w:rPr>
          <w:lang w:eastAsia="en-AU"/>
        </w:rPr>
      </w:pPr>
      <w:r w:rsidRPr="00816869">
        <w:rPr>
          <w:lang w:eastAsia="en-AU"/>
        </w:rPr>
        <w:t>Review the completed banner tasks to identify common misconceptions and gaps, informing future targeted instruction.</w:t>
      </w:r>
    </w:p>
    <w:p w14:paraId="0EB16051" w14:textId="77777777" w:rsidR="00E00962" w:rsidRDefault="00E00962">
      <w:pPr>
        <w:suppressAutoHyphens w:val="0"/>
        <w:spacing w:before="0" w:after="160" w:line="259" w:lineRule="auto"/>
      </w:pPr>
      <w:r>
        <w:br w:type="page"/>
      </w:r>
    </w:p>
    <w:p w14:paraId="060496DD" w14:textId="3905F51A" w:rsidR="00834404" w:rsidRDefault="00834404" w:rsidP="00834404">
      <w:pPr>
        <w:pStyle w:val="Heading2"/>
      </w:pPr>
      <w:bookmarkStart w:id="0" w:name="_Appendix_A"/>
      <w:bookmarkEnd w:id="0"/>
      <w:r>
        <w:lastRenderedPageBreak/>
        <w:t xml:space="preserve">Appendix A </w:t>
      </w:r>
    </w:p>
    <w:p w14:paraId="791C46FE" w14:textId="77777777" w:rsidR="00834404" w:rsidRDefault="00834404" w:rsidP="00834404">
      <w:pPr>
        <w:pStyle w:val="Heading3"/>
      </w:pPr>
      <w:r>
        <w:t>Banner tasks</w:t>
      </w:r>
    </w:p>
    <w:tbl>
      <w:tblPr>
        <w:tblStyle w:val="Tableheader"/>
        <w:tblW w:w="0" w:type="auto"/>
        <w:tblLook w:val="0420" w:firstRow="1" w:lastRow="0" w:firstColumn="0" w:lastColumn="0" w:noHBand="0" w:noVBand="1"/>
        <w:tblCaption w:val="Banner tasks"/>
        <w:tblDescription w:val="Banner tasks questions and answers."/>
      </w:tblPr>
      <w:tblGrid>
        <w:gridCol w:w="4814"/>
        <w:gridCol w:w="4814"/>
      </w:tblGrid>
      <w:tr w:rsidR="00834404" w14:paraId="31E65A8F" w14:textId="77777777" w:rsidTr="00C54A53">
        <w:trPr>
          <w:cnfStyle w:val="100000000000" w:firstRow="1" w:lastRow="0" w:firstColumn="0" w:lastColumn="0" w:oddVBand="0" w:evenVBand="0" w:oddHBand="0" w:evenHBand="0" w:firstRowFirstColumn="0" w:firstRowLastColumn="0" w:lastRowFirstColumn="0" w:lastRowLastColumn="0"/>
        </w:trPr>
        <w:tc>
          <w:tcPr>
            <w:tcW w:w="4814" w:type="dxa"/>
          </w:tcPr>
          <w:p w14:paraId="4CDC6CA4" w14:textId="77777777" w:rsidR="00834404" w:rsidRDefault="00834404" w:rsidP="002E2808">
            <w:pPr>
              <w:spacing w:before="200"/>
            </w:pPr>
            <w:r>
              <w:t>Question</w:t>
            </w:r>
          </w:p>
        </w:tc>
        <w:tc>
          <w:tcPr>
            <w:tcW w:w="4814" w:type="dxa"/>
          </w:tcPr>
          <w:p w14:paraId="3F40BED9" w14:textId="54EDD7BE" w:rsidR="00834404" w:rsidRDefault="00834404" w:rsidP="002E2808">
            <w:pPr>
              <w:spacing w:before="200"/>
            </w:pPr>
            <w:r>
              <w:t>Answer</w:t>
            </w:r>
          </w:p>
        </w:tc>
      </w:tr>
      <w:tr w:rsidR="00B72CC5" w14:paraId="69B24C06" w14:textId="77777777" w:rsidTr="00C54A53">
        <w:trPr>
          <w:cnfStyle w:val="000000100000" w:firstRow="0" w:lastRow="0" w:firstColumn="0" w:lastColumn="0" w:oddVBand="0" w:evenVBand="0" w:oddHBand="1" w:evenHBand="0" w:firstRowFirstColumn="0" w:firstRowLastColumn="0" w:lastRowFirstColumn="0" w:lastRowLastColumn="0"/>
        </w:trPr>
        <w:tc>
          <w:tcPr>
            <w:tcW w:w="4814" w:type="dxa"/>
          </w:tcPr>
          <w:p w14:paraId="1CA83369" w14:textId="471C63F8" w:rsidR="00B72CC5" w:rsidRPr="00F31880" w:rsidRDefault="00B72CC5" w:rsidP="002E2808">
            <w:pPr>
              <w:spacing w:before="200"/>
              <w:rPr>
                <w:b/>
                <w:bCs/>
              </w:rPr>
            </w:pPr>
            <w:r w:rsidRPr="00F31880">
              <w:rPr>
                <w:bCs/>
              </w:rPr>
              <w:t xml:space="preserve">Differentiate </w:t>
            </w:r>
            <m:oMath>
              <m:r>
                <m:rPr>
                  <m:sty m:val="bi"/>
                </m:rPr>
                <w:rPr>
                  <w:rFonts w:ascii="Cambria Math" w:hAnsi="Cambria Math"/>
                </w:rPr>
                <m:t>1</m:t>
              </m:r>
              <m:sSup>
                <m:sSupPr>
                  <m:ctrlPr>
                    <w:rPr>
                      <w:rFonts w:ascii="Cambria Math" w:hAnsi="Cambria Math"/>
                      <w:bCs/>
                      <w:i/>
                    </w:rPr>
                  </m:ctrlPr>
                </m:sSupPr>
                <m:e>
                  <m:r>
                    <m:rPr>
                      <m:sty m:val="bi"/>
                    </m:rPr>
                    <w:rPr>
                      <w:rFonts w:ascii="Cambria Math" w:hAnsi="Cambria Math"/>
                    </w:rPr>
                    <m:t>0</m:t>
                  </m:r>
                </m:e>
                <m:sup>
                  <m:r>
                    <m:rPr>
                      <m:sty m:val="bi"/>
                    </m:rPr>
                    <w:rPr>
                      <w:rFonts w:ascii="Cambria Math" w:hAnsi="Cambria Math"/>
                    </w:rPr>
                    <m:t>x</m:t>
                  </m:r>
                </m:sup>
              </m:sSup>
            </m:oMath>
            <w:r w:rsidR="00C54A53" w:rsidRPr="00556F35">
              <w:rPr>
                <w:rFonts w:eastAsiaTheme="minorEastAsia"/>
              </w:rPr>
              <w:t>.</w:t>
            </w:r>
          </w:p>
        </w:tc>
        <w:tc>
          <w:tcPr>
            <w:tcW w:w="4814" w:type="dxa"/>
          </w:tcPr>
          <w:p w14:paraId="7BC9042E" w14:textId="690D101A" w:rsidR="00B72CC5" w:rsidRPr="007C77E0" w:rsidRDefault="00FA4435" w:rsidP="002E2808">
            <w:pPr>
              <w:spacing w:before="200"/>
            </w:pPr>
            <m:oMathPara>
              <m:oMathParaPr>
                <m:jc m:val="left"/>
              </m:oMathParaPr>
              <m:oMath>
                <m:sSup>
                  <m:sSupPr>
                    <m:ctrlPr>
                      <w:rPr>
                        <w:rFonts w:ascii="Cambria Math" w:hAnsi="Cambria Math"/>
                        <w:i/>
                      </w:rPr>
                    </m:ctrlPr>
                  </m:sSupPr>
                  <m:e>
                    <m:r>
                      <w:rPr>
                        <w:rFonts w:ascii="Cambria Math" w:hAnsi="Cambria Math"/>
                      </w:rPr>
                      <m:t>10</m:t>
                    </m:r>
                  </m:e>
                  <m:sup>
                    <m:r>
                      <w:rPr>
                        <w:rFonts w:ascii="Cambria Math" w:hAnsi="Cambria Math"/>
                      </w:rPr>
                      <m:t>x</m:t>
                    </m:r>
                  </m:sup>
                </m:sSup>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10)</m:t>
                    </m:r>
                  </m:e>
                </m:func>
              </m:oMath>
            </m:oMathPara>
          </w:p>
        </w:tc>
      </w:tr>
      <w:tr w:rsidR="00B72CC5" w14:paraId="00800AE5" w14:textId="77777777" w:rsidTr="00C54A53">
        <w:trPr>
          <w:cnfStyle w:val="000000010000" w:firstRow="0" w:lastRow="0" w:firstColumn="0" w:lastColumn="0" w:oddVBand="0" w:evenVBand="0" w:oddHBand="0" w:evenHBand="1" w:firstRowFirstColumn="0" w:firstRowLastColumn="0" w:lastRowFirstColumn="0" w:lastRowLastColumn="0"/>
        </w:trPr>
        <w:tc>
          <w:tcPr>
            <w:tcW w:w="4814" w:type="dxa"/>
            <w:vAlign w:val="center"/>
          </w:tcPr>
          <w:p w14:paraId="06F79E5A" w14:textId="6BF30ABA" w:rsidR="00B72CC5" w:rsidRPr="00F31880" w:rsidRDefault="00B72CC5" w:rsidP="002E2808">
            <w:pPr>
              <w:spacing w:before="200"/>
              <w:rPr>
                <w:b/>
              </w:rPr>
            </w:pPr>
            <w:r w:rsidRPr="00F31880">
              <w:t>Differentiat</w:t>
            </w:r>
            <w:r w:rsidRPr="00B72CC5">
              <w:t>e</w:t>
            </w:r>
            <w:r>
              <w:t xml:space="preserve">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m:rPr>
                              <m:sty m:val="bi"/>
                            </m:rPr>
                            <w:rPr>
                              <w:rFonts w:ascii="Cambria Math" w:hAnsi="Cambria Math"/>
                            </w:rPr>
                            <m:t>1</m:t>
                          </m:r>
                        </m:num>
                        <m:den>
                          <m:r>
                            <m:rPr>
                              <m:sty m:val="bi"/>
                            </m:rPr>
                            <w:rPr>
                              <w:rFonts w:ascii="Cambria Math" w:hAnsi="Cambria Math"/>
                            </w:rPr>
                            <m:t>2</m:t>
                          </m:r>
                        </m:den>
                      </m:f>
                    </m:e>
                  </m:d>
                </m:e>
                <m:sup>
                  <m:r>
                    <m:rPr>
                      <m:sty m:val="bi"/>
                    </m:rPr>
                    <w:rPr>
                      <w:rFonts w:ascii="Cambria Math" w:hAnsi="Cambria Math"/>
                    </w:rPr>
                    <m:t>x</m:t>
                  </m:r>
                </m:sup>
              </m:sSup>
            </m:oMath>
            <w:r w:rsidR="00C54A53">
              <w:rPr>
                <w:rFonts w:eastAsiaTheme="minorEastAsia"/>
              </w:rPr>
              <w:t>.</w:t>
            </w:r>
          </w:p>
        </w:tc>
        <w:tc>
          <w:tcPr>
            <w:tcW w:w="4814" w:type="dxa"/>
            <w:vAlign w:val="center"/>
          </w:tcPr>
          <w:p w14:paraId="6482944C" w14:textId="28859849" w:rsidR="00B72CC5" w:rsidRPr="00F31880" w:rsidRDefault="00FA4435" w:rsidP="002E2808">
            <w:pPr>
              <w:spacing w:before="200"/>
              <w:rPr>
                <w:rFonts w:eastAsia="Public Sans Light"/>
              </w:rPr>
            </w:pPr>
            <m:oMathPara>
              <m:oMathParaPr>
                <m:jc m:val="left"/>
              </m:oMathParaPr>
              <m:oMath>
                <m:sSup>
                  <m:sSupPr>
                    <m:ctrlPr>
                      <w:rPr>
                        <w:rFonts w:ascii="Cambria Math" w:eastAsia="Public Sans Light" w:hAnsi="Cambria Math"/>
                        <w:i/>
                      </w:rPr>
                    </m:ctrlPr>
                  </m:sSupPr>
                  <m:e>
                    <m:d>
                      <m:dPr>
                        <m:ctrlPr>
                          <w:rPr>
                            <w:rFonts w:ascii="Cambria Math" w:eastAsia="Public Sans Light" w:hAnsi="Cambria Math"/>
                            <w:i/>
                          </w:rPr>
                        </m:ctrlPr>
                      </m:dPr>
                      <m:e>
                        <m:f>
                          <m:fPr>
                            <m:ctrlPr>
                              <w:rPr>
                                <w:rFonts w:ascii="Cambria Math" w:eastAsia="Public Sans Light" w:hAnsi="Cambria Math"/>
                                <w:i/>
                              </w:rPr>
                            </m:ctrlPr>
                          </m:fPr>
                          <m:num>
                            <m:r>
                              <w:rPr>
                                <w:rFonts w:ascii="Cambria Math" w:eastAsia="Public Sans Light" w:hAnsi="Cambria Math"/>
                              </w:rPr>
                              <m:t>1</m:t>
                            </m:r>
                          </m:num>
                          <m:den>
                            <m:r>
                              <w:rPr>
                                <w:rFonts w:ascii="Cambria Math" w:eastAsia="Public Sans Light" w:hAnsi="Cambria Math"/>
                              </w:rPr>
                              <m:t>2</m:t>
                            </m:r>
                          </m:den>
                        </m:f>
                      </m:e>
                    </m:d>
                  </m:e>
                  <m:sup>
                    <m:r>
                      <w:rPr>
                        <w:rFonts w:ascii="Cambria Math" w:eastAsia="Public Sans Light" w:hAnsi="Cambria Math"/>
                      </w:rPr>
                      <m:t>x</m:t>
                    </m:r>
                  </m:sup>
                </m:sSup>
                <m:func>
                  <m:funcPr>
                    <m:ctrlPr>
                      <w:rPr>
                        <w:rFonts w:ascii="Cambria Math" w:eastAsia="Public Sans Light" w:hAnsi="Cambria Math"/>
                        <w:i/>
                      </w:rPr>
                    </m:ctrlPr>
                  </m:funcPr>
                  <m:fName>
                    <m:r>
                      <m:rPr>
                        <m:sty m:val="p"/>
                      </m:rPr>
                      <w:rPr>
                        <w:rFonts w:ascii="Cambria Math" w:eastAsia="Public Sans Light" w:hAnsi="Cambria Math"/>
                      </w:rPr>
                      <m:t>ln</m:t>
                    </m:r>
                  </m:fName>
                  <m:e>
                    <m:d>
                      <m:dPr>
                        <m:ctrlPr>
                          <w:rPr>
                            <w:rFonts w:ascii="Cambria Math" w:eastAsia="Public Sans Light" w:hAnsi="Cambria Math"/>
                            <w:i/>
                          </w:rPr>
                        </m:ctrlPr>
                      </m:dPr>
                      <m:e>
                        <m:f>
                          <m:fPr>
                            <m:ctrlPr>
                              <w:rPr>
                                <w:rFonts w:ascii="Cambria Math" w:eastAsia="Public Sans Light" w:hAnsi="Cambria Math"/>
                                <w:i/>
                              </w:rPr>
                            </m:ctrlPr>
                          </m:fPr>
                          <m:num>
                            <m:r>
                              <w:rPr>
                                <w:rFonts w:ascii="Cambria Math" w:eastAsia="Public Sans Light" w:hAnsi="Cambria Math"/>
                              </w:rPr>
                              <m:t>1</m:t>
                            </m:r>
                          </m:num>
                          <m:den>
                            <m:r>
                              <w:rPr>
                                <w:rFonts w:ascii="Cambria Math" w:eastAsia="Public Sans Light" w:hAnsi="Cambria Math"/>
                              </w:rPr>
                              <m:t>2</m:t>
                            </m:r>
                          </m:den>
                        </m:f>
                      </m:e>
                    </m:d>
                  </m:e>
                </m:func>
                <m:r>
                  <w:rPr>
                    <w:rFonts w:ascii="Cambria Math" w:eastAsia="Public Sans Light" w:hAnsi="Cambria Math"/>
                  </w:rPr>
                  <m:t>=-</m:t>
                </m:r>
                <m:sSup>
                  <m:sSupPr>
                    <m:ctrlPr>
                      <w:rPr>
                        <w:rFonts w:ascii="Cambria Math" w:eastAsia="Public Sans Light" w:hAnsi="Cambria Math"/>
                        <w:i/>
                      </w:rPr>
                    </m:ctrlPr>
                  </m:sSupPr>
                  <m:e>
                    <m:d>
                      <m:dPr>
                        <m:ctrlPr>
                          <w:rPr>
                            <w:rFonts w:ascii="Cambria Math" w:eastAsia="Public Sans Light" w:hAnsi="Cambria Math"/>
                            <w:i/>
                          </w:rPr>
                        </m:ctrlPr>
                      </m:dPr>
                      <m:e>
                        <m:f>
                          <m:fPr>
                            <m:ctrlPr>
                              <w:rPr>
                                <w:rFonts w:ascii="Cambria Math" w:eastAsia="Public Sans Light" w:hAnsi="Cambria Math"/>
                                <w:i/>
                              </w:rPr>
                            </m:ctrlPr>
                          </m:fPr>
                          <m:num>
                            <m:r>
                              <w:rPr>
                                <w:rFonts w:ascii="Cambria Math" w:eastAsia="Public Sans Light" w:hAnsi="Cambria Math"/>
                              </w:rPr>
                              <m:t>1</m:t>
                            </m:r>
                          </m:num>
                          <m:den>
                            <m:r>
                              <w:rPr>
                                <w:rFonts w:ascii="Cambria Math" w:eastAsia="Public Sans Light" w:hAnsi="Cambria Math"/>
                              </w:rPr>
                              <m:t>2</m:t>
                            </m:r>
                          </m:den>
                        </m:f>
                      </m:e>
                    </m:d>
                  </m:e>
                  <m:sup>
                    <m:r>
                      <w:rPr>
                        <w:rFonts w:ascii="Cambria Math" w:eastAsia="Public Sans Light" w:hAnsi="Cambria Math"/>
                      </w:rPr>
                      <m:t>x</m:t>
                    </m:r>
                  </m:sup>
                </m:sSup>
                <m:r>
                  <w:rPr>
                    <w:rFonts w:ascii="Cambria Math" w:eastAsia="Public Sans Light" w:hAnsi="Cambria Math"/>
                  </w:rPr>
                  <m:t>(</m:t>
                </m:r>
                <m:func>
                  <m:funcPr>
                    <m:ctrlPr>
                      <w:rPr>
                        <w:rFonts w:ascii="Cambria Math" w:eastAsia="Public Sans Light" w:hAnsi="Cambria Math"/>
                        <w:i/>
                      </w:rPr>
                    </m:ctrlPr>
                  </m:funcPr>
                  <m:fName>
                    <m:r>
                      <m:rPr>
                        <m:sty m:val="p"/>
                      </m:rPr>
                      <w:rPr>
                        <w:rFonts w:ascii="Cambria Math" w:eastAsia="Public Sans Light" w:hAnsi="Cambria Math"/>
                      </w:rPr>
                      <m:t>ln</m:t>
                    </m:r>
                  </m:fName>
                  <m:e>
                    <m:r>
                      <w:rPr>
                        <w:rFonts w:ascii="Cambria Math" w:eastAsia="Public Sans Light" w:hAnsi="Cambria Math"/>
                      </w:rPr>
                      <m:t>2)</m:t>
                    </m:r>
                  </m:e>
                </m:func>
              </m:oMath>
            </m:oMathPara>
          </w:p>
        </w:tc>
      </w:tr>
      <w:tr w:rsidR="00F31880" w14:paraId="4D49EE4D" w14:textId="77777777" w:rsidTr="00C54A53">
        <w:trPr>
          <w:cnfStyle w:val="000000100000" w:firstRow="0" w:lastRow="0" w:firstColumn="0" w:lastColumn="0" w:oddVBand="0" w:evenVBand="0" w:oddHBand="1" w:evenHBand="0" w:firstRowFirstColumn="0" w:firstRowLastColumn="0" w:lastRowFirstColumn="0" w:lastRowLastColumn="0"/>
        </w:trPr>
        <w:tc>
          <w:tcPr>
            <w:tcW w:w="4814" w:type="dxa"/>
            <w:vAlign w:val="center"/>
          </w:tcPr>
          <w:p w14:paraId="60DCB460" w14:textId="7CA13A94" w:rsidR="00F31880" w:rsidRPr="00E135AA" w:rsidRDefault="00F31880" w:rsidP="002E2808">
            <w:pPr>
              <w:spacing w:before="200"/>
              <w:rPr>
                <w:b/>
              </w:rPr>
            </w:pPr>
            <w:r w:rsidRPr="00E135AA">
              <w:t xml:space="preserve">Differentiate </w:t>
            </w:r>
            <m:oMath>
              <m:r>
                <m:rPr>
                  <m:sty m:val="bi"/>
                </m:rPr>
                <w:rPr>
                  <w:rFonts w:ascii="Cambria Math" w:hAnsi="Cambria Math"/>
                </w:rPr>
                <m:t>3×</m:t>
              </m:r>
              <m:sSup>
                <m:sSupPr>
                  <m:ctrlPr>
                    <w:rPr>
                      <w:rFonts w:ascii="Cambria Math" w:hAnsi="Cambria Math"/>
                      <w:i/>
                    </w:rPr>
                  </m:ctrlPr>
                </m:sSupPr>
                <m:e>
                  <m:r>
                    <m:rPr>
                      <m:sty m:val="bi"/>
                    </m:rPr>
                    <w:rPr>
                      <w:rFonts w:ascii="Cambria Math" w:hAnsi="Cambria Math"/>
                    </w:rPr>
                    <m:t>2</m:t>
                  </m:r>
                </m:e>
                <m:sup>
                  <m:r>
                    <m:rPr>
                      <m:sty m:val="bi"/>
                    </m:rPr>
                    <w:rPr>
                      <w:rFonts w:ascii="Cambria Math" w:hAnsi="Cambria Math"/>
                    </w:rPr>
                    <m:t>x</m:t>
                  </m:r>
                </m:sup>
              </m:sSup>
            </m:oMath>
            <w:r w:rsidR="00C54A53" w:rsidRPr="00556F35">
              <w:rPr>
                <w:rFonts w:eastAsiaTheme="minorEastAsia"/>
                <w:bCs/>
              </w:rPr>
              <w:t>.</w:t>
            </w:r>
          </w:p>
        </w:tc>
        <w:tc>
          <w:tcPr>
            <w:tcW w:w="4814" w:type="dxa"/>
            <w:vAlign w:val="center"/>
          </w:tcPr>
          <w:p w14:paraId="0E00BC71" w14:textId="0589C8A1" w:rsidR="00F31880" w:rsidRPr="00E135AA" w:rsidRDefault="00E135AA" w:rsidP="002E2808">
            <w:pPr>
              <w:spacing w:before="200"/>
              <w:rPr>
                <w:rFonts w:eastAsia="Public Sans Light"/>
              </w:rPr>
            </w:pPr>
            <m:oMathPara>
              <m:oMathParaPr>
                <m:jc m:val="left"/>
              </m:oMathParaPr>
              <m:oMath>
                <m:r>
                  <w:rPr>
                    <w:rFonts w:ascii="Cambria Math" w:eastAsia="Public Sans Light" w:hAnsi="Cambria Math"/>
                  </w:rPr>
                  <m:t>3×</m:t>
                </m:r>
                <m:sSup>
                  <m:sSupPr>
                    <m:ctrlPr>
                      <w:rPr>
                        <w:rFonts w:ascii="Cambria Math" w:eastAsia="Public Sans Light" w:hAnsi="Cambria Math"/>
                        <w:i/>
                      </w:rPr>
                    </m:ctrlPr>
                  </m:sSupPr>
                  <m:e>
                    <m:r>
                      <w:rPr>
                        <w:rFonts w:ascii="Cambria Math" w:eastAsia="Public Sans Light" w:hAnsi="Cambria Math"/>
                      </w:rPr>
                      <m:t>2</m:t>
                    </m:r>
                  </m:e>
                  <m:sup>
                    <m:r>
                      <w:rPr>
                        <w:rFonts w:ascii="Cambria Math" w:eastAsia="Public Sans Light" w:hAnsi="Cambria Math"/>
                      </w:rPr>
                      <m:t>x</m:t>
                    </m:r>
                  </m:sup>
                </m:sSup>
                <m:r>
                  <w:rPr>
                    <w:rFonts w:ascii="Cambria Math" w:eastAsia="Public Sans Light" w:hAnsi="Cambria Math"/>
                  </w:rPr>
                  <m:t>(</m:t>
                </m:r>
                <m:func>
                  <m:funcPr>
                    <m:ctrlPr>
                      <w:rPr>
                        <w:rFonts w:ascii="Cambria Math" w:eastAsia="Public Sans Light" w:hAnsi="Cambria Math"/>
                        <w:i/>
                      </w:rPr>
                    </m:ctrlPr>
                  </m:funcPr>
                  <m:fName>
                    <m:r>
                      <m:rPr>
                        <m:sty m:val="p"/>
                      </m:rPr>
                      <w:rPr>
                        <w:rFonts w:ascii="Cambria Math" w:eastAsia="Public Sans Light" w:hAnsi="Cambria Math"/>
                      </w:rPr>
                      <m:t>ln</m:t>
                    </m:r>
                  </m:fName>
                  <m:e>
                    <m:r>
                      <w:rPr>
                        <w:rFonts w:ascii="Cambria Math" w:eastAsia="Public Sans Light" w:hAnsi="Cambria Math"/>
                      </w:rPr>
                      <m:t>2</m:t>
                    </m:r>
                  </m:e>
                </m:func>
                <m:r>
                  <w:rPr>
                    <w:rFonts w:ascii="Cambria Math" w:eastAsia="Public Sans Light" w:hAnsi="Cambria Math"/>
                  </w:rPr>
                  <m:t>)</m:t>
                </m:r>
              </m:oMath>
            </m:oMathPara>
          </w:p>
        </w:tc>
      </w:tr>
      <w:tr w:rsidR="00652D5F" w14:paraId="5E960213" w14:textId="77777777" w:rsidTr="00C54A53">
        <w:trPr>
          <w:cnfStyle w:val="000000010000" w:firstRow="0" w:lastRow="0" w:firstColumn="0" w:lastColumn="0" w:oddVBand="0" w:evenVBand="0" w:oddHBand="0" w:evenHBand="1" w:firstRowFirstColumn="0" w:firstRowLastColumn="0" w:lastRowFirstColumn="0" w:lastRowLastColumn="0"/>
        </w:trPr>
        <w:tc>
          <w:tcPr>
            <w:tcW w:w="4814" w:type="dxa"/>
            <w:vAlign w:val="center"/>
          </w:tcPr>
          <w:p w14:paraId="7245FC8A" w14:textId="52289664" w:rsidR="00652D5F" w:rsidRPr="00375CE6" w:rsidRDefault="00652D5F" w:rsidP="002E2808">
            <w:pPr>
              <w:spacing w:before="200"/>
              <w:rPr>
                <w:b/>
                <w:bCs/>
              </w:rPr>
            </w:pPr>
            <w:r w:rsidRPr="00375CE6">
              <w:rPr>
                <w:bCs/>
              </w:rPr>
              <w:t>Differentiate </w:t>
            </w:r>
            <m:oMath>
              <m:sSup>
                <m:sSupPr>
                  <m:ctrlPr>
                    <w:rPr>
                      <w:rFonts w:ascii="Cambria Math" w:hAnsi="Cambria Math"/>
                      <w:bCs/>
                    </w:rPr>
                  </m:ctrlPr>
                </m:sSupPr>
                <m:e>
                  <m:r>
                    <m:rPr>
                      <m:sty m:val="bi"/>
                    </m:rPr>
                    <w:rPr>
                      <w:rFonts w:ascii="Cambria Math" w:hAnsi="Cambria Math"/>
                    </w:rPr>
                    <m:t>3</m:t>
                  </m:r>
                </m:e>
                <m:sup>
                  <m:r>
                    <m:rPr>
                      <m:sty m:val="bi"/>
                    </m:rPr>
                    <w:rPr>
                      <w:rFonts w:ascii="Cambria Math" w:hAnsi="Cambria Math"/>
                    </w:rPr>
                    <m:t>2</m:t>
                  </m:r>
                  <m:r>
                    <m:rPr>
                      <m:sty m:val="bi"/>
                    </m:rPr>
                    <w:rPr>
                      <w:rFonts w:ascii="Cambria Math" w:hAnsi="Cambria Math"/>
                    </w:rPr>
                    <m:t>x+1</m:t>
                  </m:r>
                </m:sup>
              </m:sSup>
            </m:oMath>
            <w:r w:rsidR="00C54A53" w:rsidRPr="00556F35">
              <w:rPr>
                <w:rFonts w:eastAsiaTheme="minorEastAsia"/>
              </w:rPr>
              <w:t>.</w:t>
            </w:r>
          </w:p>
        </w:tc>
        <w:tc>
          <w:tcPr>
            <w:tcW w:w="4814" w:type="dxa"/>
            <w:vAlign w:val="center"/>
          </w:tcPr>
          <w:p w14:paraId="01F63D30" w14:textId="5416DD39" w:rsidR="00652D5F" w:rsidRPr="00652D5F" w:rsidRDefault="00375CE6" w:rsidP="002E2808">
            <w:pPr>
              <w:spacing w:before="200"/>
              <w:rPr>
                <w:rFonts w:eastAsia="Public Sans Light"/>
              </w:rPr>
            </w:pPr>
            <m:oMathPara>
              <m:oMathParaPr>
                <m:jc m:val="left"/>
              </m:oMathParaPr>
              <m:oMath>
                <m:r>
                  <w:rPr>
                    <w:rFonts w:ascii="Cambria Math" w:hAnsi="Cambria Math"/>
                  </w:rPr>
                  <m:t>2(</m:t>
                </m:r>
                <m:func>
                  <m:funcPr>
                    <m:ctrlPr>
                      <w:rPr>
                        <w:rFonts w:ascii="Cambria Math" w:hAnsi="Cambria Math"/>
                        <w:i/>
                      </w:rPr>
                    </m:ctrlPr>
                  </m:funcPr>
                  <m:fName>
                    <m:r>
                      <m:rPr>
                        <m:sty m:val="p"/>
                      </m:rPr>
                      <w:rPr>
                        <w:rFonts w:ascii="Cambria Math" w:hAnsi="Cambria Math"/>
                      </w:rPr>
                      <m:t>ln</m:t>
                    </m:r>
                  </m:fName>
                  <m:e>
                    <m:r>
                      <w:rPr>
                        <w:rFonts w:ascii="Cambria Math" w:hAnsi="Cambria Math"/>
                      </w:rPr>
                      <m:t>3</m:t>
                    </m:r>
                  </m:e>
                </m:func>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2x+1</m:t>
                    </m:r>
                  </m:sup>
                </m:sSup>
              </m:oMath>
            </m:oMathPara>
          </w:p>
        </w:tc>
      </w:tr>
      <w:tr w:rsidR="00652D5F" w14:paraId="6F8242BE" w14:textId="77777777" w:rsidTr="00C54A53">
        <w:trPr>
          <w:cnfStyle w:val="000000100000" w:firstRow="0" w:lastRow="0" w:firstColumn="0" w:lastColumn="0" w:oddVBand="0" w:evenVBand="0" w:oddHBand="1" w:evenHBand="0" w:firstRowFirstColumn="0" w:firstRowLastColumn="0" w:lastRowFirstColumn="0" w:lastRowLastColumn="0"/>
        </w:trPr>
        <w:tc>
          <w:tcPr>
            <w:tcW w:w="4814" w:type="dxa"/>
            <w:vAlign w:val="center"/>
          </w:tcPr>
          <w:p w14:paraId="54F8E94F" w14:textId="6FC90292" w:rsidR="00652D5F" w:rsidRPr="00375CE6" w:rsidRDefault="00652D5F" w:rsidP="002E2808">
            <w:pPr>
              <w:spacing w:before="200"/>
              <w:rPr>
                <w:b/>
                <w:bCs/>
              </w:rPr>
            </w:pPr>
            <w:r w:rsidRPr="00375CE6">
              <w:rPr>
                <w:bCs/>
              </w:rPr>
              <w:t>Differentiate </w:t>
            </w:r>
            <m:oMath>
              <m:rad>
                <m:radPr>
                  <m:degHide m:val="1"/>
                  <m:ctrlPr>
                    <w:rPr>
                      <w:rFonts w:ascii="Cambria Math" w:hAnsi="Cambria Math"/>
                      <w:bCs/>
                    </w:rPr>
                  </m:ctrlPr>
                </m:radPr>
                <m:deg/>
                <m:e>
                  <m:sSup>
                    <m:sSupPr>
                      <m:ctrlPr>
                        <w:rPr>
                          <w:rFonts w:ascii="Cambria Math" w:hAnsi="Cambria Math"/>
                          <w:bCs/>
                        </w:rPr>
                      </m:ctrlPr>
                    </m:sSupPr>
                    <m:e>
                      <m:r>
                        <m:rPr>
                          <m:sty m:val="bi"/>
                        </m:rPr>
                        <w:rPr>
                          <w:rFonts w:ascii="Cambria Math" w:hAnsi="Cambria Math"/>
                        </w:rPr>
                        <m:t>2</m:t>
                      </m:r>
                    </m:e>
                    <m:sup>
                      <m:r>
                        <m:rPr>
                          <m:sty m:val="bi"/>
                        </m:rPr>
                        <w:rPr>
                          <w:rFonts w:ascii="Cambria Math" w:hAnsi="Cambria Math"/>
                        </w:rPr>
                        <m:t>x</m:t>
                      </m:r>
                    </m:sup>
                  </m:sSup>
                </m:e>
              </m:rad>
            </m:oMath>
            <w:r w:rsidR="00C54A53" w:rsidRPr="00556F35">
              <w:rPr>
                <w:rFonts w:eastAsiaTheme="minorEastAsia"/>
              </w:rPr>
              <w:t>.</w:t>
            </w:r>
          </w:p>
        </w:tc>
        <w:tc>
          <w:tcPr>
            <w:tcW w:w="4814" w:type="dxa"/>
            <w:vAlign w:val="center"/>
          </w:tcPr>
          <w:p w14:paraId="6C1B5469" w14:textId="6392E3C1" w:rsidR="00652D5F" w:rsidRPr="00652D5F" w:rsidRDefault="00FA4435" w:rsidP="002E2808">
            <w:pPr>
              <w:spacing w:before="200"/>
              <w:rPr>
                <w:rFonts w:eastAsia="Public Sans Light"/>
              </w:rPr>
            </w:pPr>
            <m:oMathPara>
              <m:oMathParaPr>
                <m:jc m:val="left"/>
              </m:oMathParaPr>
              <m:oMath>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2</m:t>
                    </m:r>
                  </m:e>
                </m:func>
                <m:r>
                  <w:rPr>
                    <w:rFonts w:ascii="Cambria Math" w:hAnsi="Cambria Math"/>
                  </w:rPr>
                  <m:t>)</m:t>
                </m:r>
                <m:sSup>
                  <m:sSupPr>
                    <m:ctrlPr>
                      <w:rPr>
                        <w:rFonts w:ascii="Cambria Math" w:hAnsi="Cambria Math"/>
                      </w:rPr>
                    </m:ctrlPr>
                  </m:sSupPr>
                  <m:e>
                    <m:r>
                      <w:rPr>
                        <w:rFonts w:ascii="Cambria Math" w:hAnsi="Cambria Math"/>
                      </w:rPr>
                      <m:t>2</m:t>
                    </m:r>
                  </m:e>
                  <m:sup>
                    <m:f>
                      <m:fPr>
                        <m:ctrlPr>
                          <w:rPr>
                            <w:rFonts w:ascii="Cambria Math" w:hAnsi="Cambria Math"/>
                          </w:rPr>
                        </m:ctrlPr>
                      </m:fPr>
                      <m:num>
                        <m:r>
                          <w:rPr>
                            <w:rFonts w:ascii="Cambria Math" w:hAnsi="Cambria Math"/>
                          </w:rPr>
                          <m:t>x</m:t>
                        </m:r>
                        <m:ctrlPr>
                          <w:rPr>
                            <w:rFonts w:ascii="Cambria Math" w:hAnsi="Cambria Math"/>
                            <w:i/>
                          </w:rPr>
                        </m:ctrlPr>
                      </m:num>
                      <m:den>
                        <m:r>
                          <w:rPr>
                            <w:rFonts w:ascii="Cambria Math" w:hAnsi="Cambria Math"/>
                          </w:rPr>
                          <m:t>2</m:t>
                        </m:r>
                      </m:den>
                    </m:f>
                  </m:sup>
                </m:sSup>
              </m:oMath>
            </m:oMathPara>
          </w:p>
        </w:tc>
      </w:tr>
      <w:tr w:rsidR="000F42B0" w14:paraId="3D608E77" w14:textId="77777777" w:rsidTr="00C54A53">
        <w:trPr>
          <w:cnfStyle w:val="000000010000" w:firstRow="0" w:lastRow="0" w:firstColumn="0" w:lastColumn="0" w:oddVBand="0" w:evenVBand="0" w:oddHBand="0" w:evenHBand="1" w:firstRowFirstColumn="0" w:firstRowLastColumn="0" w:lastRowFirstColumn="0" w:lastRowLastColumn="0"/>
        </w:trPr>
        <w:tc>
          <w:tcPr>
            <w:tcW w:w="4814" w:type="dxa"/>
            <w:vAlign w:val="center"/>
          </w:tcPr>
          <w:p w14:paraId="68F9BD9F" w14:textId="2556A1F6" w:rsidR="000F42B0" w:rsidRPr="00375CE6" w:rsidRDefault="000F42B0" w:rsidP="000F42B0">
            <w:pPr>
              <w:spacing w:before="200"/>
              <w:rPr>
                <w:bCs/>
              </w:rPr>
            </w:pPr>
            <w:r w:rsidRPr="00375CE6">
              <w:rPr>
                <w:bCs/>
              </w:rPr>
              <w:t>Differentiate </w:t>
            </w:r>
            <m:oMath>
              <m:sSup>
                <m:sSupPr>
                  <m:ctrlPr>
                    <w:rPr>
                      <w:rFonts w:ascii="Cambria Math" w:hAnsi="Cambria Math"/>
                      <w:bCs/>
                    </w:rPr>
                  </m:ctrlPr>
                </m:sSupPr>
                <m:e>
                  <m:r>
                    <m:rPr>
                      <m:sty m:val="bi"/>
                    </m:rPr>
                    <w:rPr>
                      <w:rFonts w:ascii="Cambria Math" w:hAnsi="Cambria Math"/>
                    </w:rPr>
                    <m:t>x</m:t>
                  </m:r>
                </m:e>
                <m:sup>
                  <m:r>
                    <m:rPr>
                      <m:sty m:val="bi"/>
                    </m:rPr>
                    <w:rPr>
                      <w:rFonts w:ascii="Cambria Math" w:hAnsi="Cambria Math"/>
                    </w:rPr>
                    <m:t>2</m:t>
                  </m:r>
                </m:sup>
              </m:sSup>
              <m:sSup>
                <m:sSupPr>
                  <m:ctrlPr>
                    <w:rPr>
                      <w:rFonts w:ascii="Cambria Math" w:hAnsi="Cambria Math"/>
                      <w:bCs/>
                    </w:rPr>
                  </m:ctrlPr>
                </m:sSupPr>
                <m:e>
                  <m:r>
                    <m:rPr>
                      <m:sty m:val="bi"/>
                    </m:rPr>
                    <w:rPr>
                      <w:rFonts w:ascii="Cambria Math" w:hAnsi="Cambria Math"/>
                    </w:rPr>
                    <m:t>5</m:t>
                  </m:r>
                </m:e>
                <m:sup>
                  <m:r>
                    <m:rPr>
                      <m:sty m:val="bi"/>
                    </m:rPr>
                    <w:rPr>
                      <w:rFonts w:ascii="Cambria Math" w:hAnsi="Cambria Math"/>
                    </w:rPr>
                    <m:t>x</m:t>
                  </m:r>
                </m:sup>
              </m:sSup>
            </m:oMath>
            <w:r w:rsidR="00C54A53" w:rsidRPr="00556F35">
              <w:rPr>
                <w:rFonts w:eastAsiaTheme="minorEastAsia"/>
              </w:rPr>
              <w:t>.</w:t>
            </w:r>
          </w:p>
        </w:tc>
        <w:tc>
          <w:tcPr>
            <w:tcW w:w="4814" w:type="dxa"/>
            <w:vAlign w:val="center"/>
          </w:tcPr>
          <w:p w14:paraId="4FEC7565" w14:textId="64E0D543" w:rsidR="000F42B0" w:rsidRPr="005D1A99" w:rsidRDefault="00FA4435" w:rsidP="000F42B0">
            <w:pPr>
              <w:spacing w:before="200"/>
              <w:rPr>
                <w:rFonts w:eastAsia="Public Sans Light"/>
              </w:rPr>
            </w:pPr>
            <m:oMathPara>
              <m:oMathParaPr>
                <m:jc m:val="left"/>
              </m:oMathParaPr>
              <m:oMath>
                <m:sSup>
                  <m:sSupPr>
                    <m:ctrlPr>
                      <w:rPr>
                        <w:rFonts w:ascii="Cambria Math" w:hAnsi="Cambria Math"/>
                      </w:rPr>
                    </m:ctrlPr>
                  </m:sSupPr>
                  <m:e>
                    <m:r>
                      <w:rPr>
                        <w:rFonts w:ascii="Cambria Math" w:hAnsi="Cambria Math"/>
                      </w:rPr>
                      <m:t>5</m:t>
                    </m:r>
                  </m:e>
                  <m:sup>
                    <m:r>
                      <w:rPr>
                        <w:rFonts w:ascii="Cambria Math" w:hAnsi="Cambria Math"/>
                      </w:rPr>
                      <m:t>x</m:t>
                    </m:r>
                  </m:sup>
                </m:sSup>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5</m:t>
                        </m:r>
                      </m:e>
                    </m:func>
                    <m:r>
                      <w:rPr>
                        <w:rFonts w:ascii="Cambria Math" w:hAnsi="Cambria Math"/>
                      </w:rPr>
                      <m:t>)+2</m:t>
                    </m:r>
                    <m:r>
                      <w:rPr>
                        <w:rFonts w:ascii="Cambria Math" w:hAnsi="Cambria Math"/>
                      </w:rPr>
                      <m:t>x</m:t>
                    </m:r>
                  </m:e>
                </m:d>
              </m:oMath>
            </m:oMathPara>
          </w:p>
        </w:tc>
      </w:tr>
      <w:tr w:rsidR="000F42B0" w14:paraId="600A479F" w14:textId="4CDDB89E" w:rsidTr="00C54A53">
        <w:trPr>
          <w:cnfStyle w:val="000000100000" w:firstRow="0" w:lastRow="0" w:firstColumn="0" w:lastColumn="0" w:oddVBand="0" w:evenVBand="0" w:oddHBand="1" w:evenHBand="0" w:firstRowFirstColumn="0" w:firstRowLastColumn="0" w:lastRowFirstColumn="0" w:lastRowLastColumn="0"/>
        </w:trPr>
        <w:tc>
          <w:tcPr>
            <w:tcW w:w="4814" w:type="dxa"/>
          </w:tcPr>
          <w:p w14:paraId="62C6F9EC" w14:textId="0AC2F443" w:rsidR="000F42B0" w:rsidRPr="00375CE6" w:rsidRDefault="000F42B0" w:rsidP="000F42B0">
            <w:pPr>
              <w:spacing w:before="200"/>
              <w:rPr>
                <w:b/>
                <w:bCs/>
              </w:rPr>
            </w:pPr>
            <w:r w:rsidRPr="00375CE6">
              <w:rPr>
                <w:bCs/>
              </w:rPr>
              <w:t xml:space="preserve">Differentiate </w:t>
            </w:r>
            <m:oMath>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2</m:t>
                  </m:r>
                </m:sup>
              </m:sSup>
              <m:sSup>
                <m:sSupPr>
                  <m:ctrlPr>
                    <w:rPr>
                      <w:rFonts w:ascii="Cambria Math" w:hAnsi="Cambria Math"/>
                      <w:bCs/>
                      <w:i/>
                    </w:rPr>
                  </m:ctrlPr>
                </m:sSupPr>
                <m:e>
                  <m:r>
                    <m:rPr>
                      <m:sty m:val="bi"/>
                    </m:rPr>
                    <w:rPr>
                      <w:rFonts w:ascii="Cambria Math" w:hAnsi="Cambria Math"/>
                    </w:rPr>
                    <m:t>3</m:t>
                  </m:r>
                </m:e>
                <m:sup>
                  <m:r>
                    <m:rPr>
                      <m:sty m:val="bi"/>
                    </m:rPr>
                    <w:rPr>
                      <w:rFonts w:ascii="Cambria Math" w:hAnsi="Cambria Math"/>
                    </w:rPr>
                    <m:t>x</m:t>
                  </m:r>
                </m:sup>
              </m:sSup>
            </m:oMath>
            <w:r w:rsidR="00C54A53" w:rsidRPr="00556F35">
              <w:rPr>
                <w:rFonts w:eastAsiaTheme="minorEastAsia"/>
              </w:rPr>
              <w:t>.</w:t>
            </w:r>
          </w:p>
        </w:tc>
        <w:tc>
          <w:tcPr>
            <w:tcW w:w="4814" w:type="dxa"/>
            <w:vAlign w:val="center"/>
          </w:tcPr>
          <w:p w14:paraId="066EB45F" w14:textId="381E678C" w:rsidR="000F42B0" w:rsidRPr="0031442C" w:rsidRDefault="00FA4435" w:rsidP="000F42B0">
            <w:pPr>
              <w:spacing w:before="200"/>
            </w:pPr>
            <m:oMathPara>
              <m:oMathParaPr>
                <m:jc m:val="left"/>
              </m:oMathParaPr>
              <m:oMath>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3</m:t>
                    </m:r>
                  </m:e>
                </m:func>
                <m:r>
                  <w:rPr>
                    <w:rFonts w:ascii="Cambria Math" w:hAnsi="Cambria Math"/>
                  </w:rPr>
                  <m:t>)</m:t>
                </m:r>
              </m:oMath>
            </m:oMathPara>
          </w:p>
        </w:tc>
      </w:tr>
      <w:tr w:rsidR="000F42B0" w14:paraId="26C04EB6" w14:textId="77777777" w:rsidTr="00C54A53">
        <w:trPr>
          <w:cnfStyle w:val="000000010000" w:firstRow="0" w:lastRow="0" w:firstColumn="0" w:lastColumn="0" w:oddVBand="0" w:evenVBand="0" w:oddHBand="0" w:evenHBand="1" w:firstRowFirstColumn="0" w:firstRowLastColumn="0" w:lastRowFirstColumn="0" w:lastRowLastColumn="0"/>
        </w:trPr>
        <w:tc>
          <w:tcPr>
            <w:tcW w:w="4814" w:type="dxa"/>
          </w:tcPr>
          <w:p w14:paraId="077858B1" w14:textId="45F6DEE8" w:rsidR="000F42B0" w:rsidRPr="00375CE6" w:rsidRDefault="0068147C" w:rsidP="000F42B0">
            <w:pPr>
              <w:spacing w:before="200"/>
              <w:rPr>
                <w:bCs/>
              </w:rPr>
            </w:pPr>
            <w:r w:rsidRPr="0068147C">
              <w:t>Differentiate</w:t>
            </w:r>
            <w:r>
              <w:rPr>
                <w:bCs/>
              </w:rPr>
              <w:t xml:space="preserve"> </w:t>
            </w:r>
            <m:oMath>
              <m:f>
                <m:fPr>
                  <m:ctrlPr>
                    <w:rPr>
                      <w:rFonts w:ascii="Cambria Math" w:hAnsi="Cambria Math"/>
                      <w:bCs/>
                      <w:i/>
                    </w:rPr>
                  </m:ctrlPr>
                </m:fPr>
                <m:num>
                  <m:sSup>
                    <m:sSupPr>
                      <m:ctrlPr>
                        <w:rPr>
                          <w:rFonts w:ascii="Cambria Math" w:hAnsi="Cambria Math"/>
                          <w:bCs/>
                          <w:i/>
                        </w:rPr>
                      </m:ctrlPr>
                    </m:sSupPr>
                    <m:e>
                      <m:r>
                        <m:rPr>
                          <m:sty m:val="bi"/>
                        </m:rPr>
                        <w:rPr>
                          <w:rFonts w:ascii="Cambria Math" w:hAnsi="Cambria Math"/>
                        </w:rPr>
                        <m:t>2</m:t>
                      </m:r>
                    </m:e>
                    <m:sup>
                      <m:r>
                        <m:rPr>
                          <m:sty m:val="bi"/>
                        </m:rPr>
                        <w:rPr>
                          <w:rFonts w:ascii="Cambria Math" w:hAnsi="Cambria Math"/>
                        </w:rPr>
                        <m:t>x</m:t>
                      </m:r>
                    </m:sup>
                  </m:sSup>
                </m:num>
                <m:den>
                  <m:r>
                    <m:rPr>
                      <m:sty m:val="bi"/>
                    </m:rPr>
                    <w:rPr>
                      <w:rFonts w:ascii="Cambria Math" w:hAnsi="Cambria Math"/>
                    </w:rPr>
                    <m:t>x</m:t>
                  </m:r>
                </m:den>
              </m:f>
            </m:oMath>
            <w:r w:rsidR="00C54A53" w:rsidRPr="00556F35">
              <w:rPr>
                <w:rFonts w:eastAsiaTheme="minorEastAsia"/>
              </w:rPr>
              <w:t>.</w:t>
            </w:r>
          </w:p>
        </w:tc>
        <w:tc>
          <w:tcPr>
            <w:tcW w:w="4814" w:type="dxa"/>
            <w:vAlign w:val="center"/>
          </w:tcPr>
          <w:p w14:paraId="2EEF208B" w14:textId="37D86E6B" w:rsidR="000F42B0" w:rsidRPr="0068147C" w:rsidRDefault="00FA4435" w:rsidP="000F42B0">
            <w:pPr>
              <w:spacing w:before="200"/>
            </w:pPr>
            <m:oMathPara>
              <m:oMathParaPr>
                <m:jc m:val="left"/>
              </m:oMathParaPr>
              <m:oMath>
                <m:f>
                  <m:fPr>
                    <m:ctrlPr>
                      <w:rPr>
                        <w:rFonts w:ascii="Cambria Math" w:hAnsi="Cambria Math"/>
                        <w:i/>
                      </w:rPr>
                    </m:ctrlPr>
                  </m:fPr>
                  <m:num>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m:t>
                    </m:r>
                    <m:r>
                      <w:rPr>
                        <w:rFonts w:ascii="Cambria Math" w:hAnsi="Cambria Math"/>
                      </w:rPr>
                      <m:t>x</m:t>
                    </m:r>
                    <m:func>
                      <m:funcPr>
                        <m:ctrlPr>
                          <w:rPr>
                            <w:rFonts w:ascii="Cambria Math" w:hAnsi="Cambria Math"/>
                            <w:i/>
                          </w:rPr>
                        </m:ctrlPr>
                      </m:funcPr>
                      <m:fName>
                        <m:r>
                          <m:rPr>
                            <m:sty m:val="p"/>
                          </m:rPr>
                          <w:rPr>
                            <w:rFonts w:ascii="Cambria Math" w:hAnsi="Cambria Math"/>
                          </w:rPr>
                          <m:t>ln</m:t>
                        </m:r>
                      </m:fName>
                      <m:e>
                        <m:r>
                          <w:rPr>
                            <w:rFonts w:ascii="Cambria Math" w:hAnsi="Cambria Math"/>
                          </w:rPr>
                          <m:t>2</m:t>
                        </m:r>
                      </m:e>
                    </m:func>
                    <m:r>
                      <w:rPr>
                        <w:rFonts w:ascii="Cambria Math" w:hAnsi="Cambria Math"/>
                      </w:rPr>
                      <m:t>-</m:t>
                    </m:r>
                    <m:r>
                      <w:rPr>
                        <w:rFonts w:ascii="Cambria Math" w:hAnsi="Cambria Math"/>
                      </w:rPr>
                      <m:t>1)</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oMath>
            </m:oMathPara>
          </w:p>
        </w:tc>
      </w:tr>
      <w:tr w:rsidR="000F42B0" w14:paraId="7A4B8C48" w14:textId="77777777" w:rsidTr="00C54A53">
        <w:trPr>
          <w:cnfStyle w:val="000000100000" w:firstRow="0" w:lastRow="0" w:firstColumn="0" w:lastColumn="0" w:oddVBand="0" w:evenVBand="0" w:oddHBand="1" w:evenHBand="0" w:firstRowFirstColumn="0" w:firstRowLastColumn="0" w:lastRowFirstColumn="0" w:lastRowLastColumn="0"/>
        </w:trPr>
        <w:tc>
          <w:tcPr>
            <w:tcW w:w="4814" w:type="dxa"/>
            <w:vAlign w:val="center"/>
          </w:tcPr>
          <w:p w14:paraId="66F9F72A" w14:textId="7F991186" w:rsidR="000F42B0" w:rsidRPr="00375CE6" w:rsidRDefault="0068147C" w:rsidP="000F42B0">
            <w:pPr>
              <w:spacing w:before="200"/>
              <w:rPr>
                <w:b/>
                <w:bCs/>
              </w:rPr>
            </w:pPr>
            <w:r>
              <w:rPr>
                <w:bCs/>
              </w:rPr>
              <w:t xml:space="preserve">Differentiate </w:t>
            </w:r>
            <m:oMath>
              <m:f>
                <m:fPr>
                  <m:ctrlPr>
                    <w:rPr>
                      <w:rFonts w:ascii="Cambria Math" w:hAnsi="Cambria Math"/>
                      <w:i/>
                    </w:rPr>
                  </m:ctrlPr>
                </m:fPr>
                <m:num>
                  <m:sSup>
                    <m:sSupPr>
                      <m:ctrlPr>
                        <w:rPr>
                          <w:rFonts w:ascii="Cambria Math" w:hAnsi="Cambria Math"/>
                          <w:i/>
                        </w:rPr>
                      </m:ctrlPr>
                    </m:sSupPr>
                    <m:e>
                      <m:r>
                        <m:rPr>
                          <m:sty m:val="bi"/>
                        </m:rPr>
                        <w:rPr>
                          <w:rFonts w:ascii="Cambria Math" w:hAnsi="Cambria Math"/>
                        </w:rPr>
                        <m:t>3</m:t>
                      </m:r>
                    </m:e>
                    <m:sup>
                      <m:r>
                        <m:rPr>
                          <m:sty m:val="bi"/>
                        </m:rPr>
                        <w:rPr>
                          <w:rFonts w:ascii="Cambria Math" w:hAnsi="Cambria Math"/>
                        </w:rPr>
                        <m:t>x</m:t>
                      </m:r>
                    </m:sup>
                  </m:sSup>
                </m:num>
                <m:den>
                  <m:sSup>
                    <m:sSupPr>
                      <m:ctrlPr>
                        <w:rPr>
                          <w:rFonts w:ascii="Cambria Math" w:hAnsi="Cambria Math"/>
                          <w:i/>
                        </w:rPr>
                      </m:ctrlPr>
                    </m:sSupPr>
                    <m:e>
                      <m:r>
                        <m:rPr>
                          <m:sty m:val="bi"/>
                        </m:rPr>
                        <w:rPr>
                          <w:rFonts w:ascii="Cambria Math" w:hAnsi="Cambria Math"/>
                        </w:rPr>
                        <m:t>e</m:t>
                      </m:r>
                    </m:e>
                    <m:sup>
                      <m:r>
                        <m:rPr>
                          <m:sty m:val="bi"/>
                        </m:rPr>
                        <w:rPr>
                          <w:rFonts w:ascii="Cambria Math" w:hAnsi="Cambria Math"/>
                        </w:rPr>
                        <m:t>x</m:t>
                      </m:r>
                    </m:sup>
                  </m:sSup>
                </m:den>
              </m:f>
            </m:oMath>
            <w:r w:rsidR="00C54A53" w:rsidRPr="00556F35">
              <w:rPr>
                <w:rFonts w:eastAsiaTheme="minorEastAsia"/>
                <w:bCs/>
              </w:rPr>
              <w:t>.</w:t>
            </w:r>
          </w:p>
        </w:tc>
        <w:tc>
          <w:tcPr>
            <w:tcW w:w="4814" w:type="dxa"/>
            <w:vAlign w:val="center"/>
          </w:tcPr>
          <w:p w14:paraId="1E8BF53B" w14:textId="720507CB" w:rsidR="000F42B0" w:rsidRPr="00652D5F" w:rsidRDefault="00FA4435" w:rsidP="000F42B0">
            <w:pPr>
              <w:spacing w:before="200"/>
              <w:rPr>
                <w:rFonts w:eastAsia="Public Sans Light"/>
              </w:rPr>
            </w:pPr>
            <m:oMathPara>
              <m:oMathParaPr>
                <m:jc m:val="left"/>
              </m:oMathParaPr>
              <m:oMath>
                <m:f>
                  <m:fPr>
                    <m:ctrlPr>
                      <w:rPr>
                        <w:rFonts w:ascii="Cambria Math" w:hAnsi="Cambria Math"/>
                        <w:i/>
                      </w:rPr>
                    </m:ctrlPr>
                  </m:fPr>
                  <m:num>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3</m:t>
                        </m:r>
                      </m:e>
                    </m:func>
                    <m:r>
                      <w:rPr>
                        <w:rFonts w:ascii="Cambria Math" w:hAnsi="Cambria Math"/>
                      </w:rPr>
                      <m:t>-</m:t>
                    </m:r>
                    <m:r>
                      <w:rPr>
                        <w:rFonts w:ascii="Cambria Math" w:hAnsi="Cambria Math"/>
                      </w:rPr>
                      <m:t>1)</m:t>
                    </m:r>
                  </m:num>
                  <m:den>
                    <m:sSup>
                      <m:sSupPr>
                        <m:ctrlPr>
                          <w:rPr>
                            <w:rFonts w:ascii="Cambria Math" w:hAnsi="Cambria Math"/>
                            <w:i/>
                          </w:rPr>
                        </m:ctrlPr>
                      </m:sSupPr>
                      <m:e>
                        <m:r>
                          <w:rPr>
                            <w:rFonts w:ascii="Cambria Math" w:hAnsi="Cambria Math"/>
                          </w:rPr>
                          <m:t>e</m:t>
                        </m:r>
                      </m:e>
                      <m:sup>
                        <m:r>
                          <w:rPr>
                            <w:rFonts w:ascii="Cambria Math" w:hAnsi="Cambria Math"/>
                          </w:rPr>
                          <m:t>x</m:t>
                        </m:r>
                      </m:sup>
                    </m:sSup>
                  </m:den>
                </m:f>
              </m:oMath>
            </m:oMathPara>
          </w:p>
        </w:tc>
      </w:tr>
    </w:tbl>
    <w:p w14:paraId="40753264" w14:textId="77777777" w:rsidR="005D1A99" w:rsidRDefault="005D1A99">
      <w:pPr>
        <w:suppressAutoHyphens w:val="0"/>
        <w:spacing w:before="0" w:after="160" w:line="259" w:lineRule="auto"/>
        <w:rPr>
          <w:rFonts w:eastAsiaTheme="majorEastAsia"/>
          <w:bCs/>
          <w:color w:val="002664" w:themeColor="accent1"/>
          <w:sz w:val="36"/>
          <w:szCs w:val="48"/>
        </w:rPr>
      </w:pPr>
      <w:bookmarkStart w:id="1" w:name="_Appendix_B"/>
      <w:bookmarkEnd w:id="1"/>
      <w:r>
        <w:rPr>
          <w:rFonts w:eastAsiaTheme="minorEastAsia"/>
        </w:rPr>
        <w:br w:type="page"/>
      </w:r>
    </w:p>
    <w:p w14:paraId="377D5B7E" w14:textId="0CAF69A9" w:rsidR="00E00962" w:rsidRDefault="00E00962" w:rsidP="00E00962">
      <w:pPr>
        <w:pStyle w:val="Heading2"/>
      </w:pPr>
      <w:r>
        <w:lastRenderedPageBreak/>
        <w:t>References</w:t>
      </w:r>
    </w:p>
    <w:p w14:paraId="0148C7C4" w14:textId="77777777" w:rsidR="005B34D2" w:rsidRPr="00F03742" w:rsidRDefault="00E00962" w:rsidP="005B34D2">
      <w:pPr>
        <w:pStyle w:val="FeatureBox2"/>
      </w:pPr>
      <w:r w:rsidRPr="00E00962">
        <w:rPr>
          <w:szCs w:val="22"/>
        </w:rPr>
        <w:t xml:space="preserve">This </w:t>
      </w:r>
      <w:r w:rsidR="005B34D2"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602452BD" w14:textId="77777777" w:rsidR="005B34D2" w:rsidRPr="00E1750B" w:rsidRDefault="005B34D2" w:rsidP="00E1750B">
      <w:pPr>
        <w:pStyle w:val="FeatureBox2"/>
      </w:pPr>
      <w:r w:rsidRPr="00F03742">
        <w:t xml:space="preserve">Please refer to the NESA Copyright Disclaimer for more information </w:t>
      </w:r>
      <w:hyperlink r:id="rId29" w:history="1">
        <w:r w:rsidRPr="00BC7AFD">
          <w:rPr>
            <w:rStyle w:val="Hyperlink"/>
          </w:rPr>
          <w:t>https://www.nsw.gov.au/education-and-training/nesa/copyright</w:t>
        </w:r>
      </w:hyperlink>
      <w:r>
        <w:t>.</w:t>
      </w:r>
      <w:r w:rsidRPr="00F03742">
        <w:t xml:space="preserve"> </w:t>
      </w:r>
    </w:p>
    <w:p w14:paraId="35D440B4" w14:textId="1C54039B" w:rsidR="00E00962" w:rsidRPr="005B34D2" w:rsidRDefault="005B34D2" w:rsidP="005B34D2">
      <w:pPr>
        <w:pStyle w:val="FeatureBox2"/>
      </w:pPr>
      <w:r w:rsidRPr="00F03742">
        <w:t xml:space="preserve">NESA holds the only official and up-to-date versions of the NSW Curriculum and syllabus documents. Please visit NESA </w:t>
      </w:r>
      <w:hyperlink r:id="rId30" w:history="1">
        <w:r w:rsidRPr="00BC7AFD">
          <w:rPr>
            <w:rStyle w:val="Hyperlink"/>
          </w:rPr>
          <w:t>https://www.nsw.gov.au/education-and-training/nesa/copyright</w:t>
        </w:r>
      </w:hyperlink>
      <w:r>
        <w:t xml:space="preserve"> </w:t>
      </w:r>
      <w:r w:rsidRPr="00F03742">
        <w:t xml:space="preserve">and NSW Curriculum </w:t>
      </w:r>
      <w:hyperlink r:id="rId31" w:history="1">
        <w:r w:rsidRPr="00F03742">
          <w:rPr>
            <w:rStyle w:val="Hyperlink"/>
          </w:rPr>
          <w:t>https://curriculum.nsw.edu.au</w:t>
        </w:r>
      </w:hyperlink>
      <w:r w:rsidRPr="00F03742">
        <w:t>.</w:t>
      </w:r>
    </w:p>
    <w:p w14:paraId="23DF6BF5" w14:textId="6AB5A5B2" w:rsidR="00117577" w:rsidRPr="00F65716" w:rsidRDefault="00E00962" w:rsidP="00F65716">
      <w:pPr>
        <w:pStyle w:val="Imageattributioncaption"/>
      </w:pPr>
      <w:hyperlink r:id="rId32" w:history="1">
        <w:r w:rsidRPr="00E00962">
          <w:rPr>
            <w:rStyle w:val="Hyperlink"/>
            <w:szCs w:val="22"/>
          </w:rPr>
          <w:t>Mathematics Advanced 11</w:t>
        </w:r>
        <w:r w:rsidR="005B34D2">
          <w:rPr>
            <w:rStyle w:val="Hyperlink"/>
            <w:szCs w:val="22"/>
          </w:rPr>
          <w:t>–</w:t>
        </w:r>
        <w:r w:rsidRPr="00E00962">
          <w:rPr>
            <w:rStyle w:val="Hyperlink"/>
            <w:szCs w:val="22"/>
          </w:rPr>
          <w:t>12 Syllabus</w:t>
        </w:r>
      </w:hyperlink>
      <w:r w:rsidRPr="00E00962">
        <w:t xml:space="preserve"> © NSW Education Standards Authority (NESA) for and on behalf of the Crown in right of the State of New South Wales, 2024.</w:t>
      </w:r>
    </w:p>
    <w:p w14:paraId="4D3D4E6D" w14:textId="77777777" w:rsidR="00117577" w:rsidRDefault="00117577" w:rsidP="00607DF0">
      <w:pPr>
        <w:sectPr w:rsidR="00117577" w:rsidSect="005B34D2">
          <w:headerReference w:type="first" r:id="rId33"/>
          <w:footerReference w:type="first" r:id="rId34"/>
          <w:pgSz w:w="11906" w:h="16838"/>
          <w:pgMar w:top="1134" w:right="1134" w:bottom="1134" w:left="1134" w:header="709" w:footer="709" w:gutter="0"/>
          <w:cols w:space="708"/>
          <w:titlePg/>
          <w:docGrid w:linePitch="360"/>
        </w:sectPr>
      </w:pPr>
    </w:p>
    <w:p w14:paraId="43F67CD2" w14:textId="455E7323" w:rsidR="006D6820" w:rsidRPr="003B3E41" w:rsidRDefault="006D6820" w:rsidP="006D6820">
      <w:pPr>
        <w:rPr>
          <w:rStyle w:val="Strong"/>
        </w:rPr>
      </w:pPr>
      <w:r w:rsidRPr="003B3E41">
        <w:rPr>
          <w:rStyle w:val="Strong"/>
        </w:rPr>
        <w:lastRenderedPageBreak/>
        <w:t>© State of New South Wales (Department of Education), 202</w:t>
      </w:r>
      <w:r w:rsidR="00E60CCF">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35"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1D06D6C6"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E60CCF">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4D12FB">
      <w:pPr>
        <w:pStyle w:val="ListBullet"/>
        <w:rPr>
          <w:szCs w:val="22"/>
        </w:rPr>
      </w:pPr>
      <w:r w:rsidRPr="00E00962">
        <w:rPr>
          <w:szCs w:val="22"/>
        </w:rPr>
        <w:t>the NSW Department of Education logo, other logos and trademark-protected material</w:t>
      </w:r>
    </w:p>
    <w:p w14:paraId="73BE79CE" w14:textId="77777777" w:rsidR="006D6820" w:rsidRPr="00E00962" w:rsidRDefault="006D6820" w:rsidP="004D12FB">
      <w:pPr>
        <w:pStyle w:val="ListBullet"/>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E1750B">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E1750B">
      <w:pPr>
        <w:pStyle w:val="FeatureBox2"/>
      </w:pPr>
      <w:r w:rsidRPr="00E00962">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E1750B">
      <w:pPr>
        <w:pStyle w:val="FeatureBox2"/>
      </w:pPr>
      <w:r w:rsidRPr="00E00962">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rPr>
        <w:t>Copyright Act 1968</w:t>
      </w:r>
      <w:r w:rsidRPr="00E00962">
        <w:t xml:space="preserve"> (Cth). The department accepts no responsibility for content on third-party websites.</w:t>
      </w:r>
    </w:p>
    <w:sectPr w:rsidR="004D0640" w:rsidRPr="00E00962" w:rsidSect="005B34D2">
      <w:headerReference w:type="first" r:id="rId37"/>
      <w:footerReference w:type="first" r:id="rId38"/>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F7FE0" w14:textId="77777777" w:rsidR="00FA4435" w:rsidRDefault="00FA4435" w:rsidP="00843DF5">
      <w:r>
        <w:separator/>
      </w:r>
    </w:p>
    <w:p w14:paraId="3D197903" w14:textId="77777777" w:rsidR="00FA4435" w:rsidRDefault="00FA4435" w:rsidP="00843DF5"/>
    <w:p w14:paraId="15442A41" w14:textId="77777777" w:rsidR="00FA4435" w:rsidRDefault="00FA4435" w:rsidP="00843DF5"/>
  </w:endnote>
  <w:endnote w:type="continuationSeparator" w:id="0">
    <w:p w14:paraId="24C0514B" w14:textId="77777777" w:rsidR="00FA4435" w:rsidRDefault="00FA4435" w:rsidP="00843DF5">
      <w:r>
        <w:continuationSeparator/>
      </w:r>
    </w:p>
    <w:p w14:paraId="00FB7541" w14:textId="77777777" w:rsidR="00FA4435" w:rsidRDefault="00FA4435" w:rsidP="00843DF5"/>
    <w:p w14:paraId="49CDEB45" w14:textId="77777777" w:rsidR="00FA4435" w:rsidRDefault="00FA4435"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auto"/>
    <w:pitch w:val="variable"/>
    <w:sig w:usb0="A00000FF" w:usb1="4000205B" w:usb2="00000000" w:usb3="00000000" w:csb0="00000193" w:csb1="00000000"/>
    <w:embedRegular r:id="rId1" w:fontKey="{816DE2EC-9373-42F4-A91F-25C6D4908A1C}"/>
    <w:embedBold r:id="rId2" w:fontKey="{2D2A3785-9EE8-4B6E-8D18-34F598B54BB2}"/>
    <w:embedItalic r:id="rId3" w:fontKey="{195B1661-AA32-48D0-9A13-45B98DCBB044}"/>
    <w:embedBoldItalic r:id="rId4" w:fontKey="{2C76B3A2-DB2D-4772-BDB7-E27254C1B763}"/>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5" w:fontKey="{B81858C4-2BF7-4B20-823F-0664E6DF38B6}"/>
  </w:font>
  <w:font w:name="Cambria Math">
    <w:panose1 w:val="02040503050406030204"/>
    <w:charset w:val="00"/>
    <w:family w:val="roman"/>
    <w:pitch w:val="variable"/>
    <w:sig w:usb0="E00006FF" w:usb1="420024FF" w:usb2="02000000" w:usb3="00000000" w:csb0="0000019F" w:csb1="00000000"/>
    <w:embedRegular r:id="rId6" w:fontKey="{D743C0D4-6CF8-488D-828C-AB738A375C77}"/>
    <w:embedItalic r:id="rId7" w:fontKey="{1F3F688D-C857-437E-9AD5-218D8650E39C}"/>
    <w:embedBoldItalic r:id="rId8" w:fontKey="{791500F9-8A9D-4AF7-A99C-5AEB53E142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A87" w14:textId="34E52B11" w:rsidR="008A353C" w:rsidRPr="00123A38" w:rsidRDefault="005B34D2" w:rsidP="005B34D2">
    <w:pPr>
      <w:pStyle w:val="Footer"/>
    </w:pPr>
    <w:r>
      <w:t>© NSW Department of Education,</w:t>
    </w:r>
    <w:r w:rsidRPr="005B34D2">
      <w:t xml:space="preserve"> Jun-26</w:t>
    </w:r>
    <w:r>
      <w:t xml:space="preserve"> </w:t>
    </w:r>
    <w:r>
      <w:ptab w:relativeTo="margin" w:alignment="right" w:leader="none"/>
    </w:r>
    <w:r>
      <w:rPr>
        <w:b/>
        <w:noProof/>
        <w:sz w:val="28"/>
        <w:szCs w:val="28"/>
      </w:rPr>
      <w:drawing>
        <wp:inline distT="0" distB="0" distL="0" distR="0" wp14:anchorId="46BCFCC8" wp14:editId="5B3A6F5A">
          <wp:extent cx="571500" cy="190500"/>
          <wp:effectExtent l="0" t="0" r="0" b="0"/>
          <wp:docPr id="1733755456" name="Picture 1733755456"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5C9EC344" w:rsidR="009B3D61" w:rsidRPr="0042629E" w:rsidRDefault="00E1750B" w:rsidP="00E1750B">
    <w:pPr>
      <w:pStyle w:val="Logo"/>
    </w:pPr>
    <w:r w:rsidRPr="009B05C3">
      <w:t>education.nsw.gov.au</w:t>
    </w:r>
    <w:r>
      <w:rPr>
        <w:noProof/>
        <w:lang w:eastAsia="en-AU"/>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EC52" w14:textId="01A6CB91" w:rsidR="00F17472" w:rsidRPr="004A781E" w:rsidRDefault="005B34D2" w:rsidP="005B34D2">
    <w:pPr>
      <w:pStyle w:val="Footer"/>
    </w:pPr>
    <w:r>
      <w:t>© NSW Department of Education,</w:t>
    </w:r>
    <w:r w:rsidRPr="005B34D2">
      <w:t xml:space="preserve"> Jun-26</w:t>
    </w:r>
    <w:r>
      <w:t xml:space="preserve"> </w:t>
    </w:r>
    <w:r>
      <w:ptab w:relativeTo="margin" w:alignment="right" w:leader="none"/>
    </w:r>
    <w:r>
      <w:rPr>
        <w:b/>
        <w:noProof/>
        <w:sz w:val="28"/>
        <w:szCs w:val="28"/>
      </w:rPr>
      <w:drawing>
        <wp:inline distT="0" distB="0" distL="0" distR="0" wp14:anchorId="0678D781" wp14:editId="64F02D4E">
          <wp:extent cx="571500" cy="190500"/>
          <wp:effectExtent l="0" t="0" r="0" b="0"/>
          <wp:docPr id="540697166" name="Picture 540697166"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D4BB" w14:textId="2100AF1D" w:rsidR="004A781E" w:rsidRPr="004A781E" w:rsidRDefault="005B34D2" w:rsidP="005B34D2">
    <w:pPr>
      <w:pStyle w:val="Footer"/>
    </w:pPr>
    <w:r>
      <w:t>© NSW Department of Education,</w:t>
    </w:r>
    <w:r w:rsidRPr="005B34D2">
      <w:t xml:space="preserve"> Jun-26</w:t>
    </w:r>
    <w:r>
      <w:t xml:space="preserve"> </w:t>
    </w:r>
    <w:r>
      <w:ptab w:relativeTo="margin" w:alignment="right" w:leader="none"/>
    </w:r>
    <w:r>
      <w:rPr>
        <w:b/>
        <w:noProof/>
        <w:sz w:val="28"/>
        <w:szCs w:val="28"/>
      </w:rPr>
      <w:drawing>
        <wp:inline distT="0" distB="0" distL="0" distR="0" wp14:anchorId="238841A6" wp14:editId="3D4B3D5E">
          <wp:extent cx="571500" cy="190500"/>
          <wp:effectExtent l="0" t="0" r="0" b="0"/>
          <wp:docPr id="1316976904" name="Picture 1316976904"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72535BDE" w:rsidR="003B3E41" w:rsidRPr="00990DAA" w:rsidRDefault="003B3E41" w:rsidP="00990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9262E" w14:textId="77777777" w:rsidR="00FA4435" w:rsidRDefault="00FA4435" w:rsidP="00843DF5">
      <w:r>
        <w:separator/>
      </w:r>
    </w:p>
    <w:p w14:paraId="0EEAA761" w14:textId="77777777" w:rsidR="00FA4435" w:rsidRDefault="00FA4435" w:rsidP="00843DF5"/>
    <w:p w14:paraId="5B23E098" w14:textId="77777777" w:rsidR="00FA4435" w:rsidRDefault="00FA4435" w:rsidP="00843DF5"/>
  </w:footnote>
  <w:footnote w:type="continuationSeparator" w:id="0">
    <w:p w14:paraId="6F7F4AF1" w14:textId="77777777" w:rsidR="00FA4435" w:rsidRDefault="00FA4435" w:rsidP="00843DF5">
      <w:r>
        <w:continuationSeparator/>
      </w:r>
    </w:p>
    <w:p w14:paraId="016AF6EA" w14:textId="77777777" w:rsidR="00FA4435" w:rsidRDefault="00FA4435" w:rsidP="00843DF5"/>
    <w:p w14:paraId="7F8F301E" w14:textId="77777777" w:rsidR="00FA4435" w:rsidRDefault="00FA4435"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87D1" w14:textId="75695F55" w:rsidR="00F15535" w:rsidRDefault="00164783" w:rsidP="005B34D2">
    <w:pPr>
      <w:pStyle w:val="Documentname"/>
    </w:pPr>
    <w:r>
      <w:t>Differentiating exponential functions</w:t>
    </w:r>
    <w:r w:rsidR="00F15535" w:rsidRPr="0042629E">
      <w:t xml:space="preserve"> </w:t>
    </w:r>
    <w:r w:rsidR="005B34D2">
      <w:t xml:space="preserve">with base </w:t>
    </w:r>
    <m:oMath>
      <m:r>
        <w:rPr>
          <w:rFonts w:ascii="Cambria Math" w:hAnsi="Cambria Math"/>
        </w:rPr>
        <m:t>a</m:t>
      </m:r>
    </m:oMath>
    <w:r w:rsidR="005B34D2" w:rsidRPr="0042629E">
      <w:t xml:space="preserve"> </w:t>
    </w:r>
    <w:r w:rsidR="00F15535" w:rsidRPr="0042629E">
      <w:t xml:space="preserve">| </w:t>
    </w:r>
    <w:r w:rsidR="00F15535" w:rsidRPr="0042629E">
      <w:fldChar w:fldCharType="begin"/>
    </w:r>
    <w:r w:rsidR="00F15535" w:rsidRPr="0042629E">
      <w:instrText xml:space="preserve"> PAGE   \* MERGEFORMAT </w:instrText>
    </w:r>
    <w:r w:rsidR="00F15535" w:rsidRPr="0042629E">
      <w:fldChar w:fldCharType="separate"/>
    </w:r>
    <w:r w:rsidR="00F15535">
      <w:t>2</w:t>
    </w:r>
    <w:r w:rsidR="00F15535" w:rsidRPr="0042629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0E2F" w14:textId="7A00E35C" w:rsidR="003B3E41" w:rsidRPr="00333EF0" w:rsidRDefault="005B34D2" w:rsidP="005B34D2">
    <w:pPr>
      <w:pStyle w:val="Header"/>
    </w:pPr>
    <w:r w:rsidRPr="009D43DD">
      <mc:AlternateContent>
        <mc:Choice Requires="wps">
          <w:drawing>
            <wp:anchor distT="0" distB="0" distL="114300" distR="114300" simplePos="0" relativeHeight="251660289" behindDoc="1" locked="0" layoutInCell="1" allowOverlap="1" wp14:anchorId="52B0BEB6" wp14:editId="619136E3">
              <wp:simplePos x="0" y="0"/>
              <wp:positionH relativeFrom="column">
                <wp:posOffset>-2542540</wp:posOffset>
              </wp:positionH>
              <wp:positionV relativeFrom="paragraph">
                <wp:posOffset>-450215</wp:posOffset>
              </wp:positionV>
              <wp:extent cx="12587844" cy="2711450"/>
              <wp:effectExtent l="0" t="0" r="4445" b="0"/>
              <wp:wrapNone/>
              <wp:docPr id="1115781719" name="Rectangle 11157817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E69B8D" w14:textId="77777777" w:rsidR="005B34D2" w:rsidRDefault="005B34D2" w:rsidP="005B34D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0BEB6" id="Rectangle 1115781719" o:spid="_x0000_s1026" alt="&quot;&quot;" style="position:absolute;margin-left:-200.2pt;margin-top:-35.45pt;width:991.15pt;height:21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66E69B8D" w14:textId="77777777" w:rsidR="005B34D2" w:rsidRDefault="005B34D2" w:rsidP="005B34D2"/>
                </w:txbxContent>
              </v:textbox>
            </v:rect>
          </w:pict>
        </mc:Fallback>
      </mc:AlternateContent>
    </w:r>
    <w:r w:rsidRPr="009D43DD">
      <w:t>NSW Department of Education</w:t>
    </w:r>
    <w:r w:rsidRPr="009D43DD">
      <w:ptab w:relativeTo="margin" w:alignment="right" w:leader="none"/>
    </w:r>
    <w:r w:rsidRPr="008426B6">
      <w:drawing>
        <wp:inline distT="0" distB="0" distL="0" distR="0" wp14:anchorId="1AF39C73" wp14:editId="0EC5B688">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r w:rsidR="00300A75">
      <mc:AlternateContent>
        <mc:Choice Requires="wps">
          <w:drawing>
            <wp:anchor distT="0" distB="0" distL="114300" distR="114300" simplePos="0" relativeHeight="251658241" behindDoc="1" locked="0" layoutInCell="1" allowOverlap="1" wp14:anchorId="4C7E6364" wp14:editId="27B7CD18">
              <wp:simplePos x="0" y="0"/>
              <wp:positionH relativeFrom="page">
                <wp:posOffset>0</wp:posOffset>
              </wp:positionH>
              <wp:positionV relativeFrom="page">
                <wp:posOffset>0</wp:posOffset>
              </wp:positionV>
              <wp:extent cx="7560000" cy="26162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616200"/>
                      </a:xfrm>
                      <a:prstGeom prst="rect">
                        <a:avLst/>
                      </a:prstGeom>
                      <a:solidFill>
                        <a:srgbClr val="CBED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2916D" id="Rectangle 5" o:spid="_x0000_s1026" alt="&quot;&quot;" style="position:absolute;margin-left:0;margin-top:0;width:595.3pt;height:20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" fillcolor="#cbedfd" stroked="f" strokeweight="1pt">
              <w10:wrap anchorx="page" anchory="page"/>
            </v:rect>
          </w:pict>
        </mc:Fallback>
      </mc:AlternateContent>
    </w:r>
    <w:r w:rsidR="0099399A" w:rsidRPr="006A0DDD">
      <mc:AlternateContent>
        <mc:Choice Requires="wps">
          <w:drawing>
            <wp:anchor distT="0" distB="0" distL="114300" distR="114300" simplePos="0" relativeHeight="251658240" behindDoc="1" locked="0" layoutInCell="1" allowOverlap="1" wp14:anchorId="5143DC6C" wp14:editId="336BF8BF">
              <wp:simplePos x="0" y="0"/>
              <wp:positionH relativeFrom="column">
                <wp:posOffset>-2539110</wp:posOffset>
              </wp:positionH>
              <wp:positionV relativeFrom="paragraph">
                <wp:posOffset>-493205</wp:posOffset>
              </wp:positionV>
              <wp:extent cx="12587605" cy="71691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605" cy="716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EC3E33" w14:textId="77777777" w:rsidR="0099399A" w:rsidRPr="00A64DAF" w:rsidRDefault="0099399A" w:rsidP="00A64DAF">
                          <w:pPr>
                            <w:pStyle w:val="Hea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3DC6C" id="Rectangle 6" o:spid="_x0000_s1027" alt="&quot;&quot;" style="position:absolute;margin-left:-199.95pt;margin-top:-38.85pt;width:991.15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" filled="f" stroked="f" strokeweight="1pt">
              <v:textbox>
                <w:txbxContent>
                  <w:p w14:paraId="54EC3E33" w14:textId="77777777" w:rsidR="0099399A" w:rsidRPr="00A64DAF" w:rsidRDefault="0099399A" w:rsidP="00A64DAF">
                    <w:pPr>
                      <w:pStyle w:val="Header"/>
                    </w:pPr>
                  </w:p>
                </w:txbxContent>
              </v:textbox>
            </v:rect>
          </w:pict>
        </mc:Fallback>
      </mc:AlternateContent>
    </w:r>
    <w:r w:rsidR="001563B0" w:rsidRPr="006B25E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472B" w14:textId="352A47EC" w:rsidR="00F17472" w:rsidRPr="0041273D" w:rsidRDefault="00F17472" w:rsidP="005B34D2">
    <w:pPr>
      <w:pStyle w:val="Documentname"/>
    </w:pPr>
    <w:r w:rsidRPr="00F339CB">
      <w:t>Differentiating exponential functions</w:t>
    </w:r>
    <w:r w:rsidR="005B34D2">
      <w:t xml:space="preserve"> with base </w:t>
    </w:r>
    <m:oMath>
      <m:r>
        <w:rPr>
          <w:rFonts w:ascii="Cambria Math" w:hAnsi="Cambria Math"/>
        </w:rPr>
        <m:t>a</m:t>
      </m:r>
    </m:oMath>
    <w:r>
      <w:t xml:space="preserve"> </w:t>
    </w:r>
    <w:r w:rsidRPr="0042629E">
      <w:t xml:space="preserve">| </w:t>
    </w:r>
    <w:r w:rsidRPr="0042629E">
      <w:fldChar w:fldCharType="begin"/>
    </w:r>
    <w:r w:rsidRPr="0042629E">
      <w:instrText xml:space="preserve"> PAGE   \* MERGEFORMAT </w:instrText>
    </w:r>
    <w:r w:rsidRPr="0042629E">
      <w:fldChar w:fldCharType="separate"/>
    </w:r>
    <w:r>
      <w:t>4</w:t>
    </w:r>
    <w:r w:rsidRPr="0042629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A1F8" w14:textId="18FDE323" w:rsidR="004A781E" w:rsidRPr="0041273D" w:rsidRDefault="00F339CB" w:rsidP="005B34D2">
    <w:pPr>
      <w:pStyle w:val="Documentname"/>
    </w:pPr>
    <w:r w:rsidRPr="00F339CB">
      <w:t>Differentiating exponential functions</w:t>
    </w:r>
    <w:r>
      <w:t xml:space="preserve"> </w:t>
    </w:r>
    <w:r w:rsidR="005B34D2">
      <w:t xml:space="preserve">with base </w:t>
    </w:r>
    <m:oMath>
      <m:r>
        <w:rPr>
          <w:rFonts w:ascii="Cambria Math" w:hAnsi="Cambria Math"/>
        </w:rPr>
        <m:t>a</m:t>
      </m:r>
    </m:oMath>
    <w:r w:rsidR="005B34D2" w:rsidRPr="0042629E">
      <w:t xml:space="preserve"> </w:t>
    </w:r>
    <w:r w:rsidR="0041273D" w:rsidRPr="0042629E">
      <w:t xml:space="preserve">| </w:t>
    </w:r>
    <w:r w:rsidR="0041273D" w:rsidRPr="0042629E">
      <w:fldChar w:fldCharType="begin"/>
    </w:r>
    <w:r w:rsidR="0041273D" w:rsidRPr="0042629E">
      <w:instrText xml:space="preserve"> PAGE   \* MERGEFORMAT </w:instrText>
    </w:r>
    <w:r w:rsidR="0041273D" w:rsidRPr="0042629E">
      <w:fldChar w:fldCharType="separate"/>
    </w:r>
    <w:r w:rsidR="0041273D">
      <w:t>4</w:t>
    </w:r>
    <w:r w:rsidR="0041273D" w:rsidRPr="0042629E">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5B34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183F24"/>
    <w:multiLevelType w:val="multilevel"/>
    <w:tmpl w:val="9B489752"/>
    <w:lvl w:ilvl="0">
      <w:start w:val="1"/>
      <w:numFmt w:val="decimal"/>
      <w:pStyle w:val="ListNumber"/>
      <w:lvlText w:val="%1."/>
      <w:lvlJc w:val="left"/>
      <w:pPr>
        <w:ind w:left="567" w:hanging="567"/>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6BA2F35"/>
    <w:multiLevelType w:val="hybridMultilevel"/>
    <w:tmpl w:val="EE6EA774"/>
    <w:lvl w:ilvl="0" w:tplc="01A8CF08">
      <w:start w:val="1"/>
      <w:numFmt w:val="bullet"/>
      <w:lvlText w:val=""/>
      <w:lvlJc w:val="left"/>
      <w:pPr>
        <w:ind w:left="425" w:hanging="227"/>
      </w:pPr>
      <w:rPr>
        <w:rFonts w:ascii="Symbol" w:hAnsi="Symbol" w:hint="default"/>
        <w:color w:val="auto"/>
      </w:rPr>
    </w:lvl>
    <w:lvl w:ilvl="1" w:tplc="9320A13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B84BF1"/>
    <w:multiLevelType w:val="multilevel"/>
    <w:tmpl w:val="9294CBFA"/>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22246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9816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19729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3435691">
    <w:abstractNumId w:val="3"/>
  </w:num>
  <w:num w:numId="5" w16cid:durableId="20812518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4224701">
    <w:abstractNumId w:val="4"/>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7" w16cid:durableId="2132897988">
    <w:abstractNumId w:val="0"/>
  </w:num>
  <w:num w:numId="8" w16cid:durableId="1446346686">
    <w:abstractNumId w:val="1"/>
  </w:num>
  <w:num w:numId="9" w16cid:durableId="1894802589">
    <w:abstractNumId w:val="5"/>
  </w:num>
  <w:num w:numId="10" w16cid:durableId="46085146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744"/>
    <w:rsid w:val="000021AA"/>
    <w:rsid w:val="000027E1"/>
    <w:rsid w:val="00003EFA"/>
    <w:rsid w:val="00004183"/>
    <w:rsid w:val="000077BF"/>
    <w:rsid w:val="00010461"/>
    <w:rsid w:val="00013E5D"/>
    <w:rsid w:val="00013FF2"/>
    <w:rsid w:val="00017815"/>
    <w:rsid w:val="00017B07"/>
    <w:rsid w:val="00020AD6"/>
    <w:rsid w:val="00020FDD"/>
    <w:rsid w:val="00023436"/>
    <w:rsid w:val="00023EC9"/>
    <w:rsid w:val="00024FC1"/>
    <w:rsid w:val="000252CB"/>
    <w:rsid w:val="000257A4"/>
    <w:rsid w:val="000271DE"/>
    <w:rsid w:val="00033F46"/>
    <w:rsid w:val="00034019"/>
    <w:rsid w:val="0003438B"/>
    <w:rsid w:val="000345C8"/>
    <w:rsid w:val="00034AE1"/>
    <w:rsid w:val="00035298"/>
    <w:rsid w:val="0003564B"/>
    <w:rsid w:val="00041EAD"/>
    <w:rsid w:val="00043679"/>
    <w:rsid w:val="00045527"/>
    <w:rsid w:val="00045F0D"/>
    <w:rsid w:val="0004684C"/>
    <w:rsid w:val="00046F82"/>
    <w:rsid w:val="0004750C"/>
    <w:rsid w:val="00047862"/>
    <w:rsid w:val="0005020E"/>
    <w:rsid w:val="00051080"/>
    <w:rsid w:val="00054124"/>
    <w:rsid w:val="00054D26"/>
    <w:rsid w:val="000570B2"/>
    <w:rsid w:val="00061D5B"/>
    <w:rsid w:val="00061FFB"/>
    <w:rsid w:val="00064547"/>
    <w:rsid w:val="0006464C"/>
    <w:rsid w:val="00066BEA"/>
    <w:rsid w:val="000673B7"/>
    <w:rsid w:val="00067FD4"/>
    <w:rsid w:val="00070384"/>
    <w:rsid w:val="00070804"/>
    <w:rsid w:val="00072E86"/>
    <w:rsid w:val="000733A1"/>
    <w:rsid w:val="00074F0F"/>
    <w:rsid w:val="00075017"/>
    <w:rsid w:val="0007679C"/>
    <w:rsid w:val="000769CC"/>
    <w:rsid w:val="00076DD8"/>
    <w:rsid w:val="0008087A"/>
    <w:rsid w:val="00080C47"/>
    <w:rsid w:val="000835AB"/>
    <w:rsid w:val="00085693"/>
    <w:rsid w:val="00085705"/>
    <w:rsid w:val="00085E18"/>
    <w:rsid w:val="000867D1"/>
    <w:rsid w:val="00087E15"/>
    <w:rsid w:val="00091E3E"/>
    <w:rsid w:val="00092815"/>
    <w:rsid w:val="00096FC9"/>
    <w:rsid w:val="000A3910"/>
    <w:rsid w:val="000A46F6"/>
    <w:rsid w:val="000C1B93"/>
    <w:rsid w:val="000C24ED"/>
    <w:rsid w:val="000C4344"/>
    <w:rsid w:val="000C45D7"/>
    <w:rsid w:val="000C5481"/>
    <w:rsid w:val="000D160F"/>
    <w:rsid w:val="000D1EB7"/>
    <w:rsid w:val="000D3BBE"/>
    <w:rsid w:val="000D4266"/>
    <w:rsid w:val="000D6C86"/>
    <w:rsid w:val="000D7466"/>
    <w:rsid w:val="000D7E5E"/>
    <w:rsid w:val="000E18B4"/>
    <w:rsid w:val="000E5376"/>
    <w:rsid w:val="000E7E14"/>
    <w:rsid w:val="000F42B0"/>
    <w:rsid w:val="00103E4F"/>
    <w:rsid w:val="00104918"/>
    <w:rsid w:val="00112528"/>
    <w:rsid w:val="00113093"/>
    <w:rsid w:val="00114B4F"/>
    <w:rsid w:val="00117577"/>
    <w:rsid w:val="00121212"/>
    <w:rsid w:val="00123A38"/>
    <w:rsid w:val="0012468E"/>
    <w:rsid w:val="00125A8E"/>
    <w:rsid w:val="00125DFF"/>
    <w:rsid w:val="0012654C"/>
    <w:rsid w:val="001364AE"/>
    <w:rsid w:val="00140208"/>
    <w:rsid w:val="00143619"/>
    <w:rsid w:val="00151437"/>
    <w:rsid w:val="00153D13"/>
    <w:rsid w:val="0015557A"/>
    <w:rsid w:val="001563B0"/>
    <w:rsid w:val="00156DAF"/>
    <w:rsid w:val="00157C48"/>
    <w:rsid w:val="001613E4"/>
    <w:rsid w:val="00164783"/>
    <w:rsid w:val="0017092B"/>
    <w:rsid w:val="0017180A"/>
    <w:rsid w:val="0017408C"/>
    <w:rsid w:val="00176812"/>
    <w:rsid w:val="001770D8"/>
    <w:rsid w:val="00180ECC"/>
    <w:rsid w:val="0018140E"/>
    <w:rsid w:val="001818D5"/>
    <w:rsid w:val="00181F54"/>
    <w:rsid w:val="0018218D"/>
    <w:rsid w:val="001833FF"/>
    <w:rsid w:val="0018362F"/>
    <w:rsid w:val="00183CEB"/>
    <w:rsid w:val="00184BAD"/>
    <w:rsid w:val="00184C3A"/>
    <w:rsid w:val="00190BF8"/>
    <w:rsid w:val="00190C6F"/>
    <w:rsid w:val="00191BAE"/>
    <w:rsid w:val="00192A1C"/>
    <w:rsid w:val="00194091"/>
    <w:rsid w:val="001941F6"/>
    <w:rsid w:val="00196000"/>
    <w:rsid w:val="001A2782"/>
    <w:rsid w:val="001A2D64"/>
    <w:rsid w:val="001A3009"/>
    <w:rsid w:val="001A559D"/>
    <w:rsid w:val="001A74ED"/>
    <w:rsid w:val="001B01FA"/>
    <w:rsid w:val="001B5003"/>
    <w:rsid w:val="001B6C4A"/>
    <w:rsid w:val="001B75D2"/>
    <w:rsid w:val="001C0997"/>
    <w:rsid w:val="001C2C84"/>
    <w:rsid w:val="001C45D8"/>
    <w:rsid w:val="001C729A"/>
    <w:rsid w:val="001C7E97"/>
    <w:rsid w:val="001D0A85"/>
    <w:rsid w:val="001D1616"/>
    <w:rsid w:val="001D5230"/>
    <w:rsid w:val="001E103F"/>
    <w:rsid w:val="001E343E"/>
    <w:rsid w:val="001E3497"/>
    <w:rsid w:val="001E5158"/>
    <w:rsid w:val="001E5819"/>
    <w:rsid w:val="001E645E"/>
    <w:rsid w:val="001E666F"/>
    <w:rsid w:val="001E761A"/>
    <w:rsid w:val="001F00DF"/>
    <w:rsid w:val="001F085C"/>
    <w:rsid w:val="001F2668"/>
    <w:rsid w:val="001F2D78"/>
    <w:rsid w:val="001F5F7B"/>
    <w:rsid w:val="001F6743"/>
    <w:rsid w:val="00200D6D"/>
    <w:rsid w:val="00206EB7"/>
    <w:rsid w:val="002075BD"/>
    <w:rsid w:val="0021054F"/>
    <w:rsid w:val="002105AD"/>
    <w:rsid w:val="00210A9F"/>
    <w:rsid w:val="00216244"/>
    <w:rsid w:val="002178F4"/>
    <w:rsid w:val="00222792"/>
    <w:rsid w:val="002227AD"/>
    <w:rsid w:val="00222FDD"/>
    <w:rsid w:val="002300CD"/>
    <w:rsid w:val="00236C9A"/>
    <w:rsid w:val="002401AB"/>
    <w:rsid w:val="00240F22"/>
    <w:rsid w:val="00242D98"/>
    <w:rsid w:val="0024474D"/>
    <w:rsid w:val="0025592F"/>
    <w:rsid w:val="00255EBB"/>
    <w:rsid w:val="002572C5"/>
    <w:rsid w:val="00261C90"/>
    <w:rsid w:val="0026327B"/>
    <w:rsid w:val="002647E1"/>
    <w:rsid w:val="0026548C"/>
    <w:rsid w:val="00266207"/>
    <w:rsid w:val="00266FD3"/>
    <w:rsid w:val="00272928"/>
    <w:rsid w:val="0027370C"/>
    <w:rsid w:val="0027616C"/>
    <w:rsid w:val="0027731F"/>
    <w:rsid w:val="00277874"/>
    <w:rsid w:val="00282678"/>
    <w:rsid w:val="002852B3"/>
    <w:rsid w:val="002936A0"/>
    <w:rsid w:val="00293A68"/>
    <w:rsid w:val="00297DBE"/>
    <w:rsid w:val="002A01DC"/>
    <w:rsid w:val="002A08FB"/>
    <w:rsid w:val="002A28B4"/>
    <w:rsid w:val="002A2B8C"/>
    <w:rsid w:val="002A30D8"/>
    <w:rsid w:val="002A35CF"/>
    <w:rsid w:val="002A475D"/>
    <w:rsid w:val="002A6FCB"/>
    <w:rsid w:val="002A75BC"/>
    <w:rsid w:val="002B0060"/>
    <w:rsid w:val="002B316A"/>
    <w:rsid w:val="002B4E4F"/>
    <w:rsid w:val="002B50F2"/>
    <w:rsid w:val="002B5E2D"/>
    <w:rsid w:val="002B75C4"/>
    <w:rsid w:val="002C1F31"/>
    <w:rsid w:val="002C365C"/>
    <w:rsid w:val="002C4E3C"/>
    <w:rsid w:val="002C66C9"/>
    <w:rsid w:val="002C6C26"/>
    <w:rsid w:val="002C772E"/>
    <w:rsid w:val="002D08CB"/>
    <w:rsid w:val="002D137F"/>
    <w:rsid w:val="002E18F1"/>
    <w:rsid w:val="002E2808"/>
    <w:rsid w:val="002E313B"/>
    <w:rsid w:val="002E3599"/>
    <w:rsid w:val="002E4A6C"/>
    <w:rsid w:val="002E4C1E"/>
    <w:rsid w:val="002E5029"/>
    <w:rsid w:val="002E5355"/>
    <w:rsid w:val="002E539C"/>
    <w:rsid w:val="002E6FA6"/>
    <w:rsid w:val="002E6FDD"/>
    <w:rsid w:val="002F161F"/>
    <w:rsid w:val="002F1DAB"/>
    <w:rsid w:val="002F3573"/>
    <w:rsid w:val="002F7CFE"/>
    <w:rsid w:val="00300A75"/>
    <w:rsid w:val="00301AFF"/>
    <w:rsid w:val="00302680"/>
    <w:rsid w:val="00302D61"/>
    <w:rsid w:val="00303085"/>
    <w:rsid w:val="003040A3"/>
    <w:rsid w:val="00306C23"/>
    <w:rsid w:val="003126D5"/>
    <w:rsid w:val="0031442C"/>
    <w:rsid w:val="0032294B"/>
    <w:rsid w:val="00324CBE"/>
    <w:rsid w:val="0032732E"/>
    <w:rsid w:val="003308BC"/>
    <w:rsid w:val="00331EAD"/>
    <w:rsid w:val="0033230F"/>
    <w:rsid w:val="00333EF0"/>
    <w:rsid w:val="003341DF"/>
    <w:rsid w:val="003355E2"/>
    <w:rsid w:val="003359BA"/>
    <w:rsid w:val="00335BA6"/>
    <w:rsid w:val="0033617A"/>
    <w:rsid w:val="00336841"/>
    <w:rsid w:val="003400B7"/>
    <w:rsid w:val="00340DD9"/>
    <w:rsid w:val="00341D1B"/>
    <w:rsid w:val="00342FC4"/>
    <w:rsid w:val="003468B1"/>
    <w:rsid w:val="00347747"/>
    <w:rsid w:val="00353907"/>
    <w:rsid w:val="00356AB0"/>
    <w:rsid w:val="00360E17"/>
    <w:rsid w:val="003614CA"/>
    <w:rsid w:val="0036209C"/>
    <w:rsid w:val="0036210D"/>
    <w:rsid w:val="00362F55"/>
    <w:rsid w:val="0036343C"/>
    <w:rsid w:val="00363F7A"/>
    <w:rsid w:val="00371F68"/>
    <w:rsid w:val="003758A0"/>
    <w:rsid w:val="00375CE6"/>
    <w:rsid w:val="00377007"/>
    <w:rsid w:val="003803FD"/>
    <w:rsid w:val="00381E0C"/>
    <w:rsid w:val="00384352"/>
    <w:rsid w:val="00384422"/>
    <w:rsid w:val="0038536D"/>
    <w:rsid w:val="00385DFB"/>
    <w:rsid w:val="00390D05"/>
    <w:rsid w:val="003911BB"/>
    <w:rsid w:val="003932C6"/>
    <w:rsid w:val="00395A9A"/>
    <w:rsid w:val="003962D6"/>
    <w:rsid w:val="003A0CFB"/>
    <w:rsid w:val="003A39F7"/>
    <w:rsid w:val="003A5190"/>
    <w:rsid w:val="003A5800"/>
    <w:rsid w:val="003A6161"/>
    <w:rsid w:val="003B0768"/>
    <w:rsid w:val="003B240E"/>
    <w:rsid w:val="003B2945"/>
    <w:rsid w:val="003B3E41"/>
    <w:rsid w:val="003B4571"/>
    <w:rsid w:val="003B5212"/>
    <w:rsid w:val="003B5621"/>
    <w:rsid w:val="003C23BD"/>
    <w:rsid w:val="003C6176"/>
    <w:rsid w:val="003D015E"/>
    <w:rsid w:val="003D0C16"/>
    <w:rsid w:val="003D13EF"/>
    <w:rsid w:val="003D1F70"/>
    <w:rsid w:val="003D6337"/>
    <w:rsid w:val="003E059A"/>
    <w:rsid w:val="003E2D11"/>
    <w:rsid w:val="003E4B59"/>
    <w:rsid w:val="003E5E1D"/>
    <w:rsid w:val="003F0AC3"/>
    <w:rsid w:val="003F2975"/>
    <w:rsid w:val="003F5A78"/>
    <w:rsid w:val="003F6E52"/>
    <w:rsid w:val="00400ACE"/>
    <w:rsid w:val="00401084"/>
    <w:rsid w:val="00403277"/>
    <w:rsid w:val="00407CAD"/>
    <w:rsid w:val="00407EF0"/>
    <w:rsid w:val="00410C44"/>
    <w:rsid w:val="0041273D"/>
    <w:rsid w:val="00412F2B"/>
    <w:rsid w:val="00413562"/>
    <w:rsid w:val="004139C9"/>
    <w:rsid w:val="00414E9B"/>
    <w:rsid w:val="00415B74"/>
    <w:rsid w:val="004167F4"/>
    <w:rsid w:val="004178B3"/>
    <w:rsid w:val="0042115E"/>
    <w:rsid w:val="00424BDB"/>
    <w:rsid w:val="0042629E"/>
    <w:rsid w:val="00427C86"/>
    <w:rsid w:val="00430173"/>
    <w:rsid w:val="00430D8B"/>
    <w:rsid w:val="00430F12"/>
    <w:rsid w:val="00431A9A"/>
    <w:rsid w:val="0043287D"/>
    <w:rsid w:val="00434B2D"/>
    <w:rsid w:val="00434BFA"/>
    <w:rsid w:val="004360DD"/>
    <w:rsid w:val="00440D8F"/>
    <w:rsid w:val="00441D9D"/>
    <w:rsid w:val="00442345"/>
    <w:rsid w:val="00444958"/>
    <w:rsid w:val="00447679"/>
    <w:rsid w:val="00450544"/>
    <w:rsid w:val="00453EC1"/>
    <w:rsid w:val="00454159"/>
    <w:rsid w:val="00456066"/>
    <w:rsid w:val="004562DE"/>
    <w:rsid w:val="004563C2"/>
    <w:rsid w:val="00456574"/>
    <w:rsid w:val="00460E7D"/>
    <w:rsid w:val="004635A2"/>
    <w:rsid w:val="004662AB"/>
    <w:rsid w:val="00474E4B"/>
    <w:rsid w:val="00480185"/>
    <w:rsid w:val="00480C3D"/>
    <w:rsid w:val="00482565"/>
    <w:rsid w:val="0048642E"/>
    <w:rsid w:val="00487BEB"/>
    <w:rsid w:val="00491389"/>
    <w:rsid w:val="004920B6"/>
    <w:rsid w:val="004A016A"/>
    <w:rsid w:val="004A29D0"/>
    <w:rsid w:val="004A48E0"/>
    <w:rsid w:val="004A50F6"/>
    <w:rsid w:val="004A781E"/>
    <w:rsid w:val="004B13C5"/>
    <w:rsid w:val="004B484F"/>
    <w:rsid w:val="004B6956"/>
    <w:rsid w:val="004B723A"/>
    <w:rsid w:val="004C111F"/>
    <w:rsid w:val="004C11A9"/>
    <w:rsid w:val="004C1EDF"/>
    <w:rsid w:val="004C28DB"/>
    <w:rsid w:val="004C31C2"/>
    <w:rsid w:val="004C4B48"/>
    <w:rsid w:val="004C68E7"/>
    <w:rsid w:val="004D0640"/>
    <w:rsid w:val="004D0709"/>
    <w:rsid w:val="004D12FB"/>
    <w:rsid w:val="004D1DA1"/>
    <w:rsid w:val="004D6128"/>
    <w:rsid w:val="004D70A4"/>
    <w:rsid w:val="004D78E1"/>
    <w:rsid w:val="004E062D"/>
    <w:rsid w:val="004E1043"/>
    <w:rsid w:val="004E2E16"/>
    <w:rsid w:val="004E7AC5"/>
    <w:rsid w:val="004F091B"/>
    <w:rsid w:val="004F0ACA"/>
    <w:rsid w:val="004F2AC5"/>
    <w:rsid w:val="004F3B17"/>
    <w:rsid w:val="004F3C53"/>
    <w:rsid w:val="004F4007"/>
    <w:rsid w:val="004F48DD"/>
    <w:rsid w:val="004F6AF2"/>
    <w:rsid w:val="00502CAB"/>
    <w:rsid w:val="005045BD"/>
    <w:rsid w:val="00511863"/>
    <w:rsid w:val="00511E57"/>
    <w:rsid w:val="005128E7"/>
    <w:rsid w:val="005138C2"/>
    <w:rsid w:val="00513CE1"/>
    <w:rsid w:val="00521424"/>
    <w:rsid w:val="00522430"/>
    <w:rsid w:val="005236D2"/>
    <w:rsid w:val="00526795"/>
    <w:rsid w:val="00526E9E"/>
    <w:rsid w:val="00531959"/>
    <w:rsid w:val="00532F7E"/>
    <w:rsid w:val="00536CFE"/>
    <w:rsid w:val="00541FBB"/>
    <w:rsid w:val="00543806"/>
    <w:rsid w:val="0054464B"/>
    <w:rsid w:val="005500B1"/>
    <w:rsid w:val="0055043F"/>
    <w:rsid w:val="005569F6"/>
    <w:rsid w:val="00556F35"/>
    <w:rsid w:val="005608F0"/>
    <w:rsid w:val="00562F08"/>
    <w:rsid w:val="00563863"/>
    <w:rsid w:val="005649D2"/>
    <w:rsid w:val="005651B7"/>
    <w:rsid w:val="00566A8A"/>
    <w:rsid w:val="005677BF"/>
    <w:rsid w:val="0057085F"/>
    <w:rsid w:val="00571365"/>
    <w:rsid w:val="0057598B"/>
    <w:rsid w:val="00575B66"/>
    <w:rsid w:val="00575F53"/>
    <w:rsid w:val="00576056"/>
    <w:rsid w:val="00577C2C"/>
    <w:rsid w:val="0058102D"/>
    <w:rsid w:val="0058270E"/>
    <w:rsid w:val="00583654"/>
    <w:rsid w:val="00583731"/>
    <w:rsid w:val="00592CA0"/>
    <w:rsid w:val="005934B4"/>
    <w:rsid w:val="005957FA"/>
    <w:rsid w:val="00595DBC"/>
    <w:rsid w:val="00597644"/>
    <w:rsid w:val="005A171B"/>
    <w:rsid w:val="005A2AD5"/>
    <w:rsid w:val="005A34D4"/>
    <w:rsid w:val="005A67CA"/>
    <w:rsid w:val="005B184F"/>
    <w:rsid w:val="005B1D84"/>
    <w:rsid w:val="005B21C6"/>
    <w:rsid w:val="005B34D2"/>
    <w:rsid w:val="005B4B00"/>
    <w:rsid w:val="005B57F5"/>
    <w:rsid w:val="005B76BC"/>
    <w:rsid w:val="005B77E0"/>
    <w:rsid w:val="005C0F7C"/>
    <w:rsid w:val="005C14A7"/>
    <w:rsid w:val="005C344B"/>
    <w:rsid w:val="005D0140"/>
    <w:rsid w:val="005D0534"/>
    <w:rsid w:val="005D1384"/>
    <w:rsid w:val="005D1A99"/>
    <w:rsid w:val="005D3C3C"/>
    <w:rsid w:val="005D470C"/>
    <w:rsid w:val="005D49FE"/>
    <w:rsid w:val="005E12C2"/>
    <w:rsid w:val="005E1AAC"/>
    <w:rsid w:val="005E1F63"/>
    <w:rsid w:val="005E2E2E"/>
    <w:rsid w:val="005E2FC4"/>
    <w:rsid w:val="005E7A5E"/>
    <w:rsid w:val="005F1974"/>
    <w:rsid w:val="005F4405"/>
    <w:rsid w:val="005F49D6"/>
    <w:rsid w:val="005F569F"/>
    <w:rsid w:val="00601ECA"/>
    <w:rsid w:val="00606D5E"/>
    <w:rsid w:val="00607DF0"/>
    <w:rsid w:val="00613017"/>
    <w:rsid w:val="006133E9"/>
    <w:rsid w:val="0061428F"/>
    <w:rsid w:val="006156FA"/>
    <w:rsid w:val="006221F8"/>
    <w:rsid w:val="00624D13"/>
    <w:rsid w:val="00626A3F"/>
    <w:rsid w:val="00626BBF"/>
    <w:rsid w:val="00627A57"/>
    <w:rsid w:val="00631778"/>
    <w:rsid w:val="0063228C"/>
    <w:rsid w:val="00633753"/>
    <w:rsid w:val="00634F28"/>
    <w:rsid w:val="00637CFC"/>
    <w:rsid w:val="00641A62"/>
    <w:rsid w:val="0064273E"/>
    <w:rsid w:val="00642CE8"/>
    <w:rsid w:val="00643960"/>
    <w:rsid w:val="00643CC4"/>
    <w:rsid w:val="00652119"/>
    <w:rsid w:val="0065244A"/>
    <w:rsid w:val="0065253A"/>
    <w:rsid w:val="00652D5F"/>
    <w:rsid w:val="006541B9"/>
    <w:rsid w:val="0065759E"/>
    <w:rsid w:val="0065785D"/>
    <w:rsid w:val="00660195"/>
    <w:rsid w:val="00663347"/>
    <w:rsid w:val="0066345F"/>
    <w:rsid w:val="00663FCC"/>
    <w:rsid w:val="006648A4"/>
    <w:rsid w:val="006648D8"/>
    <w:rsid w:val="0066502D"/>
    <w:rsid w:val="0066557F"/>
    <w:rsid w:val="00665619"/>
    <w:rsid w:val="006716AA"/>
    <w:rsid w:val="006735C7"/>
    <w:rsid w:val="00676031"/>
    <w:rsid w:val="00677835"/>
    <w:rsid w:val="00680388"/>
    <w:rsid w:val="00680853"/>
    <w:rsid w:val="006811B4"/>
    <w:rsid w:val="0068147C"/>
    <w:rsid w:val="0068237E"/>
    <w:rsid w:val="006845EC"/>
    <w:rsid w:val="006866FD"/>
    <w:rsid w:val="00687E1A"/>
    <w:rsid w:val="006905BA"/>
    <w:rsid w:val="00690D56"/>
    <w:rsid w:val="00691121"/>
    <w:rsid w:val="006943F1"/>
    <w:rsid w:val="006944B7"/>
    <w:rsid w:val="0069617A"/>
    <w:rsid w:val="00696410"/>
    <w:rsid w:val="0069709B"/>
    <w:rsid w:val="006A046F"/>
    <w:rsid w:val="006A0DDD"/>
    <w:rsid w:val="006A3884"/>
    <w:rsid w:val="006B02BA"/>
    <w:rsid w:val="006B3488"/>
    <w:rsid w:val="006B6E86"/>
    <w:rsid w:val="006B7EF5"/>
    <w:rsid w:val="006C47F5"/>
    <w:rsid w:val="006C48A8"/>
    <w:rsid w:val="006C60B0"/>
    <w:rsid w:val="006C6EF1"/>
    <w:rsid w:val="006D00B0"/>
    <w:rsid w:val="006D1CF3"/>
    <w:rsid w:val="006D4A59"/>
    <w:rsid w:val="006D6820"/>
    <w:rsid w:val="006D728D"/>
    <w:rsid w:val="006E1927"/>
    <w:rsid w:val="006E54D3"/>
    <w:rsid w:val="006E72DD"/>
    <w:rsid w:val="006F18F0"/>
    <w:rsid w:val="006F1CF4"/>
    <w:rsid w:val="006F21FB"/>
    <w:rsid w:val="006F2841"/>
    <w:rsid w:val="006F2984"/>
    <w:rsid w:val="006F58B0"/>
    <w:rsid w:val="00700733"/>
    <w:rsid w:val="0070409D"/>
    <w:rsid w:val="00704744"/>
    <w:rsid w:val="007053B8"/>
    <w:rsid w:val="00705500"/>
    <w:rsid w:val="00706001"/>
    <w:rsid w:val="007072F8"/>
    <w:rsid w:val="00707D77"/>
    <w:rsid w:val="007109B6"/>
    <w:rsid w:val="007130F6"/>
    <w:rsid w:val="0071318D"/>
    <w:rsid w:val="00715DEF"/>
    <w:rsid w:val="00717237"/>
    <w:rsid w:val="00720AA5"/>
    <w:rsid w:val="00721D3B"/>
    <w:rsid w:val="007229A5"/>
    <w:rsid w:val="0072571A"/>
    <w:rsid w:val="00725762"/>
    <w:rsid w:val="0072638E"/>
    <w:rsid w:val="00727677"/>
    <w:rsid w:val="0073132B"/>
    <w:rsid w:val="00733F8C"/>
    <w:rsid w:val="007347C3"/>
    <w:rsid w:val="00735BE5"/>
    <w:rsid w:val="0074282F"/>
    <w:rsid w:val="00744024"/>
    <w:rsid w:val="00744E6B"/>
    <w:rsid w:val="00747121"/>
    <w:rsid w:val="00751EF3"/>
    <w:rsid w:val="00751F8C"/>
    <w:rsid w:val="00752D79"/>
    <w:rsid w:val="00752ED5"/>
    <w:rsid w:val="00753252"/>
    <w:rsid w:val="007564F8"/>
    <w:rsid w:val="00756E86"/>
    <w:rsid w:val="007608F8"/>
    <w:rsid w:val="007610CF"/>
    <w:rsid w:val="00761509"/>
    <w:rsid w:val="00762A06"/>
    <w:rsid w:val="00762B8B"/>
    <w:rsid w:val="00764A0A"/>
    <w:rsid w:val="0076669D"/>
    <w:rsid w:val="00766D19"/>
    <w:rsid w:val="00767CA4"/>
    <w:rsid w:val="0077069E"/>
    <w:rsid w:val="00773CDB"/>
    <w:rsid w:val="00776DCF"/>
    <w:rsid w:val="00776E1F"/>
    <w:rsid w:val="0078259C"/>
    <w:rsid w:val="00784C58"/>
    <w:rsid w:val="00786933"/>
    <w:rsid w:val="00790618"/>
    <w:rsid w:val="007936BC"/>
    <w:rsid w:val="00794C40"/>
    <w:rsid w:val="0079523E"/>
    <w:rsid w:val="00796499"/>
    <w:rsid w:val="00796E97"/>
    <w:rsid w:val="007A015E"/>
    <w:rsid w:val="007A05A3"/>
    <w:rsid w:val="007A0993"/>
    <w:rsid w:val="007A3156"/>
    <w:rsid w:val="007A66C6"/>
    <w:rsid w:val="007A7E06"/>
    <w:rsid w:val="007B020C"/>
    <w:rsid w:val="007B4058"/>
    <w:rsid w:val="007B4462"/>
    <w:rsid w:val="007B523A"/>
    <w:rsid w:val="007B57A6"/>
    <w:rsid w:val="007B65D0"/>
    <w:rsid w:val="007C007B"/>
    <w:rsid w:val="007C16B5"/>
    <w:rsid w:val="007C1AED"/>
    <w:rsid w:val="007C39A5"/>
    <w:rsid w:val="007C40DD"/>
    <w:rsid w:val="007C4870"/>
    <w:rsid w:val="007C5D33"/>
    <w:rsid w:val="007C61E6"/>
    <w:rsid w:val="007C63BB"/>
    <w:rsid w:val="007C77E0"/>
    <w:rsid w:val="007C7A29"/>
    <w:rsid w:val="007D170D"/>
    <w:rsid w:val="007D45D7"/>
    <w:rsid w:val="007D56C3"/>
    <w:rsid w:val="007D6A5C"/>
    <w:rsid w:val="007E03A0"/>
    <w:rsid w:val="007E20E5"/>
    <w:rsid w:val="007E58CD"/>
    <w:rsid w:val="007E6A58"/>
    <w:rsid w:val="007F066A"/>
    <w:rsid w:val="007F253E"/>
    <w:rsid w:val="007F27F8"/>
    <w:rsid w:val="007F2DE9"/>
    <w:rsid w:val="007F3EF3"/>
    <w:rsid w:val="007F6BE6"/>
    <w:rsid w:val="007F6F84"/>
    <w:rsid w:val="007F75E1"/>
    <w:rsid w:val="007F7A2F"/>
    <w:rsid w:val="00800099"/>
    <w:rsid w:val="008017EE"/>
    <w:rsid w:val="00801971"/>
    <w:rsid w:val="0080248A"/>
    <w:rsid w:val="008032F5"/>
    <w:rsid w:val="00804F58"/>
    <w:rsid w:val="00806ECB"/>
    <w:rsid w:val="008073B1"/>
    <w:rsid w:val="00810D93"/>
    <w:rsid w:val="00812DB7"/>
    <w:rsid w:val="008138D0"/>
    <w:rsid w:val="00813A43"/>
    <w:rsid w:val="00815C59"/>
    <w:rsid w:val="00816869"/>
    <w:rsid w:val="008218AF"/>
    <w:rsid w:val="008242EB"/>
    <w:rsid w:val="00824372"/>
    <w:rsid w:val="00824F5A"/>
    <w:rsid w:val="008250A6"/>
    <w:rsid w:val="00834404"/>
    <w:rsid w:val="0083679F"/>
    <w:rsid w:val="00836838"/>
    <w:rsid w:val="008426B6"/>
    <w:rsid w:val="00843DF5"/>
    <w:rsid w:val="008524B2"/>
    <w:rsid w:val="008551BE"/>
    <w:rsid w:val="008559F3"/>
    <w:rsid w:val="00856CA3"/>
    <w:rsid w:val="00857E57"/>
    <w:rsid w:val="0086156E"/>
    <w:rsid w:val="00864528"/>
    <w:rsid w:val="00865BC1"/>
    <w:rsid w:val="008667EF"/>
    <w:rsid w:val="00872439"/>
    <w:rsid w:val="00873DDE"/>
    <w:rsid w:val="0087496A"/>
    <w:rsid w:val="0087659E"/>
    <w:rsid w:val="00876FC3"/>
    <w:rsid w:val="00877024"/>
    <w:rsid w:val="008807AD"/>
    <w:rsid w:val="00881119"/>
    <w:rsid w:val="00881911"/>
    <w:rsid w:val="00881ED0"/>
    <w:rsid w:val="0088562E"/>
    <w:rsid w:val="008871A2"/>
    <w:rsid w:val="00890532"/>
    <w:rsid w:val="00890EEE"/>
    <w:rsid w:val="00891129"/>
    <w:rsid w:val="00892AEB"/>
    <w:rsid w:val="0089316E"/>
    <w:rsid w:val="00893AEB"/>
    <w:rsid w:val="00896F9F"/>
    <w:rsid w:val="008A073F"/>
    <w:rsid w:val="008A0F42"/>
    <w:rsid w:val="008A2478"/>
    <w:rsid w:val="008A353C"/>
    <w:rsid w:val="008A4CF6"/>
    <w:rsid w:val="008A5056"/>
    <w:rsid w:val="008A59EC"/>
    <w:rsid w:val="008B0E0B"/>
    <w:rsid w:val="008B18C9"/>
    <w:rsid w:val="008B1946"/>
    <w:rsid w:val="008B25DD"/>
    <w:rsid w:val="008B3264"/>
    <w:rsid w:val="008B5F1E"/>
    <w:rsid w:val="008C0E6D"/>
    <w:rsid w:val="008C22E5"/>
    <w:rsid w:val="008C3FB1"/>
    <w:rsid w:val="008C480A"/>
    <w:rsid w:val="008D4029"/>
    <w:rsid w:val="008D5C37"/>
    <w:rsid w:val="008E1C99"/>
    <w:rsid w:val="008E3A0C"/>
    <w:rsid w:val="008E3DE9"/>
    <w:rsid w:val="008E4202"/>
    <w:rsid w:val="008E4E66"/>
    <w:rsid w:val="008F1634"/>
    <w:rsid w:val="008F4470"/>
    <w:rsid w:val="00901CE0"/>
    <w:rsid w:val="00903252"/>
    <w:rsid w:val="0090509E"/>
    <w:rsid w:val="009107ED"/>
    <w:rsid w:val="00912D9A"/>
    <w:rsid w:val="009138BF"/>
    <w:rsid w:val="00915B46"/>
    <w:rsid w:val="0091798D"/>
    <w:rsid w:val="00921FDC"/>
    <w:rsid w:val="00925951"/>
    <w:rsid w:val="00925994"/>
    <w:rsid w:val="009270F0"/>
    <w:rsid w:val="00933CAE"/>
    <w:rsid w:val="0093679E"/>
    <w:rsid w:val="00936C1E"/>
    <w:rsid w:val="00940EA8"/>
    <w:rsid w:val="00941947"/>
    <w:rsid w:val="0094471C"/>
    <w:rsid w:val="00944962"/>
    <w:rsid w:val="0094511B"/>
    <w:rsid w:val="00945B9D"/>
    <w:rsid w:val="00946D36"/>
    <w:rsid w:val="0094763C"/>
    <w:rsid w:val="009560E5"/>
    <w:rsid w:val="009675C3"/>
    <w:rsid w:val="0097042E"/>
    <w:rsid w:val="009739C8"/>
    <w:rsid w:val="009744B5"/>
    <w:rsid w:val="009778DD"/>
    <w:rsid w:val="00982157"/>
    <w:rsid w:val="00990B57"/>
    <w:rsid w:val="00990DAA"/>
    <w:rsid w:val="0099399A"/>
    <w:rsid w:val="00995153"/>
    <w:rsid w:val="00995C6E"/>
    <w:rsid w:val="009A33BA"/>
    <w:rsid w:val="009A4B3B"/>
    <w:rsid w:val="009B1280"/>
    <w:rsid w:val="009B30B1"/>
    <w:rsid w:val="009B3D61"/>
    <w:rsid w:val="009B7979"/>
    <w:rsid w:val="009C1B04"/>
    <w:rsid w:val="009C2DB5"/>
    <w:rsid w:val="009C3BDF"/>
    <w:rsid w:val="009C5B0E"/>
    <w:rsid w:val="009D097D"/>
    <w:rsid w:val="009D3812"/>
    <w:rsid w:val="009D43DD"/>
    <w:rsid w:val="009D47F3"/>
    <w:rsid w:val="009D4859"/>
    <w:rsid w:val="009E6A47"/>
    <w:rsid w:val="009E6FBE"/>
    <w:rsid w:val="009E7496"/>
    <w:rsid w:val="009F1E79"/>
    <w:rsid w:val="009F3D54"/>
    <w:rsid w:val="009F4DFC"/>
    <w:rsid w:val="009F7787"/>
    <w:rsid w:val="00A00198"/>
    <w:rsid w:val="00A01C5B"/>
    <w:rsid w:val="00A045FD"/>
    <w:rsid w:val="00A04E96"/>
    <w:rsid w:val="00A10577"/>
    <w:rsid w:val="00A119B4"/>
    <w:rsid w:val="00A1465F"/>
    <w:rsid w:val="00A170A2"/>
    <w:rsid w:val="00A2629A"/>
    <w:rsid w:val="00A26E9F"/>
    <w:rsid w:val="00A33E61"/>
    <w:rsid w:val="00A37356"/>
    <w:rsid w:val="00A425B9"/>
    <w:rsid w:val="00A44EEA"/>
    <w:rsid w:val="00A45550"/>
    <w:rsid w:val="00A45605"/>
    <w:rsid w:val="00A45645"/>
    <w:rsid w:val="00A464B7"/>
    <w:rsid w:val="00A534B8"/>
    <w:rsid w:val="00A54063"/>
    <w:rsid w:val="00A5409F"/>
    <w:rsid w:val="00A54EEC"/>
    <w:rsid w:val="00A56811"/>
    <w:rsid w:val="00A57460"/>
    <w:rsid w:val="00A61042"/>
    <w:rsid w:val="00A63054"/>
    <w:rsid w:val="00A63332"/>
    <w:rsid w:val="00A6386C"/>
    <w:rsid w:val="00A64DAF"/>
    <w:rsid w:val="00A6693C"/>
    <w:rsid w:val="00A67B3C"/>
    <w:rsid w:val="00A70043"/>
    <w:rsid w:val="00A70678"/>
    <w:rsid w:val="00A72DC2"/>
    <w:rsid w:val="00A74A54"/>
    <w:rsid w:val="00A76D8E"/>
    <w:rsid w:val="00A76FB9"/>
    <w:rsid w:val="00A77B59"/>
    <w:rsid w:val="00A81B36"/>
    <w:rsid w:val="00A830AD"/>
    <w:rsid w:val="00A83D41"/>
    <w:rsid w:val="00A85909"/>
    <w:rsid w:val="00A873E9"/>
    <w:rsid w:val="00A9004C"/>
    <w:rsid w:val="00A91F35"/>
    <w:rsid w:val="00A9391D"/>
    <w:rsid w:val="00A974B3"/>
    <w:rsid w:val="00AA7997"/>
    <w:rsid w:val="00AB099B"/>
    <w:rsid w:val="00AB165E"/>
    <w:rsid w:val="00AB3116"/>
    <w:rsid w:val="00AB5EB6"/>
    <w:rsid w:val="00AB5F89"/>
    <w:rsid w:val="00AD4159"/>
    <w:rsid w:val="00AD5176"/>
    <w:rsid w:val="00AE4760"/>
    <w:rsid w:val="00AE6334"/>
    <w:rsid w:val="00AF2FA5"/>
    <w:rsid w:val="00AF39C1"/>
    <w:rsid w:val="00AF502F"/>
    <w:rsid w:val="00AF5838"/>
    <w:rsid w:val="00B01787"/>
    <w:rsid w:val="00B03036"/>
    <w:rsid w:val="00B03CCC"/>
    <w:rsid w:val="00B04229"/>
    <w:rsid w:val="00B04C8E"/>
    <w:rsid w:val="00B04F1D"/>
    <w:rsid w:val="00B05292"/>
    <w:rsid w:val="00B103A4"/>
    <w:rsid w:val="00B2036D"/>
    <w:rsid w:val="00B214CB"/>
    <w:rsid w:val="00B222FB"/>
    <w:rsid w:val="00B26C50"/>
    <w:rsid w:val="00B35609"/>
    <w:rsid w:val="00B35D65"/>
    <w:rsid w:val="00B367C7"/>
    <w:rsid w:val="00B37042"/>
    <w:rsid w:val="00B420F7"/>
    <w:rsid w:val="00B42E51"/>
    <w:rsid w:val="00B44821"/>
    <w:rsid w:val="00B46033"/>
    <w:rsid w:val="00B47814"/>
    <w:rsid w:val="00B53615"/>
    <w:rsid w:val="00B53FCE"/>
    <w:rsid w:val="00B54774"/>
    <w:rsid w:val="00B557D2"/>
    <w:rsid w:val="00B563D7"/>
    <w:rsid w:val="00B56BFE"/>
    <w:rsid w:val="00B57D39"/>
    <w:rsid w:val="00B60CA9"/>
    <w:rsid w:val="00B63840"/>
    <w:rsid w:val="00B638F2"/>
    <w:rsid w:val="00B65452"/>
    <w:rsid w:val="00B656BE"/>
    <w:rsid w:val="00B65A94"/>
    <w:rsid w:val="00B6630E"/>
    <w:rsid w:val="00B6716A"/>
    <w:rsid w:val="00B7174F"/>
    <w:rsid w:val="00B727CB"/>
    <w:rsid w:val="00B72931"/>
    <w:rsid w:val="00B72CC5"/>
    <w:rsid w:val="00B72EC4"/>
    <w:rsid w:val="00B77AA4"/>
    <w:rsid w:val="00B80AAD"/>
    <w:rsid w:val="00B80ADE"/>
    <w:rsid w:val="00B81108"/>
    <w:rsid w:val="00B816F5"/>
    <w:rsid w:val="00B859D7"/>
    <w:rsid w:val="00B860FB"/>
    <w:rsid w:val="00B868BA"/>
    <w:rsid w:val="00B92F18"/>
    <w:rsid w:val="00B9569B"/>
    <w:rsid w:val="00BA509F"/>
    <w:rsid w:val="00BA7230"/>
    <w:rsid w:val="00BA7A87"/>
    <w:rsid w:val="00BA7AAB"/>
    <w:rsid w:val="00BA7AD1"/>
    <w:rsid w:val="00BB100C"/>
    <w:rsid w:val="00BB3136"/>
    <w:rsid w:val="00BB4FBA"/>
    <w:rsid w:val="00BC1208"/>
    <w:rsid w:val="00BC3B5D"/>
    <w:rsid w:val="00BC7C1F"/>
    <w:rsid w:val="00BD64D3"/>
    <w:rsid w:val="00BE0699"/>
    <w:rsid w:val="00BE0A1B"/>
    <w:rsid w:val="00BE153A"/>
    <w:rsid w:val="00BE3654"/>
    <w:rsid w:val="00BE5A0C"/>
    <w:rsid w:val="00BF35D4"/>
    <w:rsid w:val="00BF3A24"/>
    <w:rsid w:val="00BF61C1"/>
    <w:rsid w:val="00BF72D0"/>
    <w:rsid w:val="00BF732E"/>
    <w:rsid w:val="00C01F38"/>
    <w:rsid w:val="00C04E82"/>
    <w:rsid w:val="00C13864"/>
    <w:rsid w:val="00C158B0"/>
    <w:rsid w:val="00C16129"/>
    <w:rsid w:val="00C16A86"/>
    <w:rsid w:val="00C179EC"/>
    <w:rsid w:val="00C17B50"/>
    <w:rsid w:val="00C2168A"/>
    <w:rsid w:val="00C21D4F"/>
    <w:rsid w:val="00C2625F"/>
    <w:rsid w:val="00C279CF"/>
    <w:rsid w:val="00C316A2"/>
    <w:rsid w:val="00C3284F"/>
    <w:rsid w:val="00C360A3"/>
    <w:rsid w:val="00C36EE3"/>
    <w:rsid w:val="00C40CFE"/>
    <w:rsid w:val="00C426D3"/>
    <w:rsid w:val="00C436AB"/>
    <w:rsid w:val="00C43F7A"/>
    <w:rsid w:val="00C4567F"/>
    <w:rsid w:val="00C479FD"/>
    <w:rsid w:val="00C47AD8"/>
    <w:rsid w:val="00C5213E"/>
    <w:rsid w:val="00C52498"/>
    <w:rsid w:val="00C52878"/>
    <w:rsid w:val="00C529EA"/>
    <w:rsid w:val="00C54708"/>
    <w:rsid w:val="00C54A53"/>
    <w:rsid w:val="00C55B7A"/>
    <w:rsid w:val="00C61774"/>
    <w:rsid w:val="00C6253A"/>
    <w:rsid w:val="00C62B29"/>
    <w:rsid w:val="00C64B9F"/>
    <w:rsid w:val="00C65788"/>
    <w:rsid w:val="00C664FC"/>
    <w:rsid w:val="00C67405"/>
    <w:rsid w:val="00C67DE1"/>
    <w:rsid w:val="00C70C44"/>
    <w:rsid w:val="00C77B1D"/>
    <w:rsid w:val="00C8144A"/>
    <w:rsid w:val="00C839A5"/>
    <w:rsid w:val="00C841C0"/>
    <w:rsid w:val="00C84DB5"/>
    <w:rsid w:val="00C92321"/>
    <w:rsid w:val="00C92FDF"/>
    <w:rsid w:val="00C937D6"/>
    <w:rsid w:val="00CA0226"/>
    <w:rsid w:val="00CA4BC3"/>
    <w:rsid w:val="00CA550B"/>
    <w:rsid w:val="00CA56DD"/>
    <w:rsid w:val="00CA66B7"/>
    <w:rsid w:val="00CA6F13"/>
    <w:rsid w:val="00CA70AF"/>
    <w:rsid w:val="00CB1B07"/>
    <w:rsid w:val="00CB2145"/>
    <w:rsid w:val="00CB4CB2"/>
    <w:rsid w:val="00CB4D64"/>
    <w:rsid w:val="00CB5A9C"/>
    <w:rsid w:val="00CB66B0"/>
    <w:rsid w:val="00CC1A09"/>
    <w:rsid w:val="00CC3CF9"/>
    <w:rsid w:val="00CC4AEF"/>
    <w:rsid w:val="00CC50E4"/>
    <w:rsid w:val="00CD19E6"/>
    <w:rsid w:val="00CD3CD4"/>
    <w:rsid w:val="00CD4053"/>
    <w:rsid w:val="00CD6723"/>
    <w:rsid w:val="00CD77BF"/>
    <w:rsid w:val="00CE1988"/>
    <w:rsid w:val="00CE4716"/>
    <w:rsid w:val="00CE5951"/>
    <w:rsid w:val="00CE732B"/>
    <w:rsid w:val="00CE7758"/>
    <w:rsid w:val="00CF02F3"/>
    <w:rsid w:val="00CF30B1"/>
    <w:rsid w:val="00CF3568"/>
    <w:rsid w:val="00CF3B77"/>
    <w:rsid w:val="00CF4523"/>
    <w:rsid w:val="00CF73E9"/>
    <w:rsid w:val="00D05CC3"/>
    <w:rsid w:val="00D07151"/>
    <w:rsid w:val="00D115C5"/>
    <w:rsid w:val="00D1172C"/>
    <w:rsid w:val="00D136E3"/>
    <w:rsid w:val="00D14573"/>
    <w:rsid w:val="00D15A52"/>
    <w:rsid w:val="00D16467"/>
    <w:rsid w:val="00D17FEE"/>
    <w:rsid w:val="00D2255F"/>
    <w:rsid w:val="00D2403C"/>
    <w:rsid w:val="00D26176"/>
    <w:rsid w:val="00D311F2"/>
    <w:rsid w:val="00D31E35"/>
    <w:rsid w:val="00D325BF"/>
    <w:rsid w:val="00D36532"/>
    <w:rsid w:val="00D411BE"/>
    <w:rsid w:val="00D44B9A"/>
    <w:rsid w:val="00D4644C"/>
    <w:rsid w:val="00D507E2"/>
    <w:rsid w:val="00D50883"/>
    <w:rsid w:val="00D51808"/>
    <w:rsid w:val="00D534B3"/>
    <w:rsid w:val="00D61CE0"/>
    <w:rsid w:val="00D63BAE"/>
    <w:rsid w:val="00D678DB"/>
    <w:rsid w:val="00D7649E"/>
    <w:rsid w:val="00D808DA"/>
    <w:rsid w:val="00D82570"/>
    <w:rsid w:val="00D91BAC"/>
    <w:rsid w:val="00D924E7"/>
    <w:rsid w:val="00D92585"/>
    <w:rsid w:val="00D93D0A"/>
    <w:rsid w:val="00D93E64"/>
    <w:rsid w:val="00D95036"/>
    <w:rsid w:val="00D956E3"/>
    <w:rsid w:val="00D95EF5"/>
    <w:rsid w:val="00D9643F"/>
    <w:rsid w:val="00D9746E"/>
    <w:rsid w:val="00D97B26"/>
    <w:rsid w:val="00DA016D"/>
    <w:rsid w:val="00DA153F"/>
    <w:rsid w:val="00DA2E59"/>
    <w:rsid w:val="00DB1BA8"/>
    <w:rsid w:val="00DB32F3"/>
    <w:rsid w:val="00DB581F"/>
    <w:rsid w:val="00DB6E53"/>
    <w:rsid w:val="00DC037D"/>
    <w:rsid w:val="00DC66B8"/>
    <w:rsid w:val="00DC6BCA"/>
    <w:rsid w:val="00DC7145"/>
    <w:rsid w:val="00DC74E1"/>
    <w:rsid w:val="00DC7575"/>
    <w:rsid w:val="00DD1132"/>
    <w:rsid w:val="00DD2F4E"/>
    <w:rsid w:val="00DD306D"/>
    <w:rsid w:val="00DD756E"/>
    <w:rsid w:val="00DE07A5"/>
    <w:rsid w:val="00DE2CE3"/>
    <w:rsid w:val="00DE4672"/>
    <w:rsid w:val="00DE600E"/>
    <w:rsid w:val="00DE7559"/>
    <w:rsid w:val="00DE7C53"/>
    <w:rsid w:val="00DF029C"/>
    <w:rsid w:val="00DF0975"/>
    <w:rsid w:val="00DF51CE"/>
    <w:rsid w:val="00DF53AE"/>
    <w:rsid w:val="00E00382"/>
    <w:rsid w:val="00E00962"/>
    <w:rsid w:val="00E02344"/>
    <w:rsid w:val="00E04DAF"/>
    <w:rsid w:val="00E05BF4"/>
    <w:rsid w:val="00E0755B"/>
    <w:rsid w:val="00E07AD3"/>
    <w:rsid w:val="00E10331"/>
    <w:rsid w:val="00E10DD3"/>
    <w:rsid w:val="00E112C7"/>
    <w:rsid w:val="00E135AA"/>
    <w:rsid w:val="00E14E6C"/>
    <w:rsid w:val="00E15C44"/>
    <w:rsid w:val="00E1750B"/>
    <w:rsid w:val="00E20644"/>
    <w:rsid w:val="00E22734"/>
    <w:rsid w:val="00E22A0E"/>
    <w:rsid w:val="00E22C66"/>
    <w:rsid w:val="00E22F6B"/>
    <w:rsid w:val="00E26844"/>
    <w:rsid w:val="00E31D7B"/>
    <w:rsid w:val="00E32ED9"/>
    <w:rsid w:val="00E33273"/>
    <w:rsid w:val="00E351CB"/>
    <w:rsid w:val="00E369A0"/>
    <w:rsid w:val="00E36FAC"/>
    <w:rsid w:val="00E3738E"/>
    <w:rsid w:val="00E41005"/>
    <w:rsid w:val="00E4272D"/>
    <w:rsid w:val="00E43E63"/>
    <w:rsid w:val="00E4707A"/>
    <w:rsid w:val="00E47FE7"/>
    <w:rsid w:val="00E5058E"/>
    <w:rsid w:val="00E506E4"/>
    <w:rsid w:val="00E51733"/>
    <w:rsid w:val="00E55D7D"/>
    <w:rsid w:val="00E56264"/>
    <w:rsid w:val="00E56A45"/>
    <w:rsid w:val="00E57141"/>
    <w:rsid w:val="00E5799E"/>
    <w:rsid w:val="00E57D3A"/>
    <w:rsid w:val="00E604B6"/>
    <w:rsid w:val="00E606B6"/>
    <w:rsid w:val="00E60CCF"/>
    <w:rsid w:val="00E61BEA"/>
    <w:rsid w:val="00E62771"/>
    <w:rsid w:val="00E62BEF"/>
    <w:rsid w:val="00E63EDA"/>
    <w:rsid w:val="00E65F61"/>
    <w:rsid w:val="00E66CA0"/>
    <w:rsid w:val="00E75F65"/>
    <w:rsid w:val="00E76F83"/>
    <w:rsid w:val="00E80AB8"/>
    <w:rsid w:val="00E836F5"/>
    <w:rsid w:val="00E87132"/>
    <w:rsid w:val="00E87822"/>
    <w:rsid w:val="00E904DB"/>
    <w:rsid w:val="00E90CA4"/>
    <w:rsid w:val="00E939C2"/>
    <w:rsid w:val="00E93F89"/>
    <w:rsid w:val="00E94BC4"/>
    <w:rsid w:val="00E95C43"/>
    <w:rsid w:val="00E95D1E"/>
    <w:rsid w:val="00E96939"/>
    <w:rsid w:val="00EA07C6"/>
    <w:rsid w:val="00EA1E16"/>
    <w:rsid w:val="00EA66A3"/>
    <w:rsid w:val="00EA720E"/>
    <w:rsid w:val="00EA726A"/>
    <w:rsid w:val="00EA7BA4"/>
    <w:rsid w:val="00EB06EE"/>
    <w:rsid w:val="00EB3263"/>
    <w:rsid w:val="00EB3715"/>
    <w:rsid w:val="00EC334B"/>
    <w:rsid w:val="00EC4720"/>
    <w:rsid w:val="00EC5058"/>
    <w:rsid w:val="00EC59D6"/>
    <w:rsid w:val="00ED065C"/>
    <w:rsid w:val="00ED1EDE"/>
    <w:rsid w:val="00ED4E46"/>
    <w:rsid w:val="00EE3B99"/>
    <w:rsid w:val="00EF59BE"/>
    <w:rsid w:val="00EF62D6"/>
    <w:rsid w:val="00EF7A79"/>
    <w:rsid w:val="00EF7B6B"/>
    <w:rsid w:val="00F01045"/>
    <w:rsid w:val="00F03AF8"/>
    <w:rsid w:val="00F04295"/>
    <w:rsid w:val="00F06193"/>
    <w:rsid w:val="00F1281F"/>
    <w:rsid w:val="00F1353E"/>
    <w:rsid w:val="00F14D7F"/>
    <w:rsid w:val="00F15535"/>
    <w:rsid w:val="00F155A7"/>
    <w:rsid w:val="00F17472"/>
    <w:rsid w:val="00F20AC8"/>
    <w:rsid w:val="00F23800"/>
    <w:rsid w:val="00F23C84"/>
    <w:rsid w:val="00F23E5B"/>
    <w:rsid w:val="00F23F4B"/>
    <w:rsid w:val="00F246B5"/>
    <w:rsid w:val="00F24F60"/>
    <w:rsid w:val="00F2547B"/>
    <w:rsid w:val="00F25BE8"/>
    <w:rsid w:val="00F306C1"/>
    <w:rsid w:val="00F31880"/>
    <w:rsid w:val="00F339CB"/>
    <w:rsid w:val="00F3454B"/>
    <w:rsid w:val="00F42492"/>
    <w:rsid w:val="00F44157"/>
    <w:rsid w:val="00F44326"/>
    <w:rsid w:val="00F4473C"/>
    <w:rsid w:val="00F45AA3"/>
    <w:rsid w:val="00F507E2"/>
    <w:rsid w:val="00F50E6D"/>
    <w:rsid w:val="00F50EB8"/>
    <w:rsid w:val="00F522E3"/>
    <w:rsid w:val="00F52C3B"/>
    <w:rsid w:val="00F539C4"/>
    <w:rsid w:val="00F53BF1"/>
    <w:rsid w:val="00F54F06"/>
    <w:rsid w:val="00F54F9E"/>
    <w:rsid w:val="00F561EA"/>
    <w:rsid w:val="00F56B35"/>
    <w:rsid w:val="00F605DC"/>
    <w:rsid w:val="00F60D09"/>
    <w:rsid w:val="00F620A7"/>
    <w:rsid w:val="00F637B2"/>
    <w:rsid w:val="00F64A5A"/>
    <w:rsid w:val="00F6553B"/>
    <w:rsid w:val="00F65716"/>
    <w:rsid w:val="00F65B7F"/>
    <w:rsid w:val="00F66145"/>
    <w:rsid w:val="00F662AC"/>
    <w:rsid w:val="00F67719"/>
    <w:rsid w:val="00F75289"/>
    <w:rsid w:val="00F80366"/>
    <w:rsid w:val="00F814BD"/>
    <w:rsid w:val="00F81980"/>
    <w:rsid w:val="00F81B3B"/>
    <w:rsid w:val="00F87651"/>
    <w:rsid w:val="00F92742"/>
    <w:rsid w:val="00F95EDE"/>
    <w:rsid w:val="00F966C6"/>
    <w:rsid w:val="00F96AA9"/>
    <w:rsid w:val="00FA0DA3"/>
    <w:rsid w:val="00FA299E"/>
    <w:rsid w:val="00FA3555"/>
    <w:rsid w:val="00FA3B63"/>
    <w:rsid w:val="00FA4435"/>
    <w:rsid w:val="00FA6449"/>
    <w:rsid w:val="00FB016C"/>
    <w:rsid w:val="00FB316A"/>
    <w:rsid w:val="00FB3EEE"/>
    <w:rsid w:val="00FB4C30"/>
    <w:rsid w:val="00FB645D"/>
    <w:rsid w:val="00FB6929"/>
    <w:rsid w:val="00FB799D"/>
    <w:rsid w:val="00FC01B0"/>
    <w:rsid w:val="00FC0E27"/>
    <w:rsid w:val="00FC0E4A"/>
    <w:rsid w:val="00FC3BCF"/>
    <w:rsid w:val="00FC5A56"/>
    <w:rsid w:val="00FD0590"/>
    <w:rsid w:val="00FD08AA"/>
    <w:rsid w:val="00FD0A93"/>
    <w:rsid w:val="00FD22B7"/>
    <w:rsid w:val="00FD5904"/>
    <w:rsid w:val="00FE393D"/>
    <w:rsid w:val="00FE4594"/>
    <w:rsid w:val="00FE5E0D"/>
    <w:rsid w:val="00FF14B5"/>
    <w:rsid w:val="00FF41C1"/>
    <w:rsid w:val="00FF5146"/>
    <w:rsid w:val="1E87E10A"/>
    <w:rsid w:val="24F3D14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7B88E251-EAB8-4394-9200-565B687C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5B34D2"/>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5B34D2"/>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5B34D2"/>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5B34D2"/>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5B34D2"/>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5B34D2"/>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5B34D2"/>
    <w:pPr>
      <w:keepNext/>
      <w:spacing w:after="200" w:line="240" w:lineRule="auto"/>
    </w:pPr>
    <w:rPr>
      <w:iCs/>
      <w:color w:val="002664"/>
      <w:sz w:val="18"/>
      <w:szCs w:val="18"/>
    </w:rPr>
  </w:style>
  <w:style w:type="table" w:customStyle="1" w:styleId="Tableheader">
    <w:name w:val="ŠTable header"/>
    <w:basedOn w:val="TableNormal"/>
    <w:uiPriority w:val="99"/>
    <w:rsid w:val="005B34D2"/>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5B3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5B34D2"/>
    <w:pPr>
      <w:numPr>
        <w:numId w:val="10"/>
      </w:numPr>
    </w:pPr>
  </w:style>
  <w:style w:type="paragraph" w:styleId="ListNumber2">
    <w:name w:val="List Number 2"/>
    <w:aliases w:val="ŠList Number 2"/>
    <w:basedOn w:val="Normal"/>
    <w:uiPriority w:val="8"/>
    <w:qFormat/>
    <w:rsid w:val="005B34D2"/>
    <w:pPr>
      <w:numPr>
        <w:numId w:val="9"/>
      </w:numPr>
    </w:pPr>
  </w:style>
  <w:style w:type="paragraph" w:styleId="ListBullet">
    <w:name w:val="List Bullet"/>
    <w:aliases w:val="ŠList Bullet"/>
    <w:basedOn w:val="Normal"/>
    <w:uiPriority w:val="9"/>
    <w:qFormat/>
    <w:rsid w:val="005B34D2"/>
    <w:pPr>
      <w:numPr>
        <w:numId w:val="8"/>
      </w:numPr>
    </w:pPr>
  </w:style>
  <w:style w:type="paragraph" w:styleId="ListBullet2">
    <w:name w:val="List Bullet 2"/>
    <w:aliases w:val="ŠList Bullet 2"/>
    <w:basedOn w:val="Normal"/>
    <w:uiPriority w:val="10"/>
    <w:qFormat/>
    <w:rsid w:val="00EC4720"/>
    <w:pPr>
      <w:numPr>
        <w:numId w:val="6"/>
      </w:numPr>
      <w:ind w:left="1134" w:hanging="567"/>
    </w:pPr>
  </w:style>
  <w:style w:type="paragraph" w:styleId="Subtitle">
    <w:name w:val="Subtitle"/>
    <w:basedOn w:val="Normal"/>
    <w:next w:val="Normal"/>
    <w:link w:val="SubtitleChar"/>
    <w:uiPriority w:val="11"/>
    <w:semiHidden/>
    <w:qFormat/>
    <w:rsid w:val="005B34D2"/>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5B34D2"/>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5B34D2"/>
    <w:rPr>
      <w:color w:val="001C4A" w:themeColor="accent1" w:themeShade="BF"/>
      <w:u w:val="single"/>
    </w:rPr>
  </w:style>
  <w:style w:type="paragraph" w:styleId="TOC1">
    <w:name w:val="toc 1"/>
    <w:aliases w:val="ŠTOC 1"/>
    <w:basedOn w:val="Normal"/>
    <w:next w:val="Normal"/>
    <w:uiPriority w:val="39"/>
    <w:unhideWhenUsed/>
    <w:rsid w:val="005B34D2"/>
    <w:pPr>
      <w:tabs>
        <w:tab w:val="right" w:leader="dot" w:pos="14570"/>
      </w:tabs>
      <w:spacing w:before="0"/>
    </w:pPr>
    <w:rPr>
      <w:b/>
      <w:noProof/>
    </w:rPr>
  </w:style>
  <w:style w:type="paragraph" w:styleId="TOC2">
    <w:name w:val="toc 2"/>
    <w:aliases w:val="ŠTOC 2"/>
    <w:basedOn w:val="Normal"/>
    <w:next w:val="Normal"/>
    <w:uiPriority w:val="39"/>
    <w:unhideWhenUsed/>
    <w:rsid w:val="005B34D2"/>
    <w:pPr>
      <w:tabs>
        <w:tab w:val="right" w:leader="dot" w:pos="14570"/>
      </w:tabs>
      <w:spacing w:before="0"/>
    </w:pPr>
    <w:rPr>
      <w:noProof/>
    </w:rPr>
  </w:style>
  <w:style w:type="paragraph" w:styleId="TOC3">
    <w:name w:val="toc 3"/>
    <w:aliases w:val="ŠTOC 3"/>
    <w:basedOn w:val="Normal"/>
    <w:next w:val="Normal"/>
    <w:uiPriority w:val="39"/>
    <w:unhideWhenUsed/>
    <w:rsid w:val="005B34D2"/>
    <w:pPr>
      <w:spacing w:before="0"/>
      <w:ind w:left="244"/>
    </w:pPr>
  </w:style>
  <w:style w:type="character" w:customStyle="1" w:styleId="Heading1Char">
    <w:name w:val="Heading 1 Char"/>
    <w:aliases w:val="ŠHeading 1 Char"/>
    <w:basedOn w:val="DefaultParagraphFont"/>
    <w:link w:val="Heading1"/>
    <w:uiPriority w:val="3"/>
    <w:rsid w:val="005B34D2"/>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5B34D2"/>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5B34D2"/>
    <w:pPr>
      <w:spacing w:after="240"/>
      <w:outlineLvl w:val="9"/>
    </w:pPr>
    <w:rPr>
      <w:szCs w:val="40"/>
    </w:rPr>
  </w:style>
  <w:style w:type="paragraph" w:styleId="Footer">
    <w:name w:val="footer"/>
    <w:aliases w:val="ŠFooter"/>
    <w:basedOn w:val="Normal"/>
    <w:link w:val="FooterChar"/>
    <w:uiPriority w:val="19"/>
    <w:rsid w:val="005B34D2"/>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5B34D2"/>
    <w:rPr>
      <w:rFonts w:ascii="Arial" w:hAnsi="Arial" w:cs="Arial"/>
      <w:sz w:val="18"/>
      <w:szCs w:val="18"/>
    </w:rPr>
  </w:style>
  <w:style w:type="paragraph" w:styleId="Header">
    <w:name w:val="header"/>
    <w:aliases w:val="ŠHeader"/>
    <w:basedOn w:val="Normal"/>
    <w:link w:val="HeaderChar"/>
    <w:uiPriority w:val="16"/>
    <w:rsid w:val="005B34D2"/>
    <w:rPr>
      <w:noProof/>
      <w:color w:val="002664"/>
      <w:sz w:val="28"/>
      <w:szCs w:val="28"/>
    </w:rPr>
  </w:style>
  <w:style w:type="character" w:customStyle="1" w:styleId="HeaderChar">
    <w:name w:val="Header Char"/>
    <w:aliases w:val="ŠHeader Char"/>
    <w:basedOn w:val="DefaultParagraphFont"/>
    <w:link w:val="Header"/>
    <w:uiPriority w:val="16"/>
    <w:rsid w:val="005B34D2"/>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5B34D2"/>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5B34D2"/>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5B34D2"/>
    <w:rPr>
      <w:rFonts w:ascii="Arial" w:hAnsi="Arial" w:cs="Arial"/>
      <w:b/>
      <w:szCs w:val="32"/>
    </w:rPr>
  </w:style>
  <w:style w:type="character" w:styleId="UnresolvedMention">
    <w:name w:val="Unresolved Mention"/>
    <w:basedOn w:val="DefaultParagraphFont"/>
    <w:uiPriority w:val="99"/>
    <w:semiHidden/>
    <w:unhideWhenUsed/>
    <w:rsid w:val="005B34D2"/>
    <w:rPr>
      <w:color w:val="605E5C"/>
      <w:shd w:val="clear" w:color="auto" w:fill="E1DFDD"/>
    </w:rPr>
  </w:style>
  <w:style w:type="character" w:styleId="SubtleEmphasis">
    <w:name w:val="Subtle Emphasis"/>
    <w:basedOn w:val="DefaultParagraphFont"/>
    <w:uiPriority w:val="19"/>
    <w:semiHidden/>
    <w:qFormat/>
    <w:rsid w:val="005B34D2"/>
    <w:rPr>
      <w:i/>
      <w:iCs/>
      <w:color w:val="525D67" w:themeColor="text1" w:themeTint="BF"/>
    </w:rPr>
  </w:style>
  <w:style w:type="paragraph" w:styleId="TOC4">
    <w:name w:val="toc 4"/>
    <w:aliases w:val="ŠTOC 4"/>
    <w:basedOn w:val="Normal"/>
    <w:next w:val="Normal"/>
    <w:autoRedefine/>
    <w:uiPriority w:val="39"/>
    <w:unhideWhenUsed/>
    <w:rsid w:val="005B34D2"/>
    <w:pPr>
      <w:spacing w:before="0"/>
      <w:ind w:left="488"/>
    </w:pPr>
  </w:style>
  <w:style w:type="character" w:styleId="CommentReference">
    <w:name w:val="annotation reference"/>
    <w:basedOn w:val="DefaultParagraphFont"/>
    <w:uiPriority w:val="99"/>
    <w:semiHidden/>
    <w:unhideWhenUsed/>
    <w:rsid w:val="005B34D2"/>
    <w:rPr>
      <w:sz w:val="16"/>
      <w:szCs w:val="16"/>
    </w:rPr>
  </w:style>
  <w:style w:type="paragraph" w:styleId="CommentText">
    <w:name w:val="annotation text"/>
    <w:basedOn w:val="Normal"/>
    <w:link w:val="CommentTextChar"/>
    <w:uiPriority w:val="99"/>
    <w:unhideWhenUsed/>
    <w:rsid w:val="005B34D2"/>
    <w:pPr>
      <w:spacing w:line="240" w:lineRule="auto"/>
    </w:pPr>
    <w:rPr>
      <w:sz w:val="20"/>
      <w:szCs w:val="20"/>
    </w:rPr>
  </w:style>
  <w:style w:type="character" w:customStyle="1" w:styleId="CommentTextChar">
    <w:name w:val="Comment Text Char"/>
    <w:basedOn w:val="DefaultParagraphFont"/>
    <w:link w:val="CommentText"/>
    <w:uiPriority w:val="99"/>
    <w:rsid w:val="005B34D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B34D2"/>
    <w:rPr>
      <w:b/>
      <w:bCs/>
    </w:rPr>
  </w:style>
  <w:style w:type="character" w:customStyle="1" w:styleId="CommentSubjectChar">
    <w:name w:val="Comment Subject Char"/>
    <w:basedOn w:val="CommentTextChar"/>
    <w:link w:val="CommentSubject"/>
    <w:uiPriority w:val="99"/>
    <w:semiHidden/>
    <w:rsid w:val="005B34D2"/>
    <w:rPr>
      <w:rFonts w:ascii="Arial" w:hAnsi="Arial" w:cs="Arial"/>
      <w:b/>
      <w:bCs/>
      <w:sz w:val="20"/>
      <w:szCs w:val="20"/>
    </w:rPr>
  </w:style>
  <w:style w:type="character" w:styleId="Strong">
    <w:name w:val="Strong"/>
    <w:aliases w:val="ŠStrong,Bold"/>
    <w:qFormat/>
    <w:rsid w:val="005B34D2"/>
    <w:rPr>
      <w:b/>
      <w:bCs/>
    </w:rPr>
  </w:style>
  <w:style w:type="character" w:styleId="Emphasis">
    <w:name w:val="Emphasis"/>
    <w:aliases w:val="ŠEmphasis,Italic"/>
    <w:qFormat/>
    <w:rsid w:val="005B34D2"/>
    <w:rPr>
      <w:i/>
      <w:iCs/>
    </w:rPr>
  </w:style>
  <w:style w:type="paragraph" w:styleId="ListNumber3">
    <w:name w:val="List Number 3"/>
    <w:aliases w:val="ŠList Number 3"/>
    <w:basedOn w:val="ListBullet3"/>
    <w:uiPriority w:val="8"/>
    <w:rsid w:val="005B34D2"/>
    <w:pPr>
      <w:numPr>
        <w:ilvl w:val="2"/>
        <w:numId w:val="9"/>
      </w:numPr>
    </w:pPr>
  </w:style>
  <w:style w:type="paragraph" w:styleId="ListBullet3">
    <w:name w:val="List Bullet 3"/>
    <w:aliases w:val="ŠList Bullet 3"/>
    <w:basedOn w:val="Normal"/>
    <w:uiPriority w:val="10"/>
    <w:rsid w:val="005B34D2"/>
    <w:pPr>
      <w:numPr>
        <w:numId w:val="7"/>
      </w:numPr>
    </w:pPr>
  </w:style>
  <w:style w:type="character" w:styleId="PlaceholderText">
    <w:name w:val="Placeholder Text"/>
    <w:basedOn w:val="DefaultParagraphFont"/>
    <w:uiPriority w:val="99"/>
    <w:semiHidden/>
    <w:rsid w:val="005B34D2"/>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5B34D2"/>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Imageattributioncaption">
    <w:name w:val="Image attribution caption"/>
    <w:basedOn w:val="Normal"/>
    <w:next w:val="Normal"/>
    <w:uiPriority w:val="15"/>
    <w:qFormat/>
    <w:rsid w:val="00C6253A"/>
    <w:pPr>
      <w:spacing w:after="0"/>
    </w:pPr>
    <w:rPr>
      <w:sz w:val="18"/>
      <w:szCs w:val="18"/>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5B34D2"/>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styleId="NormalWeb">
    <w:name w:val="Normal (Web)"/>
    <w:basedOn w:val="Normal"/>
    <w:uiPriority w:val="99"/>
    <w:semiHidden/>
    <w:unhideWhenUsed/>
    <w:rsid w:val="00A44EEA"/>
    <w:rPr>
      <w:rFonts w:ascii="Times New Roman" w:hAnsi="Times New Roman" w:cs="Times New Roman"/>
      <w:sz w:val="24"/>
    </w:rPr>
  </w:style>
  <w:style w:type="character" w:styleId="Mention">
    <w:name w:val="Mention"/>
    <w:basedOn w:val="DefaultParagraphFont"/>
    <w:uiPriority w:val="99"/>
    <w:unhideWhenUsed/>
    <w:rsid w:val="00912D9A"/>
    <w:rPr>
      <w:color w:val="2B579A"/>
      <w:shd w:val="clear" w:color="auto" w:fill="E1DFDD"/>
    </w:rPr>
  </w:style>
  <w:style w:type="character" w:customStyle="1" w:styleId="BoldItalic0">
    <w:name w:val="ŠBold Italic"/>
    <w:basedOn w:val="DefaultParagraphFont"/>
    <w:uiPriority w:val="1"/>
    <w:qFormat/>
    <w:rsid w:val="005B34D2"/>
    <w:rPr>
      <w:b/>
      <w:i/>
      <w:iCs/>
    </w:rPr>
  </w:style>
  <w:style w:type="paragraph" w:customStyle="1" w:styleId="Documentname">
    <w:name w:val="ŠDocument name"/>
    <w:basedOn w:val="Normal"/>
    <w:next w:val="Normal"/>
    <w:uiPriority w:val="17"/>
    <w:qFormat/>
    <w:rsid w:val="005B34D2"/>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ŠFeature Box"/>
    <w:basedOn w:val="Normal"/>
    <w:next w:val="Normal"/>
    <w:uiPriority w:val="11"/>
    <w:qFormat/>
    <w:rsid w:val="005B34D2"/>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5B34D2"/>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5B34D2"/>
    <w:rPr>
      <w:rFonts w:ascii="Arial" w:hAnsi="Arial" w:cs="Arial"/>
      <w:szCs w:val="24"/>
      <w:shd w:val="clear" w:color="auto" w:fill="CCEDFC"/>
    </w:rPr>
  </w:style>
  <w:style w:type="paragraph" w:customStyle="1" w:styleId="FeatureBox3">
    <w:name w:val="ŠFeature Box 3"/>
    <w:basedOn w:val="Normal"/>
    <w:next w:val="Normal"/>
    <w:uiPriority w:val="13"/>
    <w:qFormat/>
    <w:rsid w:val="005B34D2"/>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5B34D2"/>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0">
    <w:name w:val="ŠImage attribution caption"/>
    <w:basedOn w:val="Normal"/>
    <w:next w:val="Normal"/>
    <w:uiPriority w:val="15"/>
    <w:qFormat/>
    <w:rsid w:val="005B34D2"/>
    <w:pPr>
      <w:spacing w:after="0"/>
    </w:pPr>
    <w:rPr>
      <w:sz w:val="18"/>
      <w:szCs w:val="18"/>
    </w:rPr>
  </w:style>
  <w:style w:type="paragraph" w:customStyle="1" w:styleId="Logo">
    <w:name w:val="ŠLogo"/>
    <w:basedOn w:val="Normal"/>
    <w:uiPriority w:val="18"/>
    <w:qFormat/>
    <w:rsid w:val="005B34D2"/>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5B34D2"/>
    <w:pPr>
      <w:keepNext/>
      <w:ind w:left="567" w:right="57"/>
    </w:pPr>
    <w:rPr>
      <w:szCs w:val="22"/>
    </w:rPr>
  </w:style>
  <w:style w:type="paragraph" w:customStyle="1" w:styleId="Subtitle0">
    <w:name w:val="ŠSubtitle"/>
    <w:basedOn w:val="Normal"/>
    <w:link w:val="SubtitleChar0"/>
    <w:uiPriority w:val="2"/>
    <w:qFormat/>
    <w:rsid w:val="005B34D2"/>
    <w:pPr>
      <w:spacing w:before="360"/>
    </w:pPr>
    <w:rPr>
      <w:color w:val="002664"/>
      <w:sz w:val="44"/>
      <w:szCs w:val="48"/>
    </w:rPr>
  </w:style>
  <w:style w:type="character" w:customStyle="1" w:styleId="SubtitleChar0">
    <w:name w:val="ŠSubtitle Char"/>
    <w:basedOn w:val="DefaultParagraphFont"/>
    <w:link w:val="Subtitle0"/>
    <w:uiPriority w:val="2"/>
    <w:rsid w:val="005B34D2"/>
    <w:rPr>
      <w:rFonts w:ascii="Arial" w:hAnsi="Arial" w:cs="Arial"/>
      <w:color w:val="002664"/>
      <w:sz w:val="44"/>
      <w:szCs w:val="48"/>
    </w:rPr>
  </w:style>
  <w:style w:type="paragraph" w:styleId="Title">
    <w:name w:val="Title"/>
    <w:aliases w:val="ŠTitle"/>
    <w:basedOn w:val="Normal"/>
    <w:next w:val="Normal"/>
    <w:link w:val="TitleChar"/>
    <w:uiPriority w:val="1"/>
    <w:rsid w:val="005B34D2"/>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5B34D2"/>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bit.ly/DifferentiatingExponentials" TargetMode="External"/><Relationship Id="rId26" Type="http://schemas.openxmlformats.org/officeDocument/2006/relationships/hyperlink" Target="https://bit.ly/visiblegroups" TargetMode="External"/><Relationship Id="rId39" Type="http://schemas.openxmlformats.org/officeDocument/2006/relationships/fontTable" Target="fontTable.xml"/><Relationship Id="rId21" Type="http://schemas.openxmlformats.org/officeDocument/2006/relationships/hyperlink" Target="https://bit.ly/miniwhiteboards"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bit.ly/notestofutureself" TargetMode="External"/><Relationship Id="rId33" Type="http://schemas.openxmlformats.org/officeDocument/2006/relationships/header" Target="header4.xm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bit.ly/thinkpairsharestrategy" TargetMode="External"/><Relationship Id="rId29" Type="http://schemas.openxmlformats.org/officeDocument/2006/relationships/hyperlink" Target="https://www.nsw.gov.au/education-and-training/nesa/copyrigh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bit.ly/supportingstrategies" TargetMode="External"/><Relationship Id="rId32" Type="http://schemas.openxmlformats.org/officeDocument/2006/relationships/hyperlink" Target="https://curriculum.nsw.edu.au/learning-areas/mathematics/mathematics-advanced-11-12-2024/overview" TargetMode="Externa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urriculum.nsw.edu.au/learning-areas/mathematics/mathematics-advanced-11-12-2024/overview" TargetMode="External"/><Relationship Id="rId23" Type="http://schemas.openxmlformats.org/officeDocument/2006/relationships/hyperlink" Target="https://curriculum.nsw.edu.au/learning-areas/mathematics/mathematics-advanced-11-12-2024/teaching-and-learning" TargetMode="External"/><Relationship Id="rId28" Type="http://schemas.openxmlformats.org/officeDocument/2006/relationships/hyperlink" Target="https://bit.ly/supportingstrategies" TargetMode="External"/><Relationship Id="rId36"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bit.ly/DifferentiatingExponentials" TargetMode="External"/><Relationship Id="rId31" Type="http://schemas.openxmlformats.org/officeDocument/2006/relationships/hyperlink" Target="https://curriculum.nsw.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urriculum.nsw.edu.au/learning-areas/mathematics/mathematics-advanced-11-12-2024/teaching-and-learning" TargetMode="External"/><Relationship Id="rId27" Type="http://schemas.openxmlformats.org/officeDocument/2006/relationships/hyperlink" Target="https://bit.ly/VNPSstrategy" TargetMode="External"/><Relationship Id="rId30" Type="http://schemas.openxmlformats.org/officeDocument/2006/relationships/hyperlink" Target="https://www.nsw.gov.au/education-and-training/nesa/copyright" TargetMode="External"/><Relationship Id="rId35" Type="http://schemas.openxmlformats.org/officeDocument/2006/relationships/hyperlink" Target="https://creativecommons.org/licenses/by/4.0/"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6">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s>
</ds:datastoreItem>
</file>

<file path=customXml/itemProps2.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3.xml><?xml version="1.0" encoding="utf-8"?>
<ds:datastoreItem xmlns:ds="http://schemas.openxmlformats.org/officeDocument/2006/customXml" ds:itemID="{5CBB512A-60C6-4A7C-A58E-BF70C6A83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1</TotalTime>
  <Pages>11</Pages>
  <Words>2115</Words>
  <Characters>12057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14144</CharactersWithSpaces>
  <SharedDoc>false</SharedDoc>
  <HyperlinkBase/>
  <HLinks>
    <vt:vector size="126" baseType="variant">
      <vt:variant>
        <vt:i4>5308424</vt:i4>
      </vt:variant>
      <vt:variant>
        <vt:i4>66</vt:i4>
      </vt:variant>
      <vt:variant>
        <vt:i4>0</vt:i4>
      </vt:variant>
      <vt:variant>
        <vt:i4>5</vt:i4>
      </vt:variant>
      <vt:variant>
        <vt:lpwstr>https://creativecommons.org/licenses/by/4.0/</vt:lpwstr>
      </vt:variant>
      <vt:variant>
        <vt:lpwstr/>
      </vt:variant>
      <vt:variant>
        <vt:i4>6029316</vt:i4>
      </vt:variant>
      <vt:variant>
        <vt:i4>63</vt:i4>
      </vt:variant>
      <vt:variant>
        <vt:i4>0</vt:i4>
      </vt:variant>
      <vt:variant>
        <vt:i4>5</vt:i4>
      </vt:variant>
      <vt:variant>
        <vt:lpwstr>https://curriculum.nsw.edu.au/learning-areas/mathematics/mathematics-advanced-11-12-2024/overview</vt:lpwstr>
      </vt:variant>
      <vt:variant>
        <vt:lpwstr/>
      </vt:variant>
      <vt:variant>
        <vt:i4>3342452</vt:i4>
      </vt:variant>
      <vt:variant>
        <vt:i4>60</vt:i4>
      </vt:variant>
      <vt:variant>
        <vt:i4>0</vt:i4>
      </vt:variant>
      <vt:variant>
        <vt:i4>5</vt:i4>
      </vt:variant>
      <vt:variant>
        <vt:lpwstr>https://curriculum.nsw.edu.au/</vt:lpwstr>
      </vt:variant>
      <vt:variant>
        <vt:lpwstr/>
      </vt:variant>
      <vt:variant>
        <vt:i4>3997797</vt:i4>
      </vt:variant>
      <vt:variant>
        <vt:i4>57</vt:i4>
      </vt:variant>
      <vt:variant>
        <vt:i4>0</vt:i4>
      </vt:variant>
      <vt:variant>
        <vt:i4>5</vt:i4>
      </vt:variant>
      <vt:variant>
        <vt:lpwstr>https://educationstandards.nsw.edu.au/</vt:lpwstr>
      </vt:variant>
      <vt:variant>
        <vt:lpwstr/>
      </vt:variant>
      <vt:variant>
        <vt:i4>7536744</vt:i4>
      </vt:variant>
      <vt:variant>
        <vt:i4>54</vt:i4>
      </vt:variant>
      <vt:variant>
        <vt:i4>0</vt:i4>
      </vt:variant>
      <vt:variant>
        <vt:i4>5</vt:i4>
      </vt:variant>
      <vt:variant>
        <vt:lpwstr>https://educationstandards.nsw.edu.au/wps/portal/nesa/mini-footer/copyright</vt:lpwstr>
      </vt:variant>
      <vt:variant>
        <vt:lpwstr/>
      </vt:variant>
      <vt:variant>
        <vt:i4>3014773</vt:i4>
      </vt:variant>
      <vt:variant>
        <vt:i4>51</vt:i4>
      </vt:variant>
      <vt:variant>
        <vt:i4>0</vt:i4>
      </vt:variant>
      <vt:variant>
        <vt:i4>5</vt:i4>
      </vt:variant>
      <vt:variant>
        <vt:lpwstr>https://bit.ly/supportingstrategies</vt:lpwstr>
      </vt:variant>
      <vt:variant>
        <vt:lpwstr/>
      </vt:variant>
      <vt:variant>
        <vt:i4>3866744</vt:i4>
      </vt:variant>
      <vt:variant>
        <vt:i4>48</vt:i4>
      </vt:variant>
      <vt:variant>
        <vt:i4>0</vt:i4>
      </vt:variant>
      <vt:variant>
        <vt:i4>5</vt:i4>
      </vt:variant>
      <vt:variant>
        <vt:lpwstr>https://bit.ly/VNPSstrategy</vt:lpwstr>
      </vt:variant>
      <vt:variant>
        <vt:lpwstr/>
      </vt:variant>
      <vt:variant>
        <vt:i4>5832705</vt:i4>
      </vt:variant>
      <vt:variant>
        <vt:i4>45</vt:i4>
      </vt:variant>
      <vt:variant>
        <vt:i4>0</vt:i4>
      </vt:variant>
      <vt:variant>
        <vt:i4>5</vt:i4>
      </vt:variant>
      <vt:variant>
        <vt:lpwstr>https://bit.ly/visiblegroups</vt:lpwstr>
      </vt:variant>
      <vt:variant>
        <vt:lpwstr/>
      </vt:variant>
      <vt:variant>
        <vt:i4>5177364</vt:i4>
      </vt:variant>
      <vt:variant>
        <vt:i4>42</vt:i4>
      </vt:variant>
      <vt:variant>
        <vt:i4>0</vt:i4>
      </vt:variant>
      <vt:variant>
        <vt:i4>5</vt:i4>
      </vt:variant>
      <vt:variant>
        <vt:lpwstr>https://bit.ly/notestofutureself</vt:lpwstr>
      </vt:variant>
      <vt:variant>
        <vt:lpwstr/>
      </vt:variant>
      <vt:variant>
        <vt:i4>3014773</vt:i4>
      </vt:variant>
      <vt:variant>
        <vt:i4>39</vt:i4>
      </vt:variant>
      <vt:variant>
        <vt:i4>0</vt:i4>
      </vt:variant>
      <vt:variant>
        <vt:i4>5</vt:i4>
      </vt:variant>
      <vt:variant>
        <vt:lpwstr>https://bit.ly/supportingstrategies</vt:lpwstr>
      </vt:variant>
      <vt:variant>
        <vt:lpwstr/>
      </vt:variant>
      <vt:variant>
        <vt:i4>3604576</vt:i4>
      </vt:variant>
      <vt:variant>
        <vt:i4>36</vt:i4>
      </vt:variant>
      <vt:variant>
        <vt:i4>0</vt:i4>
      </vt:variant>
      <vt:variant>
        <vt:i4>5</vt:i4>
      </vt:variant>
      <vt:variant>
        <vt:lpwstr>https://curriculum.nsw.edu.au/learning-areas/mathematics/mathematics-advanced-11-12-2024/teaching-and-learning</vt:lpwstr>
      </vt:variant>
      <vt:variant>
        <vt:lpwstr>:~:text=Mathematics%20Advanced%20%E2%80%93%20HSC%20reference%20sheet</vt:lpwstr>
      </vt:variant>
      <vt:variant>
        <vt:i4>3604576</vt:i4>
      </vt:variant>
      <vt:variant>
        <vt:i4>33</vt:i4>
      </vt:variant>
      <vt:variant>
        <vt:i4>0</vt:i4>
      </vt:variant>
      <vt:variant>
        <vt:i4>5</vt:i4>
      </vt:variant>
      <vt:variant>
        <vt:lpwstr>https://curriculum.nsw.edu.au/learning-areas/mathematics/mathematics-advanced-11-12-2024/teaching-and-learning</vt:lpwstr>
      </vt:variant>
      <vt:variant>
        <vt:lpwstr>:~:text=Mathematics%20Advanced%20%E2%80%93%20HSC%20reference%20sheet</vt:lpwstr>
      </vt:variant>
      <vt:variant>
        <vt:i4>3735662</vt:i4>
      </vt:variant>
      <vt:variant>
        <vt:i4>30</vt:i4>
      </vt:variant>
      <vt:variant>
        <vt:i4>0</vt:i4>
      </vt:variant>
      <vt:variant>
        <vt:i4>5</vt:i4>
      </vt:variant>
      <vt:variant>
        <vt:lpwstr>https://bit.ly/miniwhiteboards</vt:lpwstr>
      </vt:variant>
      <vt:variant>
        <vt:lpwstr/>
      </vt:variant>
      <vt:variant>
        <vt:i4>6488172</vt:i4>
      </vt:variant>
      <vt:variant>
        <vt:i4>27</vt:i4>
      </vt:variant>
      <vt:variant>
        <vt:i4>0</vt:i4>
      </vt:variant>
      <vt:variant>
        <vt:i4>5</vt:i4>
      </vt:variant>
      <vt:variant>
        <vt:lpwstr>https://curriculum.nsw.edu.au/learning-areas/mathematics/mathematics-advanced-11-12-2024/content/year-11/fa576d8dce</vt:lpwstr>
      </vt:variant>
      <vt:variant>
        <vt:lpwstr/>
      </vt:variant>
      <vt:variant>
        <vt:i4>4325389</vt:i4>
      </vt:variant>
      <vt:variant>
        <vt:i4>24</vt:i4>
      </vt:variant>
      <vt:variant>
        <vt:i4>0</vt:i4>
      </vt:variant>
      <vt:variant>
        <vt:i4>5</vt:i4>
      </vt:variant>
      <vt:variant>
        <vt:lpwstr>https://bit.ly/thinkpairsharestrategy</vt:lpwstr>
      </vt:variant>
      <vt:variant>
        <vt:lpwstr/>
      </vt:variant>
      <vt:variant>
        <vt:i4>2228325</vt:i4>
      </vt:variant>
      <vt:variant>
        <vt:i4>21</vt:i4>
      </vt:variant>
      <vt:variant>
        <vt:i4>0</vt:i4>
      </vt:variant>
      <vt:variant>
        <vt:i4>5</vt:i4>
      </vt:variant>
      <vt:variant>
        <vt:lpwstr>https://bit.ly/DifferentiatingExponentials</vt:lpwstr>
      </vt:variant>
      <vt:variant>
        <vt:lpwstr/>
      </vt:variant>
      <vt:variant>
        <vt:i4>4784214</vt:i4>
      </vt:variant>
      <vt:variant>
        <vt:i4>15</vt:i4>
      </vt:variant>
      <vt:variant>
        <vt:i4>0</vt:i4>
      </vt:variant>
      <vt:variant>
        <vt:i4>5</vt:i4>
      </vt:variant>
      <vt:variant>
        <vt:lpwstr/>
      </vt:variant>
      <vt:variant>
        <vt:lpwstr>_Appendix_B</vt:lpwstr>
      </vt:variant>
      <vt:variant>
        <vt:i4>4784214</vt:i4>
      </vt:variant>
      <vt:variant>
        <vt:i4>12</vt:i4>
      </vt:variant>
      <vt:variant>
        <vt:i4>0</vt:i4>
      </vt:variant>
      <vt:variant>
        <vt:i4>5</vt:i4>
      </vt:variant>
      <vt:variant>
        <vt:lpwstr/>
      </vt:variant>
      <vt:variant>
        <vt:lpwstr>_Appendix_B</vt:lpwstr>
      </vt:variant>
      <vt:variant>
        <vt:i4>4784214</vt:i4>
      </vt:variant>
      <vt:variant>
        <vt:i4>9</vt:i4>
      </vt:variant>
      <vt:variant>
        <vt:i4>0</vt:i4>
      </vt:variant>
      <vt:variant>
        <vt:i4>5</vt:i4>
      </vt:variant>
      <vt:variant>
        <vt:lpwstr/>
      </vt:variant>
      <vt:variant>
        <vt:lpwstr>_Appendix_A</vt:lpwstr>
      </vt:variant>
      <vt:variant>
        <vt:i4>5111883</vt:i4>
      </vt:variant>
      <vt:variant>
        <vt:i4>6</vt:i4>
      </vt:variant>
      <vt:variant>
        <vt:i4>0</vt:i4>
      </vt:variant>
      <vt:variant>
        <vt:i4>5</vt:i4>
      </vt:variant>
      <vt:variant>
        <vt:lpwstr>https://schoolsnsw.sharepoint.com/sites/SecondarySTEM/Shared Documents/Mathematics/Drafts/Year 12 Advanced/Unit 1 - Further differentiation, modelling and graphing/SM - Endorsing/bit.ly/DifferentiatingExponentials</vt:lpwstr>
      </vt:variant>
      <vt:variant>
        <vt:lpwstr/>
      </vt:variant>
      <vt:variant>
        <vt:i4>6029316</vt:i4>
      </vt:variant>
      <vt:variant>
        <vt:i4>0</vt:i4>
      </vt:variant>
      <vt:variant>
        <vt:i4>0</vt:i4>
      </vt:variant>
      <vt:variant>
        <vt:i4>5</vt:i4>
      </vt:variant>
      <vt:variant>
        <vt:lpwstr>https://curriculum.nsw.edu.au/learning-areas/mathematics/mathematics-advanced-11-12-2024/overview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lesson 6 – Differentiating exponential functions with base a – Stage 6, advanced</dc:title>
  <dc:subject/>
  <dc:creator>NSW Department of Education</dc:creator>
  <cp:keywords/>
  <dc:description/>
  <dcterms:created xsi:type="dcterms:W3CDTF">2026-06-15T03:44:00Z</dcterms:created>
  <dcterms:modified xsi:type="dcterms:W3CDTF">2026-06-15T03:45:00Z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