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526C621C" w:rsidR="00D7649E" w:rsidRPr="00216244" w:rsidRDefault="001464CF" w:rsidP="00843DF5">
      <w:pPr>
        <w:pStyle w:val="Heading1"/>
      </w:pPr>
      <w:r w:rsidRPr="00FA2BBB">
        <w:t>Trigonometric function</w:t>
      </w:r>
      <w:r w:rsidR="0023023A">
        <w:t>s</w:t>
      </w:r>
      <w:r w:rsidRPr="00FA2BBB">
        <w:t xml:space="preserve"> and modelling</w:t>
      </w:r>
    </w:p>
    <w:p w14:paraId="2891FE0A" w14:textId="0ECACD5E" w:rsidR="00305903" w:rsidRDefault="00B635BF" w:rsidP="00B635BF">
      <w:r w:rsidRPr="00581107">
        <w:t xml:space="preserve">Students </w:t>
      </w:r>
      <w:r w:rsidR="00061C76">
        <w:t>apply their understanding of graph transformations to solve trigonometric problems that model periodic phe</w:t>
      </w:r>
      <w:r w:rsidR="00530766">
        <w:t>nomena</w:t>
      </w:r>
      <w:r w:rsidR="00061C76">
        <w:t xml:space="preserve"> </w:t>
      </w:r>
      <w:r w:rsidR="00530766">
        <w:t>and</w:t>
      </w:r>
      <w:r w:rsidR="00061C76">
        <w:t xml:space="preserve"> compare these strategies with other </w:t>
      </w:r>
      <w:r w:rsidR="00061C76" w:rsidDel="00337B9D">
        <w:t>problem</w:t>
      </w:r>
      <w:r w:rsidR="00337B9D">
        <w:t>-solving</w:t>
      </w:r>
      <w:r w:rsidR="00061C76">
        <w:t xml:space="preserve"> strategies.</w:t>
      </w:r>
    </w:p>
    <w:p w14:paraId="098FBB79" w14:textId="77777777" w:rsidR="004A781E" w:rsidRDefault="004A781E" w:rsidP="00FB09EB">
      <w:pPr>
        <w:pStyle w:val="Heading2"/>
      </w:pPr>
      <w:r>
        <w:t>Learning intentions</w:t>
      </w:r>
    </w:p>
    <w:p w14:paraId="0D32E207" w14:textId="77777777" w:rsidR="008E08FE" w:rsidRPr="0023654D" w:rsidRDefault="008E08FE" w:rsidP="00457D51">
      <w:pPr>
        <w:pStyle w:val="ListBullet"/>
      </w:pPr>
      <w:r w:rsidRPr="0023654D">
        <w:t>To be able to solve equations involving trigonometric function transformations.</w:t>
      </w:r>
    </w:p>
    <w:p w14:paraId="7415DC7E" w14:textId="77777777" w:rsidR="008E08FE" w:rsidRPr="0023654D" w:rsidRDefault="008E08FE" w:rsidP="00457D51">
      <w:pPr>
        <w:pStyle w:val="ListBullet"/>
      </w:pPr>
      <w:r w:rsidRPr="0023654D">
        <w:t xml:space="preserve">To be able to model and solve </w:t>
      </w:r>
      <w:r>
        <w:t xml:space="preserve">problems involving </w:t>
      </w:r>
      <w:r w:rsidRPr="003C146D">
        <w:t>periodic phenomena</w:t>
      </w:r>
      <w:r>
        <w:t>.</w:t>
      </w:r>
    </w:p>
    <w:p w14:paraId="1D626040" w14:textId="77777777" w:rsidR="004A781E" w:rsidRDefault="004A781E" w:rsidP="00FB09EB">
      <w:pPr>
        <w:pStyle w:val="Heading2"/>
      </w:pPr>
      <w:r>
        <w:t>Success criteria</w:t>
      </w:r>
    </w:p>
    <w:p w14:paraId="475F5BCC" w14:textId="314D73A2" w:rsidR="00F05AC8" w:rsidRPr="001F5BB5" w:rsidRDefault="00F05AC8" w:rsidP="00F05AC8">
      <w:pPr>
        <w:pStyle w:val="ListBullet"/>
      </w:pPr>
      <w:r w:rsidRPr="001F5BB5">
        <w:t>I can solve transformed trig</w:t>
      </w:r>
      <w:r>
        <w:t>onometric</w:t>
      </w:r>
      <w:r w:rsidRPr="001F5BB5">
        <w:t xml:space="preserve"> equations within specified domains.</w:t>
      </w:r>
    </w:p>
    <w:p w14:paraId="30516D2A" w14:textId="77777777" w:rsidR="00F05AC8" w:rsidRPr="001F5BB5" w:rsidRDefault="00F05AC8" w:rsidP="00F05AC8">
      <w:pPr>
        <w:pStyle w:val="ListBullet"/>
      </w:pPr>
      <w:r w:rsidRPr="001F5BB5">
        <w:t>I can model periodic phenomena</w:t>
      </w:r>
      <w:r>
        <w:t xml:space="preserve"> </w:t>
      </w:r>
      <w:r w:rsidRPr="003C146D">
        <w:t>using transformations of the trigonometric functions</w:t>
      </w:r>
      <w:r w:rsidRPr="001F5BB5">
        <w:t>.</w:t>
      </w:r>
    </w:p>
    <w:p w14:paraId="3ED5A5BF" w14:textId="77777777" w:rsidR="00F05AC8" w:rsidRPr="00220129" w:rsidRDefault="00F05AC8" w:rsidP="00F05AC8">
      <w:pPr>
        <w:pStyle w:val="ListBullet"/>
      </w:pPr>
      <w:r w:rsidRPr="00220129">
        <w:t>I can interpret</w:t>
      </w:r>
      <w:r>
        <w:t xml:space="preserve"> solutions of transformed trigonometric functions</w:t>
      </w:r>
      <w:r w:rsidRPr="005A4926">
        <w:rPr>
          <w:color w:val="D7153A" w:themeColor="text2"/>
        </w:rPr>
        <w:t xml:space="preserve"> </w:t>
      </w:r>
      <w:r w:rsidRPr="00220129">
        <w:t>in context.</w:t>
      </w:r>
    </w:p>
    <w:p w14:paraId="44D487F7" w14:textId="664318B8" w:rsidR="00347E6D" w:rsidRDefault="00347E6D">
      <w:pPr>
        <w:suppressAutoHyphens w:val="0"/>
        <w:spacing w:before="0" w:after="160" w:line="259" w:lineRule="auto"/>
      </w:pPr>
      <w:r>
        <w:br w:type="page"/>
      </w:r>
    </w:p>
    <w:p w14:paraId="3BCCE352" w14:textId="77777777" w:rsidR="00347E6D" w:rsidRDefault="00347E6D" w:rsidP="00FB09EB">
      <w:pPr>
        <w:pStyle w:val="Heading2"/>
      </w:pPr>
      <w:r>
        <w:lastRenderedPageBreak/>
        <w:t>Outcomes</w:t>
      </w:r>
    </w:p>
    <w:p w14:paraId="3E398294" w14:textId="77777777" w:rsidR="00347E6D" w:rsidRDefault="00347E6D" w:rsidP="00347E6D">
      <w:pPr>
        <w:pStyle w:val="ListBullet"/>
        <w:numPr>
          <w:ilvl w:val="0"/>
          <w:numId w:val="0"/>
        </w:numPr>
        <w:ind w:left="567" w:hanging="567"/>
      </w:pPr>
      <w:r>
        <w:t>A student:</w:t>
      </w:r>
    </w:p>
    <w:p w14:paraId="3F532DAD" w14:textId="77777777" w:rsidR="00347E6D" w:rsidRDefault="00347E6D" w:rsidP="00347E6D">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F60D09">
        <w:rPr>
          <w:b/>
          <w:bCs/>
        </w:rPr>
        <w:t>MAO-WM-01</w:t>
      </w:r>
      <w:r>
        <w:t xml:space="preserve">  </w:t>
      </w:r>
    </w:p>
    <w:p w14:paraId="750C0B61" w14:textId="77777777" w:rsidR="00347E6D" w:rsidRPr="00F60D09" w:rsidRDefault="00347E6D" w:rsidP="00347E6D">
      <w:pPr>
        <w:pStyle w:val="ListBullet"/>
        <w:rPr>
          <w:rStyle w:val="Strong"/>
          <w:b w:val="0"/>
          <w:bCs w:val="0"/>
        </w:rPr>
      </w:pPr>
      <w:r>
        <w:t xml:space="preserve">uses algebraic and graphical techniques to analyse trigonometric functions </w:t>
      </w:r>
      <w:r>
        <w:rPr>
          <w:rStyle w:val="Strong"/>
        </w:rPr>
        <w:t>MAV-12-01</w:t>
      </w:r>
    </w:p>
    <w:p w14:paraId="6A1D77A8" w14:textId="77777777" w:rsidR="00347E6D" w:rsidRDefault="00347E6D" w:rsidP="00347E6D">
      <w:pPr>
        <w:pStyle w:val="ListBullet"/>
      </w:pPr>
      <w:r>
        <w:t xml:space="preserve">models, analyses and solves practical problems involving functions and their transformations </w:t>
      </w:r>
      <w:r>
        <w:rPr>
          <w:rStyle w:val="Strong"/>
        </w:rPr>
        <w:t>MAV-12-02</w:t>
      </w:r>
    </w:p>
    <w:p w14:paraId="078445C5" w14:textId="77777777" w:rsidR="00347E6D" w:rsidRDefault="00347E6D" w:rsidP="00FB09EB">
      <w:pPr>
        <w:pStyle w:val="Heading2"/>
      </w:pPr>
      <w:r>
        <w:t>Content</w:t>
      </w:r>
    </w:p>
    <w:p w14:paraId="787552F5" w14:textId="77777777" w:rsidR="00347E6D" w:rsidRDefault="00347E6D" w:rsidP="00FB09EB">
      <w:pPr>
        <w:pStyle w:val="Heading3"/>
      </w:pPr>
      <w:r>
        <w:t>Transformations of trigonometric functions</w:t>
      </w:r>
    </w:p>
    <w:p w14:paraId="47FC6A47" w14:textId="77777777" w:rsidR="00347E6D" w:rsidRDefault="00347E6D" w:rsidP="00347E6D">
      <w:pPr>
        <w:pStyle w:val="ListBullet"/>
      </w:pPr>
      <w:r w:rsidRPr="00184BAD">
        <w:t xml:space="preserve">Solve equations and graphical problems involving transformations of the trigonometric functions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x</m:t>
            </m:r>
          </m:e>
        </m:func>
      </m:oMath>
      <w:r w:rsidRPr="00184BAD">
        <w:t xml:space="preserve">,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x</m:t>
            </m:r>
          </m:e>
        </m:func>
      </m:oMath>
      <w:r w:rsidRPr="00184BAD">
        <w:t xml:space="preserve"> or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rPr>
            </m:ctrlPr>
          </m:funcPr>
          <m:fName>
            <m:r>
              <m:rPr>
                <m:sty m:val="p"/>
              </m:rPr>
              <w:rPr>
                <w:rFonts w:ascii="Cambria Math" w:hAnsi="Cambria Math"/>
              </w:rPr>
              <m:t>tan</m:t>
            </m:r>
          </m:fName>
          <m:e>
            <m:r>
              <w:rPr>
                <w:rFonts w:ascii="Cambria Math" w:hAnsi="Cambria Math"/>
              </w:rPr>
              <m:t>x</m:t>
            </m:r>
          </m:e>
        </m:func>
      </m:oMath>
      <w:r w:rsidRPr="00184BAD">
        <w:t>, using graphing applications or otherwise, within a specified domain</w:t>
      </w:r>
    </w:p>
    <w:p w14:paraId="39860793" w14:textId="77777777" w:rsidR="00347E6D" w:rsidRDefault="00347E6D" w:rsidP="00FB09EB">
      <w:pPr>
        <w:pStyle w:val="Heading3"/>
      </w:pPr>
      <w:r>
        <w:t>Modelling with functions</w:t>
      </w:r>
    </w:p>
    <w:p w14:paraId="65DD6DD0" w14:textId="77777777" w:rsidR="00347E6D" w:rsidRDefault="00347E6D" w:rsidP="00347E6D">
      <w:pPr>
        <w:pStyle w:val="ListBullet"/>
      </w:pPr>
      <w:r w:rsidRPr="002811FA">
        <w:t>Model and solve practical problems involving functions and their transformations, within the scope of the Mathematics Advanced course, using graphical and algebraic techniques</w:t>
      </w:r>
    </w:p>
    <w:p w14:paraId="7ACAB57A" w14:textId="77777777" w:rsidR="00347E6D" w:rsidRDefault="00347E6D" w:rsidP="00347E6D">
      <w:pPr>
        <w:pStyle w:val="ListBullet"/>
      </w:pPr>
      <w:r w:rsidRPr="00184BAD">
        <w:t xml:space="preserve">Model and solve problems involving periodic phenomena using transformations of the trigonometric functions </w:t>
      </w:r>
      <m:oMath>
        <m:r>
          <w:rPr>
            <w:rFonts w:ascii="Cambria Math" w:hAnsi="Cambria Math"/>
          </w:rPr>
          <m:t>f</m:t>
        </m:r>
        <m:d>
          <m:dPr>
            <m:ctrlPr>
              <w:rPr>
                <w:rFonts w:ascii="Cambria Math" w:hAnsi="Cambria Math"/>
                <w:lang w:val="en-US"/>
              </w:rPr>
            </m:ctrlPr>
          </m:dPr>
          <m:e>
            <m:r>
              <w:rPr>
                <w:rFonts w:ascii="Cambria Math" w:hAnsi="Cambria Math"/>
              </w:rPr>
              <m:t>x</m:t>
            </m:r>
          </m:e>
        </m:d>
        <m:r>
          <w:rPr>
            <w:rFonts w:ascii="Cambria Math" w:hAnsi="Cambria Math"/>
          </w:rPr>
          <m:t>=</m:t>
        </m:r>
        <m:func>
          <m:funcPr>
            <m:ctrlPr>
              <w:rPr>
                <w:rFonts w:ascii="Cambria Math" w:hAnsi="Cambria Math"/>
                <w:lang w:val="en-US"/>
              </w:rPr>
            </m:ctrlPr>
          </m:funcPr>
          <m:fName>
            <m:r>
              <m:rPr>
                <m:sty m:val="p"/>
              </m:rPr>
              <w:rPr>
                <w:rFonts w:ascii="Cambria Math" w:hAnsi="Cambria Math"/>
              </w:rPr>
              <m:t>sin</m:t>
            </m:r>
          </m:fName>
          <m:e>
            <m:r>
              <w:rPr>
                <w:rFonts w:ascii="Cambria Math" w:hAnsi="Cambria Math"/>
              </w:rPr>
              <m:t>x</m:t>
            </m:r>
          </m:e>
        </m:func>
      </m:oMath>
      <w:r w:rsidRPr="00184BAD">
        <w:t xml:space="preserve">, </w:t>
      </w:r>
      <m:oMath>
        <m:r>
          <w:rPr>
            <w:rFonts w:ascii="Cambria Math" w:hAnsi="Cambria Math"/>
          </w:rPr>
          <m:t>f</m:t>
        </m:r>
        <m:d>
          <m:dPr>
            <m:ctrlPr>
              <w:rPr>
                <w:rFonts w:ascii="Cambria Math" w:hAnsi="Cambria Math"/>
                <w:lang w:val="en-US"/>
              </w:rPr>
            </m:ctrlPr>
          </m:dPr>
          <m:e>
            <m:r>
              <w:rPr>
                <w:rFonts w:ascii="Cambria Math" w:hAnsi="Cambria Math"/>
              </w:rPr>
              <m:t>x</m:t>
            </m:r>
          </m:e>
        </m:d>
        <m:r>
          <w:rPr>
            <w:rFonts w:ascii="Cambria Math" w:hAnsi="Cambria Math"/>
          </w:rPr>
          <m:t>=</m:t>
        </m:r>
        <m:func>
          <m:funcPr>
            <m:ctrlPr>
              <w:rPr>
                <w:rFonts w:ascii="Cambria Math" w:hAnsi="Cambria Math"/>
                <w:lang w:val="en-US"/>
              </w:rPr>
            </m:ctrlPr>
          </m:funcPr>
          <m:fName>
            <m:r>
              <m:rPr>
                <m:sty m:val="p"/>
              </m:rPr>
              <w:rPr>
                <w:rFonts w:ascii="Cambria Math" w:hAnsi="Cambria Math"/>
              </w:rPr>
              <m:t>cos</m:t>
            </m:r>
          </m:fName>
          <m:e>
            <m:r>
              <w:rPr>
                <w:rFonts w:ascii="Cambria Math" w:hAnsi="Cambria Math"/>
              </w:rPr>
              <m:t>x</m:t>
            </m:r>
          </m:e>
        </m:func>
      </m:oMath>
      <w:r w:rsidRPr="00184BAD">
        <w:t xml:space="preserve"> or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lang w:val="en-US"/>
              </w:rPr>
            </m:ctrlPr>
          </m:funcPr>
          <m:fName>
            <m:r>
              <m:rPr>
                <m:sty m:val="p"/>
              </m:rPr>
              <w:rPr>
                <w:rFonts w:ascii="Cambria Math" w:hAnsi="Cambria Math"/>
              </w:rPr>
              <m:t>tan</m:t>
            </m:r>
          </m:fName>
          <m:e>
            <m:r>
              <w:rPr>
                <w:rFonts w:ascii="Cambria Math" w:hAnsi="Cambria Math"/>
              </w:rPr>
              <m:t>x</m:t>
            </m:r>
          </m:e>
        </m:func>
      </m:oMath>
      <w:r w:rsidRPr="00184BAD">
        <w:t>, without the use of calculus</w:t>
      </w:r>
    </w:p>
    <w:p w14:paraId="4DA0FF42" w14:textId="4C30EF7F" w:rsidR="00347E6D" w:rsidRDefault="00347E6D" w:rsidP="00FB09EB">
      <w:pPr>
        <w:pStyle w:val="Imageattributioncaption"/>
      </w:pPr>
      <w:hyperlink r:id="rId11" w:history="1">
        <w:r w:rsidRPr="005A171B">
          <w:rPr>
            <w:rStyle w:val="Hyperlink"/>
          </w:rPr>
          <w:t>Mathematics Advanced 11</w:t>
        </w:r>
        <w:r w:rsidR="00E9238D">
          <w:rPr>
            <w:rStyle w:val="Hyperlink"/>
          </w:rPr>
          <w:t>–</w:t>
        </w:r>
        <w:r w:rsidRPr="005A171B">
          <w:rPr>
            <w:rStyle w:val="Hyperlink"/>
          </w:rPr>
          <w:t>12 Syllabus</w:t>
        </w:r>
      </w:hyperlink>
      <w:r>
        <w:t xml:space="preserve"> © NSW Education Standards Authority (NESA) for and on behalf of the Crown in right of the State of New South Wales, 2024.</w:t>
      </w:r>
    </w:p>
    <w:p w14:paraId="37183937" w14:textId="77777777" w:rsidR="004A781E" w:rsidRDefault="004A781E" w:rsidP="004A781E">
      <w:pPr>
        <w:pStyle w:val="ListBullet"/>
        <w:sectPr w:rsidR="004A781E" w:rsidSect="000A6CEA">
          <w:headerReference w:type="default" r:id="rId12"/>
          <w:footerReference w:type="default" r:id="rId13"/>
          <w:headerReference w:type="first" r:id="rId14"/>
          <w:footerReference w:type="first" r:id="rId15"/>
          <w:pgSz w:w="11906" w:h="16838"/>
          <w:pgMar w:top="1134" w:right="1134" w:bottom="1134" w:left="1134" w:header="709" w:footer="709" w:gutter="0"/>
          <w:pgNumType w:start="1"/>
          <w:cols w:space="708"/>
          <w:titlePg/>
          <w:docGrid w:linePitch="360"/>
        </w:sectPr>
      </w:pPr>
    </w:p>
    <w:p w14:paraId="2870F0AA" w14:textId="5E500D1F" w:rsidR="00E65F61" w:rsidRDefault="00E65F61" w:rsidP="00E65F61">
      <w:pPr>
        <w:pStyle w:val="Caption"/>
      </w:pPr>
      <w:r>
        <w:lastRenderedPageBreak/>
        <w:t xml:space="preserve">Table </w:t>
      </w:r>
      <w:fldSimple w:instr=" SEQ Table \* ARABIC ">
        <w:r w:rsidR="00575B66">
          <w:rPr>
            <w:noProof/>
          </w:rPr>
          <w:t>1</w:t>
        </w:r>
      </w:fldSimple>
      <w:r>
        <w:t xml:space="preserve">: </w:t>
      </w:r>
      <w:r w:rsidR="00AC2362">
        <w:t>l</w:t>
      </w:r>
      <w:r>
        <w:t>esson summary</w:t>
      </w:r>
    </w:p>
    <w:tbl>
      <w:tblPr>
        <w:tblStyle w:val="Tableheader"/>
        <w:tblW w:w="15735" w:type="dxa"/>
        <w:tblInd w:w="-572" w:type="dxa"/>
        <w:tblLook w:val="04A0" w:firstRow="1" w:lastRow="0" w:firstColumn="1" w:lastColumn="0" w:noHBand="0" w:noVBand="1"/>
        <w:tblDescription w:val="A summary of the activities in the lesson, the teaching strategies and the teaching points.&#10;"/>
      </w:tblPr>
      <w:tblGrid>
        <w:gridCol w:w="1843"/>
        <w:gridCol w:w="6095"/>
        <w:gridCol w:w="2410"/>
        <w:gridCol w:w="5387"/>
      </w:tblGrid>
      <w:tr w:rsidR="00AC5A8D" w14:paraId="690EB610" w14:textId="77777777" w:rsidTr="00AC23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FCC18B0" w14:textId="77777777" w:rsidR="00AC5A8D" w:rsidRDefault="00AC5A8D" w:rsidP="00A149C5">
            <w:pPr>
              <w:spacing w:after="0" w:line="276" w:lineRule="auto"/>
            </w:pPr>
            <w:r>
              <w:t>Section</w:t>
            </w:r>
          </w:p>
        </w:tc>
        <w:tc>
          <w:tcPr>
            <w:tcW w:w="6095" w:type="dxa"/>
          </w:tcPr>
          <w:p w14:paraId="56D19DB2" w14:textId="550BC687" w:rsidR="00AC5A8D" w:rsidRDefault="00AC5A8D" w:rsidP="00A149C5">
            <w:pPr>
              <w:spacing w:after="0" w:line="276" w:lineRule="auto"/>
              <w:cnfStyle w:val="100000000000" w:firstRow="1" w:lastRow="0" w:firstColumn="0" w:lastColumn="0" w:oddVBand="0" w:evenVBand="0" w:oddHBand="0" w:evenHBand="0" w:firstRowFirstColumn="0" w:firstRowLastColumn="0" w:lastRowFirstColumn="0" w:lastRowLastColumn="0"/>
            </w:pPr>
            <w:r>
              <w:t>Summary of activity</w:t>
            </w:r>
          </w:p>
        </w:tc>
        <w:tc>
          <w:tcPr>
            <w:tcW w:w="2410" w:type="dxa"/>
          </w:tcPr>
          <w:p w14:paraId="429BAC5A" w14:textId="0F45BFA7" w:rsidR="00AC5A8D" w:rsidRDefault="00AC5A8D" w:rsidP="00A149C5">
            <w:pPr>
              <w:spacing w:after="0" w:line="276" w:lineRule="auto"/>
              <w:cnfStyle w:val="100000000000" w:firstRow="1" w:lastRow="0" w:firstColumn="0" w:lastColumn="0" w:oddVBand="0" w:evenVBand="0" w:oddHBand="0" w:evenHBand="0" w:firstRowFirstColumn="0" w:firstRowLastColumn="0" w:lastRowFirstColumn="0" w:lastRowLastColumn="0"/>
            </w:pPr>
            <w:r>
              <w:t>Teaching strateg</w:t>
            </w:r>
            <w:r w:rsidR="00AC2362">
              <w:t>ies</w:t>
            </w:r>
          </w:p>
        </w:tc>
        <w:tc>
          <w:tcPr>
            <w:tcW w:w="5387" w:type="dxa"/>
          </w:tcPr>
          <w:p w14:paraId="692FC7BE" w14:textId="77777777" w:rsidR="00AC5A8D" w:rsidRDefault="00AC5A8D" w:rsidP="00A149C5">
            <w:pPr>
              <w:spacing w:after="0" w:line="276" w:lineRule="auto"/>
              <w:cnfStyle w:val="100000000000" w:firstRow="1" w:lastRow="0" w:firstColumn="0" w:lastColumn="0" w:oddVBand="0" w:evenVBand="0" w:oddHBand="0" w:evenHBand="0" w:firstRowFirstColumn="0" w:firstRowLastColumn="0" w:lastRowFirstColumn="0" w:lastRowLastColumn="0"/>
            </w:pPr>
            <w:r>
              <w:t>Teaching points</w:t>
            </w:r>
          </w:p>
        </w:tc>
      </w:tr>
      <w:tr w:rsidR="005A171B" w14:paraId="1048A448" w14:textId="77777777" w:rsidTr="00AC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9893476" w14:textId="77777777" w:rsidR="005A171B" w:rsidRPr="005A171B" w:rsidRDefault="005A171B" w:rsidP="00A149C5">
            <w:pPr>
              <w:spacing w:after="0" w:line="276" w:lineRule="auto"/>
              <w:rPr>
                <w:rStyle w:val="Strong"/>
                <w:b/>
                <w:bCs w:val="0"/>
              </w:rPr>
            </w:pPr>
            <w:r w:rsidRPr="005A171B">
              <w:rPr>
                <w:rStyle w:val="Strong"/>
                <w:b/>
                <w:bCs w:val="0"/>
              </w:rPr>
              <w:t>Activating prior knowledge</w:t>
            </w:r>
          </w:p>
        </w:tc>
        <w:tc>
          <w:tcPr>
            <w:tcW w:w="6095" w:type="dxa"/>
          </w:tcPr>
          <w:p w14:paraId="5FAE557A" w14:textId="4E843198" w:rsidR="005A171B" w:rsidRDefault="00CE6511" w:rsidP="00A149C5">
            <w:pPr>
              <w:pStyle w:val="ListBullet"/>
              <w:numPr>
                <w:ilvl w:val="0"/>
                <w:numId w:val="0"/>
              </w:numPr>
              <w:spacing w:after="0" w:line="276" w:lineRule="auto"/>
              <w:cnfStyle w:val="000000100000" w:firstRow="0" w:lastRow="0" w:firstColumn="0" w:lastColumn="0" w:oddVBand="0" w:evenVBand="0" w:oddHBand="1" w:evenHBand="0" w:firstRowFirstColumn="0" w:firstRowLastColumn="0" w:lastRowFirstColumn="0" w:lastRowLastColumn="0"/>
            </w:pPr>
            <w:r w:rsidRPr="00CE6511">
              <w:t>Use slide 4</w:t>
            </w:r>
            <w:r w:rsidR="00587F69">
              <w:t xml:space="preserve"> of the PowerPoint</w:t>
            </w:r>
            <w:r w:rsidRPr="00CE6511">
              <w:t xml:space="preserve"> </w:t>
            </w:r>
            <w:r w:rsidR="00E9238D" w:rsidRPr="000A14A2">
              <w:rPr>
                <w:i/>
                <w:iCs/>
              </w:rPr>
              <w:t>Trigonometric function</w:t>
            </w:r>
            <w:r w:rsidR="00E9238D">
              <w:rPr>
                <w:i/>
                <w:iCs/>
              </w:rPr>
              <w:t>s</w:t>
            </w:r>
            <w:r w:rsidR="00E9238D" w:rsidRPr="000A14A2">
              <w:rPr>
                <w:i/>
                <w:iCs/>
              </w:rPr>
              <w:t xml:space="preserve"> and modelling</w:t>
            </w:r>
            <w:r w:rsidR="00E9238D">
              <w:t xml:space="preserve"> </w:t>
            </w:r>
            <w:r w:rsidRPr="00CE6511">
              <w:t>to present a transformed trigonometric function problem and have students solve algebraically, then use slide</w:t>
            </w:r>
            <w:r w:rsidR="004B75AB">
              <w:t>s</w:t>
            </w:r>
            <w:r w:rsidRPr="00CE6511">
              <w:t xml:space="preserve"> 5</w:t>
            </w:r>
            <w:r w:rsidR="00E9238D">
              <w:t>–</w:t>
            </w:r>
            <w:r w:rsidR="004B75AB">
              <w:t>6</w:t>
            </w:r>
            <w:r w:rsidRPr="00CE6511">
              <w:t xml:space="preserve"> to review the worked solution.</w:t>
            </w:r>
          </w:p>
        </w:tc>
        <w:tc>
          <w:tcPr>
            <w:tcW w:w="2410" w:type="dxa"/>
          </w:tcPr>
          <w:p w14:paraId="735F37DB" w14:textId="77777777" w:rsidR="00100C4D" w:rsidRDefault="00100C4D" w:rsidP="00A149C5">
            <w:pPr>
              <w:pStyle w:val="ListBullet"/>
              <w:numPr>
                <w:ilvl w:val="0"/>
                <w:numId w:val="0"/>
              </w:numPr>
              <w:spacing w:after="0" w:line="276" w:lineRule="auto"/>
              <w:ind w:left="567" w:hanging="567"/>
              <w:cnfStyle w:val="000000100000" w:firstRow="0" w:lastRow="0" w:firstColumn="0" w:lastColumn="0" w:oddVBand="0" w:evenVBand="0" w:oddHBand="1" w:evenHBand="0" w:firstRowFirstColumn="0" w:firstRowLastColumn="0" w:lastRowFirstColumn="0" w:lastRowLastColumn="0"/>
            </w:pPr>
            <w:r>
              <w:t>Mini whiteboards</w:t>
            </w:r>
          </w:p>
          <w:p w14:paraId="3E121584" w14:textId="26EECA97" w:rsidR="005A171B" w:rsidRDefault="00100C4D" w:rsidP="00A149C5">
            <w:pPr>
              <w:pStyle w:val="ListBullet"/>
              <w:numPr>
                <w:ilvl w:val="0"/>
                <w:numId w:val="0"/>
              </w:numPr>
              <w:spacing w:after="0" w:line="276" w:lineRule="auto"/>
              <w:cnfStyle w:val="000000100000" w:firstRow="0" w:lastRow="0" w:firstColumn="0" w:lastColumn="0" w:oddVBand="0" w:evenVBand="0" w:oddHBand="1" w:evenHBand="0" w:firstRowFirstColumn="0" w:firstRowLastColumn="0" w:lastRowFirstColumn="0" w:lastRowLastColumn="0"/>
            </w:pPr>
            <w:r>
              <w:t>Turn and talk</w:t>
            </w:r>
          </w:p>
        </w:tc>
        <w:tc>
          <w:tcPr>
            <w:tcW w:w="5387" w:type="dxa"/>
          </w:tcPr>
          <w:p w14:paraId="56D04DE1" w14:textId="09B1614F" w:rsidR="005A171B" w:rsidRDefault="002950AE" w:rsidP="00A149C5">
            <w:pPr>
              <w:pStyle w:val="ListBullet"/>
              <w:numPr>
                <w:ilvl w:val="0"/>
                <w:numId w:val="0"/>
              </w:numPr>
              <w:spacing w:after="0" w:line="276" w:lineRule="auto"/>
              <w:cnfStyle w:val="000000100000" w:firstRow="0" w:lastRow="0" w:firstColumn="0" w:lastColumn="0" w:oddVBand="0" w:evenVBand="0" w:oddHBand="1" w:evenHBand="0" w:firstRowFirstColumn="0" w:firstRowLastColumn="0" w:lastRowFirstColumn="0" w:lastRowLastColumn="0"/>
            </w:pPr>
            <w:r w:rsidRPr="002950AE">
              <w:t>Reinforce solving transformed trigonometric equations algebraically and interpreting solutions in context.</w:t>
            </w:r>
          </w:p>
        </w:tc>
      </w:tr>
      <w:tr w:rsidR="005A171B" w14:paraId="7BE494ED" w14:textId="77777777" w:rsidTr="00AC23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DD31514" w14:textId="77777777" w:rsidR="005A171B" w:rsidRPr="005A171B" w:rsidRDefault="005A171B" w:rsidP="00A149C5">
            <w:pPr>
              <w:spacing w:after="0" w:line="276" w:lineRule="auto"/>
              <w:rPr>
                <w:rStyle w:val="Strong"/>
                <w:b/>
                <w:bCs w:val="0"/>
              </w:rPr>
            </w:pPr>
            <w:r w:rsidRPr="005A171B">
              <w:rPr>
                <w:rStyle w:val="Strong"/>
                <w:b/>
                <w:bCs w:val="0"/>
              </w:rPr>
              <w:t>Connecting learning</w:t>
            </w:r>
          </w:p>
        </w:tc>
        <w:tc>
          <w:tcPr>
            <w:tcW w:w="6095" w:type="dxa"/>
          </w:tcPr>
          <w:p w14:paraId="35DC7F93" w14:textId="6C7C576E" w:rsidR="005A171B" w:rsidRDefault="00AE6565" w:rsidP="00A149C5">
            <w:pPr>
              <w:pStyle w:val="ListBullet"/>
              <w:numPr>
                <w:ilvl w:val="0"/>
                <w:numId w:val="0"/>
              </w:numPr>
              <w:spacing w:after="0" w:line="276" w:lineRule="auto"/>
              <w:cnfStyle w:val="000000010000" w:firstRow="0" w:lastRow="0" w:firstColumn="0" w:lastColumn="0" w:oddVBand="0" w:evenVBand="0" w:oddHBand="0" w:evenHBand="1" w:firstRowFirstColumn="0" w:firstRowLastColumn="0" w:lastRowFirstColumn="0" w:lastRowLastColumn="0"/>
            </w:pPr>
            <w:r w:rsidRPr="00AE6565">
              <w:t xml:space="preserve">Use </w:t>
            </w:r>
            <w:hyperlink w:anchor="_Appendix_A" w:history="1">
              <w:r w:rsidRPr="00AE6565">
                <w:rPr>
                  <w:rStyle w:val="Hyperlink"/>
                </w:rPr>
                <w:t>Appendix A</w:t>
              </w:r>
            </w:hyperlink>
            <w:r w:rsidRPr="00AE6565">
              <w:t xml:space="preserve"> and slide </w:t>
            </w:r>
            <w:r w:rsidR="00EB021C">
              <w:t>8</w:t>
            </w:r>
            <w:r w:rsidRPr="00AE6565">
              <w:t xml:space="preserve"> to identify and sketch transformations of the trigonometric function from the </w:t>
            </w:r>
            <w:r w:rsidR="00AC2362">
              <w:t>‘</w:t>
            </w:r>
            <w:r w:rsidRPr="00AE6565">
              <w:t>Activating prior knowledge</w:t>
            </w:r>
            <w:r w:rsidR="00AC2362">
              <w:t>’</w:t>
            </w:r>
            <w:r w:rsidRPr="00AE6565">
              <w:t xml:space="preserve"> </w:t>
            </w:r>
            <w:r>
              <w:t>section</w:t>
            </w:r>
            <w:r w:rsidRPr="00AE6565">
              <w:t>, then use slides 9–</w:t>
            </w:r>
            <w:r w:rsidR="00EB021C">
              <w:t>10</w:t>
            </w:r>
            <w:r w:rsidRPr="00AE6565">
              <w:t xml:space="preserve"> to apply these transformations to solve the problem and interpret solutions in context.</w:t>
            </w:r>
          </w:p>
        </w:tc>
        <w:tc>
          <w:tcPr>
            <w:tcW w:w="2410" w:type="dxa"/>
          </w:tcPr>
          <w:p w14:paraId="2BD96EF0" w14:textId="77777777" w:rsidR="00641F08" w:rsidRDefault="00641F08" w:rsidP="00A149C5">
            <w:pPr>
              <w:pStyle w:val="ListBullet"/>
              <w:numPr>
                <w:ilvl w:val="0"/>
                <w:numId w:val="0"/>
              </w:numPr>
              <w:spacing w:after="0" w:line="276" w:lineRule="auto"/>
              <w:ind w:left="567" w:hanging="567"/>
              <w:cnfStyle w:val="000000010000" w:firstRow="0" w:lastRow="0" w:firstColumn="0" w:lastColumn="0" w:oddVBand="0" w:evenVBand="0" w:oddHBand="0" w:evenHBand="1" w:firstRowFirstColumn="0" w:firstRowLastColumn="0" w:lastRowFirstColumn="0" w:lastRowLastColumn="0"/>
            </w:pPr>
            <w:r>
              <w:t>Think-Pair-Share</w:t>
            </w:r>
          </w:p>
          <w:p w14:paraId="4F81A65B" w14:textId="77777777" w:rsidR="00641F08" w:rsidRDefault="00641F08" w:rsidP="00A149C5">
            <w:pPr>
              <w:pStyle w:val="ListBullet"/>
              <w:numPr>
                <w:ilvl w:val="0"/>
                <w:numId w:val="0"/>
              </w:numPr>
              <w:spacing w:after="0" w:line="276" w:lineRule="auto"/>
              <w:ind w:left="567" w:hanging="567"/>
              <w:cnfStyle w:val="000000010000" w:firstRow="0" w:lastRow="0" w:firstColumn="0" w:lastColumn="0" w:oddVBand="0" w:evenVBand="0" w:oddHBand="0" w:evenHBand="1" w:firstRowFirstColumn="0" w:firstRowLastColumn="0" w:lastRowFirstColumn="0" w:lastRowLastColumn="0"/>
            </w:pPr>
            <w:r>
              <w:t>Mini whiteboards</w:t>
            </w:r>
          </w:p>
          <w:p w14:paraId="6717060A" w14:textId="3BD7E19A" w:rsidR="005A171B" w:rsidRDefault="00641F08" w:rsidP="00A149C5">
            <w:pPr>
              <w:pStyle w:val="ListBullet"/>
              <w:numPr>
                <w:ilvl w:val="0"/>
                <w:numId w:val="0"/>
              </w:numPr>
              <w:spacing w:after="0" w:line="276" w:lineRule="auto"/>
              <w:cnfStyle w:val="000000010000" w:firstRow="0" w:lastRow="0" w:firstColumn="0" w:lastColumn="0" w:oddVBand="0" w:evenVBand="0" w:oddHBand="0" w:evenHBand="1" w:firstRowFirstColumn="0" w:firstRowLastColumn="0" w:lastRowFirstColumn="0" w:lastRowLastColumn="0"/>
            </w:pPr>
            <w:r>
              <w:t>Pose-Pause-Pounce-Bounce</w:t>
            </w:r>
          </w:p>
        </w:tc>
        <w:tc>
          <w:tcPr>
            <w:tcW w:w="5387" w:type="dxa"/>
          </w:tcPr>
          <w:p w14:paraId="794F8D17" w14:textId="01D3344A" w:rsidR="005A171B" w:rsidRDefault="00641F08" w:rsidP="00A149C5">
            <w:pPr>
              <w:pStyle w:val="ListBullet"/>
              <w:numPr>
                <w:ilvl w:val="0"/>
                <w:numId w:val="0"/>
              </w:numPr>
              <w:spacing w:after="0" w:line="276" w:lineRule="auto"/>
              <w:cnfStyle w:val="000000010000" w:firstRow="0" w:lastRow="0" w:firstColumn="0" w:lastColumn="0" w:oddVBand="0" w:evenVBand="0" w:oddHBand="0" w:evenHBand="1" w:firstRowFirstColumn="0" w:firstRowLastColumn="0" w:lastRowFirstColumn="0" w:lastRowLastColumn="0"/>
            </w:pPr>
            <w:r w:rsidRPr="00641F08">
              <w:t>Emphasise how transformations can be used to determine solutions through key points. Highlight links between algebraic solutions and graphical representations, and the role of context in interpreting solutions.</w:t>
            </w:r>
          </w:p>
        </w:tc>
      </w:tr>
      <w:tr w:rsidR="005A171B" w14:paraId="09880639" w14:textId="77777777" w:rsidTr="00AC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B3245C2" w14:textId="77777777" w:rsidR="005A171B" w:rsidRPr="005A171B" w:rsidRDefault="005A171B" w:rsidP="00A149C5">
            <w:pPr>
              <w:spacing w:after="0" w:line="276" w:lineRule="auto"/>
              <w:rPr>
                <w:rStyle w:val="Strong"/>
                <w:b/>
                <w:bCs w:val="0"/>
              </w:rPr>
            </w:pPr>
            <w:r w:rsidRPr="005A171B">
              <w:rPr>
                <w:rStyle w:val="Strong"/>
                <w:b/>
                <w:bCs w:val="0"/>
              </w:rPr>
              <w:t>Releasing responsibility</w:t>
            </w:r>
          </w:p>
        </w:tc>
        <w:tc>
          <w:tcPr>
            <w:tcW w:w="6095" w:type="dxa"/>
          </w:tcPr>
          <w:p w14:paraId="22AAC81E" w14:textId="1BCA64DB" w:rsidR="005A171B" w:rsidRDefault="00916B60" w:rsidP="00A149C5">
            <w:pPr>
              <w:pStyle w:val="ListBullet"/>
              <w:numPr>
                <w:ilvl w:val="0"/>
                <w:numId w:val="0"/>
              </w:numPr>
              <w:spacing w:after="0" w:line="276" w:lineRule="auto"/>
              <w:cnfStyle w:val="000000100000" w:firstRow="0" w:lastRow="0" w:firstColumn="0" w:lastColumn="0" w:oddVBand="0" w:evenVBand="0" w:oddHBand="1" w:evenHBand="0" w:firstRowFirstColumn="0" w:firstRowLastColumn="0" w:lastRowFirstColumn="0" w:lastRowLastColumn="0"/>
            </w:pPr>
            <w:r w:rsidRPr="00916B60">
              <w:t>Use slides 1</w:t>
            </w:r>
            <w:r w:rsidR="00B0566C">
              <w:t>2</w:t>
            </w:r>
            <w:r w:rsidRPr="00916B60">
              <w:t>–1</w:t>
            </w:r>
            <w:r w:rsidR="00B0566C">
              <w:t>4</w:t>
            </w:r>
            <w:r w:rsidRPr="00916B60">
              <w:t xml:space="preserve"> to model and compare algebraic and graphical solution methods, then use slides 1</w:t>
            </w:r>
            <w:r w:rsidR="00B0566C">
              <w:t>5</w:t>
            </w:r>
            <w:r w:rsidRPr="00916B60">
              <w:t>–</w:t>
            </w:r>
            <w:r w:rsidR="00E56224">
              <w:t>20</w:t>
            </w:r>
            <w:r w:rsidRPr="00916B60">
              <w:t xml:space="preserve"> for students to apply each method, and </w:t>
            </w:r>
            <w:hyperlink w:anchor="_Appendix_B" w:history="1">
              <w:r w:rsidRPr="00916B60">
                <w:rPr>
                  <w:rStyle w:val="Hyperlink"/>
                </w:rPr>
                <w:t>Appendix B</w:t>
              </w:r>
            </w:hyperlink>
            <w:r w:rsidRPr="00916B60">
              <w:t xml:space="preserve"> to consolidate strategies.</w:t>
            </w:r>
          </w:p>
        </w:tc>
        <w:tc>
          <w:tcPr>
            <w:tcW w:w="2410" w:type="dxa"/>
          </w:tcPr>
          <w:p w14:paraId="1CDB6ABA" w14:textId="251B59CA" w:rsidR="008311BC" w:rsidRDefault="008311BC" w:rsidP="00A149C5">
            <w:pPr>
              <w:pStyle w:val="ListBullet"/>
              <w:numPr>
                <w:ilvl w:val="0"/>
                <w:numId w:val="0"/>
              </w:numPr>
              <w:spacing w:after="0" w:line="276" w:lineRule="auto"/>
              <w:cnfStyle w:val="000000100000" w:firstRow="0" w:lastRow="0" w:firstColumn="0" w:lastColumn="0" w:oddVBand="0" w:evenVBand="0" w:oddHBand="1" w:evenHBand="0" w:firstRowFirstColumn="0" w:firstRowLastColumn="0" w:lastRowFirstColumn="0" w:lastRowLastColumn="0"/>
            </w:pPr>
            <w:r>
              <w:t>Worked examples</w:t>
            </w:r>
            <w:r w:rsidR="00AD2D49">
              <w:t xml:space="preserve"> –</w:t>
            </w:r>
            <w:r w:rsidR="00133A29">
              <w:t>comparison</w:t>
            </w:r>
          </w:p>
          <w:p w14:paraId="289A169F" w14:textId="77777777" w:rsidR="008311BC" w:rsidRDefault="008311BC" w:rsidP="00A149C5">
            <w:pPr>
              <w:pStyle w:val="ListBullet"/>
              <w:numPr>
                <w:ilvl w:val="0"/>
                <w:numId w:val="0"/>
              </w:numPr>
              <w:spacing w:after="0" w:line="276" w:lineRule="auto"/>
              <w:ind w:left="567" w:hanging="567"/>
              <w:cnfStyle w:val="000000100000" w:firstRow="0" w:lastRow="0" w:firstColumn="0" w:lastColumn="0" w:oddVBand="0" w:evenVBand="0" w:oddHBand="1" w:evenHBand="0" w:firstRowFirstColumn="0" w:firstRowLastColumn="0" w:lastRowFirstColumn="0" w:lastRowLastColumn="0"/>
            </w:pPr>
            <w:r>
              <w:t>Think-Pair-Share</w:t>
            </w:r>
          </w:p>
          <w:p w14:paraId="436A794B" w14:textId="77777777" w:rsidR="005A171B" w:rsidRDefault="008311BC" w:rsidP="00A149C5">
            <w:pPr>
              <w:pStyle w:val="ListBullet"/>
              <w:numPr>
                <w:ilvl w:val="0"/>
                <w:numId w:val="0"/>
              </w:numPr>
              <w:spacing w:after="0" w:line="276" w:lineRule="auto"/>
              <w:cnfStyle w:val="000000100000" w:firstRow="0" w:lastRow="0" w:firstColumn="0" w:lastColumn="0" w:oddVBand="0" w:evenVBand="0" w:oddHBand="1" w:evenHBand="0" w:firstRowFirstColumn="0" w:firstRowLastColumn="0" w:lastRowFirstColumn="0" w:lastRowLastColumn="0"/>
            </w:pPr>
            <w:r>
              <w:t>Pose-Pause-Pounce-Bounce</w:t>
            </w:r>
          </w:p>
          <w:p w14:paraId="0CCBF9EC" w14:textId="1C26F498" w:rsidR="005A171B" w:rsidRDefault="005C1043" w:rsidP="00A149C5">
            <w:pPr>
              <w:pStyle w:val="ListBullet"/>
              <w:numPr>
                <w:ilvl w:val="0"/>
                <w:numId w:val="0"/>
              </w:numPr>
              <w:spacing w:after="0" w:line="276" w:lineRule="auto"/>
              <w:cnfStyle w:val="000000100000" w:firstRow="0" w:lastRow="0" w:firstColumn="0" w:lastColumn="0" w:oddVBand="0" w:evenVBand="0" w:oddHBand="1" w:evenHBand="0" w:firstRowFirstColumn="0" w:firstRowLastColumn="0" w:lastRowFirstColumn="0" w:lastRowLastColumn="0"/>
            </w:pPr>
            <w:r>
              <w:t>Notes for future forgetful se</w:t>
            </w:r>
            <w:r w:rsidR="00401117">
              <w:t>lves</w:t>
            </w:r>
          </w:p>
        </w:tc>
        <w:tc>
          <w:tcPr>
            <w:tcW w:w="5387" w:type="dxa"/>
          </w:tcPr>
          <w:p w14:paraId="083F901B" w14:textId="13A21333" w:rsidR="005A171B" w:rsidRDefault="008311BC" w:rsidP="00A149C5">
            <w:pPr>
              <w:pStyle w:val="ListBullet"/>
              <w:numPr>
                <w:ilvl w:val="0"/>
                <w:numId w:val="0"/>
              </w:numPr>
              <w:spacing w:after="0" w:line="276" w:lineRule="auto"/>
              <w:cnfStyle w:val="000000100000" w:firstRow="0" w:lastRow="0" w:firstColumn="0" w:lastColumn="0" w:oddVBand="0" w:evenVBand="0" w:oddHBand="1" w:evenHBand="0" w:firstRowFirstColumn="0" w:firstRowLastColumn="0" w:lastRowFirstColumn="0" w:lastRowLastColumn="0"/>
            </w:pPr>
            <w:r w:rsidRPr="008311BC">
              <w:t>Emphasise comparison of algebraic and graphical methods and when each is efficient. Support students to select and apply appropriate strategies and plan solutions using key features and representations.</w:t>
            </w:r>
          </w:p>
        </w:tc>
      </w:tr>
      <w:tr w:rsidR="005A171B" w14:paraId="4FD6F7C7" w14:textId="77777777" w:rsidTr="00AC23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26364D7" w14:textId="77777777" w:rsidR="005A171B" w:rsidRPr="005A171B" w:rsidRDefault="005A171B" w:rsidP="00A149C5">
            <w:pPr>
              <w:spacing w:after="0" w:line="276" w:lineRule="auto"/>
              <w:rPr>
                <w:rStyle w:val="Strong"/>
                <w:b/>
                <w:bCs w:val="0"/>
              </w:rPr>
            </w:pPr>
            <w:r w:rsidRPr="005A171B">
              <w:rPr>
                <w:rStyle w:val="Strong"/>
                <w:b/>
                <w:bCs w:val="0"/>
              </w:rPr>
              <w:t>Independent practice</w:t>
            </w:r>
          </w:p>
        </w:tc>
        <w:tc>
          <w:tcPr>
            <w:tcW w:w="6095" w:type="dxa"/>
          </w:tcPr>
          <w:p w14:paraId="7A20656B" w14:textId="6BFDDCFE" w:rsidR="005A171B" w:rsidRDefault="0004283C" w:rsidP="00A149C5">
            <w:pPr>
              <w:pStyle w:val="ListBullet"/>
              <w:numPr>
                <w:ilvl w:val="0"/>
                <w:numId w:val="0"/>
              </w:numPr>
              <w:spacing w:after="0" w:line="276" w:lineRule="auto"/>
              <w:cnfStyle w:val="000000010000" w:firstRow="0" w:lastRow="0" w:firstColumn="0" w:lastColumn="0" w:oddVBand="0" w:evenVBand="0" w:oddHBand="0" w:evenHBand="1" w:firstRowFirstColumn="0" w:firstRowLastColumn="0" w:lastRowFirstColumn="0" w:lastRowLastColumn="0"/>
            </w:pPr>
            <w:r w:rsidRPr="0004283C">
              <w:t xml:space="preserve">Use </w:t>
            </w:r>
            <w:r w:rsidR="00414005">
              <w:t>slide 22</w:t>
            </w:r>
            <w:r w:rsidRPr="0004283C">
              <w:t xml:space="preserve"> for students to complete an HSC-style question using the Approaching questions scaffold, then share and refine responses before applying their preferred method to additional problems.</w:t>
            </w:r>
          </w:p>
        </w:tc>
        <w:tc>
          <w:tcPr>
            <w:tcW w:w="2410" w:type="dxa"/>
          </w:tcPr>
          <w:p w14:paraId="47DFA77E" w14:textId="77777777" w:rsidR="005A171B" w:rsidRDefault="005A171B" w:rsidP="00A149C5">
            <w:pPr>
              <w:pStyle w:val="ListBullet"/>
              <w:numPr>
                <w:ilvl w:val="0"/>
                <w:numId w:val="0"/>
              </w:numPr>
              <w:spacing w:after="0" w:line="276" w:lineRule="auto"/>
              <w:cnfStyle w:val="000000010000" w:firstRow="0" w:lastRow="0" w:firstColumn="0" w:lastColumn="0" w:oddVBand="0" w:evenVBand="0" w:oddHBand="0" w:evenHBand="1" w:firstRowFirstColumn="0" w:firstRowLastColumn="0" w:lastRowFirstColumn="0" w:lastRowLastColumn="0"/>
            </w:pPr>
          </w:p>
        </w:tc>
        <w:tc>
          <w:tcPr>
            <w:tcW w:w="5387" w:type="dxa"/>
          </w:tcPr>
          <w:p w14:paraId="6A295CB8" w14:textId="241F9101" w:rsidR="005A171B" w:rsidRDefault="00B40DC2" w:rsidP="00A149C5">
            <w:pPr>
              <w:pStyle w:val="ListBullet"/>
              <w:numPr>
                <w:ilvl w:val="0"/>
                <w:numId w:val="0"/>
              </w:numPr>
              <w:spacing w:after="0" w:line="276" w:lineRule="auto"/>
              <w:cnfStyle w:val="000000010000" w:firstRow="0" w:lastRow="0" w:firstColumn="0" w:lastColumn="0" w:oddVBand="0" w:evenVBand="0" w:oddHBand="0" w:evenHBand="1" w:firstRowFirstColumn="0" w:firstRowLastColumn="0" w:lastRowFirstColumn="0" w:lastRowLastColumn="0"/>
            </w:pPr>
            <w:r w:rsidRPr="00B40DC2">
              <w:t>Emphasise structured problem-solving and selection of appropriate methods. Support students to justify solutions and refine responses through comparison.</w:t>
            </w:r>
          </w:p>
        </w:tc>
      </w:tr>
    </w:tbl>
    <w:p w14:paraId="04EC6D94" w14:textId="77777777" w:rsidR="005A171B" w:rsidRDefault="005A171B" w:rsidP="004A781E">
      <w:pPr>
        <w:pStyle w:val="ListBullet"/>
        <w:sectPr w:rsidR="005A171B" w:rsidSect="000A6CEA">
          <w:headerReference w:type="first" r:id="rId16"/>
          <w:footerReference w:type="first" r:id="rId17"/>
          <w:pgSz w:w="16838" w:h="11906" w:orient="landscape"/>
          <w:pgMar w:top="1134" w:right="1134" w:bottom="1134" w:left="1134" w:header="709" w:footer="709" w:gutter="0"/>
          <w:cols w:space="708"/>
          <w:titlePg/>
          <w:docGrid w:linePitch="360"/>
        </w:sectPr>
      </w:pPr>
    </w:p>
    <w:p w14:paraId="0E2606B7" w14:textId="621F9556" w:rsidR="005A171B" w:rsidRDefault="005A171B" w:rsidP="005A171B">
      <w:pPr>
        <w:pStyle w:val="Heading2"/>
      </w:pPr>
      <w:r>
        <w:lastRenderedPageBreak/>
        <w:t>Activity structure</w:t>
      </w:r>
    </w:p>
    <w:p w14:paraId="63DC5778" w14:textId="555783DE" w:rsidR="005A171B" w:rsidRDefault="005A171B" w:rsidP="00FB09EB">
      <w:pPr>
        <w:pStyle w:val="FeatureBox2"/>
      </w:pPr>
      <w:r>
        <w:t xml:space="preserve">Please use the associated PowerPoint </w:t>
      </w:r>
      <w:r w:rsidR="00834FF6" w:rsidRPr="000A14A2">
        <w:rPr>
          <w:i/>
          <w:iCs/>
        </w:rPr>
        <w:t>Trigonometric function</w:t>
      </w:r>
      <w:r w:rsidR="00A149C5">
        <w:rPr>
          <w:i/>
          <w:iCs/>
        </w:rPr>
        <w:t>s</w:t>
      </w:r>
      <w:r w:rsidR="00834FF6" w:rsidRPr="000A14A2">
        <w:rPr>
          <w:i/>
          <w:iCs/>
        </w:rPr>
        <w:t xml:space="preserve"> and modelling</w:t>
      </w:r>
      <w:r>
        <w:t xml:space="preserve"> file to display images in this lesson.</w:t>
      </w:r>
      <w:r w:rsidR="003A3143">
        <w:t xml:space="preserve"> </w:t>
      </w:r>
    </w:p>
    <w:p w14:paraId="7B57F6BC" w14:textId="77777777" w:rsidR="005A171B" w:rsidRDefault="005A171B" w:rsidP="005A171B">
      <w:pPr>
        <w:pStyle w:val="Heading3"/>
      </w:pPr>
      <w:r>
        <w:t>Activating prior knowledge</w:t>
      </w:r>
    </w:p>
    <w:p w14:paraId="32DBA3A1" w14:textId="6A0D0691" w:rsidR="009F0151" w:rsidRDefault="00AA46AB" w:rsidP="00064117">
      <w:pPr>
        <w:pStyle w:val="ListNumber"/>
        <w:numPr>
          <w:ilvl w:val="0"/>
          <w:numId w:val="7"/>
        </w:numPr>
      </w:pPr>
      <w:r>
        <w:t xml:space="preserve">Display slide 4 of the PowerPoint which </w:t>
      </w:r>
      <w:r w:rsidR="00B83F38">
        <w:t xml:space="preserve">shows </w:t>
      </w:r>
      <w:r w:rsidR="00B15A13">
        <w:t>a</w:t>
      </w:r>
      <w:r w:rsidR="00792362">
        <w:t xml:space="preserve"> transformed trigonometric function problem.</w:t>
      </w:r>
    </w:p>
    <w:p w14:paraId="4EF5BAEC" w14:textId="097E575B" w:rsidR="005A171B" w:rsidRDefault="00467319" w:rsidP="00064117">
      <w:pPr>
        <w:pStyle w:val="ListNumber"/>
        <w:numPr>
          <w:ilvl w:val="0"/>
          <w:numId w:val="7"/>
        </w:numPr>
      </w:pPr>
      <w:r>
        <w:t>Distribute mini whiteboard</w:t>
      </w:r>
      <w:r w:rsidR="004F55D7">
        <w:t>s</w:t>
      </w:r>
      <w:r w:rsidR="00576E1A">
        <w:t xml:space="preserve"> </w:t>
      </w:r>
      <w:r w:rsidR="009857F0">
        <w:t>(</w:t>
      </w:r>
      <w:hyperlink r:id="rId18" w:history="1">
        <w:r w:rsidR="009857F0" w:rsidRPr="00183649">
          <w:rPr>
            <w:rStyle w:val="Hyperlink"/>
          </w:rPr>
          <w:t>bit.ly/</w:t>
        </w:r>
        <w:proofErr w:type="spellStart"/>
        <w:r w:rsidR="009857F0" w:rsidRPr="00183649">
          <w:rPr>
            <w:rStyle w:val="Hyperlink"/>
          </w:rPr>
          <w:t>miniwhiteboards</w:t>
        </w:r>
        <w:proofErr w:type="spellEnd"/>
      </w:hyperlink>
      <w:r w:rsidR="009857F0">
        <w:t>)</w:t>
      </w:r>
      <w:r>
        <w:t xml:space="preserve"> and provide time for students to</w:t>
      </w:r>
      <w:r w:rsidR="00564CED">
        <w:t xml:space="preserve"> algebraically solve the problem.</w:t>
      </w:r>
    </w:p>
    <w:p w14:paraId="51E40BA7" w14:textId="3F360B29" w:rsidR="005A171B" w:rsidRDefault="00564CED" w:rsidP="00FB09EB">
      <w:pPr>
        <w:pStyle w:val="FeatureBox"/>
      </w:pPr>
      <w:r>
        <w:t xml:space="preserve">Students may wish to </w:t>
      </w:r>
      <w:r w:rsidR="00B15A13">
        <w:t>solve parts</w:t>
      </w:r>
      <w:r w:rsidR="001A450C">
        <w:t xml:space="preserve"> of the problem </w:t>
      </w:r>
      <w:r w:rsidR="00B14346">
        <w:t>by applying graph transformations</w:t>
      </w:r>
      <w:r w:rsidR="001A450C">
        <w:t xml:space="preserve">. Encourage students to complete </w:t>
      </w:r>
      <w:r w:rsidR="007275E1">
        <w:t>the problem</w:t>
      </w:r>
      <w:r w:rsidR="001A450C">
        <w:t xml:space="preserve"> algebraically as </w:t>
      </w:r>
      <w:r w:rsidR="00384D9F">
        <w:t>they will</w:t>
      </w:r>
      <w:r w:rsidR="006F197A">
        <w:t xml:space="preserve"> compar</w:t>
      </w:r>
      <w:r w:rsidR="007275E1">
        <w:t>e</w:t>
      </w:r>
      <w:r w:rsidR="006F197A">
        <w:t xml:space="preserve"> both methods in the lesson.</w:t>
      </w:r>
    </w:p>
    <w:p w14:paraId="110B6FB9" w14:textId="108194FC" w:rsidR="00871770" w:rsidRDefault="00533300" w:rsidP="00871770">
      <w:pPr>
        <w:pStyle w:val="ListNumber"/>
      </w:pPr>
      <w:r>
        <w:t>Have students check their answers with a peer and discuss if there are any differences.</w:t>
      </w:r>
    </w:p>
    <w:p w14:paraId="09D3FB67" w14:textId="1756F319" w:rsidR="00533300" w:rsidRPr="00871770" w:rsidRDefault="00533300" w:rsidP="00871770">
      <w:pPr>
        <w:pStyle w:val="ListNumber"/>
      </w:pPr>
      <w:r>
        <w:t>Display slide</w:t>
      </w:r>
      <w:r w:rsidR="007275E1">
        <w:t>s</w:t>
      </w:r>
      <w:r>
        <w:t xml:space="preserve"> 5</w:t>
      </w:r>
      <w:r w:rsidR="00C56DCC">
        <w:t xml:space="preserve"> and 6</w:t>
      </w:r>
      <w:r>
        <w:t xml:space="preserve"> to show the worked solution</w:t>
      </w:r>
      <w:r w:rsidR="00407C32">
        <w:t xml:space="preserve"> and some self-explanation prompts</w:t>
      </w:r>
      <w:r>
        <w:t>.</w:t>
      </w:r>
    </w:p>
    <w:p w14:paraId="75D81E2E" w14:textId="77777777" w:rsidR="00E00962" w:rsidRDefault="00E00962" w:rsidP="00E00962">
      <w:pPr>
        <w:pStyle w:val="Heading3"/>
      </w:pPr>
      <w:r>
        <w:t>Connecting learning</w:t>
      </w:r>
    </w:p>
    <w:p w14:paraId="222D9170" w14:textId="138F3E8E" w:rsidR="004C6F81" w:rsidRDefault="00B17130" w:rsidP="00064117">
      <w:pPr>
        <w:pStyle w:val="ListNumber"/>
        <w:numPr>
          <w:ilvl w:val="0"/>
          <w:numId w:val="8"/>
        </w:numPr>
      </w:pPr>
      <w:r>
        <w:t>Hand out Appendix A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t xml:space="preserve">’ </w:t>
      </w:r>
      <w:r w:rsidR="004D2D84">
        <w:t xml:space="preserve">to students </w:t>
      </w:r>
      <w:r w:rsidR="00D37D35">
        <w:t>in a plastic sleeve</w:t>
      </w:r>
      <w:r w:rsidR="004D2D84">
        <w:t xml:space="preserve"> and d</w:t>
      </w:r>
      <w:r w:rsidR="00856033">
        <w:t xml:space="preserve">isplay slide </w:t>
      </w:r>
      <w:r w:rsidR="00C56DCC">
        <w:t>8</w:t>
      </w:r>
      <w:r w:rsidR="00856033">
        <w:t xml:space="preserve"> which shows the equation </w:t>
      </w:r>
      <w:r w:rsidR="005D2754">
        <w:t xml:space="preserve">from the </w:t>
      </w:r>
      <w:r w:rsidR="00211F9B">
        <w:t>‘</w:t>
      </w:r>
      <w:r w:rsidR="005D2754">
        <w:t>Activating prior knowledge</w:t>
      </w:r>
      <w:r w:rsidR="00211F9B">
        <w:t>’</w:t>
      </w:r>
      <w:r w:rsidR="005D2754">
        <w:t xml:space="preserve"> problem</w:t>
      </w:r>
      <w:r w:rsidR="004C6F81">
        <w:t>.</w:t>
      </w:r>
      <w:r w:rsidR="005D2754">
        <w:t xml:space="preserve"> </w:t>
      </w:r>
    </w:p>
    <w:p w14:paraId="57E71511" w14:textId="734562CC" w:rsidR="00E00962" w:rsidRDefault="004C6F81" w:rsidP="00064117">
      <w:pPr>
        <w:pStyle w:val="ListNumber"/>
        <w:numPr>
          <w:ilvl w:val="0"/>
          <w:numId w:val="8"/>
        </w:numPr>
      </w:pPr>
      <w:r>
        <w:t>A</w:t>
      </w:r>
      <w:r w:rsidR="005D2754">
        <w:t>sk students</w:t>
      </w:r>
      <w:r w:rsidR="005C3B82">
        <w:t xml:space="preserve"> in a Think-Pair-Share </w:t>
      </w:r>
      <w:r w:rsidR="008A02A2">
        <w:t>(</w:t>
      </w:r>
      <w:hyperlink r:id="rId19">
        <w:r w:rsidR="008A02A2" w:rsidRPr="69AA0A1C">
          <w:rPr>
            <w:rStyle w:val="Hyperlink"/>
          </w:rPr>
          <w:t>bit.ly/</w:t>
        </w:r>
        <w:proofErr w:type="spellStart"/>
        <w:r w:rsidR="008A02A2" w:rsidRPr="69AA0A1C">
          <w:rPr>
            <w:rStyle w:val="Hyperlink"/>
          </w:rPr>
          <w:t>thinkpairsharestrategy</w:t>
        </w:r>
        <w:proofErr w:type="spellEnd"/>
      </w:hyperlink>
      <w:r w:rsidR="008A02A2">
        <w:t>)</w:t>
      </w:r>
      <w:r w:rsidR="005C3B82">
        <w:t xml:space="preserve"> to</w:t>
      </w:r>
      <w:r w:rsidR="005D2754">
        <w:t xml:space="preserve"> </w:t>
      </w:r>
      <w:r w:rsidR="005C3B82">
        <w:t>identify all the transformations</w:t>
      </w:r>
      <w:r w:rsidR="000C4996">
        <w:t xml:space="preserve"> applied to the function</w:t>
      </w:r>
      <w:r w:rsidR="008827CE">
        <w:t xml:space="preserve"> and to sketch </w:t>
      </w:r>
      <w:r w:rsidR="00360044">
        <w:t xml:space="preserve">the function </w:t>
      </w:r>
      <w:r w:rsidR="008827CE">
        <w:t>on</w:t>
      </w:r>
      <w:r w:rsidR="00360044">
        <w:t xml:space="preserve"> the</w:t>
      </w:r>
      <w:r w:rsidR="008827CE">
        <w:t xml:space="preserve"> </w:t>
      </w:r>
      <w:r w:rsidR="00360044">
        <w:t xml:space="preserve">axes in </w:t>
      </w:r>
      <w:r w:rsidR="008827CE">
        <w:t>Appendix A</w:t>
      </w:r>
      <w:r>
        <w:t>.</w:t>
      </w:r>
    </w:p>
    <w:p w14:paraId="0973943C" w14:textId="57890232" w:rsidR="000C4996" w:rsidRDefault="000C4996" w:rsidP="000636E4">
      <w:pPr>
        <w:pStyle w:val="FeatureBox"/>
      </w:pPr>
      <w:r>
        <w:t xml:space="preserve">The </w:t>
      </w:r>
      <w:r w:rsidRPr="00FB09EB">
        <w:t>function has a vertical and horizontal dilation</w:t>
      </w:r>
      <w:r w:rsidR="0011723E" w:rsidRPr="00FB09EB">
        <w:t xml:space="preserve"> by a factor of </w:t>
      </w:r>
      <m:oMath>
        <m:r>
          <w:rPr>
            <w:rFonts w:ascii="Cambria Math" w:hAnsi="Cambria Math"/>
          </w:rPr>
          <m:t>0.6</m:t>
        </m:r>
      </m:oMath>
      <w:r w:rsidR="0011723E" w:rsidRPr="00FB09EB">
        <w:t xml:space="preserve"> and </w:t>
      </w:r>
      <m:oMath>
        <m:f>
          <m:fPr>
            <m:ctrlPr>
              <w:rPr>
                <w:rFonts w:ascii="Cambria Math" w:hAnsi="Cambria Math"/>
                <w:i/>
              </w:rPr>
            </m:ctrlPr>
          </m:fPr>
          <m:num>
            <m:r>
              <w:rPr>
                <w:rFonts w:ascii="Cambria Math" w:hAnsi="Cambria Math"/>
              </w:rPr>
              <m:t>π</m:t>
            </m:r>
          </m:num>
          <m:den>
            <m:r>
              <w:rPr>
                <w:rFonts w:ascii="Cambria Math" w:hAnsi="Cambria Math"/>
              </w:rPr>
              <m:t>6</m:t>
            </m:r>
          </m:den>
        </m:f>
      </m:oMath>
      <w:r w:rsidR="0011723E" w:rsidRPr="00FB09EB">
        <w:t xml:space="preserve"> respectively</w:t>
      </w:r>
      <w:r w:rsidRPr="00FB09EB">
        <w:t xml:space="preserve"> as well as a vertical translation</w:t>
      </w:r>
      <w:r w:rsidR="0011723E" w:rsidRPr="00FB09EB">
        <w:t xml:space="preserve"> of </w:t>
      </w:r>
      <m:oMath>
        <m:r>
          <w:rPr>
            <w:rFonts w:ascii="Cambria Math" w:hAnsi="Cambria Math"/>
          </w:rPr>
          <m:t>1.2</m:t>
        </m:r>
      </m:oMath>
      <w:r w:rsidR="0011723E" w:rsidRPr="00FB09EB">
        <w:t xml:space="preserve"> unit</w:t>
      </w:r>
      <w:r w:rsidR="00360044" w:rsidRPr="00FB09EB">
        <w:t>s</w:t>
      </w:r>
      <w:r w:rsidR="0011723E" w:rsidRPr="00FB09EB">
        <w:t xml:space="preserve"> upwards</w:t>
      </w:r>
      <w:r w:rsidRPr="00FB09EB">
        <w:t>.</w:t>
      </w:r>
    </w:p>
    <w:p w14:paraId="20AB6EA1" w14:textId="3C1E41F6" w:rsidR="00AA748C" w:rsidRDefault="007B7281" w:rsidP="006911E1">
      <w:pPr>
        <w:pStyle w:val="ListNumber"/>
      </w:pPr>
      <w:r>
        <w:t xml:space="preserve">Click to animate slide </w:t>
      </w:r>
      <w:r w:rsidR="00C56DCC">
        <w:t>8</w:t>
      </w:r>
      <w:r>
        <w:t xml:space="preserve"> to show the questions from the </w:t>
      </w:r>
      <w:r w:rsidR="00360044">
        <w:t>‘</w:t>
      </w:r>
      <w:r>
        <w:t>Activating prior knowledge</w:t>
      </w:r>
      <w:r w:rsidR="00360044">
        <w:t>’</w:t>
      </w:r>
      <w:r>
        <w:t xml:space="preserve"> section and ask students </w:t>
      </w:r>
      <w:r w:rsidR="00360044">
        <w:t xml:space="preserve">to </w:t>
      </w:r>
      <w:r>
        <w:t>consider how the</w:t>
      </w:r>
      <w:r w:rsidR="008363D4">
        <w:t xml:space="preserve">ir sketch can support them in finding </w:t>
      </w:r>
      <w:r w:rsidR="00AA748C">
        <w:t>the solutions.</w:t>
      </w:r>
    </w:p>
    <w:p w14:paraId="1B60149C" w14:textId="13B99E24" w:rsidR="00FE4EE4" w:rsidRDefault="00FE4EE4" w:rsidP="006911E1">
      <w:pPr>
        <w:pStyle w:val="ListNumber"/>
      </w:pPr>
      <w:r>
        <w:t xml:space="preserve">On their mini whiteboards, provide time for students to solve the problem using </w:t>
      </w:r>
      <w:r w:rsidR="0050694C">
        <w:t>transformations.</w:t>
      </w:r>
    </w:p>
    <w:p w14:paraId="59A3389D" w14:textId="5F76C3E7" w:rsidR="006911E1" w:rsidRDefault="006911E1" w:rsidP="006911E1">
      <w:pPr>
        <w:pStyle w:val="ListNumber"/>
      </w:pPr>
      <w:r>
        <w:lastRenderedPageBreak/>
        <w:t xml:space="preserve">Display slide </w:t>
      </w:r>
      <w:r w:rsidR="00C56DCC">
        <w:t>9</w:t>
      </w:r>
      <w:r>
        <w:t xml:space="preserve"> which shows </w:t>
      </w:r>
      <w:r w:rsidR="00C36E24">
        <w:t xml:space="preserve">the solution </w:t>
      </w:r>
      <w:r w:rsidR="00BF3397">
        <w:t xml:space="preserve">using </w:t>
      </w:r>
      <w:r w:rsidR="00413931">
        <w:t>transformations. Us</w:t>
      </w:r>
      <w:r w:rsidR="008352F9">
        <w:t>e</w:t>
      </w:r>
      <w:r w:rsidR="00413931">
        <w:t xml:space="preserve"> </w:t>
      </w:r>
      <w:r w:rsidR="00697F02">
        <w:t>the</w:t>
      </w:r>
      <w:r w:rsidR="00413931">
        <w:t xml:space="preserve"> Pose-Pause-Pounce-Bounce</w:t>
      </w:r>
      <w:r w:rsidR="007E1E1F">
        <w:t xml:space="preserve"> question</w:t>
      </w:r>
      <w:r w:rsidR="006652BF">
        <w:t>ing</w:t>
      </w:r>
      <w:r w:rsidR="007E1E1F">
        <w:t xml:space="preserve"> strategy </w:t>
      </w:r>
      <w:r w:rsidR="008352F9" w:rsidRPr="00F71ED7">
        <w:t>(</w:t>
      </w:r>
      <w:r w:rsidR="00A65BBD" w:rsidRPr="00F71ED7">
        <w:t>PDF 557KB</w:t>
      </w:r>
      <w:r w:rsidR="008352F9" w:rsidRPr="00F71ED7">
        <w:t>)</w:t>
      </w:r>
      <w:r w:rsidR="00A65BBD" w:rsidRPr="00F71ED7">
        <w:t xml:space="preserve"> (</w:t>
      </w:r>
      <w:hyperlink r:id="rId20" w:history="1">
        <w:r w:rsidR="00A65BBD" w:rsidRPr="00762378">
          <w:rPr>
            <w:rStyle w:val="Hyperlink"/>
          </w:rPr>
          <w:t>bit.ly/</w:t>
        </w:r>
        <w:proofErr w:type="spellStart"/>
        <w:r w:rsidR="00A65BBD" w:rsidRPr="00762378">
          <w:rPr>
            <w:rStyle w:val="Hyperlink"/>
          </w:rPr>
          <w:t>posepausepouncebounce</w:t>
        </w:r>
        <w:proofErr w:type="spellEnd"/>
      </w:hyperlink>
      <w:r w:rsidR="00A65BBD" w:rsidRPr="00F71ED7">
        <w:t>)</w:t>
      </w:r>
      <w:r w:rsidR="007E1E1F">
        <w:t xml:space="preserve"> </w:t>
      </w:r>
      <w:r w:rsidR="00016C1D">
        <w:t>to initiate a class</w:t>
      </w:r>
      <w:r w:rsidR="00D8321E">
        <w:t xml:space="preserve"> discussion around how to use transformations to solve the problem.</w:t>
      </w:r>
      <w:r w:rsidR="0050701E">
        <w:t xml:space="preserve"> Some possible prompts include:</w:t>
      </w:r>
    </w:p>
    <w:p w14:paraId="61130B73" w14:textId="0CADE28C" w:rsidR="0050701E" w:rsidRPr="00C241CE" w:rsidRDefault="008D305A" w:rsidP="00C241CE">
      <w:pPr>
        <w:pStyle w:val="ListBullet2"/>
      </w:pPr>
      <w:r w:rsidRPr="00C241CE">
        <w:t xml:space="preserve">How were the vertical and horizontal transformations applied to </w:t>
      </w:r>
      <w:r w:rsidR="007B0431" w:rsidRPr="00C241CE">
        <w:t>key points on the graph of</w:t>
      </w:r>
      <w:r w:rsidRPr="00C241CE">
        <w:t xml:space="preserve"> </w:t>
      </w:r>
      <m:oMath>
        <m:r>
          <w:rPr>
            <w:rFonts w:ascii="Cambria Math" w:hAnsi="Cambria Math"/>
          </w:rPr>
          <m:t>y</m:t>
        </m:r>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x</m:t>
            </m:r>
          </m:e>
        </m:func>
      </m:oMath>
      <w:r w:rsidRPr="00C241CE">
        <w:t>?</w:t>
      </w:r>
    </w:p>
    <w:p w14:paraId="010B3188" w14:textId="4FF3D789" w:rsidR="000B5BA1" w:rsidRPr="00C241CE" w:rsidRDefault="000B5BA1" w:rsidP="00C241CE">
      <w:pPr>
        <w:pStyle w:val="ListBullet2"/>
      </w:pPr>
      <w:r w:rsidRPr="00C241CE">
        <w:t>Could the solutions be determined directly from the graph?</w:t>
      </w:r>
    </w:p>
    <w:p w14:paraId="7337A99B" w14:textId="7FCD4634" w:rsidR="008D305A" w:rsidRPr="00C241CE" w:rsidRDefault="001B2443" w:rsidP="00C241CE">
      <w:pPr>
        <w:pStyle w:val="ListBullet2"/>
      </w:pPr>
      <w:r w:rsidRPr="00C241CE">
        <w:t xml:space="preserve">How could </w:t>
      </w:r>
      <w:r w:rsidR="00424A67" w:rsidRPr="00C241CE">
        <w:t xml:space="preserve">the sketch of </w:t>
      </w:r>
      <m:oMath>
        <m:r>
          <w:rPr>
            <w:rFonts w:ascii="Cambria Math" w:hAnsi="Cambria Math"/>
          </w:rPr>
          <m:t>y</m:t>
        </m:r>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x</m:t>
            </m:r>
          </m:e>
        </m:func>
      </m:oMath>
      <w:r w:rsidRPr="00C241CE">
        <w:t xml:space="preserve"> support your solutions?</w:t>
      </w:r>
    </w:p>
    <w:p w14:paraId="1EB9CB47" w14:textId="532779C6" w:rsidR="000B5BA1" w:rsidRDefault="000B5BA1" w:rsidP="00FB09EB">
      <w:pPr>
        <w:pStyle w:val="FeatureBox"/>
      </w:pPr>
      <w:r>
        <w:t xml:space="preserve">Students may realise that solutions could be read </w:t>
      </w:r>
      <w:r w:rsidR="008352F9">
        <w:t>from</w:t>
      </w:r>
      <w:r>
        <w:t xml:space="preserve"> a graph if it is drawn accurately</w:t>
      </w:r>
      <w:r w:rsidR="006C20F8">
        <w:t>. A</w:t>
      </w:r>
      <w:r w:rsidR="00700271">
        <w:t>c</w:t>
      </w:r>
      <w:r w:rsidR="006C20F8">
        <w:t>c</w:t>
      </w:r>
      <w:r w:rsidR="00700271">
        <w:t>urate sketches are hard to achieve</w:t>
      </w:r>
      <w:r w:rsidR="006C20F8">
        <w:t>, h</w:t>
      </w:r>
      <w:r w:rsidR="00700271">
        <w:t xml:space="preserve">owever, applying transformations to key points is </w:t>
      </w:r>
      <w:r w:rsidR="005B5693">
        <w:t>possible.</w:t>
      </w:r>
    </w:p>
    <w:p w14:paraId="195EC7A0" w14:textId="18ADDE88" w:rsidR="007056A3" w:rsidRDefault="00336EBC" w:rsidP="007056A3">
      <w:pPr>
        <w:pStyle w:val="ListNumber"/>
      </w:pPr>
      <w:r>
        <w:t xml:space="preserve">Display </w:t>
      </w:r>
      <w:r w:rsidRPr="00752EE6">
        <w:t xml:space="preserve">slide </w:t>
      </w:r>
      <w:r w:rsidR="00384408">
        <w:t>10</w:t>
      </w:r>
      <w:r>
        <w:t xml:space="preserve"> which </w:t>
      </w:r>
      <w:r w:rsidR="00747C94">
        <w:t>shows a</w:t>
      </w:r>
      <w:r>
        <w:t xml:space="preserve"> context for the problem that students have been working on</w:t>
      </w:r>
      <w:r w:rsidR="00EE548A">
        <w:t>. Ask students to consider their answer in the context of the problem and adjust their answers accordingly.</w:t>
      </w:r>
    </w:p>
    <w:p w14:paraId="40E17C1F" w14:textId="796863EB" w:rsidR="00E9238D" w:rsidRDefault="003660BA" w:rsidP="00FB09EB">
      <w:pPr>
        <w:pStyle w:val="FeatureBox"/>
        <w:rPr>
          <w:rFonts w:eastAsiaTheme="minorEastAsia"/>
        </w:rPr>
      </w:pPr>
      <w:r>
        <w:t xml:space="preserve">Students should notice </w:t>
      </w:r>
      <w:r w:rsidR="006259F4">
        <w:t xml:space="preserve">that for part </w:t>
      </w:r>
      <w:r w:rsidR="00927586">
        <w:t>a.</w:t>
      </w:r>
      <w:r w:rsidR="006259F4">
        <w:t xml:space="preserve">, the question is the same, however for the other parts, they need to convert </w:t>
      </w:r>
      <w:r w:rsidR="007D5AAE">
        <w:t xml:space="preserve">the value </w:t>
      </w:r>
      <w:r w:rsidR="00747C94">
        <w:t>of</w:t>
      </w:r>
      <w:r w:rsidR="007D5AAE">
        <w:t xml:space="preserve"> </w:t>
      </w:r>
      <m:oMath>
        <m:r>
          <w:rPr>
            <w:rFonts w:ascii="Cambria Math" w:hAnsi="Cambria Math"/>
          </w:rPr>
          <m:t>t</m:t>
        </m:r>
      </m:oMath>
      <w:r w:rsidR="007D5AAE">
        <w:rPr>
          <w:rFonts w:eastAsiaTheme="minorEastAsia"/>
        </w:rPr>
        <w:t xml:space="preserve"> into a time after </w:t>
      </w:r>
      <m:oMath>
        <m:r>
          <w:rPr>
            <w:rFonts w:ascii="Cambria Math" w:eastAsiaTheme="minorEastAsia" w:hAnsi="Cambria Math"/>
          </w:rPr>
          <m:t>6</m:t>
        </m:r>
      </m:oMath>
      <w:r w:rsidR="007D5AAE">
        <w:rPr>
          <w:rFonts w:eastAsiaTheme="minorEastAsia"/>
        </w:rPr>
        <w:t xml:space="preserve"> am so </w:t>
      </w:r>
      <w:r w:rsidR="00B83F38">
        <w:rPr>
          <w:rFonts w:eastAsiaTheme="minorEastAsia"/>
        </w:rPr>
        <w:t xml:space="preserve">that </w:t>
      </w:r>
      <w:r w:rsidR="007D5AAE">
        <w:rPr>
          <w:rFonts w:eastAsiaTheme="minorEastAsia"/>
        </w:rPr>
        <w:t>the answers are:</w:t>
      </w:r>
    </w:p>
    <w:p w14:paraId="046CFB9C" w14:textId="77777777" w:rsidR="00C241CE" w:rsidRDefault="00C241CE" w:rsidP="00C241CE">
      <w:pPr>
        <w:pStyle w:val="FeatureBox"/>
        <w:numPr>
          <w:ilvl w:val="0"/>
          <w:numId w:val="27"/>
        </w:numPr>
        <w:ind w:left="567" w:hanging="567"/>
        <w:rPr>
          <w:rFonts w:eastAsiaTheme="minorEastAsia"/>
        </w:rPr>
      </w:pPr>
      <w:r>
        <w:rPr>
          <w:rFonts w:eastAsiaTheme="minorEastAsia"/>
        </w:rPr>
        <w:t>12 hours</w:t>
      </w:r>
    </w:p>
    <w:p w14:paraId="7524F5A0" w14:textId="77777777" w:rsidR="00C241CE" w:rsidRDefault="00C241CE" w:rsidP="00C241CE">
      <w:pPr>
        <w:pStyle w:val="FeatureBox"/>
        <w:numPr>
          <w:ilvl w:val="0"/>
          <w:numId w:val="27"/>
        </w:numPr>
        <w:ind w:left="567" w:hanging="567"/>
        <w:rPr>
          <w:rFonts w:eastAsiaTheme="minorEastAsia"/>
        </w:rPr>
      </w:pPr>
      <w:r>
        <w:rPr>
          <w:rFonts w:eastAsiaTheme="minorEastAsia"/>
        </w:rPr>
        <w:t>2 pm</w:t>
      </w:r>
    </w:p>
    <w:p w14:paraId="37A7F26F" w14:textId="6D080C14" w:rsidR="003660BA" w:rsidRPr="00C241CE" w:rsidRDefault="000636E4" w:rsidP="00C241CE">
      <w:pPr>
        <w:pStyle w:val="FeatureBox"/>
        <w:numPr>
          <w:ilvl w:val="0"/>
          <w:numId w:val="27"/>
        </w:numPr>
        <w:ind w:left="567" w:hanging="567"/>
        <w:rPr>
          <w:rFonts w:eastAsiaTheme="minorEastAsia"/>
        </w:rPr>
      </w:pPr>
      <w:r>
        <w:rPr>
          <w:rFonts w:eastAsiaTheme="minorEastAsia"/>
        </w:rPr>
        <w:t>b</w:t>
      </w:r>
      <w:r w:rsidR="00C241CE">
        <w:rPr>
          <w:rFonts w:eastAsiaTheme="minorEastAsia"/>
        </w:rPr>
        <w:t>etween 7 am and 11 am.</w:t>
      </w:r>
    </w:p>
    <w:p w14:paraId="4FF82A7A" w14:textId="77777777" w:rsidR="00E00962" w:rsidRDefault="00E00962" w:rsidP="00E00962">
      <w:pPr>
        <w:pStyle w:val="Heading3"/>
      </w:pPr>
      <w:r>
        <w:t>Releasing responsibility</w:t>
      </w:r>
    </w:p>
    <w:p w14:paraId="18F44152" w14:textId="4E0A5261" w:rsidR="0041564D" w:rsidRDefault="00E06557" w:rsidP="00064117">
      <w:pPr>
        <w:pStyle w:val="ListNumber"/>
        <w:numPr>
          <w:ilvl w:val="0"/>
          <w:numId w:val="9"/>
        </w:numPr>
      </w:pPr>
      <w:r>
        <w:t>Us</w:t>
      </w:r>
      <w:r w:rsidR="00414AF5">
        <w:t>e</w:t>
      </w:r>
      <w:r>
        <w:t xml:space="preserve"> slides 1</w:t>
      </w:r>
      <w:r w:rsidR="00384408">
        <w:t>2</w:t>
      </w:r>
      <w:r w:rsidR="000636E4">
        <w:t>–</w:t>
      </w:r>
      <w:r w:rsidR="002A2B4D">
        <w:t>1</w:t>
      </w:r>
      <w:r w:rsidR="00384408">
        <w:t>4</w:t>
      </w:r>
      <w:r>
        <w:t xml:space="preserve">, </w:t>
      </w:r>
      <w:r w:rsidR="00514BD8">
        <w:t xml:space="preserve">to model </w:t>
      </w:r>
      <w:r w:rsidR="007E4648">
        <w:t xml:space="preserve">another problem using the </w:t>
      </w:r>
      <w:r w:rsidR="00D87CB1">
        <w:t>Worked examples – comparison method</w:t>
      </w:r>
      <w:r w:rsidR="00A6727F">
        <w:t xml:space="preserve"> (</w:t>
      </w:r>
      <w:hyperlink r:id="rId21" w:history="1">
        <w:r w:rsidR="00D439C2" w:rsidRPr="00D439C2">
          <w:rPr>
            <w:rStyle w:val="Hyperlink"/>
          </w:rPr>
          <w:t>bit.ly/</w:t>
        </w:r>
        <w:proofErr w:type="spellStart"/>
        <w:r w:rsidR="00D439C2" w:rsidRPr="00D439C2">
          <w:rPr>
            <w:rStyle w:val="Hyperlink"/>
          </w:rPr>
          <w:t>supportingstrategies</w:t>
        </w:r>
        <w:proofErr w:type="spellEnd"/>
      </w:hyperlink>
      <w:r w:rsidR="00A6727F">
        <w:t>)</w:t>
      </w:r>
      <w:r w:rsidR="001431E6">
        <w:t>.</w:t>
      </w:r>
      <w:r w:rsidR="00AB58FC">
        <w:t xml:space="preserve"> In a Think-Pair-Share, </w:t>
      </w:r>
      <w:r w:rsidR="005F2018">
        <w:t xml:space="preserve">animate slides 13 and </w:t>
      </w:r>
      <w:r w:rsidR="00CB22BF">
        <w:t>14 and</w:t>
      </w:r>
      <w:r w:rsidR="005F2018">
        <w:t xml:space="preserve"> </w:t>
      </w:r>
      <w:r w:rsidR="00AB58FC">
        <w:t>have students answer the self-explanation pr</w:t>
      </w:r>
      <w:r w:rsidR="005F2018">
        <w:t>ompts</w:t>
      </w:r>
      <w:r w:rsidR="00AB58FC">
        <w:t xml:space="preserve"> before asking them to consider the advantages of each method</w:t>
      </w:r>
      <w:r w:rsidR="006F0AFF">
        <w:t xml:space="preserve"> and </w:t>
      </w:r>
      <w:r w:rsidR="0099596E">
        <w:t>which method they prefer</w:t>
      </w:r>
      <w:r w:rsidR="00AB58FC">
        <w:t>.</w:t>
      </w:r>
    </w:p>
    <w:p w14:paraId="6D7F5918" w14:textId="3103069B" w:rsidR="0094561D" w:rsidRDefault="0094561D" w:rsidP="00FB09EB">
      <w:pPr>
        <w:pStyle w:val="FeatureBox"/>
      </w:pPr>
      <w:r>
        <w:t>Appendix B</w:t>
      </w:r>
      <w:r w:rsidR="00AC3AB3">
        <w:t xml:space="preserve"> ‘Worked example comparison’</w:t>
      </w:r>
      <w:r>
        <w:t xml:space="preserve"> has both slides side by side </w:t>
      </w:r>
      <w:r w:rsidR="005F2018">
        <w:t>and can be given</w:t>
      </w:r>
      <w:r>
        <w:t xml:space="preserve"> as a handout </w:t>
      </w:r>
      <w:r w:rsidR="005F2018">
        <w:t>to</w:t>
      </w:r>
      <w:r>
        <w:t xml:space="preserve"> support students in their discussion.</w:t>
      </w:r>
      <w:r w:rsidR="00652A05">
        <w:br/>
      </w:r>
      <w:r w:rsidR="007A5CEB">
        <w:lastRenderedPageBreak/>
        <w:t xml:space="preserve">Students should be aware of both methods as </w:t>
      </w:r>
      <w:r w:rsidR="0056366B">
        <w:t>either method can be applied to solve a variety of trigonometric problems.</w:t>
      </w:r>
    </w:p>
    <w:p w14:paraId="623D1926" w14:textId="299A328A" w:rsidR="00E00962" w:rsidRDefault="00044A6E" w:rsidP="00E00962">
      <w:pPr>
        <w:pStyle w:val="ListNumber"/>
      </w:pPr>
      <w:r>
        <w:t>Display</w:t>
      </w:r>
      <w:r w:rsidR="00D011FA">
        <w:t xml:space="preserve"> slide 1</w:t>
      </w:r>
      <w:r w:rsidR="00384408">
        <w:t>5</w:t>
      </w:r>
      <w:r w:rsidR="009C335B">
        <w:t xml:space="preserve"> for</w:t>
      </w:r>
      <w:r w:rsidR="00D011FA">
        <w:t xml:space="preserve"> s</w:t>
      </w:r>
      <w:r w:rsidR="00DC40C4">
        <w:t>tudents</w:t>
      </w:r>
      <w:r w:rsidR="00D011FA">
        <w:t xml:space="preserve"> to</w:t>
      </w:r>
      <w:r w:rsidR="00DC40C4">
        <w:t xml:space="preserve"> complete the Your turn question</w:t>
      </w:r>
      <w:r w:rsidR="004450C1">
        <w:t xml:space="preserve"> by solving the problem algebraically.</w:t>
      </w:r>
      <w:r w:rsidR="00D011FA">
        <w:t xml:space="preserve"> A worked solution is </w:t>
      </w:r>
      <w:r w:rsidR="009C335B">
        <w:t xml:space="preserve">shown </w:t>
      </w:r>
      <w:r w:rsidR="00D011FA">
        <w:t>on slide</w:t>
      </w:r>
      <w:r w:rsidR="009C335B">
        <w:t>s</w:t>
      </w:r>
      <w:r w:rsidR="00D011FA">
        <w:t xml:space="preserve"> </w:t>
      </w:r>
      <w:r w:rsidR="00384408">
        <w:t>16</w:t>
      </w:r>
      <w:r w:rsidR="005C726D">
        <w:t xml:space="preserve"> and 17</w:t>
      </w:r>
      <w:r w:rsidR="00D011FA">
        <w:t>.</w:t>
      </w:r>
    </w:p>
    <w:p w14:paraId="5AFD87A0" w14:textId="08E92FD4" w:rsidR="004450C1" w:rsidRDefault="00044A6E" w:rsidP="00E00962">
      <w:pPr>
        <w:pStyle w:val="ListNumber"/>
      </w:pPr>
      <w:r>
        <w:t>Display</w:t>
      </w:r>
      <w:r w:rsidR="00D011FA">
        <w:t xml:space="preserve"> slide 1</w:t>
      </w:r>
      <w:r w:rsidR="005C726D">
        <w:t>8</w:t>
      </w:r>
      <w:r w:rsidR="0083436B">
        <w:t xml:space="preserve"> for</w:t>
      </w:r>
      <w:r w:rsidR="00D011FA">
        <w:t xml:space="preserve"> </w:t>
      </w:r>
      <w:r w:rsidR="004450C1">
        <w:t>students</w:t>
      </w:r>
      <w:r w:rsidR="00D011FA">
        <w:t xml:space="preserve"> to</w:t>
      </w:r>
      <w:r w:rsidR="004450C1">
        <w:t xml:space="preserve"> complete the Your turn question by solving the problem using graph transformations.</w:t>
      </w:r>
      <w:r w:rsidR="00D011FA">
        <w:t xml:space="preserve"> A worked solution is </w:t>
      </w:r>
      <w:r w:rsidR="0083436B">
        <w:t xml:space="preserve">shown </w:t>
      </w:r>
      <w:r w:rsidR="00D011FA">
        <w:t>on slide</w:t>
      </w:r>
      <w:r w:rsidR="0083436B">
        <w:t>s</w:t>
      </w:r>
      <w:r w:rsidR="00D011FA">
        <w:t xml:space="preserve"> 1</w:t>
      </w:r>
      <w:r w:rsidR="005C726D">
        <w:t>9 and 20</w:t>
      </w:r>
      <w:r w:rsidR="00D011FA">
        <w:t>.</w:t>
      </w:r>
    </w:p>
    <w:p w14:paraId="6CC03842" w14:textId="19C41305" w:rsidR="004E2A1F" w:rsidRDefault="004E2A1F" w:rsidP="00E00962">
      <w:pPr>
        <w:pStyle w:val="ListNumber"/>
      </w:pPr>
      <w:r>
        <w:t>Us</w:t>
      </w:r>
      <w:r w:rsidR="00E943F5">
        <w:t>ing</w:t>
      </w:r>
      <w:r w:rsidR="00F37D6E">
        <w:t xml:space="preserve"> </w:t>
      </w:r>
      <w:r w:rsidR="00AC3AB3">
        <w:t>Appendix B</w:t>
      </w:r>
      <w:r w:rsidR="004C06CB">
        <w:t xml:space="preserve">, have students write notes to </w:t>
      </w:r>
      <w:r w:rsidR="00E943F5">
        <w:t xml:space="preserve">their </w:t>
      </w:r>
      <w:r w:rsidR="004C06CB">
        <w:t>future forgetful sel</w:t>
      </w:r>
      <w:r w:rsidR="00401EC4">
        <w:t>ves</w:t>
      </w:r>
      <w:r w:rsidR="004C06CB">
        <w:t xml:space="preserve"> </w:t>
      </w:r>
      <w:r w:rsidR="00427F26">
        <w:t>(</w:t>
      </w:r>
      <w:hyperlink r:id="rId22" w:history="1">
        <w:r w:rsidR="00427F26">
          <w:rPr>
            <w:rStyle w:val="Hyperlink"/>
          </w:rPr>
          <w:t>bit.ly/</w:t>
        </w:r>
        <w:proofErr w:type="spellStart"/>
        <w:r w:rsidR="00427F26">
          <w:rPr>
            <w:rStyle w:val="Hyperlink"/>
          </w:rPr>
          <w:t>notestofutureself</w:t>
        </w:r>
        <w:proofErr w:type="spellEnd"/>
      </w:hyperlink>
      <w:r w:rsidR="00427F26">
        <w:t>)</w:t>
      </w:r>
      <w:r w:rsidR="003A3143">
        <w:t xml:space="preserve"> </w:t>
      </w:r>
      <w:r w:rsidR="004C06CB">
        <w:t xml:space="preserve">about how they can solve trigonometric problems using either </w:t>
      </w:r>
      <w:r w:rsidR="004A3552">
        <w:t>method.</w:t>
      </w:r>
    </w:p>
    <w:p w14:paraId="1F029075" w14:textId="308A7407" w:rsidR="00122784" w:rsidRDefault="00122784" w:rsidP="00FB09EB">
      <w:pPr>
        <w:pStyle w:val="FeatureBox"/>
      </w:pPr>
      <w:r>
        <w:t xml:space="preserve">Students may need to interpret low and high tide as the maximum and minimum values, the time interval between </w:t>
      </w:r>
      <w:r w:rsidR="003838EB">
        <w:t>2</w:t>
      </w:r>
      <w:r>
        <w:t xml:space="preserve"> successive low tides as the period</w:t>
      </w:r>
      <w:r w:rsidR="003838EB">
        <w:t>,</w:t>
      </w:r>
      <w:r>
        <w:t xml:space="preserve"> and </w:t>
      </w:r>
      <w:r w:rsidR="00237E9E">
        <w:t xml:space="preserve">depth of water </w:t>
      </w:r>
      <w:r w:rsidR="003838EB">
        <w:t>as</w:t>
      </w:r>
      <w:r w:rsidR="00237E9E">
        <w:t xml:space="preserve"> at least </w:t>
      </w:r>
      <w:r w:rsidR="003838EB">
        <w:t>one</w:t>
      </w:r>
      <w:r w:rsidR="00237E9E">
        <w:t xml:space="preserve"> metre meaning </w:t>
      </w:r>
      <m:oMath>
        <m:r>
          <w:rPr>
            <w:rFonts w:ascii="Cambria Math" w:hAnsi="Cambria Math"/>
          </w:rPr>
          <m:t>d≥1</m:t>
        </m:r>
      </m:oMath>
      <w:r w:rsidR="00237E9E">
        <w:rPr>
          <w:rFonts w:eastAsiaTheme="minorEastAsia"/>
        </w:rPr>
        <w:t>.</w:t>
      </w:r>
      <w:r w:rsidR="0018395F">
        <w:rPr>
          <w:rFonts w:eastAsiaTheme="minorEastAsia"/>
        </w:rPr>
        <w:t xml:space="preserve"> Students may suggest that the cosine graph may help them </w:t>
      </w:r>
      <w:r w:rsidR="003838EB">
        <w:rPr>
          <w:rFonts w:eastAsiaTheme="minorEastAsia"/>
        </w:rPr>
        <w:t xml:space="preserve">to </w:t>
      </w:r>
      <w:r w:rsidR="0018395F">
        <w:rPr>
          <w:rFonts w:eastAsiaTheme="minorEastAsia"/>
        </w:rPr>
        <w:t>determine the solution.</w:t>
      </w:r>
    </w:p>
    <w:p w14:paraId="5CFAA3DD" w14:textId="77777777" w:rsidR="00E00962" w:rsidRDefault="00E00962" w:rsidP="00E00962">
      <w:pPr>
        <w:pStyle w:val="Heading3"/>
      </w:pPr>
      <w:r>
        <w:t>Independent practice</w:t>
      </w:r>
    </w:p>
    <w:p w14:paraId="4E15C415" w14:textId="25AB9871" w:rsidR="00E56224" w:rsidRDefault="00E56224" w:rsidP="00E56224">
      <w:pPr>
        <w:pStyle w:val="ListNumber"/>
        <w:numPr>
          <w:ilvl w:val="0"/>
          <w:numId w:val="30"/>
        </w:numPr>
      </w:pPr>
      <w:r>
        <w:t>Display slide 21 to revise the Approaching questions scaffold.</w:t>
      </w:r>
    </w:p>
    <w:p w14:paraId="0B0AA35C" w14:textId="2BBFEF3F" w:rsidR="00E56224" w:rsidRDefault="00E56224" w:rsidP="00E56224">
      <w:pPr>
        <w:pStyle w:val="ListNumber"/>
        <w:numPr>
          <w:ilvl w:val="0"/>
          <w:numId w:val="30"/>
        </w:numPr>
      </w:pPr>
      <w:r>
        <w:t>Display the HSC</w:t>
      </w:r>
      <w:r w:rsidR="008A03DA">
        <w:t>-</w:t>
      </w:r>
      <w:r>
        <w:t>style question on slide 22 and allow pairs time to plan how they will solve the problem using the steps from the Approaching questions scaffold.</w:t>
      </w:r>
    </w:p>
    <w:p w14:paraId="3410357E" w14:textId="7F7119ED" w:rsidR="00E56224" w:rsidRDefault="00E56224" w:rsidP="00E56224">
      <w:pPr>
        <w:pStyle w:val="ListNumber"/>
      </w:pPr>
      <w:r>
        <w:t>Use the Pose-Pounce-Bounce-Pounce questioning strategy to identify any gaps in student understanding and planning. Some possible prompts include:</w:t>
      </w:r>
    </w:p>
    <w:p w14:paraId="6CE0F0C5" w14:textId="77777777" w:rsidR="00E56224" w:rsidRDefault="00E56224" w:rsidP="00E56224">
      <w:pPr>
        <w:pStyle w:val="ListBullet2"/>
      </w:pPr>
      <w:r>
        <w:t>What are the key terms in the problem?</w:t>
      </w:r>
    </w:p>
    <w:p w14:paraId="0C81B925" w14:textId="77777777" w:rsidR="00E56224" w:rsidRDefault="00E56224" w:rsidP="00E56224">
      <w:pPr>
        <w:pStyle w:val="ListBullet2"/>
      </w:pPr>
      <w:r>
        <w:t>What visual representation may support you to approach the problem?</w:t>
      </w:r>
    </w:p>
    <w:p w14:paraId="3285B24B" w14:textId="1489A1D7" w:rsidR="00E56224" w:rsidRDefault="00E56224" w:rsidP="00E56224">
      <w:pPr>
        <w:pStyle w:val="ListBullet2"/>
      </w:pPr>
      <w:r>
        <w:t>What steps may be required to start the problem?</w:t>
      </w:r>
    </w:p>
    <w:p w14:paraId="0CE864AC" w14:textId="1AE0861C" w:rsidR="003C61B2" w:rsidRDefault="0018395F" w:rsidP="00E56224">
      <w:pPr>
        <w:pStyle w:val="ListNumber"/>
      </w:pPr>
      <w:r>
        <w:t xml:space="preserve">Provide time for students to complete </w:t>
      </w:r>
      <w:r w:rsidR="000A1964">
        <w:t xml:space="preserve">the question </w:t>
      </w:r>
      <w:r w:rsidR="003838EB">
        <w:t>from</w:t>
      </w:r>
      <w:r w:rsidR="00414005">
        <w:t xml:space="preserve"> slide 22</w:t>
      </w:r>
      <w:r w:rsidR="000A1964">
        <w:t xml:space="preserve"> using the solve and check prompts in the Approaching questions scaffold</w:t>
      </w:r>
      <w:r w:rsidR="003C61B2">
        <w:t>.</w:t>
      </w:r>
    </w:p>
    <w:p w14:paraId="38506A52" w14:textId="4E50F988" w:rsidR="003C61B2" w:rsidRDefault="003C61B2" w:rsidP="00E56224">
      <w:pPr>
        <w:pStyle w:val="ListNumber"/>
      </w:pPr>
      <w:r>
        <w:t xml:space="preserve">Have students share their </w:t>
      </w:r>
      <w:r w:rsidR="00102F26">
        <w:t>solution with a partner and discuss if their answer or method differs.</w:t>
      </w:r>
    </w:p>
    <w:p w14:paraId="2663BF8B" w14:textId="6C5EDDD4" w:rsidR="00E00962" w:rsidRDefault="007E0149" w:rsidP="007E0149">
      <w:pPr>
        <w:pStyle w:val="ListNumber"/>
      </w:pPr>
      <w:r>
        <w:lastRenderedPageBreak/>
        <w:t xml:space="preserve">Students are to use an existing resource to practise solving trigonometry problems using </w:t>
      </w:r>
      <w:r w:rsidR="000A1964">
        <w:t>their preferred method</w:t>
      </w:r>
      <w:r>
        <w:t>.</w:t>
      </w:r>
    </w:p>
    <w:p w14:paraId="6F4E78E3" w14:textId="77777777" w:rsidR="00E00962" w:rsidRDefault="00E00962">
      <w:pPr>
        <w:suppressAutoHyphens w:val="0"/>
        <w:spacing w:before="0" w:after="160" w:line="259" w:lineRule="auto"/>
      </w:pPr>
      <w:r>
        <w:br w:type="page"/>
      </w:r>
    </w:p>
    <w:p w14:paraId="3080A1D7" w14:textId="77777777"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77777777" w:rsidR="00E00962" w:rsidRPr="00E00962" w:rsidRDefault="00E00962" w:rsidP="00E00962">
      <w:pPr>
        <w:rPr>
          <w:rStyle w:val="Strong"/>
        </w:rPr>
      </w:pPr>
      <w:r w:rsidRPr="00E00962">
        <w:rPr>
          <w:rStyle w:val="Strong"/>
        </w:rPr>
        <w:t xml:space="preserve">Activating prior knowledge </w:t>
      </w:r>
    </w:p>
    <w:p w14:paraId="4B9880EE" w14:textId="7EEFD2B3" w:rsidR="00E00962" w:rsidRDefault="00865276" w:rsidP="00E00962">
      <w:pPr>
        <w:pStyle w:val="ListBullet"/>
      </w:pPr>
      <w:r>
        <w:t>Support students by</w:t>
      </w:r>
      <w:r w:rsidR="00686095">
        <w:t xml:space="preserve"> asking prompting questions such as, </w:t>
      </w:r>
      <w:r w:rsidR="00241872">
        <w:t>‘H</w:t>
      </w:r>
      <w:r w:rsidR="00686095">
        <w:t>ow can we determine the period using the horizontal dilation factor</w:t>
      </w:r>
      <w:r w:rsidR="00241872">
        <w:t>?’</w:t>
      </w:r>
    </w:p>
    <w:p w14:paraId="34970FC4" w14:textId="4ADBEE44" w:rsidR="00E00962" w:rsidRDefault="002E5112" w:rsidP="00E00962">
      <w:pPr>
        <w:pStyle w:val="ListBullet"/>
      </w:pPr>
      <w:r>
        <w:t xml:space="preserve">Extend students by asking </w:t>
      </w:r>
      <w:r w:rsidR="003838EB">
        <w:t xml:space="preserve">them </w:t>
      </w:r>
      <w:r>
        <w:t>to consider what would happen to the</w:t>
      </w:r>
      <w:r w:rsidR="006F51A7">
        <w:t>ir</w:t>
      </w:r>
      <w:r>
        <w:t xml:space="preserve"> answers if </w:t>
      </w:r>
      <w:r w:rsidR="006F51A7">
        <w:t xml:space="preserve">a reflection across the </w:t>
      </w:r>
      <m:oMath>
        <m:r>
          <w:rPr>
            <w:rFonts w:ascii="Cambria Math" w:hAnsi="Cambria Math"/>
          </w:rPr>
          <m:t>y</m:t>
        </m:r>
      </m:oMath>
      <w:r w:rsidR="006F51A7">
        <w:rPr>
          <w:rFonts w:eastAsiaTheme="minorEastAsia"/>
        </w:rPr>
        <w:t xml:space="preserve">-axis were </w:t>
      </w:r>
      <w:r w:rsidR="008F63D1">
        <w:rPr>
          <w:rFonts w:eastAsiaTheme="minorEastAsia"/>
        </w:rPr>
        <w:t xml:space="preserve">added </w:t>
      </w:r>
      <w:r w:rsidR="003838EB">
        <w:rPr>
          <w:rFonts w:eastAsiaTheme="minorEastAsia"/>
        </w:rPr>
        <w:t xml:space="preserve">to </w:t>
      </w:r>
      <w:r w:rsidR="008F63D1">
        <w:rPr>
          <w:rFonts w:eastAsiaTheme="minorEastAsia"/>
        </w:rPr>
        <w:t>the function.</w:t>
      </w:r>
    </w:p>
    <w:p w14:paraId="22449BDC" w14:textId="77777777" w:rsidR="00E00962" w:rsidRPr="00E00962" w:rsidRDefault="00E00962" w:rsidP="00E00962">
      <w:pPr>
        <w:rPr>
          <w:rStyle w:val="Strong"/>
        </w:rPr>
      </w:pPr>
      <w:r w:rsidRPr="00E00962">
        <w:rPr>
          <w:rStyle w:val="Strong"/>
        </w:rPr>
        <w:t xml:space="preserve">Connecting learning </w:t>
      </w:r>
    </w:p>
    <w:p w14:paraId="3D1C0F9A" w14:textId="21158B19" w:rsidR="00E00962" w:rsidRDefault="008F63D1" w:rsidP="00E00962">
      <w:pPr>
        <w:pStyle w:val="ListBullet"/>
      </w:pPr>
      <w:r>
        <w:t xml:space="preserve">Use prompting questions to </w:t>
      </w:r>
      <w:r w:rsidR="00EF01FC">
        <w:t xml:space="preserve">support students </w:t>
      </w:r>
      <w:r w:rsidR="003838EB">
        <w:t xml:space="preserve">to </w:t>
      </w:r>
      <w:r w:rsidR="00EF01FC">
        <w:t>identify the transformations that have been applied to the function and how they may affect key points.</w:t>
      </w:r>
    </w:p>
    <w:p w14:paraId="788F6820" w14:textId="6D429C10" w:rsidR="00E00962" w:rsidRDefault="00EF01FC" w:rsidP="00E00962">
      <w:pPr>
        <w:pStyle w:val="ListBullet"/>
      </w:pPr>
      <w:r>
        <w:t>Extend students by asking them to consider what would happen if the order of the vertical transformations were swapped. Ask students to reason why it doesn’t matter when the horizontal dilation is applied.</w:t>
      </w:r>
    </w:p>
    <w:p w14:paraId="309A8405" w14:textId="77777777" w:rsidR="00E00962" w:rsidRPr="00E00962" w:rsidRDefault="00E00962" w:rsidP="00E00962">
      <w:pPr>
        <w:rPr>
          <w:rStyle w:val="Strong"/>
        </w:rPr>
      </w:pPr>
      <w:r w:rsidRPr="00E00962">
        <w:rPr>
          <w:rStyle w:val="Strong"/>
        </w:rPr>
        <w:t>Releasing responsibility</w:t>
      </w:r>
    </w:p>
    <w:p w14:paraId="2978DB66" w14:textId="13BE8154" w:rsidR="00E00962" w:rsidRDefault="007A3076" w:rsidP="00E00962">
      <w:pPr>
        <w:pStyle w:val="ListBullet"/>
      </w:pPr>
      <w:r>
        <w:t>Adjust the questions in the Worked example (Your turn) based on student readiness to apply multiple transformations.</w:t>
      </w:r>
    </w:p>
    <w:p w14:paraId="62F84296" w14:textId="0B2690AF" w:rsidR="00C44B5E" w:rsidRDefault="00C44B5E" w:rsidP="008F1528">
      <w:pPr>
        <w:pStyle w:val="ListBullet"/>
      </w:pPr>
      <w:r>
        <w:t xml:space="preserve">Extend students by asking them to justify if they can apply graph transformations to solve problems other than trigonometric problems and </w:t>
      </w:r>
      <w:r w:rsidR="004003CA">
        <w:t>discuss when it may be an advantage to use this method over an algebraic solution.</w:t>
      </w:r>
    </w:p>
    <w:p w14:paraId="1C85A3F6" w14:textId="77777777" w:rsidR="00E00962" w:rsidRPr="00E00962" w:rsidRDefault="00E00962" w:rsidP="00E00962">
      <w:pPr>
        <w:rPr>
          <w:rStyle w:val="Strong"/>
        </w:rPr>
      </w:pPr>
      <w:r w:rsidRPr="00E00962">
        <w:rPr>
          <w:rStyle w:val="Strong"/>
        </w:rPr>
        <w:t>Independent practice</w:t>
      </w:r>
    </w:p>
    <w:p w14:paraId="4E11575C" w14:textId="3297CF09" w:rsidR="00E00962" w:rsidRDefault="00CD65B9" w:rsidP="008F1528">
      <w:pPr>
        <w:pStyle w:val="ListBullet"/>
      </w:pPr>
      <w:r>
        <w:t>Teachers may wish students to use both methods to solve trigonometric problems when</w:t>
      </w:r>
      <w:r w:rsidR="00DD5238">
        <w:t xml:space="preserve"> practising from an existing resource.</w:t>
      </w:r>
      <w:r w:rsidR="00E00962">
        <w:br w:type="page"/>
      </w:r>
    </w:p>
    <w:p w14:paraId="0A513307" w14:textId="77777777" w:rsidR="00E00962" w:rsidRDefault="00E00962" w:rsidP="00E00962">
      <w:pPr>
        <w:pStyle w:val="Heading3"/>
      </w:pPr>
      <w:r>
        <w:lastRenderedPageBreak/>
        <w:t>Suggested opportunities for assessment</w:t>
      </w:r>
    </w:p>
    <w:p w14:paraId="681F4C69" w14:textId="77777777" w:rsidR="00E00962" w:rsidRPr="00E00962" w:rsidRDefault="00E00962" w:rsidP="00E00962">
      <w:pPr>
        <w:rPr>
          <w:rStyle w:val="Strong"/>
        </w:rPr>
      </w:pPr>
      <w:r w:rsidRPr="00E00962">
        <w:rPr>
          <w:rStyle w:val="Strong"/>
        </w:rPr>
        <w:t xml:space="preserve">Activating prior knowledge </w:t>
      </w:r>
    </w:p>
    <w:p w14:paraId="13C3532E" w14:textId="1EE74DD8" w:rsidR="00E00962" w:rsidRDefault="00614DEA" w:rsidP="00E00962">
      <w:pPr>
        <w:pStyle w:val="ListBullet"/>
      </w:pPr>
      <w:r>
        <w:t>Monitor student responses on mini whiteboards to quickly gauge individual understand</w:t>
      </w:r>
      <w:r w:rsidR="003838EB">
        <w:t>ing</w:t>
      </w:r>
      <w:r>
        <w:t xml:space="preserve"> and identify misconceptions </w:t>
      </w:r>
      <w:r w:rsidR="003838EB">
        <w:t>around</w:t>
      </w:r>
      <w:r>
        <w:t xml:space="preserve"> how to solve trigonometric problems algebraically.</w:t>
      </w:r>
    </w:p>
    <w:p w14:paraId="00DB154D" w14:textId="77777777" w:rsidR="00E00962" w:rsidRPr="00E00962" w:rsidRDefault="00E00962" w:rsidP="00E00962">
      <w:pPr>
        <w:rPr>
          <w:rStyle w:val="Strong"/>
        </w:rPr>
      </w:pPr>
      <w:r w:rsidRPr="00E00962">
        <w:rPr>
          <w:rStyle w:val="Strong"/>
        </w:rPr>
        <w:t xml:space="preserve">Connecting learning </w:t>
      </w:r>
    </w:p>
    <w:p w14:paraId="07C0C5B1" w14:textId="404EE19D" w:rsidR="0089128A" w:rsidRDefault="0089128A" w:rsidP="0089128A">
      <w:pPr>
        <w:pStyle w:val="ListBullet"/>
      </w:pPr>
      <w:r>
        <w:t xml:space="preserve">A Think-Pair-Share provides students </w:t>
      </w:r>
      <w:r w:rsidR="00571903">
        <w:t>with the opportunity to</w:t>
      </w:r>
      <w:r w:rsidR="00E30ABC">
        <w:t xml:space="preserve"> reflect on their understanding of </w:t>
      </w:r>
      <w:r w:rsidR="0093486F">
        <w:t>identifying graph transformations from a function.</w:t>
      </w:r>
    </w:p>
    <w:p w14:paraId="21A131E7" w14:textId="6DF349E9" w:rsidR="00E00962" w:rsidRDefault="00072B84" w:rsidP="00E00962">
      <w:pPr>
        <w:pStyle w:val="ListBullet"/>
      </w:pPr>
      <w:r>
        <w:t>Monitor responses in class discussions to check for student</w:t>
      </w:r>
      <w:r w:rsidR="00241872">
        <w:t>s’</w:t>
      </w:r>
      <w:r>
        <w:t xml:space="preserve"> understanding of how sketches can support student responses </w:t>
      </w:r>
      <w:r w:rsidR="005519A7">
        <w:t>and how graph transformations can be applied to key points to solve trigonometric problems.</w:t>
      </w:r>
    </w:p>
    <w:p w14:paraId="40041E65" w14:textId="77777777" w:rsidR="00E00962" w:rsidRPr="00E00962" w:rsidRDefault="00E00962" w:rsidP="00E00962">
      <w:pPr>
        <w:rPr>
          <w:rStyle w:val="Strong"/>
        </w:rPr>
      </w:pPr>
      <w:r w:rsidRPr="00E00962">
        <w:rPr>
          <w:rStyle w:val="Strong"/>
        </w:rPr>
        <w:t>Releasing responsibility</w:t>
      </w:r>
    </w:p>
    <w:p w14:paraId="0F7DDC16" w14:textId="6A54C37E" w:rsidR="00F42E3B" w:rsidRDefault="0093486F" w:rsidP="00F42E3B">
      <w:pPr>
        <w:pStyle w:val="ListBullet"/>
      </w:pPr>
      <w:r>
        <w:t>Student responses to the self-explanation prompts during worked examples provide an opportunity to assess student reasoning o</w:t>
      </w:r>
      <w:r w:rsidR="009A1F15">
        <w:t>f</w:t>
      </w:r>
      <w:r w:rsidR="00F42E3B">
        <w:t xml:space="preserve"> how both algebraic and graphical techniques are used to solve trigonometric problems.</w:t>
      </w:r>
    </w:p>
    <w:p w14:paraId="49DBFB2D" w14:textId="6106FE9D" w:rsidR="00E00962" w:rsidRDefault="00F42E3B" w:rsidP="00E00962">
      <w:pPr>
        <w:pStyle w:val="ListBullet"/>
      </w:pPr>
      <w:r>
        <w:t>Monitor student responses in the Your turn section to check for student understanding of both methods of solving trigonometric problems.</w:t>
      </w:r>
    </w:p>
    <w:p w14:paraId="258D4BAC" w14:textId="37A395EB" w:rsidR="00267AA6" w:rsidRDefault="00267AA6" w:rsidP="00E00962">
      <w:pPr>
        <w:pStyle w:val="ListBullet"/>
      </w:pPr>
      <w:r>
        <w:t xml:space="preserve">Review students’ notes to future selves for understanding of how to apply graph transformations onto key points to solve </w:t>
      </w:r>
      <w:r w:rsidR="009E7B03">
        <w:t>problems.</w:t>
      </w:r>
    </w:p>
    <w:p w14:paraId="0EB16051" w14:textId="77777777" w:rsidR="00E00962" w:rsidRDefault="00E00962">
      <w:pPr>
        <w:suppressAutoHyphens w:val="0"/>
        <w:spacing w:before="0" w:after="160" w:line="259" w:lineRule="auto"/>
      </w:pPr>
      <w:r>
        <w:br w:type="page"/>
      </w:r>
    </w:p>
    <w:p w14:paraId="6E084E0B" w14:textId="77777777" w:rsidR="00874B05" w:rsidRDefault="00874B05" w:rsidP="00BB1711">
      <w:pPr>
        <w:pStyle w:val="Heading2"/>
        <w:sectPr w:rsidR="00874B05" w:rsidSect="000A6CEA">
          <w:pgSz w:w="11906" w:h="16838"/>
          <w:pgMar w:top="1129" w:right="1134" w:bottom="1134" w:left="1134" w:header="709" w:footer="709" w:gutter="0"/>
          <w:cols w:space="708"/>
          <w:titlePg/>
          <w:docGrid w:linePitch="360"/>
        </w:sectPr>
      </w:pPr>
    </w:p>
    <w:p w14:paraId="36CBDFD5" w14:textId="77777777" w:rsidR="00BB1711" w:rsidRDefault="00BB1711" w:rsidP="00BB1711">
      <w:pPr>
        <w:pStyle w:val="Heading2"/>
      </w:pPr>
      <w:bookmarkStart w:id="0" w:name="_Appendix_A"/>
      <w:bookmarkEnd w:id="0"/>
      <w:r>
        <w:lastRenderedPageBreak/>
        <w:t>Appendix A</w:t>
      </w:r>
    </w:p>
    <w:p w14:paraId="160B7B1A" w14:textId="77777777" w:rsidR="00874B05" w:rsidRPr="009C0671" w:rsidRDefault="00BB1711" w:rsidP="00BB1711">
      <w:pPr>
        <w:pStyle w:val="Heading3"/>
        <w:rPr>
          <w:rFonts w:eastAsiaTheme="minorEastAsia"/>
        </w:rPr>
      </w:pPr>
      <m:oMathPara>
        <m:oMathParaPr>
          <m:jc m:val="left"/>
        </m:oMathParaP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m:oMathPara>
    </w:p>
    <w:p w14:paraId="4FF32447" w14:textId="77777777" w:rsidR="00A45B2F" w:rsidRDefault="00A45B2F" w:rsidP="009C0671">
      <w:pPr>
        <w:sectPr w:rsidR="00A45B2F" w:rsidSect="00710110">
          <w:pgSz w:w="16838" w:h="11906" w:orient="landscape"/>
          <w:pgMar w:top="1134" w:right="1128" w:bottom="1134" w:left="1134" w:header="488" w:footer="535" w:gutter="0"/>
          <w:cols w:num="2" w:space="708"/>
          <w:titlePg/>
          <w:docGrid w:linePitch="360"/>
        </w:sectPr>
      </w:pPr>
    </w:p>
    <w:p w14:paraId="3DC3880B" w14:textId="77777777" w:rsidR="00A45B2F" w:rsidRDefault="009C0671" w:rsidP="009C0671">
      <w:pPr>
        <w:sectPr w:rsidR="00A45B2F" w:rsidSect="00A45B2F">
          <w:type w:val="continuous"/>
          <w:pgSz w:w="16838" w:h="11906" w:orient="landscape"/>
          <w:pgMar w:top="1134" w:right="1128" w:bottom="1134" w:left="1134" w:header="488" w:footer="535" w:gutter="0"/>
          <w:cols w:space="708"/>
          <w:titlePg/>
          <w:docGrid w:linePitch="360"/>
        </w:sectPr>
      </w:pPr>
      <w:r>
        <w:rPr>
          <w:noProof/>
        </w:rPr>
        <w:drawing>
          <wp:inline distT="0" distB="0" distL="0" distR="0" wp14:anchorId="1C3277E9" wp14:editId="78D34F54">
            <wp:extent cx="7872766" cy="4734560"/>
            <wp:effectExtent l="0" t="0" r="0" b="8890"/>
            <wp:docPr id="1138430" name="Picture 1" descr="Graph of a sine curve with amplitude one and period approximately 6.3. The curve passes through the origin, reaches maxima at about x equals 1.6 and x equals 7.9, minima at about x equals 4.7 and x equals 11.0 and crosses the x-axis at about x equals 0, 3.1, 6.3, an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30" name="Picture 1" descr="Graph of a sine curve with amplitude one and period approximately 6.3. The curve passes through the origin, reaches maxima at about x equals 1.6 and x equals 7.9, minima at about x equals 4.7 and x equals 11.0 and crosses the x-axis at about x equals 0, 3.1, 6.3, and 9.4."/>
                    <pic:cNvPicPr/>
                  </pic:nvPicPr>
                  <pic:blipFill>
                    <a:blip r:embed="rId23"/>
                    <a:stretch>
                      <a:fillRect/>
                    </a:stretch>
                  </pic:blipFill>
                  <pic:spPr>
                    <a:xfrm>
                      <a:off x="0" y="0"/>
                      <a:ext cx="7905464" cy="4754224"/>
                    </a:xfrm>
                    <a:prstGeom prst="rect">
                      <a:avLst/>
                    </a:prstGeom>
                  </pic:spPr>
                </pic:pic>
              </a:graphicData>
            </a:graphic>
          </wp:inline>
        </w:drawing>
      </w:r>
    </w:p>
    <w:p w14:paraId="28BD2744" w14:textId="77777777" w:rsidR="00710110" w:rsidRDefault="00710110" w:rsidP="0070031C">
      <w:pPr>
        <w:pStyle w:val="Heading2"/>
        <w:spacing w:before="120"/>
      </w:pPr>
      <w:bookmarkStart w:id="1" w:name="_Appendix_B"/>
      <w:bookmarkEnd w:id="1"/>
      <w:r>
        <w:br w:type="page"/>
      </w:r>
      <w:r>
        <w:lastRenderedPageBreak/>
        <w:t>Appendix B</w:t>
      </w:r>
    </w:p>
    <w:p w14:paraId="3DBEBE5F" w14:textId="77777777" w:rsidR="00710110" w:rsidRDefault="00710110" w:rsidP="0070031C">
      <w:pPr>
        <w:pStyle w:val="Heading3"/>
        <w:spacing w:before="120"/>
      </w:pPr>
      <w:r>
        <w:t>Worked example comparison</w:t>
      </w:r>
    </w:p>
    <w:p w14:paraId="133A04B2" w14:textId="0ECF4343" w:rsidR="00F0709E" w:rsidRPr="00F0709E" w:rsidRDefault="00F0709E" w:rsidP="00F0709E">
      <m:oMathPara>
        <m:oMathParaPr>
          <m:jc m:val="centerGroup"/>
        </m:oMathParaPr>
        <m:oMath>
          <m:r>
            <w:rPr>
              <w:rFonts w:ascii="Cambria Math" w:hAnsi="Cambria Math"/>
            </w:rPr>
            <m:t>θ</m:t>
          </m:r>
          <m:r>
            <m:rPr>
              <m:sty m:val="p"/>
            </m:rPr>
            <w:rPr>
              <w:rFonts w:ascii="Cambria Math" w:hAnsi="Cambria Math"/>
            </w:rPr>
            <m:t>=15</m:t>
          </m:r>
          <m:func>
            <m:funcPr>
              <m:ctrlPr>
                <w:rPr>
                  <w:rFonts w:ascii="Cambria Math" w:hAnsi="Cambria Math"/>
                </w:rPr>
              </m:ctrlPr>
            </m:funcPr>
            <m:fName>
              <m:r>
                <m:rPr>
                  <m:sty m:val="p"/>
                </m:rPr>
                <w:rPr>
                  <w:rFonts w:ascii="Cambria Math" w:hAnsi="Cambria Math"/>
                </w:rPr>
                <m:t>tan</m:t>
              </m:r>
            </m:fName>
            <m:e>
              <m:d>
                <m:dPr>
                  <m:ctrlPr>
                    <w:rPr>
                      <w:rFonts w:ascii="Cambria Math" w:hAnsi="Cambria Math"/>
                    </w:rPr>
                  </m:ctrlPr>
                </m:dPr>
                <m:e>
                  <m:f>
                    <m:fPr>
                      <m:ctrlPr>
                        <w:rPr>
                          <w:rFonts w:ascii="Cambria Math" w:hAnsi="Cambria Math"/>
                        </w:rPr>
                      </m:ctrlPr>
                    </m:fPr>
                    <m:num>
                      <m:r>
                        <w:rPr>
                          <w:rFonts w:ascii="Cambria Math" w:hAnsi="Cambria Math"/>
                        </w:rPr>
                        <m:t>π</m:t>
                      </m:r>
                    </m:num>
                    <m:den>
                      <m:r>
                        <m:rPr>
                          <m:sty m:val="p"/>
                        </m:rPr>
                        <w:rPr>
                          <w:rFonts w:ascii="Cambria Math" w:hAnsi="Cambria Math"/>
                        </w:rPr>
                        <m:t>12</m:t>
                      </m:r>
                    </m:den>
                  </m:f>
                  <m:r>
                    <w:rPr>
                      <w:rFonts w:ascii="Cambria Math" w:hAnsi="Cambria Math"/>
                    </w:rPr>
                    <m:t>t</m:t>
                  </m:r>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2</m:t>
                      </m:r>
                    </m:den>
                  </m:f>
                </m:e>
              </m:d>
            </m:e>
          </m:func>
          <m:r>
            <m:rPr>
              <m:sty m:val="p"/>
            </m:rPr>
            <w:rPr>
              <w:rFonts w:ascii="Cambria Math" w:hAnsi="Cambria Math"/>
            </w:rPr>
            <m:t>, 0&lt;</m:t>
          </m:r>
          <m:r>
            <w:rPr>
              <w:rFonts w:ascii="Cambria Math" w:hAnsi="Cambria Math"/>
            </w:rPr>
            <m:t>t</m:t>
          </m:r>
          <m:r>
            <m:rPr>
              <m:sty m:val="p"/>
            </m:rPr>
            <w:rPr>
              <w:rFonts w:ascii="Cambria Math" w:hAnsi="Cambria Math"/>
            </w:rPr>
            <m:t>&lt;12</m:t>
          </m:r>
        </m:oMath>
      </m:oMathPara>
    </w:p>
    <w:p w14:paraId="3E3C9D53" w14:textId="3D7C8D31" w:rsidR="00773C33" w:rsidRPr="00241872" w:rsidRDefault="00773C33" w:rsidP="00773C33">
      <w:pPr>
        <w:rPr>
          <w:rStyle w:val="Strong"/>
        </w:rPr>
      </w:pPr>
      <w:r w:rsidRPr="00241872">
        <w:rPr>
          <w:rStyle w:val="Strong"/>
        </w:rPr>
        <w:t>Algebraic solution</w:t>
      </w:r>
    </w:p>
    <w:p w14:paraId="73C9B3AD" w14:textId="77777777" w:rsidR="00CE3B86" w:rsidRDefault="00CE3B86" w:rsidP="00773C33">
      <w:pPr>
        <w:rPr>
          <w:rFonts w:eastAsiaTheme="minorEastAsia"/>
        </w:rPr>
      </w:pPr>
      <m:oMathPara>
        <m:oMathParaPr>
          <m:jc m:val="left"/>
        </m:oMathParaPr>
        <m:oMath>
          <m:r>
            <m:rPr>
              <m:nor/>
            </m:rPr>
            <m:t>Domain:</m:t>
          </m:r>
          <m:r>
            <w:rPr>
              <w:rFonts w:ascii="Cambria Math" w:hAnsi="Cambria Math"/>
            </w:rPr>
            <m:t>0&lt;t&lt;12</m:t>
          </m:r>
          <m:r>
            <m:rPr>
              <m:aln/>
            </m:rP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&lt;</m:t>
          </m:r>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&lt;</m:t>
          </m:r>
          <m:f>
            <m:fPr>
              <m:ctrlPr>
                <w:rPr>
                  <w:rFonts w:ascii="Cambria Math" w:hAnsi="Cambria Math"/>
                  <w:i/>
                </w:rPr>
              </m:ctrlPr>
            </m:fPr>
            <m:num>
              <m:r>
                <w:rPr>
                  <w:rFonts w:ascii="Cambria Math" w:hAnsi="Cambria Math"/>
                </w:rPr>
                <m:t>3π</m:t>
              </m:r>
            </m:num>
            <m:den>
              <m:r>
                <w:rPr>
                  <w:rFonts w:ascii="Cambria Math" w:hAnsi="Cambria Math"/>
                </w:rPr>
                <m:t>2</m:t>
              </m:r>
            </m:den>
          </m:f>
          <m:r>
            <m:rPr>
              <m:sty m:val="p"/>
            </m:rPr>
            <w:rPr>
              <w:rFonts w:ascii="Cambria Math" w:hAnsi="Cambria Math"/>
            </w:rPr>
            <w:br/>
          </m:r>
        </m:oMath>
        <m:oMath>
          <m:r>
            <w:rPr>
              <w:rFonts w:ascii="Cambria Math" w:hAnsi="Cambria Math"/>
            </w:rPr>
            <m:t>-15</m:t>
          </m:r>
          <m:r>
            <m:rPr>
              <m:aln/>
            </m:rPr>
            <w:rPr>
              <w:rFonts w:ascii="Cambria Math" w:hAnsi="Cambria Math"/>
            </w:rPr>
            <m:t>=15</m:t>
          </m:r>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2</m:t>
                      </m:r>
                    </m:den>
                  </m:f>
                </m:e>
              </m:d>
            </m:e>
          </m:func>
          <m:r>
            <m:rPr>
              <m:sty m:val="p"/>
            </m:rPr>
            <w:rPr>
              <w:rFonts w:ascii="Cambria Math" w:hAnsi="Cambria Math"/>
            </w:rPr>
            <w:br/>
          </m:r>
        </m:oMath>
        <m:oMath>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2</m:t>
                      </m:r>
                    </m:den>
                  </m:f>
                </m:e>
              </m:d>
            </m:e>
          </m:func>
          <m:r>
            <m:rPr>
              <m:aln/>
            </m:rPr>
            <w:rPr>
              <w:rFonts w:ascii="Cambria Math" w:hAnsi="Cambria Math"/>
            </w:rPr>
            <m:t>=-1</m:t>
          </m:r>
          <m:r>
            <m:rPr>
              <m:sty m:val="p"/>
            </m:rPr>
            <w:rPr>
              <w:rFonts w:ascii="Cambria Math" w:hAnsi="Cambria Math"/>
            </w:rPr>
            <w:br/>
          </m:r>
        </m:oMath>
        <m:oMath>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t</m:t>
              </m:r>
            </m:den>
          </m:f>
          <m:r>
            <m:rPr>
              <m:aln/>
            </m:rPr>
            <w:rPr>
              <w:rFonts w:ascii="Cambria Math" w:hAnsi="Cambria Math"/>
            </w:rPr>
            <m:t>=</m:t>
          </m:r>
          <m:f>
            <m:fPr>
              <m:ctrlPr>
                <w:rPr>
                  <w:rFonts w:ascii="Cambria Math" w:hAnsi="Cambria Math"/>
                  <w:i/>
                </w:rPr>
              </m:ctrlPr>
            </m:fPr>
            <m:num>
              <m:r>
                <w:rPr>
                  <w:rFonts w:ascii="Cambria Math" w:hAnsi="Cambria Math"/>
                </w:rPr>
                <m:t>3π</m:t>
              </m:r>
            </m:num>
            <m:den>
              <m:r>
                <w:rPr>
                  <w:rFonts w:ascii="Cambria Math" w:hAnsi="Cambria Math"/>
                </w:rPr>
                <m:t>4</m:t>
              </m:r>
            </m:den>
          </m:f>
          <m:r>
            <m:rPr>
              <m:sty m:val="p"/>
            </m:rPr>
            <w:rPr>
              <w:rFonts w:ascii="Cambria Math" w:hAnsi="Cambria Math"/>
            </w:rPr>
            <w:br/>
          </m:r>
        </m:oMath>
        <m:oMath>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r>
            <m:rPr>
              <m:aln/>
            </m:rP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m:rPr>
              <m:sty m:val="p"/>
            </m:rPr>
            <w:rPr>
              <w:rFonts w:ascii="Cambria Math" w:hAnsi="Cambria Math"/>
            </w:rPr>
            <w:br/>
          </m:r>
        </m:oMath>
        <m:oMath>
          <m:r>
            <w:rPr>
              <w:rFonts w:ascii="Cambria Math" w:hAnsi="Cambria Math"/>
            </w:rPr>
            <m:t>∴t</m:t>
          </m:r>
          <m:r>
            <m:rPr>
              <m:aln/>
            </m:rPr>
            <w:rPr>
              <w:rFonts w:ascii="Cambria Math" w:hAnsi="Cambria Math"/>
            </w:rPr>
            <m:t>=3</m:t>
          </m:r>
          <m:r>
            <m:rPr>
              <m:sty m:val="p"/>
            </m:rPr>
            <w:rPr>
              <w:rFonts w:ascii="Cambria Math" w:hAnsi="Cambria Math"/>
            </w:rPr>
            <w:br/>
          </m:r>
        </m:oMath>
        <m:oMath>
          <m:r>
            <w:rPr>
              <w:rFonts w:ascii="Cambria Math" w:hAnsi="Cambria Math"/>
            </w:rPr>
            <m:t>15</m:t>
          </m:r>
          <m:r>
            <m:rPr>
              <m:aln/>
            </m:rPr>
            <w:rPr>
              <w:rFonts w:ascii="Cambria Math" w:hAnsi="Cambria Math"/>
            </w:rPr>
            <m:t>=15</m:t>
          </m:r>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2</m:t>
                      </m:r>
                    </m:den>
                  </m:f>
                </m:e>
              </m:d>
            </m:e>
          </m:func>
          <m:r>
            <m:rPr>
              <m:sty m:val="p"/>
            </m:rPr>
            <w:rPr>
              <w:rFonts w:ascii="Cambria Math" w:hAnsi="Cambria Math"/>
            </w:rPr>
            <w:br/>
          </m:r>
        </m:oMath>
        <m:oMath>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2</m:t>
                      </m:r>
                    </m:den>
                  </m:f>
                </m:e>
              </m:d>
            </m:e>
          </m:func>
          <m:r>
            <m:rPr>
              <m:aln/>
            </m:rPr>
            <w:rPr>
              <w:rFonts w:ascii="Cambria Math" w:hAnsi="Cambria Math"/>
            </w:rPr>
            <m:t>=1</m:t>
          </m:r>
          <m:r>
            <m:rPr>
              <m:sty m:val="p"/>
            </m:rPr>
            <w:rPr>
              <w:rFonts w:ascii="Cambria Math" w:hAnsi="Cambria Math"/>
            </w:rPr>
            <w:br/>
          </m:r>
        </m:oMath>
        <m:oMath>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2</m:t>
              </m:r>
            </m:den>
          </m:f>
          <m:r>
            <m:rPr>
              <m:aln/>
            </m:rPr>
            <w:rPr>
              <w:rFonts w:ascii="Cambria Math" w:hAnsi="Cambria Math"/>
            </w:rPr>
            <m:t>=</m:t>
          </m:r>
          <m:f>
            <m:fPr>
              <m:ctrlPr>
                <w:rPr>
                  <w:rFonts w:ascii="Cambria Math" w:hAnsi="Cambria Math"/>
                  <w:i/>
                </w:rPr>
              </m:ctrlPr>
            </m:fPr>
            <m:num>
              <m:r>
                <w:rPr>
                  <w:rFonts w:ascii="Cambria Math" w:hAnsi="Cambria Math"/>
                </w:rPr>
                <m:t>5π</m:t>
              </m:r>
            </m:num>
            <m:den>
              <m:r>
                <w:rPr>
                  <w:rFonts w:ascii="Cambria Math" w:hAnsi="Cambria Math"/>
                </w:rPr>
                <m:t>4</m:t>
              </m:r>
            </m:den>
          </m:f>
          <m:r>
            <m:rPr>
              <m:sty m:val="p"/>
            </m:rPr>
            <w:rPr>
              <w:rFonts w:ascii="Cambria Math" w:hAnsi="Cambria Math"/>
            </w:rPr>
            <w:br/>
          </m:r>
        </m:oMath>
        <m:oMath>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r>
            <m:rPr>
              <m:aln/>
            </m:rPr>
            <w:rPr>
              <w:rFonts w:ascii="Cambria Math" w:hAnsi="Cambria Math"/>
            </w:rPr>
            <m:t>=</m:t>
          </m:r>
          <m:f>
            <m:fPr>
              <m:ctrlPr>
                <w:rPr>
                  <w:rFonts w:ascii="Cambria Math" w:hAnsi="Cambria Math"/>
                  <w:i/>
                </w:rPr>
              </m:ctrlPr>
            </m:fPr>
            <m:num>
              <m:r>
                <w:rPr>
                  <w:rFonts w:ascii="Cambria Math" w:hAnsi="Cambria Math"/>
                </w:rPr>
                <m:t>3π</m:t>
              </m:r>
            </m:num>
            <m:den>
              <m:r>
                <w:rPr>
                  <w:rFonts w:ascii="Cambria Math" w:hAnsi="Cambria Math"/>
                </w:rPr>
                <m:t>4</m:t>
              </m:r>
            </m:den>
          </m:f>
          <m:r>
            <m:rPr>
              <m:sty m:val="p"/>
            </m:rPr>
            <w:rPr>
              <w:rFonts w:ascii="Cambria Math" w:hAnsi="Cambria Math"/>
            </w:rPr>
            <w:br/>
          </m:r>
        </m:oMath>
        <m:oMath>
          <m:r>
            <w:rPr>
              <w:rFonts w:ascii="Cambria Math" w:hAnsi="Cambria Math"/>
            </w:rPr>
            <m:t>∴t</m:t>
          </m:r>
          <m:r>
            <m:rPr>
              <m:aln/>
            </m:rPr>
            <w:rPr>
              <w:rFonts w:ascii="Cambria Math" w:hAnsi="Cambria Math"/>
            </w:rPr>
            <m:t>=9</m:t>
          </m:r>
          <m:r>
            <m:rPr>
              <m:sty m:val="p"/>
            </m:rPr>
            <w:rPr>
              <w:rFonts w:ascii="Cambria Math" w:hAnsi="Cambria Math"/>
            </w:rPr>
            <w:br/>
          </m:r>
        </m:oMath>
        <m:oMath>
          <m:r>
            <w:rPr>
              <w:rFonts w:ascii="Cambria Math" w:hAnsi="Cambria Math"/>
            </w:rPr>
            <m:t>∴</m:t>
          </m:r>
          <m:r>
            <m:rPr>
              <m:nor/>
            </m:rPr>
            <m:t>the camera operates for</m:t>
          </m:r>
          <m:r>
            <w:rPr>
              <w:rFonts w:ascii="Cambria Math" w:hAnsi="Cambria Math"/>
            </w:rPr>
            <m:t xml:space="preserve"> 6 </m:t>
          </m:r>
          <m:r>
            <m:rPr>
              <m:nor/>
            </m:rPr>
            <m:t>seconds.</m:t>
          </m:r>
        </m:oMath>
      </m:oMathPara>
    </w:p>
    <w:p w14:paraId="1DEE3398" w14:textId="77777777" w:rsidR="00CE3B86" w:rsidRDefault="00CE3B86" w:rsidP="00773C33">
      <w:pPr>
        <w:rPr>
          <w:rFonts w:eastAsiaTheme="minorEastAsia"/>
        </w:rPr>
      </w:pPr>
    </w:p>
    <w:p w14:paraId="231D53B2" w14:textId="77777777" w:rsidR="007530A5" w:rsidRPr="00241872" w:rsidRDefault="007530A5" w:rsidP="00773C33">
      <w:pPr>
        <w:rPr>
          <w:rStyle w:val="Strong"/>
        </w:rPr>
      </w:pPr>
      <w:r w:rsidRPr="00241872">
        <w:rPr>
          <w:rStyle w:val="Strong"/>
        </w:rPr>
        <w:t>Graph transformation solution</w:t>
      </w:r>
    </w:p>
    <w:p w14:paraId="707F3306" w14:textId="74D0B7FA" w:rsidR="00BB1711" w:rsidRPr="00710110" w:rsidRDefault="00316651" w:rsidP="00773C33">
      <m:oMathPara>
        <m:oMathParaPr>
          <m:jc m:val="left"/>
        </m:oMathParaPr>
        <m:oMath>
          <m:r>
            <m:rPr>
              <m:nor/>
            </m:rPr>
            <m:t>Let</m:t>
          </m:r>
          <m:r>
            <w:rPr>
              <w:rFonts w:ascii="Cambria Math" w:hAnsi="Cambria Math"/>
            </w:rPr>
            <m:t xml:space="preserve"> y</m:t>
          </m:r>
          <m:r>
            <m:rPr>
              <m:aln/>
            </m:rP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r>
            <m:rPr>
              <m:sty m:val="p"/>
            </m:rPr>
            <w:rPr>
              <w:rFonts w:ascii="Cambria Math" w:hAnsi="Cambria Math"/>
            </w:rPr>
            <w:br/>
          </m:r>
        </m:oMath>
        <m:oMath>
          <m:r>
            <w:rPr>
              <w:rFonts w:ascii="Cambria Math" w:hAnsi="Cambria Math"/>
            </w:rPr>
            <m:t>θ</m:t>
          </m:r>
          <m:r>
            <m:rPr>
              <m:aln/>
            </m:rPr>
            <w:rPr>
              <w:rFonts w:ascii="Cambria Math" w:hAnsi="Cambria Math"/>
            </w:rPr>
            <m:t>=15</m:t>
          </m:r>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2</m:t>
                      </m:r>
                    </m:den>
                  </m:f>
                </m:e>
              </m:d>
            </m:e>
          </m:func>
          <m:r>
            <m:rPr>
              <m:sty m:val="p"/>
            </m:rPr>
            <w:rPr>
              <w:rFonts w:ascii="Cambria Math" w:hAnsi="Cambria Math"/>
            </w:rPr>
            <w:br/>
          </m:r>
        </m:oMath>
        <m:oMath>
          <m:r>
            <m:rPr>
              <m:aln/>
            </m:rPr>
            <w:rPr>
              <w:rFonts w:ascii="Cambria Math" w:hAnsi="Cambria Math"/>
            </w:rPr>
            <m:t>=15</m:t>
          </m:r>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d>
                    <m:dPr>
                      <m:ctrlPr>
                        <w:rPr>
                          <w:rFonts w:ascii="Cambria Math" w:hAnsi="Cambria Math"/>
                          <w:i/>
                        </w:rPr>
                      </m:ctrlPr>
                    </m:dPr>
                    <m:e>
                      <m:r>
                        <w:rPr>
                          <w:rFonts w:ascii="Cambria Math" w:hAnsi="Cambria Math"/>
                        </w:rPr>
                        <m:t>t+6</m:t>
                      </m:r>
                    </m:e>
                  </m:d>
                </m:e>
              </m:d>
            </m:e>
          </m:func>
          <m:r>
            <m:rPr>
              <m:sty m:val="p"/>
            </m:rPr>
            <w:rPr>
              <w:rFonts w:ascii="Cambria Math" w:hAnsi="Cambria Math"/>
            </w:rPr>
            <w:br/>
          </m:r>
        </m:oMath>
        <m:oMath>
          <m:r>
            <m:rPr>
              <m:nor/>
            </m:rPr>
            <m:t>-</m:t>
          </m:r>
          <m:r>
            <m:rPr>
              <m:nor/>
            </m:rPr>
            <w:rPr>
              <w:rFonts w:ascii="Cambria Math"/>
            </w:rPr>
            <m:t xml:space="preserve"> </m:t>
          </m:r>
          <m:r>
            <m:rPr>
              <m:nor/>
            </m:rPr>
            <m:t>Vertical dilation factor of</m:t>
          </m:r>
          <m:r>
            <w:rPr>
              <w:rFonts w:ascii="Cambria Math" w:hAnsi="Cambria Math"/>
            </w:rPr>
            <m:t xml:space="preserve"> 15</m:t>
          </m:r>
          <m:r>
            <m:rPr>
              <m:sty m:val="p"/>
            </m:rPr>
            <w:rPr>
              <w:rFonts w:ascii="Cambria Math" w:hAnsi="Cambria Math"/>
            </w:rPr>
            <w:br/>
          </m:r>
        </m:oMath>
        <m:oMath>
          <m:r>
            <m:rPr>
              <m:nor/>
            </m:rPr>
            <m:t>-</m:t>
          </m:r>
          <m:r>
            <m:rPr>
              <m:nor/>
            </m:rPr>
            <w:rPr>
              <w:rFonts w:ascii="Cambria Math"/>
            </w:rPr>
            <m:t xml:space="preserve"> </m:t>
          </m:r>
          <m:r>
            <m:rPr>
              <m:nor/>
            </m:rPr>
            <m:t>Horizontal dilation factor of</m:t>
          </m:r>
          <m:f>
            <m:fPr>
              <m:ctrlPr>
                <w:rPr>
                  <w:rFonts w:ascii="Cambria Math" w:eastAsiaTheme="minorEastAsia" w:hAnsi="Cambria Math"/>
                  <w:i/>
                </w:rPr>
              </m:ctrlPr>
            </m:fPr>
            <m:num>
              <m:r>
                <w:rPr>
                  <w:rFonts w:ascii="Cambria Math" w:eastAsiaTheme="minorEastAsia" w:hAnsi="Cambria Math"/>
                </w:rPr>
                <m:t>12</m:t>
              </m:r>
              <m:ctrlPr>
                <w:rPr>
                  <w:rFonts w:ascii="Cambria Math" w:hAnsi="Cambria Math"/>
                  <w:i/>
                </w:rPr>
              </m:ctrlPr>
            </m:num>
            <m:den>
              <m:r>
                <w:rPr>
                  <w:rFonts w:ascii="Cambria Math" w:eastAsiaTheme="minorEastAsia" w:hAnsi="Cambria Math"/>
                </w:rPr>
                <m:t>π</m:t>
              </m:r>
            </m:den>
          </m:f>
          <m:r>
            <m:rPr>
              <m:sty m:val="p"/>
            </m:rPr>
            <w:rPr>
              <w:rFonts w:ascii="Cambria Math" w:eastAsiaTheme="minorEastAsia" w:hAnsi="Cambria Math"/>
            </w:rPr>
            <w:br/>
          </m:r>
        </m:oMath>
        <m:oMath>
          <m:r>
            <m:rPr>
              <m:nor/>
            </m:rPr>
            <m:t>-</m:t>
          </m:r>
          <m:r>
            <m:rPr>
              <m:nor/>
            </m:rPr>
            <w:rPr>
              <w:rFonts w:ascii="Cambria Math"/>
            </w:rPr>
            <m:t xml:space="preserve"> </m:t>
          </m:r>
          <m:r>
            <m:rPr>
              <m:nor/>
            </m:rPr>
            <m:t>Move left by</m:t>
          </m:r>
          <m:r>
            <w:rPr>
              <w:rFonts w:ascii="Cambria Math" w:hAnsi="Cambria Math"/>
            </w:rPr>
            <m:t xml:space="preserve"> 6 </m:t>
          </m:r>
          <m:r>
            <m:rPr>
              <m:nor/>
            </m:rPr>
            <m:t>units</m:t>
          </m:r>
          <m:r>
            <m:rPr>
              <m:sty m:val="p"/>
            </m:rPr>
            <w:rPr>
              <w:rFonts w:ascii="Cambria Math" w:hAnsi="Cambria Math"/>
            </w:rPr>
            <w:br/>
          </m:r>
        </m:oMath>
        <m:oMath>
          <m:r>
            <m:rPr>
              <m:nor/>
            </m:rPr>
            <m:t>When</m:t>
          </m:r>
          <m:r>
            <w:rPr>
              <w:rFonts w:ascii="Cambria Math" w:hAnsi="Cambria Math"/>
            </w:rPr>
            <m:t xml:space="preserve"> θ</m:t>
          </m:r>
          <m:r>
            <m:rPr>
              <m:aln/>
            </m:rPr>
            <w:rPr>
              <w:rFonts w:ascii="Cambria Math" w:hAnsi="Cambria Math"/>
            </w:rPr>
            <m:t>=-15</m:t>
          </m:r>
          <m:r>
            <m:rPr>
              <m:sty m:val="p"/>
            </m:rPr>
            <w:rPr>
              <w:rFonts w:ascii="Cambria Math" w:hAnsi="Cambria Math"/>
            </w:rPr>
            <w:br/>
          </m:r>
        </m:oMath>
        <m:oMath>
          <m:r>
            <w:rPr>
              <w:rFonts w:ascii="Cambria Math" w:hAnsi="Cambria Math"/>
            </w:rPr>
            <m:t>-15</m:t>
          </m:r>
          <m:r>
            <m:rPr>
              <m:aln/>
            </m:rPr>
            <w:rPr>
              <w:rFonts w:ascii="Cambria Math" w:hAnsi="Cambria Math"/>
            </w:rPr>
            <m:t>→-1</m:t>
          </m:r>
          <m:r>
            <m:rPr>
              <m:sty m:val="p"/>
            </m:rPr>
            <w:rPr>
              <w:rFonts w:ascii="Cambria Math" w:hAnsi="Cambria Math"/>
            </w:rPr>
            <w:br/>
          </m:r>
        </m:oMath>
        <m:oMath>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r>
            <m:rPr>
              <m:aln/>
            </m:rPr>
            <w:rPr>
              <w:rFonts w:ascii="Cambria Math" w:hAnsi="Cambria Math"/>
            </w:rPr>
            <m:t>=-1</m:t>
          </m:r>
          <m:r>
            <m:rPr>
              <m:sty m:val="p"/>
            </m:rPr>
            <w:rPr>
              <w:rFonts w:ascii="Cambria Math" w:hAnsi="Cambria Math"/>
            </w:rPr>
            <w:br/>
          </m:r>
        </m:oMath>
        <m:oMath>
          <m:r>
            <w:rPr>
              <w:rFonts w:ascii="Cambria Math" w:hAnsi="Cambria Math"/>
            </w:rPr>
            <m:t>x</m:t>
          </m:r>
          <m:r>
            <m:rPr>
              <m:aln/>
            </m:rP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m:rPr>
              <m:sty m:val="p"/>
            </m:rPr>
            <w:rPr>
              <w:rFonts w:ascii="Cambria Math" w:hAnsi="Cambria Math"/>
            </w:rPr>
            <w:br/>
          </m:r>
        </m:oMath>
        <m:oMath>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m:rPr>
              <m:aln/>
            </m:rPr>
            <w:rPr>
              <w:rFonts w:ascii="Cambria Math" w:hAnsi="Cambria Math"/>
            </w:rPr>
            <m:t>→-3→3</m:t>
          </m:r>
          <m:r>
            <m:rPr>
              <m:sty m:val="p"/>
            </m:rPr>
            <w:rPr>
              <w:rFonts w:ascii="Cambria Math" w:hAnsi="Cambria Math"/>
            </w:rPr>
            <w:br/>
          </m:r>
        </m:oMath>
        <m:oMath>
          <m:r>
            <m:rPr>
              <m:nor/>
            </m:rPr>
            <m:t>When</m:t>
          </m:r>
          <m:r>
            <w:rPr>
              <w:rFonts w:ascii="Cambria Math" w:hAnsi="Cambria Math"/>
            </w:rPr>
            <m:t xml:space="preserve"> θ</m:t>
          </m:r>
          <m:r>
            <m:rPr>
              <m:aln/>
            </m:rPr>
            <w:rPr>
              <w:rFonts w:ascii="Cambria Math" w:hAnsi="Cambria Math"/>
            </w:rPr>
            <m:t>=15</m:t>
          </m:r>
          <m:r>
            <m:rPr>
              <m:sty m:val="p"/>
            </m:rPr>
            <w:rPr>
              <w:rFonts w:ascii="Cambria Math" w:hAnsi="Cambria Math"/>
            </w:rPr>
            <w:br/>
          </m:r>
        </m:oMath>
        <m:oMath>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r>
            <m:rPr>
              <m:aln/>
            </m:rPr>
            <w:rPr>
              <w:rFonts w:ascii="Cambria Math" w:hAnsi="Cambria Math"/>
            </w:rPr>
            <m:t>=1</m:t>
          </m:r>
          <m:r>
            <m:rPr>
              <m:sty m:val="p"/>
            </m:rPr>
            <w:rPr>
              <w:rFonts w:ascii="Cambria Math" w:hAnsi="Cambria Math"/>
            </w:rPr>
            <w:br/>
          </m:r>
        </m:oMath>
        <m:oMath>
          <m:r>
            <w:rPr>
              <w:rFonts w:ascii="Cambria Math" w:hAnsi="Cambria Math"/>
            </w:rPr>
            <m:t>x</m:t>
          </m:r>
          <m:r>
            <m:rPr>
              <m:aln/>
            </m:rP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m:rPr>
              <m:sty m:val="p"/>
            </m:rPr>
            <w:rPr>
              <w:rFonts w:ascii="Cambria Math" w:hAnsi="Cambria Math"/>
            </w:rPr>
            <w:br/>
          </m:r>
        </m:oMath>
        <m:oMath>
          <m:f>
            <m:fPr>
              <m:ctrlPr>
                <w:rPr>
                  <w:rFonts w:ascii="Cambria Math" w:hAnsi="Cambria Math"/>
                  <w:i/>
                </w:rPr>
              </m:ctrlPr>
            </m:fPr>
            <m:num>
              <m:r>
                <w:rPr>
                  <w:rFonts w:ascii="Cambria Math" w:hAnsi="Cambria Math"/>
                </w:rPr>
                <m:t>π</m:t>
              </m:r>
            </m:num>
            <m:den>
              <m:r>
                <w:rPr>
                  <w:rFonts w:ascii="Cambria Math" w:hAnsi="Cambria Math"/>
                </w:rPr>
                <m:t>4</m:t>
              </m:r>
            </m:den>
          </m:f>
          <m:r>
            <m:rPr>
              <m:aln/>
            </m:rPr>
            <w:rPr>
              <w:rFonts w:ascii="Cambria Math" w:hAnsi="Cambria Math"/>
            </w:rPr>
            <m:t>→3→9</m:t>
          </m:r>
          <m:r>
            <m:rPr>
              <m:sty m:val="p"/>
            </m:rPr>
            <w:rPr>
              <w:rFonts w:ascii="Cambria Math" w:hAnsi="Cambria Math"/>
            </w:rPr>
            <w:br/>
          </m:r>
        </m:oMath>
      </m:oMathPara>
      <m:oMath>
        <m:r>
          <w:rPr>
            <w:rFonts w:ascii="Cambria Math" w:hAnsi="Cambria Math"/>
          </w:rPr>
          <m:t>∴t</m:t>
        </m:r>
        <m:r>
          <m:rPr>
            <m:nor/>
          </m:rPr>
          <m:t>he camera operates for</m:t>
        </m:r>
        <m:r>
          <w:rPr>
            <w:rFonts w:ascii="Cambria Math" w:hAnsi="Cambria Math"/>
          </w:rPr>
          <m:t xml:space="preserve"> 6</m:t>
        </m:r>
        <m:r>
          <m:rPr>
            <m:nor/>
          </m:rPr>
          <m:t xml:space="preserve"> seconds.</m:t>
        </m:r>
      </m:oMath>
      <w:r w:rsidR="00BB1711">
        <w:br w:type="page"/>
      </w:r>
    </w:p>
    <w:p w14:paraId="4FA6EF03" w14:textId="77777777" w:rsidR="00874B05" w:rsidRDefault="00874B05" w:rsidP="00E00962">
      <w:pPr>
        <w:pStyle w:val="Heading2"/>
        <w:sectPr w:rsidR="00874B05" w:rsidSect="00A45B2F">
          <w:type w:val="continuous"/>
          <w:pgSz w:w="16838" w:h="11906" w:orient="landscape"/>
          <w:pgMar w:top="1134" w:right="1128" w:bottom="1134" w:left="1134" w:header="488" w:footer="535" w:gutter="0"/>
          <w:cols w:num="2" w:space="708"/>
          <w:titlePg/>
          <w:docGrid w:linePitch="360"/>
        </w:sectPr>
      </w:pPr>
    </w:p>
    <w:p w14:paraId="37E79307" w14:textId="214B1079" w:rsidR="00E00962" w:rsidRDefault="00E00962" w:rsidP="004F545F">
      <w:pPr>
        <w:pStyle w:val="Heading2"/>
        <w:spacing w:before="240"/>
      </w:pPr>
      <w:bookmarkStart w:id="2" w:name="_Appendix_C"/>
      <w:bookmarkEnd w:id="2"/>
      <w:r>
        <w:lastRenderedPageBreak/>
        <w:t>Sample solutions</w:t>
      </w:r>
    </w:p>
    <w:p w14:paraId="18E7D1C7" w14:textId="51730C72" w:rsidR="004F545F" w:rsidRPr="004F545F" w:rsidRDefault="00414005" w:rsidP="00177CC6">
      <w:pPr>
        <w:pStyle w:val="Heading3"/>
        <w:rPr>
          <w:b/>
          <w:bCs/>
        </w:rPr>
      </w:pPr>
      <w:r>
        <w:t>Slide 22</w:t>
      </w:r>
      <w:r w:rsidR="00E00962">
        <w:t xml:space="preserve"> –</w:t>
      </w:r>
      <w:r w:rsidR="00BB67CC">
        <w:t xml:space="preserve"> </w:t>
      </w:r>
      <w:r w:rsidR="004F545F">
        <w:t>HSC-</w:t>
      </w:r>
      <w:r w:rsidR="00FD5438">
        <w:t xml:space="preserve">style </w:t>
      </w:r>
      <w:r>
        <w:t>question</w:t>
      </w:r>
    </w:p>
    <w:p w14:paraId="7E7676C3" w14:textId="77777777" w:rsidR="006D5729" w:rsidRPr="006D5729" w:rsidRDefault="006D5729" w:rsidP="00806C21">
      <w:pPr>
        <w:pStyle w:val="ListNumber2"/>
        <w:numPr>
          <w:ilvl w:val="0"/>
          <w:numId w:val="11"/>
        </w:numPr>
        <w:ind w:left="426"/>
      </w:pPr>
    </w:p>
    <w:p w14:paraId="4D578805" w14:textId="172F26D5" w:rsidR="00B35D3B" w:rsidRPr="00E21BFB" w:rsidRDefault="006851BF" w:rsidP="004F18EB">
      <w:pPr>
        <w:pStyle w:val="ListNumber2"/>
        <w:numPr>
          <w:ilvl w:val="0"/>
          <w:numId w:val="0"/>
        </w:numPr>
        <w:rPr>
          <w:rFonts w:eastAsiaTheme="minorEastAsia"/>
        </w:rPr>
      </w:pPr>
      <m:oMathPara>
        <m:oMathParaPr>
          <m:jc m:val="left"/>
        </m:oMathParaPr>
        <m:oMath>
          <m:r>
            <m:rPr>
              <m:nor/>
            </m:rPr>
            <m:t>Low tide:</m:t>
          </m:r>
          <m:r>
            <w:rPr>
              <w:rFonts w:ascii="Cambria Math" w:hAnsi="Cambria Math"/>
            </w:rPr>
            <m:t>d</m:t>
          </m:r>
          <m:r>
            <m:rPr>
              <m:aln/>
            </m:rPr>
            <w:rPr>
              <w:rFonts w:ascii="Cambria Math" w:hAnsi="Cambria Math"/>
            </w:rPr>
            <m:t>=1.4-0.8</m:t>
          </m:r>
          <m:r>
            <m:rPr>
              <m:sty m:val="p"/>
            </m:rPr>
            <w:rPr>
              <w:rFonts w:ascii="Cambria Math" w:hAnsi="Cambria Math"/>
            </w:rPr>
            <w:br/>
          </m:r>
        </m:oMath>
        <m:oMath>
          <m:r>
            <m:rPr>
              <m:aln/>
            </m:rPr>
            <w:rPr>
              <w:rFonts w:ascii="Cambria Math" w:eastAsiaTheme="minorEastAsia" w:hAnsi="Cambria Math"/>
            </w:rPr>
            <m:t xml:space="preserve">=0.6 </m:t>
          </m:r>
          <m:r>
            <m:rPr>
              <m:nor/>
            </m:rPr>
            <w:rPr>
              <w:rFonts w:eastAsiaTheme="minorEastAsia"/>
            </w:rPr>
            <m:t>m</m:t>
          </m:r>
          <m:r>
            <m:rPr>
              <m:sty m:val="p"/>
            </m:rPr>
            <w:rPr>
              <w:rFonts w:ascii="Cambria Math" w:eastAsiaTheme="minorEastAsia" w:hAnsi="Cambria Math"/>
            </w:rPr>
            <w:br/>
          </m:r>
        </m:oMath>
        <m:oMath>
          <m:r>
            <m:rPr>
              <m:nor/>
            </m:rPr>
            <w:rPr>
              <w:rFonts w:eastAsiaTheme="minorEastAsia"/>
            </w:rPr>
            <m:t>High tide:</m:t>
          </m:r>
          <m:r>
            <w:rPr>
              <w:rFonts w:ascii="Cambria Math" w:eastAsiaTheme="minorEastAsia" w:hAnsi="Cambria Math"/>
            </w:rPr>
            <m:t>d</m:t>
          </m:r>
          <m:r>
            <m:rPr>
              <m:aln/>
            </m:rPr>
            <w:rPr>
              <w:rFonts w:ascii="Cambria Math" w:eastAsiaTheme="minorEastAsia" w:hAnsi="Cambria Math"/>
            </w:rPr>
            <m:t>=1.4+0.8</m:t>
          </m:r>
          <m:r>
            <m:rPr>
              <m:sty m:val="p"/>
            </m:rPr>
            <w:rPr>
              <w:rFonts w:ascii="Cambria Math" w:eastAsiaTheme="minorEastAsia" w:hAnsi="Cambria Math"/>
            </w:rPr>
            <w:br/>
          </m:r>
        </m:oMath>
        <m:oMath>
          <m:r>
            <m:rPr>
              <m:aln/>
            </m:rPr>
            <w:rPr>
              <w:rFonts w:ascii="Cambria Math" w:eastAsiaTheme="minorEastAsia" w:hAnsi="Cambria Math"/>
            </w:rPr>
            <m:t xml:space="preserve">=2.2 </m:t>
          </m:r>
          <m:r>
            <m:rPr>
              <m:nor/>
            </m:rPr>
            <w:rPr>
              <w:rFonts w:eastAsiaTheme="minorEastAsia"/>
            </w:rPr>
            <m:t>m</m:t>
          </m:r>
        </m:oMath>
      </m:oMathPara>
    </w:p>
    <w:p w14:paraId="51A0A130" w14:textId="77777777" w:rsidR="00E21BFB" w:rsidRPr="00E21BFB" w:rsidRDefault="00E21BFB" w:rsidP="00806C21">
      <w:pPr>
        <w:pStyle w:val="ListNumber2"/>
        <w:ind w:left="567"/>
      </w:pPr>
    </w:p>
    <w:p w14:paraId="0FBEE407" w14:textId="20BE66BC" w:rsidR="00E21BFB" w:rsidRPr="006851BF" w:rsidRDefault="004F18EB" w:rsidP="004F18EB">
      <w:pPr>
        <w:pStyle w:val="ListNumber2"/>
        <w:numPr>
          <w:ilvl w:val="0"/>
          <w:numId w:val="0"/>
        </w:numPr>
        <w:rPr>
          <w:rFonts w:eastAsiaTheme="minorEastAsia"/>
        </w:rPr>
      </w:pPr>
      <m:oMathPara>
        <m:oMathParaPr>
          <m:jc m:val="left"/>
        </m:oMathParaPr>
        <m:oMath>
          <m:r>
            <m:rPr>
              <m:nor/>
            </m:rPr>
            <m:t>Period</m:t>
          </m:r>
          <m:r>
            <m:rPr>
              <m:aln/>
            </m:rPr>
            <w:rPr>
              <w:rFonts w:ascii="Cambria Math" w:hAnsi="Cambria Math"/>
            </w:rPr>
            <m:t>=</m:t>
          </m:r>
          <m:f>
            <m:fPr>
              <m:ctrlPr>
                <w:rPr>
                  <w:rFonts w:ascii="Cambria Math" w:hAnsi="Cambria Math"/>
                  <w:i/>
                </w:rPr>
              </m:ctrlPr>
            </m:fPr>
            <m:num>
              <m:r>
                <w:rPr>
                  <w:rFonts w:ascii="Cambria Math" w:hAnsi="Cambria Math"/>
                </w:rPr>
                <m:t>2π</m:t>
              </m:r>
            </m:num>
            <m:den>
              <m:f>
                <m:fPr>
                  <m:ctrlPr>
                    <w:rPr>
                      <w:rFonts w:ascii="Cambria Math" w:hAnsi="Cambria Math"/>
                      <w:i/>
                    </w:rPr>
                  </m:ctrlPr>
                </m:fPr>
                <m:num>
                  <m:r>
                    <w:rPr>
                      <w:rFonts w:ascii="Cambria Math" w:hAnsi="Cambria Math"/>
                    </w:rPr>
                    <m:t>4π</m:t>
                  </m:r>
                </m:num>
                <m:den>
                  <m:r>
                    <w:rPr>
                      <w:rFonts w:ascii="Cambria Math" w:hAnsi="Cambria Math"/>
                    </w:rPr>
                    <m:t>25</m:t>
                  </m:r>
                </m:den>
              </m:f>
            </m:den>
          </m:f>
          <m:r>
            <m:rPr>
              <m:sty m:val="p"/>
            </m:rPr>
            <w:rPr>
              <w:rFonts w:ascii="Cambria Math" w:hAnsi="Cambria Math"/>
            </w:rPr>
            <w:br/>
          </m:r>
        </m:oMath>
        <m:oMath>
          <m:r>
            <m:rPr>
              <m:aln/>
            </m:rPr>
            <w:rPr>
              <w:rFonts w:ascii="Cambria Math" w:hAnsi="Cambria Math"/>
            </w:rPr>
            <m:t>=</m:t>
          </m:r>
          <m:f>
            <m:fPr>
              <m:ctrlPr>
                <w:rPr>
                  <w:rFonts w:ascii="Cambria Math" w:hAnsi="Cambria Math"/>
                  <w:i/>
                </w:rPr>
              </m:ctrlPr>
            </m:fPr>
            <m:num>
              <m:r>
                <w:rPr>
                  <w:rFonts w:ascii="Cambria Math" w:hAnsi="Cambria Math"/>
                </w:rPr>
                <m:t>25</m:t>
              </m:r>
            </m:num>
            <m:den>
              <m:r>
                <w:rPr>
                  <w:rFonts w:ascii="Cambria Math" w:hAnsi="Cambria Math"/>
                </w:rPr>
                <m:t>2</m:t>
              </m:r>
            </m:den>
          </m:f>
        </m:oMath>
      </m:oMathPara>
    </w:p>
    <w:p w14:paraId="6D2FDFB1" w14:textId="110BDB17" w:rsidR="006851BF" w:rsidRPr="004F18EB" w:rsidRDefault="00EC050D" w:rsidP="00B920BC">
      <w:pPr>
        <w:pStyle w:val="ListNumber2"/>
        <w:ind w:left="0" w:firstLine="0"/>
      </w:pPr>
      <m:oMath>
        <m:r>
          <m:rPr>
            <m:sty m:val="p"/>
          </m:rPr>
          <w:rPr>
            <w:rFonts w:ascii="Cambria Math" w:hAnsi="Cambria Math"/>
          </w:rPr>
          <w:br/>
        </m:r>
      </m:oMath>
      <m:oMathPara>
        <m:oMathParaPr>
          <m:jc m:val="left"/>
        </m:oMathParaPr>
        <m:oMath>
          <m:r>
            <m:rPr>
              <m:nor/>
            </m:rPr>
            <w:rPr>
              <w:rFonts w:eastAsiaTheme="minorEastAsia"/>
            </w:rPr>
            <m:t>Let</m:t>
          </m:r>
          <m:r>
            <w:rPr>
              <w:rFonts w:ascii="Cambria Math" w:eastAsiaTheme="minorEastAsia" w:hAnsi="Cambria Math"/>
            </w:rPr>
            <m:t xml:space="preserve"> y</m:t>
          </m:r>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m:rPr>
              <m:sty m:val="p"/>
            </m:rPr>
            <w:rPr>
              <w:rFonts w:ascii="Cambria Math" w:eastAsiaTheme="minorEastAsia" w:hAnsi="Cambria Math"/>
            </w:rPr>
            <w:br/>
          </m:r>
        </m:oMath>
        <m:oMath>
          <m:r>
            <m:rPr>
              <m:nor/>
            </m:rPr>
            <m:t>-</m:t>
          </m:r>
          <m:r>
            <m:rPr>
              <m:nor/>
            </m:rPr>
            <w:rPr>
              <w:rFonts w:ascii="Cambria Math"/>
            </w:rPr>
            <m:t xml:space="preserve"> </m:t>
          </m:r>
          <m:r>
            <m:rPr>
              <m:nor/>
            </m:rPr>
            <m:t>Vertical dilation of</m:t>
          </m:r>
          <m:r>
            <w:rPr>
              <w:rFonts w:ascii="Cambria Math" w:hAnsi="Cambria Math"/>
            </w:rPr>
            <m:t xml:space="preserve"> 0.8</m:t>
          </m:r>
          <m:r>
            <m:rPr>
              <m:sty m:val="p"/>
            </m:rPr>
            <w:rPr>
              <w:rFonts w:ascii="Cambria Math" w:hAnsi="Cambria Math"/>
            </w:rPr>
            <w:br/>
          </m:r>
        </m:oMath>
        <m:oMath>
          <m:r>
            <m:rPr>
              <m:nor/>
            </m:rPr>
            <m:t>-</m:t>
          </m:r>
          <m:r>
            <m:rPr>
              <m:nor/>
            </m:rPr>
            <w:rPr>
              <w:rFonts w:ascii="Cambria Math"/>
            </w:rPr>
            <m:t xml:space="preserve"> </m:t>
          </m:r>
          <m:r>
            <m:rPr>
              <m:nor/>
            </m:rPr>
            <w:rPr>
              <w:rFonts w:eastAsiaTheme="minorEastAsia"/>
            </w:rPr>
            <m:t>Reflection across</m:t>
          </m:r>
          <m:r>
            <w:rPr>
              <w:rFonts w:ascii="Cambria Math" w:eastAsiaTheme="minorEastAsia" w:hAnsi="Cambria Math"/>
            </w:rPr>
            <m:t xml:space="preserve"> y</m:t>
          </m:r>
          <m:r>
            <m:rPr>
              <m:nor/>
            </m:rPr>
            <w:rPr>
              <w:rFonts w:eastAsiaTheme="minorEastAsia"/>
            </w:rPr>
            <m:t>-axis</m:t>
          </m:r>
          <m:r>
            <m:rPr>
              <m:sty m:val="p"/>
            </m:rPr>
            <w:rPr>
              <w:rFonts w:ascii="Cambria Math" w:eastAsiaTheme="minorEastAsia" w:hAnsi="Cambria Math"/>
            </w:rPr>
            <w:br/>
          </m:r>
        </m:oMath>
        <m:oMath>
          <m:r>
            <m:rPr>
              <m:nor/>
            </m:rPr>
            <m:t>-</m:t>
          </m:r>
          <m:r>
            <m:rPr>
              <m:nor/>
            </m:rPr>
            <w:rPr>
              <w:rFonts w:ascii="Cambria Math"/>
            </w:rPr>
            <m:t xml:space="preserve"> </m:t>
          </m:r>
          <m:r>
            <m:rPr>
              <m:nor/>
            </m:rPr>
            <m:t>Up by</m:t>
          </m:r>
          <m:r>
            <w:rPr>
              <w:rFonts w:ascii="Cambria Math" w:hAnsi="Cambria Math"/>
            </w:rPr>
            <m:t xml:space="preserve"> 1.4 </m:t>
          </m:r>
          <m:r>
            <m:rPr>
              <m:nor/>
            </m:rPr>
            <m:t>units</m:t>
          </m:r>
          <m:r>
            <m:rPr>
              <m:sty m:val="p"/>
            </m:rPr>
            <w:rPr>
              <w:rFonts w:ascii="Cambria Math" w:hAnsi="Cambria Math"/>
            </w:rPr>
            <w:br/>
          </m:r>
        </m:oMath>
        <m:oMath>
          <m:r>
            <m:rPr>
              <m:nor/>
            </m:rPr>
            <m:t>- Horizontal dilation of</m:t>
          </m:r>
          <m:r>
            <m:rPr>
              <m:nor/>
            </m:rPr>
            <w:rPr>
              <w:rFonts w:ascii="Cambria Math"/>
            </w:rPr>
            <m:t xml:space="preserve"> </m:t>
          </m:r>
          <m:f>
            <m:fPr>
              <m:ctrlPr>
                <w:rPr>
                  <w:rFonts w:ascii="Cambria Math" w:eastAsiaTheme="minorEastAsia" w:hAnsi="Cambria Math"/>
                  <w:i/>
                </w:rPr>
              </m:ctrlPr>
            </m:fPr>
            <m:num>
              <m:r>
                <w:rPr>
                  <w:rFonts w:ascii="Cambria Math" w:eastAsiaTheme="minorEastAsia" w:hAnsi="Cambria Math"/>
                </w:rPr>
                <m:t>25</m:t>
              </m:r>
              <m:ctrlPr>
                <w:rPr>
                  <w:rFonts w:ascii="Cambria Math" w:hAnsi="Cambria Math"/>
                  <w:i/>
                </w:rPr>
              </m:ctrlPr>
            </m:num>
            <m:den>
              <m:r>
                <w:rPr>
                  <w:rFonts w:ascii="Cambria Math" w:eastAsiaTheme="minorEastAsia" w:hAnsi="Cambria Math"/>
                </w:rPr>
                <m:t>4π</m:t>
              </m:r>
            </m:den>
          </m:f>
          <m:r>
            <m:rPr>
              <m:sty m:val="p"/>
            </m:rPr>
            <w:rPr>
              <w:rFonts w:ascii="Cambria Math" w:eastAsiaTheme="minorEastAsia" w:hAnsi="Cambria Math"/>
            </w:rPr>
            <w:br/>
          </m:r>
        </m:oMath>
        <m:oMath>
          <m:r>
            <w:rPr>
              <w:rFonts w:ascii="Cambria Math" w:hAnsi="Cambria Math"/>
            </w:rPr>
            <m:t>d≥1</m:t>
          </m:r>
          <m:r>
            <m:rPr>
              <m:aln/>
            </m:rPr>
            <w:rPr>
              <w:rFonts w:ascii="Cambria Math" w:hAnsi="Cambria Math"/>
            </w:rPr>
            <m:t>→</m:t>
          </m:r>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p"/>
            </m:rPr>
            <w:rPr>
              <w:rFonts w:ascii="Cambria Math" w:eastAsiaTheme="minorEastAsia" w:hAnsi="Cambria Math"/>
            </w:rPr>
            <w:br/>
          </m:r>
        </m:oMath>
        <m:oMath>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w:br/>
          </m:r>
        </m:oMath>
        <m:oMath>
          <m:r>
            <w:rPr>
              <w:rFonts w:ascii="Cambria Math" w:hAnsi="Cambria Math"/>
            </w:rPr>
            <m:t>x</m:t>
          </m:r>
          <m:r>
            <m:rPr>
              <m:aln/>
            </m:rP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m:t>
              </m:r>
            </m:den>
          </m:f>
          <m:r>
            <w:rPr>
              <w:rFonts w:ascii="Cambria Math" w:hAnsi="Cambria Math"/>
            </w:rPr>
            <m:t xml:space="preserve"> </m:t>
          </m:r>
          <m:r>
            <m:rPr>
              <m:nor/>
            </m:rPr>
            <m:t>or</m:t>
          </m:r>
          <m:f>
            <m:fPr>
              <m:ctrlPr>
                <w:rPr>
                  <w:rFonts w:ascii="Cambria Math" w:hAnsi="Cambria Math"/>
                  <w:i/>
                </w:rPr>
              </m:ctrlPr>
            </m:fPr>
            <m:num>
              <m:r>
                <w:rPr>
                  <w:rFonts w:ascii="Cambria Math" w:hAnsi="Cambria Math"/>
                </w:rPr>
                <m:t>5π</m:t>
              </m:r>
            </m:num>
            <m:den>
              <m:r>
                <w:rPr>
                  <w:rFonts w:ascii="Cambria Math" w:hAnsi="Cambria Math"/>
                </w:rPr>
                <m:t>3</m:t>
              </m:r>
            </m:den>
          </m:f>
          <m:r>
            <m:rPr>
              <m:sty m:val="p"/>
            </m:rPr>
            <w:rPr>
              <w:rFonts w:ascii="Cambria Math" w:hAnsi="Cambria Math"/>
            </w:rPr>
            <w:br/>
          </m:r>
        </m:oMath>
        <m:oMath>
          <m:f>
            <m:fPr>
              <m:ctrlPr>
                <w:rPr>
                  <w:rFonts w:ascii="Cambria Math" w:hAnsi="Cambria Math"/>
                  <w:i/>
                </w:rPr>
              </m:ctrlPr>
            </m:fPr>
            <m:num>
              <m:r>
                <w:rPr>
                  <w:rFonts w:ascii="Cambria Math" w:hAnsi="Cambria Math"/>
                </w:rPr>
                <m:t>π</m:t>
              </m:r>
            </m:num>
            <m:den>
              <m:r>
                <w:rPr>
                  <w:rFonts w:ascii="Cambria Math" w:hAnsi="Cambria Math"/>
                </w:rPr>
                <m:t>3</m:t>
              </m:r>
            </m:den>
          </m:f>
          <m:r>
            <m:rPr>
              <m:aln/>
            </m:rPr>
            <w:rPr>
              <w:rFonts w:ascii="Cambria Math" w:hAnsi="Cambria Math"/>
            </w:rPr>
            <m:t>≤x≤</m:t>
          </m:r>
          <m:f>
            <m:fPr>
              <m:ctrlPr>
                <w:rPr>
                  <w:rFonts w:ascii="Cambria Math" w:hAnsi="Cambria Math"/>
                  <w:i/>
                </w:rPr>
              </m:ctrlPr>
            </m:fPr>
            <m:num>
              <m:r>
                <w:rPr>
                  <w:rFonts w:ascii="Cambria Math" w:hAnsi="Cambria Math"/>
                </w:rPr>
                <m:t>5π</m:t>
              </m:r>
            </m:num>
            <m:den>
              <m:r>
                <w:rPr>
                  <w:rFonts w:ascii="Cambria Math" w:eastAsiaTheme="minorEastAsia" w:hAnsi="Cambria Math"/>
                </w:rPr>
                <m:t>3</m:t>
              </m:r>
            </m:den>
          </m:f>
          <m:r>
            <m:rPr>
              <m:sty m:val="p"/>
            </m:rPr>
            <w:rPr>
              <w:rFonts w:ascii="Cambria Math" w:hAnsi="Cambria Math"/>
            </w:rPr>
            <w:br/>
          </m:r>
        </m:oMath>
        <m:oMath>
          <m:f>
            <m:fPr>
              <m:ctrlPr>
                <w:rPr>
                  <w:rFonts w:ascii="Cambria Math" w:hAnsi="Cambria Math"/>
                  <w:i/>
                </w:rPr>
              </m:ctrlPr>
            </m:fPr>
            <m:num>
              <m:r>
                <w:rPr>
                  <w:rFonts w:ascii="Cambria Math" w:hAnsi="Cambria Math"/>
                </w:rPr>
                <m:t>5π</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m:t>
              </m:r>
            </m:den>
          </m:f>
          <m:r>
            <m:rPr>
              <m:aln/>
            </m:rPr>
            <w:rPr>
              <w:rFonts w:ascii="Cambria Math" w:hAnsi="Cambria Math"/>
            </w:rPr>
            <m:t>=</m:t>
          </m:r>
          <m:f>
            <m:fPr>
              <m:ctrlPr>
                <w:rPr>
                  <w:rFonts w:ascii="Cambria Math" w:hAnsi="Cambria Math"/>
                  <w:i/>
                </w:rPr>
              </m:ctrlPr>
            </m:fPr>
            <m:num>
              <m:r>
                <w:rPr>
                  <w:rFonts w:ascii="Cambria Math" w:hAnsi="Cambria Math"/>
                </w:rPr>
                <m:t>4π</m:t>
              </m:r>
            </m:num>
            <m:den>
              <m:r>
                <w:rPr>
                  <w:rFonts w:ascii="Cambria Math" w:hAnsi="Cambria Math"/>
                </w:rPr>
                <m:t>3</m:t>
              </m:r>
            </m:den>
          </m:f>
          <m:r>
            <m:rPr>
              <m:sty m:val="p"/>
            </m:rPr>
            <w:rPr>
              <w:rFonts w:ascii="Cambria Math" w:hAnsi="Cambria Math"/>
            </w:rPr>
            <w:br/>
          </m:r>
        </m:oMath>
        <m:oMath>
          <m:r>
            <w:rPr>
              <w:rFonts w:ascii="Cambria Math" w:hAnsi="Cambria Math"/>
            </w:rPr>
            <m:t>t</m:t>
          </m:r>
          <m:r>
            <m:rPr>
              <m:aln/>
            </m:rPr>
            <w:rPr>
              <w:rFonts w:ascii="Cambria Math" w:hAnsi="Cambria Math"/>
            </w:rPr>
            <m:t>=</m:t>
          </m:r>
          <m:f>
            <m:fPr>
              <m:ctrlPr>
                <w:rPr>
                  <w:rFonts w:ascii="Cambria Math" w:hAnsi="Cambria Math"/>
                  <w:i/>
                </w:rPr>
              </m:ctrlPr>
            </m:fPr>
            <m:num>
              <m:r>
                <w:rPr>
                  <w:rFonts w:ascii="Cambria Math" w:hAnsi="Cambria Math"/>
                </w:rPr>
                <m:t>4π</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25</m:t>
              </m:r>
            </m:num>
            <m:den>
              <m:r>
                <w:rPr>
                  <w:rFonts w:ascii="Cambria Math" w:hAnsi="Cambria Math"/>
                </w:rPr>
                <m:t>4π</m:t>
              </m:r>
            </m:den>
          </m:f>
          <m:r>
            <m:rPr>
              <m:sty m:val="p"/>
            </m:rPr>
            <w:rPr>
              <w:rFonts w:ascii="Cambria Math" w:hAnsi="Cambria Math"/>
            </w:rPr>
            <w:br/>
          </m:r>
        </m:oMath>
        <m:oMath>
          <m:r>
            <m:rPr>
              <m:aln/>
            </m:rPr>
            <w:rPr>
              <w:rFonts w:ascii="Cambria Math" w:hAnsi="Cambria Math"/>
            </w:rPr>
            <m:t>=</m:t>
          </m:r>
          <m:f>
            <m:fPr>
              <m:ctrlPr>
                <w:rPr>
                  <w:rFonts w:ascii="Cambria Math" w:hAnsi="Cambria Math"/>
                  <w:i/>
                </w:rPr>
              </m:ctrlPr>
            </m:fPr>
            <m:num>
              <m:r>
                <w:rPr>
                  <w:rFonts w:ascii="Cambria Math" w:hAnsi="Cambria Math"/>
                </w:rPr>
                <m:t>25</m:t>
              </m:r>
            </m:num>
            <m:den>
              <m:r>
                <w:rPr>
                  <w:rFonts w:ascii="Cambria Math" w:hAnsi="Cambria Math"/>
                </w:rPr>
                <m:t>3</m:t>
              </m:r>
            </m:den>
          </m:f>
          <m:r>
            <m:rPr>
              <m:sty m:val="p"/>
            </m:rPr>
            <w:rPr>
              <w:rFonts w:ascii="Cambria Math" w:hAnsi="Cambria Math"/>
            </w:rPr>
            <w:br/>
          </m:r>
        </m:oMath>
        <m:oMath>
          <m:r>
            <m:rPr>
              <m:aln/>
            </m:rPr>
            <w:rPr>
              <w:rFonts w:ascii="Cambria Math" w:hAnsi="Cambria Math"/>
            </w:rPr>
            <m:t xml:space="preserve">=8 </m:t>
          </m:r>
          <m:r>
            <m:rPr>
              <m:nor/>
            </m:rPr>
            <m:t>hours and</m:t>
          </m:r>
          <m:r>
            <w:rPr>
              <w:rFonts w:ascii="Cambria Math" w:hAnsi="Cambria Math"/>
            </w:rPr>
            <m:t xml:space="preserve"> 20 </m:t>
          </m:r>
          <m:r>
            <m:rPr>
              <m:nor/>
            </m:rPr>
            <m:t>minutes</m:t>
          </m:r>
          <m:r>
            <m:rPr>
              <m:nor/>
            </m:rPr>
            <w:rPr>
              <w:rFonts w:ascii="Cambria Math"/>
            </w:rPr>
            <m:t>.</m:t>
          </m:r>
        </m:oMath>
      </m:oMathPara>
    </w:p>
    <w:p w14:paraId="0B7DEF38" w14:textId="12AFBD89" w:rsidR="00B35D3B" w:rsidRDefault="00B35D3B" w:rsidP="004F464D">
      <w:pPr>
        <w:suppressAutoHyphens w:val="0"/>
        <w:spacing w:before="0" w:after="160" w:line="259" w:lineRule="auto"/>
        <w:sectPr w:rsidR="00B35D3B" w:rsidSect="00E14FF7">
          <w:pgSz w:w="11906" w:h="16838"/>
          <w:pgMar w:top="1128" w:right="1134" w:bottom="1134" w:left="1134" w:header="488" w:footer="535" w:gutter="0"/>
          <w:cols w:space="708"/>
          <w:titlePg/>
          <w:docGrid w:linePitch="360"/>
        </w:sectPr>
      </w:pPr>
    </w:p>
    <w:p w14:paraId="377D5B7E" w14:textId="77777777" w:rsidR="00E00962" w:rsidRDefault="00E00962" w:rsidP="00E00962">
      <w:pPr>
        <w:pStyle w:val="Heading2"/>
      </w:pPr>
      <w:r>
        <w:lastRenderedPageBreak/>
        <w:t>References</w:t>
      </w:r>
    </w:p>
    <w:p w14:paraId="60E65287" w14:textId="77777777" w:rsidR="005B6825" w:rsidRPr="00F03742" w:rsidRDefault="00E00962" w:rsidP="005B6825">
      <w:pPr>
        <w:pStyle w:val="FeatureBox2"/>
      </w:pPr>
      <w:r w:rsidRPr="00E00962">
        <w:t xml:space="preserve">This </w:t>
      </w:r>
      <w:r w:rsidR="005B6825"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7EF9010C" w14:textId="77777777" w:rsidR="005B6825" w:rsidRPr="00F03742" w:rsidRDefault="005B6825" w:rsidP="005B6825">
      <w:pPr>
        <w:pStyle w:val="FeatureBox2"/>
      </w:pPr>
      <w:r w:rsidRPr="00F03742">
        <w:t xml:space="preserve">Please refer to the NESA Copyright Disclaimer for more information </w:t>
      </w:r>
      <w:hyperlink r:id="rId24" w:history="1">
        <w:r w:rsidRPr="00BC7AFD">
          <w:rPr>
            <w:rStyle w:val="Hyperlink"/>
          </w:rPr>
          <w:t>https://www.nsw.gov.au/education-and-training/nesa/copyright</w:t>
        </w:r>
      </w:hyperlink>
      <w:r>
        <w:t>.</w:t>
      </w:r>
      <w:r w:rsidRPr="00F03742">
        <w:t xml:space="preserve"> </w:t>
      </w:r>
    </w:p>
    <w:p w14:paraId="35D440B4" w14:textId="310DFC5E" w:rsidR="00E00962" w:rsidRPr="00E00962" w:rsidRDefault="005B6825" w:rsidP="005B6825">
      <w:pPr>
        <w:pStyle w:val="FeatureBox2"/>
      </w:pPr>
      <w:r w:rsidRPr="00F03742">
        <w:t xml:space="preserve">NESA holds the only official and up-to-date versions of the NSW Curriculum and syllabus documents. Please visit NESA </w:t>
      </w:r>
      <w:hyperlink r:id="rId25" w:history="1">
        <w:r w:rsidRPr="00BC7AFD">
          <w:rPr>
            <w:rStyle w:val="Hyperlink"/>
          </w:rPr>
          <w:t>https://www.nsw.gov.au/education-and-training/nesa/copyright</w:t>
        </w:r>
      </w:hyperlink>
      <w:r>
        <w:t xml:space="preserve"> </w:t>
      </w:r>
      <w:r w:rsidRPr="00F03742">
        <w:t xml:space="preserve">and NSW Curriculum </w:t>
      </w:r>
      <w:hyperlink r:id="rId26" w:history="1">
        <w:r w:rsidRPr="00F03742">
          <w:rPr>
            <w:rStyle w:val="Hyperlink"/>
          </w:rPr>
          <w:t>https://curriculum.nsw.edu.au</w:t>
        </w:r>
      </w:hyperlink>
      <w:r w:rsidRPr="00F03742">
        <w:t>.</w:t>
      </w:r>
    </w:p>
    <w:p w14:paraId="23DF6BF5" w14:textId="0C60C191" w:rsidR="00117577" w:rsidRPr="00F65716" w:rsidRDefault="00E00962" w:rsidP="00FB09EB">
      <w:pPr>
        <w:pStyle w:val="Imageattributioncaption"/>
      </w:pPr>
      <w:hyperlink r:id="rId27" w:history="1">
        <w:r w:rsidRPr="00E00962">
          <w:rPr>
            <w:rStyle w:val="Hyperlink"/>
            <w:szCs w:val="22"/>
          </w:rPr>
          <w:t>Mathematics Advanced 11</w:t>
        </w:r>
        <w:r w:rsidR="005B6825">
          <w:rPr>
            <w:rStyle w:val="Hyperlink"/>
            <w:szCs w:val="22"/>
          </w:rPr>
          <w:t>–</w:t>
        </w:r>
        <w:r w:rsidRPr="00E00962">
          <w:rPr>
            <w:rStyle w:val="Hyperlink"/>
            <w:szCs w:val="22"/>
          </w:rPr>
          <w:t>12 Syllabus</w:t>
        </w:r>
      </w:hyperlink>
      <w:r w:rsidRPr="00E00962">
        <w:t xml:space="preserve"> © NSW Education Standards Authority (NESA) for and on behalf of the Crown in right of the State of New South Wales, 2024.</w:t>
      </w:r>
    </w:p>
    <w:p w14:paraId="4D3D4E6D" w14:textId="77777777" w:rsidR="00117577" w:rsidRDefault="00117577" w:rsidP="00607DF0">
      <w:pPr>
        <w:sectPr w:rsidR="00117577" w:rsidSect="000A6CEA">
          <w:pgSz w:w="11906" w:h="16838"/>
          <w:pgMar w:top="1134" w:right="1134" w:bottom="1134" w:left="1134" w:header="709" w:footer="709" w:gutter="0"/>
          <w:cols w:space="708"/>
          <w:titlePg/>
          <w:docGrid w:linePitch="360"/>
        </w:sectPr>
      </w:pPr>
    </w:p>
    <w:p w14:paraId="43F67CD2" w14:textId="28D97F95" w:rsidR="006D6820" w:rsidRPr="003B3E41" w:rsidRDefault="006D6820" w:rsidP="006D6820">
      <w:pPr>
        <w:rPr>
          <w:rStyle w:val="Strong"/>
        </w:rPr>
      </w:pPr>
      <w:r w:rsidRPr="003B3E41">
        <w:rPr>
          <w:rStyle w:val="Strong"/>
        </w:rPr>
        <w:lastRenderedPageBreak/>
        <w:t>© State of New South Wales (Department of Education), 202</w:t>
      </w:r>
      <w:r w:rsidR="005A2622">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w:t>
      </w:r>
      <w:proofErr w:type="spellStart"/>
      <w:r w:rsidRPr="00E00962">
        <w:rPr>
          <w:szCs w:val="22"/>
        </w:rPr>
        <w:t>Cth</w:t>
      </w:r>
      <w:proofErr w:type="spellEnd"/>
      <w:r w:rsidRPr="00E00962">
        <w:rPr>
          <w:szCs w:val="22"/>
        </w:rPr>
        <w:t>)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28"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13F8C53F"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5A2622">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064117">
      <w:pPr>
        <w:pStyle w:val="ListBullet"/>
        <w:numPr>
          <w:ilvl w:val="0"/>
          <w:numId w:val="1"/>
        </w:numPr>
        <w:rPr>
          <w:szCs w:val="22"/>
        </w:rPr>
      </w:pPr>
      <w:r w:rsidRPr="00E00962">
        <w:rPr>
          <w:szCs w:val="22"/>
        </w:rPr>
        <w:t>the NSW Department of Education logo, other logos and trademark-protected material</w:t>
      </w:r>
    </w:p>
    <w:p w14:paraId="73BE79CE" w14:textId="77777777" w:rsidR="006D6820" w:rsidRPr="00E00962" w:rsidRDefault="006D6820" w:rsidP="00064117">
      <w:pPr>
        <w:pStyle w:val="ListBullet"/>
        <w:numPr>
          <w:ilvl w:val="0"/>
          <w:numId w:val="1"/>
        </w:numPr>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FB09EB">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FB09EB">
      <w:pPr>
        <w:pStyle w:val="FeatureBox2"/>
      </w:pPr>
      <w:r w:rsidRPr="00E00962">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FB09EB">
      <w:pPr>
        <w:pStyle w:val="FeatureBox2"/>
      </w:pPr>
      <w:r w:rsidRPr="00E00962">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rPr>
        <w:t>Copyright Act 1968</w:t>
      </w:r>
      <w:r w:rsidRPr="00E00962">
        <w:t xml:space="preserve"> (</w:t>
      </w:r>
      <w:proofErr w:type="spellStart"/>
      <w:r w:rsidRPr="00E00962">
        <w:t>Cth</w:t>
      </w:r>
      <w:proofErr w:type="spellEnd"/>
      <w:r w:rsidRPr="00E00962">
        <w:t>). The department accepts no responsibility for content on third-party websites.</w:t>
      </w:r>
    </w:p>
    <w:sectPr w:rsidR="004D0640" w:rsidRPr="00E00962" w:rsidSect="000A6CEA">
      <w:headerReference w:type="first" r:id="rId30"/>
      <w:footerReference w:type="first" r:id="rId31"/>
      <w:pgSz w:w="11906" w:h="16838"/>
      <w:pgMar w:top="1128"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68DF8" w14:textId="77777777" w:rsidR="009D366C" w:rsidRDefault="009D366C" w:rsidP="00843DF5">
      <w:r>
        <w:separator/>
      </w:r>
    </w:p>
    <w:p w14:paraId="5E4150DD" w14:textId="77777777" w:rsidR="009D366C" w:rsidRDefault="009D366C" w:rsidP="00843DF5"/>
    <w:p w14:paraId="0AC80C2D" w14:textId="77777777" w:rsidR="009D366C" w:rsidRDefault="009D366C" w:rsidP="00843DF5"/>
  </w:endnote>
  <w:endnote w:type="continuationSeparator" w:id="0">
    <w:p w14:paraId="6D9CE418" w14:textId="77777777" w:rsidR="009D366C" w:rsidRDefault="009D366C" w:rsidP="00843DF5">
      <w:r>
        <w:continuationSeparator/>
      </w:r>
    </w:p>
    <w:p w14:paraId="36E74F2D" w14:textId="77777777" w:rsidR="009D366C" w:rsidRDefault="009D366C" w:rsidP="00843DF5"/>
    <w:p w14:paraId="62D53EE6" w14:textId="77777777" w:rsidR="009D366C" w:rsidRDefault="009D366C"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auto"/>
    <w:pitch w:val="variable"/>
    <w:sig w:usb0="A00000FF" w:usb1="4000205B" w:usb2="00000000" w:usb3="00000000" w:csb0="00000193" w:csb1="00000000"/>
    <w:embedRegular r:id="rId1" w:fontKey="{584DE851-5AE6-45D9-9639-27E95EDBC599}"/>
    <w:embedBold r:id="rId2" w:fontKey="{50F1506F-29F9-4505-AA42-5265E92F9E85}"/>
    <w:embedItalic r:id="rId3" w:fontKey="{793141B5-3378-45DE-9FB1-02D12294A6A3}"/>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SemiBold">
    <w:panose1 w:val="00000000000000000000"/>
    <w:charset w:val="00"/>
    <w:family w:val="auto"/>
    <w:pitch w:val="variable"/>
    <w:sig w:usb0="A00000FF" w:usb1="4000205B" w:usb2="00000000" w:usb3="00000000" w:csb0="00000193" w:csb1="00000000"/>
    <w:embedRegular r:id="rId4" w:fontKey="{8DFDF6DD-87E0-400B-B2F0-0A35C2657FF7}"/>
  </w:font>
  <w:font w:name="Cambria Math">
    <w:panose1 w:val="02040503050406030204"/>
    <w:charset w:val="00"/>
    <w:family w:val="roman"/>
    <w:pitch w:val="variable"/>
    <w:sig w:usb0="E00006FF" w:usb1="420024FF" w:usb2="02000000" w:usb3="00000000" w:csb0="0000019F" w:csb1="00000000"/>
    <w:embedRegular r:id="rId5" w:fontKey="{E13626F1-F3B7-4DE6-82D8-0D0FA3B6BCC6}"/>
    <w:embedItalic r:id="rId6" w:fontKey="{AFC2EF51-6A31-4BD8-A735-C41E1C8AB7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AA87" w14:textId="64D456A6" w:rsidR="008A353C" w:rsidRPr="00123A38" w:rsidRDefault="000A6CEA" w:rsidP="000A6CEA">
    <w:pPr>
      <w:pStyle w:val="Footer"/>
    </w:pPr>
    <w:r>
      <w:t xml:space="preserve">© NSW Department of Education, </w:t>
    </w:r>
    <w:r w:rsidRPr="000A6CEA">
      <w:t>Jun-26</w:t>
    </w:r>
    <w:r>
      <w:ptab w:relativeTo="margin" w:alignment="right" w:leader="none"/>
    </w:r>
    <w:r>
      <w:rPr>
        <w:b/>
        <w:noProof/>
        <w:sz w:val="28"/>
        <w:szCs w:val="28"/>
      </w:rPr>
      <w:drawing>
        <wp:inline distT="0" distB="0" distL="0" distR="0" wp14:anchorId="52D1F4B8" wp14:editId="5BA607EA">
          <wp:extent cx="571500" cy="190500"/>
          <wp:effectExtent l="0" t="0" r="0" b="0"/>
          <wp:docPr id="372864863" name="Picture 372864863"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0CDF9E73" w:rsidR="009B3D61" w:rsidRPr="0042629E" w:rsidRDefault="000A6CEA" w:rsidP="000A6CEA">
    <w:pPr>
      <w:pStyle w:val="Logo0"/>
    </w:pPr>
    <w:r w:rsidRPr="009B05C3">
      <w:t>education.nsw.gov.au</w:t>
    </w:r>
    <w:r>
      <w:rPr>
        <w:noProof/>
        <w:lang w:eastAsia="en-AU"/>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D4BB" w14:textId="57C8DB83" w:rsidR="004A781E" w:rsidRPr="004A781E" w:rsidRDefault="000A6CEA" w:rsidP="000A6CEA">
    <w:pPr>
      <w:pStyle w:val="Footer"/>
    </w:pPr>
    <w:r>
      <w:t xml:space="preserve">© NSW Department of Education, </w:t>
    </w:r>
    <w:r w:rsidRPr="000A6CEA">
      <w:t>Jun-26</w:t>
    </w:r>
    <w:r>
      <w:ptab w:relativeTo="margin" w:alignment="right" w:leader="none"/>
    </w:r>
    <w:r>
      <w:rPr>
        <w:b/>
        <w:noProof/>
        <w:sz w:val="28"/>
        <w:szCs w:val="28"/>
      </w:rPr>
      <w:drawing>
        <wp:inline distT="0" distB="0" distL="0" distR="0" wp14:anchorId="05B25808" wp14:editId="25E7CD4D">
          <wp:extent cx="571500" cy="190500"/>
          <wp:effectExtent l="0" t="0" r="0" b="0"/>
          <wp:docPr id="633273106" name="Picture 633273106"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7D514C07" w:rsidR="003B3E41" w:rsidRPr="009B05C3" w:rsidRDefault="003B3E41" w:rsidP="000A6C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CFA6E" w14:textId="77777777" w:rsidR="009D366C" w:rsidRDefault="009D366C" w:rsidP="00843DF5">
      <w:r>
        <w:separator/>
      </w:r>
    </w:p>
    <w:p w14:paraId="5EB0391B" w14:textId="77777777" w:rsidR="009D366C" w:rsidRDefault="009D366C" w:rsidP="00843DF5"/>
    <w:p w14:paraId="298BB76C" w14:textId="77777777" w:rsidR="009D366C" w:rsidRDefault="009D366C" w:rsidP="00843DF5"/>
  </w:footnote>
  <w:footnote w:type="continuationSeparator" w:id="0">
    <w:p w14:paraId="0F165D3A" w14:textId="77777777" w:rsidR="009D366C" w:rsidRDefault="009D366C" w:rsidP="00843DF5">
      <w:r>
        <w:continuationSeparator/>
      </w:r>
    </w:p>
    <w:p w14:paraId="68033EC7" w14:textId="77777777" w:rsidR="009D366C" w:rsidRDefault="009D366C" w:rsidP="00843DF5"/>
    <w:p w14:paraId="5F8C47C9" w14:textId="77777777" w:rsidR="009D366C" w:rsidRDefault="009D366C"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87D1" w14:textId="78D164F3" w:rsidR="00F15535" w:rsidRDefault="005F0446" w:rsidP="000A6CEA">
    <w:pPr>
      <w:pStyle w:val="Documentname"/>
    </w:pPr>
    <w:r w:rsidRPr="00FA2BBB">
      <w:t>Trigonometric function equations and modelling</w:t>
    </w:r>
    <w:r w:rsidRPr="0042629E">
      <w:t xml:space="preserve"> </w:t>
    </w:r>
    <w:r w:rsidR="00F15535" w:rsidRPr="0042629E">
      <w:t xml:space="preserve">| </w:t>
    </w:r>
    <w:r w:rsidR="00F15535" w:rsidRPr="0042629E">
      <w:fldChar w:fldCharType="begin"/>
    </w:r>
    <w:r w:rsidR="00F15535" w:rsidRPr="0042629E">
      <w:instrText xml:space="preserve"> PAGE   \* MERGEFORMAT </w:instrText>
    </w:r>
    <w:r w:rsidR="00F15535" w:rsidRPr="0042629E">
      <w:fldChar w:fldCharType="separate"/>
    </w:r>
    <w:r w:rsidR="00F15535">
      <w:t>2</w:t>
    </w:r>
    <w:r w:rsidR="00F15535" w:rsidRPr="0042629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0E2F" w14:textId="5C7E915C" w:rsidR="003B3E41" w:rsidRPr="00333EF0" w:rsidRDefault="000A6CEA" w:rsidP="000A6CEA">
    <w:pPr>
      <w:pStyle w:val="Header"/>
    </w:pPr>
    <w:r w:rsidRPr="009D43DD">
      <mc:AlternateContent>
        <mc:Choice Requires="wps">
          <w:drawing>
            <wp:anchor distT="0" distB="0" distL="114300" distR="114300" simplePos="0" relativeHeight="251660289" behindDoc="1" locked="0" layoutInCell="1" allowOverlap="1" wp14:anchorId="43C54D1D" wp14:editId="032C32A6">
              <wp:simplePos x="0" y="0"/>
              <wp:positionH relativeFrom="column">
                <wp:posOffset>-2542540</wp:posOffset>
              </wp:positionH>
              <wp:positionV relativeFrom="paragraph">
                <wp:posOffset>-450215</wp:posOffset>
              </wp:positionV>
              <wp:extent cx="12587844" cy="2711450"/>
              <wp:effectExtent l="0" t="0" r="4445" b="0"/>
              <wp:wrapNone/>
              <wp:docPr id="915923863" name="Rectangle 9159238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8BEDF2" w14:textId="77777777" w:rsidR="000A6CEA" w:rsidRDefault="000A6CEA" w:rsidP="000A6CE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54D1D" id="Rectangle 915923863" o:spid="_x0000_s1026" alt="&quot;&quot;" style="position:absolute;margin-left:-200.2pt;margin-top:-35.45pt;width:991.15pt;height:21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688BEDF2" w14:textId="77777777" w:rsidR="000A6CEA" w:rsidRDefault="000A6CEA" w:rsidP="000A6CEA"/>
                </w:txbxContent>
              </v:textbox>
            </v:rect>
          </w:pict>
        </mc:Fallback>
      </mc:AlternateContent>
    </w:r>
    <w:r w:rsidRPr="009D43DD">
      <w:t>NSW Department of Education</w:t>
    </w:r>
    <w:r w:rsidRPr="009D43DD">
      <w:ptab w:relativeTo="margin" w:alignment="right" w:leader="none"/>
    </w:r>
    <w:r w:rsidRPr="008426B6">
      <w:drawing>
        <wp:inline distT="0" distB="0" distL="0" distR="0" wp14:anchorId="519FBE01" wp14:editId="784912F0">
          <wp:extent cx="597741" cy="649155"/>
          <wp:effectExtent l="0" t="0" r="0" b="0"/>
          <wp:docPr id="783144257" name="Graphic 783144257"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r w:rsidR="00300A75">
      <mc:AlternateContent>
        <mc:Choice Requires="wps">
          <w:drawing>
            <wp:anchor distT="0" distB="0" distL="114300" distR="114300" simplePos="0" relativeHeight="251658241" behindDoc="1" locked="0" layoutInCell="1" allowOverlap="1" wp14:anchorId="4C7E6364" wp14:editId="27B7CD18">
              <wp:simplePos x="0" y="0"/>
              <wp:positionH relativeFrom="page">
                <wp:posOffset>0</wp:posOffset>
              </wp:positionH>
              <wp:positionV relativeFrom="page">
                <wp:posOffset>0</wp:posOffset>
              </wp:positionV>
              <wp:extent cx="7560000" cy="26162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616200"/>
                      </a:xfrm>
                      <a:prstGeom prst="rect">
                        <a:avLst/>
                      </a:prstGeom>
                      <a:solidFill>
                        <a:srgbClr val="CBED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5FF0D" id="Rectangle 5" o:spid="_x0000_s1026" alt="&quot;&quot;" style="position:absolute;margin-left:0;margin-top:0;width:595.3pt;height:20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" fillcolor="#cbedfd" stroked="f" strokeweight="1pt">
              <w10:wrap anchorx="page" anchory="page"/>
            </v:rect>
          </w:pict>
        </mc:Fallback>
      </mc:AlternateContent>
    </w:r>
    <w:r w:rsidR="0099399A" w:rsidRPr="006A0DDD">
      <mc:AlternateContent>
        <mc:Choice Requires="wps">
          <w:drawing>
            <wp:anchor distT="0" distB="0" distL="114300" distR="114300" simplePos="0" relativeHeight="251658240" behindDoc="1" locked="0" layoutInCell="1" allowOverlap="1" wp14:anchorId="5143DC6C" wp14:editId="336BF8BF">
              <wp:simplePos x="0" y="0"/>
              <wp:positionH relativeFrom="column">
                <wp:posOffset>-2539110</wp:posOffset>
              </wp:positionH>
              <wp:positionV relativeFrom="paragraph">
                <wp:posOffset>-493205</wp:posOffset>
              </wp:positionV>
              <wp:extent cx="12587605" cy="71691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605" cy="7169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EC3E33" w14:textId="77777777" w:rsidR="0099399A" w:rsidRPr="00A64DAF" w:rsidRDefault="0099399A" w:rsidP="00A64DAF">
                          <w:pPr>
                            <w:pStyle w:val="Hea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3DC6C" id="Rectangle 6" o:spid="_x0000_s1027" alt="&quot;&quot;" style="position:absolute;margin-left:-199.95pt;margin-top:-38.85pt;width:991.15pt;height:5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" filled="f" stroked="f" strokeweight="1pt">
              <v:textbox>
                <w:txbxContent>
                  <w:p w14:paraId="54EC3E33" w14:textId="77777777" w:rsidR="0099399A" w:rsidRPr="00A64DAF" w:rsidRDefault="0099399A" w:rsidP="00A64DAF">
                    <w:pPr>
                      <w:pStyle w:val="Heade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A1F8" w14:textId="367CF48B" w:rsidR="004A781E" w:rsidRPr="0041273D" w:rsidRDefault="00F05AC8" w:rsidP="000A6CEA">
    <w:pPr>
      <w:pStyle w:val="Documentname"/>
    </w:pPr>
    <w:r w:rsidRPr="00FA2BBB">
      <w:t>Trigonometric function equations and modelling</w:t>
    </w:r>
    <w:r w:rsidRPr="0042629E">
      <w:t xml:space="preserve"> </w:t>
    </w:r>
    <w:r w:rsidR="0041273D" w:rsidRPr="0042629E">
      <w:t xml:space="preserve">| </w:t>
    </w:r>
    <w:r w:rsidR="0041273D" w:rsidRPr="0042629E">
      <w:fldChar w:fldCharType="begin"/>
    </w:r>
    <w:r w:rsidR="0041273D" w:rsidRPr="0042629E">
      <w:instrText xml:space="preserve"> PAGE   \* MERGEFORMAT </w:instrText>
    </w:r>
    <w:r w:rsidR="0041273D" w:rsidRPr="0042629E">
      <w:fldChar w:fldCharType="separate"/>
    </w:r>
    <w:r w:rsidR="0041273D">
      <w:t>4</w:t>
    </w:r>
    <w:r w:rsidR="0041273D" w:rsidRPr="0042629E">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0A6C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AE29582"/>
    <w:lvl w:ilvl="0">
      <w:start w:val="1"/>
      <w:numFmt w:val="lowerRoman"/>
      <w:lvlText w:val="%1."/>
      <w:lvlJc w:val="right"/>
      <w:pPr>
        <w:ind w:left="926" w:hanging="360"/>
      </w:pPr>
    </w:lvl>
  </w:abstractNum>
  <w:abstractNum w:abstractNumId="1" w15:restartNumberingAfterBreak="0">
    <w:nsid w:val="FFFFFF7F"/>
    <w:multiLevelType w:val="singleLevel"/>
    <w:tmpl w:val="70029B0C"/>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3" w15:restartNumberingAfterBreak="0">
    <w:nsid w:val="FFFFFF83"/>
    <w:multiLevelType w:val="singleLevel"/>
    <w:tmpl w:val="3C4A6D9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8B0464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30EC1E7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2C2CDF"/>
    <w:multiLevelType w:val="multilevel"/>
    <w:tmpl w:val="5BB6C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eastAsiaTheme="minorEastAsia"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6B46B6"/>
    <w:multiLevelType w:val="hybridMultilevel"/>
    <w:tmpl w:val="FB604C0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2B84BF1"/>
    <w:multiLevelType w:val="multilevel"/>
    <w:tmpl w:val="2FBA4160"/>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6A84F83"/>
    <w:multiLevelType w:val="hybridMultilevel"/>
    <w:tmpl w:val="80604CC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120115D"/>
    <w:multiLevelType w:val="hybridMultilevel"/>
    <w:tmpl w:val="80BC0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CC64C5"/>
    <w:multiLevelType w:val="hybridMultilevel"/>
    <w:tmpl w:val="4D807B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75781224">
    <w:abstractNumId w:val="8"/>
  </w:num>
  <w:num w:numId="2" w16cid:durableId="275991488">
    <w:abstractNumId w:val="8"/>
  </w:num>
  <w:num w:numId="3" w16cid:durableId="1357852040">
    <w:abstractNumId w:val="10"/>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 w16cid:durableId="1713387571">
    <w:abstractNumId w:val="2"/>
  </w:num>
  <w:num w:numId="5" w16cid:durableId="1121412251">
    <w:abstractNumId w:val="9"/>
  </w:num>
  <w:num w:numId="6" w16cid:durableId="849680548">
    <w:abstractNumId w:val="14"/>
  </w:num>
  <w:num w:numId="7" w16cid:durableId="3222469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6504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98166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19729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91042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3784630">
    <w:abstractNumId w:val="0"/>
  </w:num>
  <w:num w:numId="13" w16cid:durableId="1131367355">
    <w:abstractNumId w:val="7"/>
  </w:num>
  <w:num w:numId="14" w16cid:durableId="20795942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6499038">
    <w:abstractNumId w:val="5"/>
  </w:num>
  <w:num w:numId="16" w16cid:durableId="1131822205">
    <w:abstractNumId w:val="12"/>
  </w:num>
  <w:num w:numId="17" w16cid:durableId="2109763491">
    <w:abstractNumId w:val="6"/>
  </w:num>
  <w:num w:numId="18" w16cid:durableId="1493453180">
    <w:abstractNumId w:val="13"/>
  </w:num>
  <w:num w:numId="19" w16cid:durableId="6758092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3385330">
    <w:abstractNumId w:val="1"/>
  </w:num>
  <w:num w:numId="21" w16cid:durableId="2107648186">
    <w:abstractNumId w:val="10"/>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2" w16cid:durableId="557478681">
    <w:abstractNumId w:val="2"/>
  </w:num>
  <w:num w:numId="23" w16cid:durableId="1553924550">
    <w:abstractNumId w:val="8"/>
  </w:num>
  <w:num w:numId="24" w16cid:durableId="878784634">
    <w:abstractNumId w:val="14"/>
  </w:num>
  <w:num w:numId="25" w16cid:durableId="2010979200">
    <w:abstractNumId w:val="14"/>
  </w:num>
  <w:num w:numId="26" w16cid:durableId="960500955">
    <w:abstractNumId w:val="9"/>
  </w:num>
  <w:num w:numId="27" w16cid:durableId="970331732">
    <w:abstractNumId w:val="11"/>
  </w:num>
  <w:num w:numId="28" w16cid:durableId="912088349">
    <w:abstractNumId w:val="4"/>
  </w:num>
  <w:num w:numId="29" w16cid:durableId="1562864947">
    <w:abstractNumId w:val="3"/>
  </w:num>
  <w:num w:numId="30" w16cid:durableId="12549690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744"/>
    <w:rsid w:val="00003EFA"/>
    <w:rsid w:val="00004183"/>
    <w:rsid w:val="000077BF"/>
    <w:rsid w:val="00012902"/>
    <w:rsid w:val="00013FF2"/>
    <w:rsid w:val="00015E7D"/>
    <w:rsid w:val="00016C1D"/>
    <w:rsid w:val="00017B07"/>
    <w:rsid w:val="0002215C"/>
    <w:rsid w:val="000252CB"/>
    <w:rsid w:val="000257A4"/>
    <w:rsid w:val="00030D60"/>
    <w:rsid w:val="000345C8"/>
    <w:rsid w:val="00040D5F"/>
    <w:rsid w:val="00041EAD"/>
    <w:rsid w:val="0004283C"/>
    <w:rsid w:val="000435FE"/>
    <w:rsid w:val="00044A6E"/>
    <w:rsid w:val="00045F0D"/>
    <w:rsid w:val="0004750C"/>
    <w:rsid w:val="00047862"/>
    <w:rsid w:val="00051080"/>
    <w:rsid w:val="00051489"/>
    <w:rsid w:val="0005348F"/>
    <w:rsid w:val="00054124"/>
    <w:rsid w:val="00054D26"/>
    <w:rsid w:val="000564D4"/>
    <w:rsid w:val="0005692B"/>
    <w:rsid w:val="00057EC8"/>
    <w:rsid w:val="00061C76"/>
    <w:rsid w:val="00061D5B"/>
    <w:rsid w:val="000636E4"/>
    <w:rsid w:val="00064117"/>
    <w:rsid w:val="000669A0"/>
    <w:rsid w:val="00066BEA"/>
    <w:rsid w:val="000673B7"/>
    <w:rsid w:val="00070384"/>
    <w:rsid w:val="00070804"/>
    <w:rsid w:val="00072B84"/>
    <w:rsid w:val="00072E86"/>
    <w:rsid w:val="000733A1"/>
    <w:rsid w:val="0007467E"/>
    <w:rsid w:val="00074F0F"/>
    <w:rsid w:val="0007537B"/>
    <w:rsid w:val="00076077"/>
    <w:rsid w:val="000769CC"/>
    <w:rsid w:val="00081C2A"/>
    <w:rsid w:val="000835AB"/>
    <w:rsid w:val="00085693"/>
    <w:rsid w:val="000903E2"/>
    <w:rsid w:val="000910DA"/>
    <w:rsid w:val="000A113B"/>
    <w:rsid w:val="000A14A2"/>
    <w:rsid w:val="000A1964"/>
    <w:rsid w:val="000A6CEA"/>
    <w:rsid w:val="000B5BA1"/>
    <w:rsid w:val="000C03A2"/>
    <w:rsid w:val="000C1B93"/>
    <w:rsid w:val="000C24ED"/>
    <w:rsid w:val="000C4344"/>
    <w:rsid w:val="000C4996"/>
    <w:rsid w:val="000C5481"/>
    <w:rsid w:val="000C67B9"/>
    <w:rsid w:val="000D1EB7"/>
    <w:rsid w:val="000D3BBE"/>
    <w:rsid w:val="000D7466"/>
    <w:rsid w:val="000D7E5E"/>
    <w:rsid w:val="000E485A"/>
    <w:rsid w:val="000F71F4"/>
    <w:rsid w:val="00100C4D"/>
    <w:rsid w:val="001012FE"/>
    <w:rsid w:val="001024F1"/>
    <w:rsid w:val="00102F20"/>
    <w:rsid w:val="00102F26"/>
    <w:rsid w:val="00103E4F"/>
    <w:rsid w:val="001060BE"/>
    <w:rsid w:val="0010625F"/>
    <w:rsid w:val="00110E40"/>
    <w:rsid w:val="00112528"/>
    <w:rsid w:val="00113093"/>
    <w:rsid w:val="0011723E"/>
    <w:rsid w:val="00117577"/>
    <w:rsid w:val="00121212"/>
    <w:rsid w:val="001222A5"/>
    <w:rsid w:val="00122784"/>
    <w:rsid w:val="00123A38"/>
    <w:rsid w:val="00125A8E"/>
    <w:rsid w:val="00125DFF"/>
    <w:rsid w:val="00126404"/>
    <w:rsid w:val="0012654C"/>
    <w:rsid w:val="00127C32"/>
    <w:rsid w:val="00133A29"/>
    <w:rsid w:val="001361B4"/>
    <w:rsid w:val="00136BD8"/>
    <w:rsid w:val="00136F9A"/>
    <w:rsid w:val="001431E6"/>
    <w:rsid w:val="001464CF"/>
    <w:rsid w:val="00153D13"/>
    <w:rsid w:val="00155977"/>
    <w:rsid w:val="001563B0"/>
    <w:rsid w:val="001613E4"/>
    <w:rsid w:val="0016784F"/>
    <w:rsid w:val="001709FE"/>
    <w:rsid w:val="0017408C"/>
    <w:rsid w:val="00177CC6"/>
    <w:rsid w:val="0018106E"/>
    <w:rsid w:val="00181F54"/>
    <w:rsid w:val="0018395F"/>
    <w:rsid w:val="00184BAD"/>
    <w:rsid w:val="0018796E"/>
    <w:rsid w:val="00190C6F"/>
    <w:rsid w:val="001977E5"/>
    <w:rsid w:val="001A2D64"/>
    <w:rsid w:val="001A3009"/>
    <w:rsid w:val="001A3B47"/>
    <w:rsid w:val="001A450C"/>
    <w:rsid w:val="001A559D"/>
    <w:rsid w:val="001A5710"/>
    <w:rsid w:val="001B0C74"/>
    <w:rsid w:val="001B2443"/>
    <w:rsid w:val="001C0997"/>
    <w:rsid w:val="001C1C44"/>
    <w:rsid w:val="001C7E97"/>
    <w:rsid w:val="001D1616"/>
    <w:rsid w:val="001D5230"/>
    <w:rsid w:val="001D70F3"/>
    <w:rsid w:val="001E103F"/>
    <w:rsid w:val="001E2ED0"/>
    <w:rsid w:val="001E3497"/>
    <w:rsid w:val="001E666F"/>
    <w:rsid w:val="001E761A"/>
    <w:rsid w:val="001F2668"/>
    <w:rsid w:val="001F2D78"/>
    <w:rsid w:val="001F5F7B"/>
    <w:rsid w:val="002075BD"/>
    <w:rsid w:val="002105AD"/>
    <w:rsid w:val="00211F9B"/>
    <w:rsid w:val="0021535A"/>
    <w:rsid w:val="00216244"/>
    <w:rsid w:val="002178F4"/>
    <w:rsid w:val="00221E55"/>
    <w:rsid w:val="002227AD"/>
    <w:rsid w:val="00224A40"/>
    <w:rsid w:val="002300CD"/>
    <w:rsid w:val="0023023A"/>
    <w:rsid w:val="00232F79"/>
    <w:rsid w:val="002354DD"/>
    <w:rsid w:val="00237E9E"/>
    <w:rsid w:val="00241872"/>
    <w:rsid w:val="00242D98"/>
    <w:rsid w:val="0024474D"/>
    <w:rsid w:val="002531AC"/>
    <w:rsid w:val="00254E0B"/>
    <w:rsid w:val="0025592F"/>
    <w:rsid w:val="00260D29"/>
    <w:rsid w:val="0026327B"/>
    <w:rsid w:val="0026548C"/>
    <w:rsid w:val="00266207"/>
    <w:rsid w:val="00267AA6"/>
    <w:rsid w:val="0027370C"/>
    <w:rsid w:val="00274250"/>
    <w:rsid w:val="0027596D"/>
    <w:rsid w:val="00280928"/>
    <w:rsid w:val="00287DB8"/>
    <w:rsid w:val="002950AE"/>
    <w:rsid w:val="002A28B4"/>
    <w:rsid w:val="002A2AA5"/>
    <w:rsid w:val="002A2B4D"/>
    <w:rsid w:val="002A2B8C"/>
    <w:rsid w:val="002A30D8"/>
    <w:rsid w:val="002A35CF"/>
    <w:rsid w:val="002A475D"/>
    <w:rsid w:val="002B316A"/>
    <w:rsid w:val="002B3225"/>
    <w:rsid w:val="002B50F2"/>
    <w:rsid w:val="002B75C4"/>
    <w:rsid w:val="002C1F31"/>
    <w:rsid w:val="002D4F19"/>
    <w:rsid w:val="002E2B5A"/>
    <w:rsid w:val="002E5112"/>
    <w:rsid w:val="002E5355"/>
    <w:rsid w:val="002E539C"/>
    <w:rsid w:val="002F7CFE"/>
    <w:rsid w:val="00300A75"/>
    <w:rsid w:val="00302680"/>
    <w:rsid w:val="00302D61"/>
    <w:rsid w:val="00303085"/>
    <w:rsid w:val="00305903"/>
    <w:rsid w:val="00306C23"/>
    <w:rsid w:val="003126D5"/>
    <w:rsid w:val="00315F9F"/>
    <w:rsid w:val="00316651"/>
    <w:rsid w:val="00323926"/>
    <w:rsid w:val="00326D7C"/>
    <w:rsid w:val="0032706C"/>
    <w:rsid w:val="00331EAD"/>
    <w:rsid w:val="003327C8"/>
    <w:rsid w:val="00333EF0"/>
    <w:rsid w:val="003355E2"/>
    <w:rsid w:val="00336214"/>
    <w:rsid w:val="00336EBC"/>
    <w:rsid w:val="00337B9D"/>
    <w:rsid w:val="00340DD9"/>
    <w:rsid w:val="003430F4"/>
    <w:rsid w:val="00345D21"/>
    <w:rsid w:val="00347E6D"/>
    <w:rsid w:val="00347FDC"/>
    <w:rsid w:val="003501BF"/>
    <w:rsid w:val="0035649E"/>
    <w:rsid w:val="00360044"/>
    <w:rsid w:val="00360E17"/>
    <w:rsid w:val="0036209C"/>
    <w:rsid w:val="003660BA"/>
    <w:rsid w:val="00371F68"/>
    <w:rsid w:val="003838EB"/>
    <w:rsid w:val="00384408"/>
    <w:rsid w:val="00384D9F"/>
    <w:rsid w:val="0038536D"/>
    <w:rsid w:val="00385DFB"/>
    <w:rsid w:val="00392CB7"/>
    <w:rsid w:val="00395A9A"/>
    <w:rsid w:val="00396941"/>
    <w:rsid w:val="003A03A5"/>
    <w:rsid w:val="003A0CFB"/>
    <w:rsid w:val="003A14BF"/>
    <w:rsid w:val="003A3143"/>
    <w:rsid w:val="003A5190"/>
    <w:rsid w:val="003B0768"/>
    <w:rsid w:val="003B240E"/>
    <w:rsid w:val="003B3E41"/>
    <w:rsid w:val="003B5212"/>
    <w:rsid w:val="003B758F"/>
    <w:rsid w:val="003C0FF0"/>
    <w:rsid w:val="003C61B2"/>
    <w:rsid w:val="003D0C16"/>
    <w:rsid w:val="003D13EF"/>
    <w:rsid w:val="003D1F70"/>
    <w:rsid w:val="003D3E94"/>
    <w:rsid w:val="003D7A16"/>
    <w:rsid w:val="003E2B8E"/>
    <w:rsid w:val="003E5440"/>
    <w:rsid w:val="003F0AC3"/>
    <w:rsid w:val="003F41F4"/>
    <w:rsid w:val="003F5A78"/>
    <w:rsid w:val="003F6E52"/>
    <w:rsid w:val="004003CA"/>
    <w:rsid w:val="00400ACE"/>
    <w:rsid w:val="00401084"/>
    <w:rsid w:val="00401117"/>
    <w:rsid w:val="00401C51"/>
    <w:rsid w:val="00401EC4"/>
    <w:rsid w:val="00404123"/>
    <w:rsid w:val="00407C32"/>
    <w:rsid w:val="00407CAD"/>
    <w:rsid w:val="00407EF0"/>
    <w:rsid w:val="0041273D"/>
    <w:rsid w:val="00412F2B"/>
    <w:rsid w:val="00413931"/>
    <w:rsid w:val="00414005"/>
    <w:rsid w:val="00414AF5"/>
    <w:rsid w:val="0041564D"/>
    <w:rsid w:val="004178B3"/>
    <w:rsid w:val="004203CA"/>
    <w:rsid w:val="00424A67"/>
    <w:rsid w:val="004253B8"/>
    <w:rsid w:val="0042629E"/>
    <w:rsid w:val="00427C86"/>
    <w:rsid w:val="00427F26"/>
    <w:rsid w:val="00430173"/>
    <w:rsid w:val="00430D8B"/>
    <w:rsid w:val="00430F12"/>
    <w:rsid w:val="00442345"/>
    <w:rsid w:val="004450C1"/>
    <w:rsid w:val="00453EC1"/>
    <w:rsid w:val="00454159"/>
    <w:rsid w:val="00456066"/>
    <w:rsid w:val="004565AA"/>
    <w:rsid w:val="0045700D"/>
    <w:rsid w:val="00457D51"/>
    <w:rsid w:val="00460E41"/>
    <w:rsid w:val="004662AB"/>
    <w:rsid w:val="00467319"/>
    <w:rsid w:val="00472969"/>
    <w:rsid w:val="0047445A"/>
    <w:rsid w:val="00474E4B"/>
    <w:rsid w:val="00480185"/>
    <w:rsid w:val="0048642E"/>
    <w:rsid w:val="00491389"/>
    <w:rsid w:val="00496064"/>
    <w:rsid w:val="004A0B24"/>
    <w:rsid w:val="004A25BB"/>
    <w:rsid w:val="004A29D0"/>
    <w:rsid w:val="004A3060"/>
    <w:rsid w:val="004A3552"/>
    <w:rsid w:val="004A781E"/>
    <w:rsid w:val="004B13C5"/>
    <w:rsid w:val="004B2710"/>
    <w:rsid w:val="004B484F"/>
    <w:rsid w:val="004B6956"/>
    <w:rsid w:val="004B723A"/>
    <w:rsid w:val="004B75AB"/>
    <w:rsid w:val="004C06CB"/>
    <w:rsid w:val="004C0ECC"/>
    <w:rsid w:val="004C11A9"/>
    <w:rsid w:val="004C28DB"/>
    <w:rsid w:val="004C4B48"/>
    <w:rsid w:val="004C5FA3"/>
    <w:rsid w:val="004C6821"/>
    <w:rsid w:val="004C68E7"/>
    <w:rsid w:val="004C6F81"/>
    <w:rsid w:val="004C717F"/>
    <w:rsid w:val="004D0640"/>
    <w:rsid w:val="004D2D84"/>
    <w:rsid w:val="004E1043"/>
    <w:rsid w:val="004E17FF"/>
    <w:rsid w:val="004E2A1F"/>
    <w:rsid w:val="004E758A"/>
    <w:rsid w:val="004E7AC5"/>
    <w:rsid w:val="004F0ACA"/>
    <w:rsid w:val="004F18EB"/>
    <w:rsid w:val="004F1E27"/>
    <w:rsid w:val="004F276C"/>
    <w:rsid w:val="004F2AC5"/>
    <w:rsid w:val="004F432F"/>
    <w:rsid w:val="004F464D"/>
    <w:rsid w:val="004F48DD"/>
    <w:rsid w:val="004F545F"/>
    <w:rsid w:val="004F55D7"/>
    <w:rsid w:val="004F6AF2"/>
    <w:rsid w:val="0050694C"/>
    <w:rsid w:val="0050701E"/>
    <w:rsid w:val="0051053D"/>
    <w:rsid w:val="00511863"/>
    <w:rsid w:val="005128E7"/>
    <w:rsid w:val="00512AA0"/>
    <w:rsid w:val="00514BD8"/>
    <w:rsid w:val="00526795"/>
    <w:rsid w:val="00530766"/>
    <w:rsid w:val="00531767"/>
    <w:rsid w:val="005324BA"/>
    <w:rsid w:val="00533300"/>
    <w:rsid w:val="00541FBB"/>
    <w:rsid w:val="0054253B"/>
    <w:rsid w:val="0054464B"/>
    <w:rsid w:val="005500B1"/>
    <w:rsid w:val="0055043F"/>
    <w:rsid w:val="005519A7"/>
    <w:rsid w:val="0055673D"/>
    <w:rsid w:val="005569F6"/>
    <w:rsid w:val="00557016"/>
    <w:rsid w:val="005608F0"/>
    <w:rsid w:val="005611FC"/>
    <w:rsid w:val="0056184B"/>
    <w:rsid w:val="0056361E"/>
    <w:rsid w:val="0056366B"/>
    <w:rsid w:val="005649D2"/>
    <w:rsid w:val="00564CED"/>
    <w:rsid w:val="005651B7"/>
    <w:rsid w:val="0057085F"/>
    <w:rsid w:val="00571903"/>
    <w:rsid w:val="00573E21"/>
    <w:rsid w:val="00575B66"/>
    <w:rsid w:val="00576E1A"/>
    <w:rsid w:val="00580214"/>
    <w:rsid w:val="0058102D"/>
    <w:rsid w:val="00583731"/>
    <w:rsid w:val="00587F69"/>
    <w:rsid w:val="005934B4"/>
    <w:rsid w:val="005957FA"/>
    <w:rsid w:val="00595DBC"/>
    <w:rsid w:val="00597644"/>
    <w:rsid w:val="005A171B"/>
    <w:rsid w:val="005A2622"/>
    <w:rsid w:val="005A34D4"/>
    <w:rsid w:val="005A67CA"/>
    <w:rsid w:val="005A786E"/>
    <w:rsid w:val="005B184F"/>
    <w:rsid w:val="005B4B00"/>
    <w:rsid w:val="005B5693"/>
    <w:rsid w:val="005B57F5"/>
    <w:rsid w:val="005B6825"/>
    <w:rsid w:val="005B76BC"/>
    <w:rsid w:val="005B77E0"/>
    <w:rsid w:val="005C1043"/>
    <w:rsid w:val="005C14A7"/>
    <w:rsid w:val="005C2BD0"/>
    <w:rsid w:val="005C344B"/>
    <w:rsid w:val="005C3B82"/>
    <w:rsid w:val="005C726D"/>
    <w:rsid w:val="005D0140"/>
    <w:rsid w:val="005D1384"/>
    <w:rsid w:val="005D2754"/>
    <w:rsid w:val="005D49FE"/>
    <w:rsid w:val="005D5D3A"/>
    <w:rsid w:val="005E1F63"/>
    <w:rsid w:val="005E3356"/>
    <w:rsid w:val="005F0446"/>
    <w:rsid w:val="005F2018"/>
    <w:rsid w:val="005F4405"/>
    <w:rsid w:val="005F49D6"/>
    <w:rsid w:val="005F7AEA"/>
    <w:rsid w:val="006075FE"/>
    <w:rsid w:val="00607DF0"/>
    <w:rsid w:val="006104F8"/>
    <w:rsid w:val="00613017"/>
    <w:rsid w:val="00614DEA"/>
    <w:rsid w:val="0061570B"/>
    <w:rsid w:val="0062493B"/>
    <w:rsid w:val="00624D13"/>
    <w:rsid w:val="006259F4"/>
    <w:rsid w:val="00625A46"/>
    <w:rsid w:val="00626BBF"/>
    <w:rsid w:val="00627A57"/>
    <w:rsid w:val="00630773"/>
    <w:rsid w:val="00634F28"/>
    <w:rsid w:val="00641F08"/>
    <w:rsid w:val="0064273E"/>
    <w:rsid w:val="00643CC4"/>
    <w:rsid w:val="00652A05"/>
    <w:rsid w:val="006545C8"/>
    <w:rsid w:val="006559F1"/>
    <w:rsid w:val="0065759E"/>
    <w:rsid w:val="0066176E"/>
    <w:rsid w:val="0066345F"/>
    <w:rsid w:val="006652BF"/>
    <w:rsid w:val="00671E40"/>
    <w:rsid w:val="00673153"/>
    <w:rsid w:val="00676031"/>
    <w:rsid w:val="00677446"/>
    <w:rsid w:val="00677835"/>
    <w:rsid w:val="00680388"/>
    <w:rsid w:val="006833FB"/>
    <w:rsid w:val="00683A14"/>
    <w:rsid w:val="006851BF"/>
    <w:rsid w:val="00686095"/>
    <w:rsid w:val="00691121"/>
    <w:rsid w:val="006911E1"/>
    <w:rsid w:val="0069617A"/>
    <w:rsid w:val="00696410"/>
    <w:rsid w:val="00697F02"/>
    <w:rsid w:val="006A046F"/>
    <w:rsid w:val="006A0DDD"/>
    <w:rsid w:val="006A3884"/>
    <w:rsid w:val="006A3985"/>
    <w:rsid w:val="006B2653"/>
    <w:rsid w:val="006B3488"/>
    <w:rsid w:val="006B3D48"/>
    <w:rsid w:val="006C176B"/>
    <w:rsid w:val="006C20F8"/>
    <w:rsid w:val="006D00B0"/>
    <w:rsid w:val="006D1CF3"/>
    <w:rsid w:val="006D3873"/>
    <w:rsid w:val="006D5729"/>
    <w:rsid w:val="006D6820"/>
    <w:rsid w:val="006E221B"/>
    <w:rsid w:val="006E54D3"/>
    <w:rsid w:val="006E7889"/>
    <w:rsid w:val="006E78DC"/>
    <w:rsid w:val="006F0AFF"/>
    <w:rsid w:val="006F197A"/>
    <w:rsid w:val="006F1CF4"/>
    <w:rsid w:val="006F2984"/>
    <w:rsid w:val="006F51A7"/>
    <w:rsid w:val="00700271"/>
    <w:rsid w:val="0070031C"/>
    <w:rsid w:val="00703E41"/>
    <w:rsid w:val="0070409D"/>
    <w:rsid w:val="00704744"/>
    <w:rsid w:val="007053B8"/>
    <w:rsid w:val="007056A3"/>
    <w:rsid w:val="007057E7"/>
    <w:rsid w:val="00710110"/>
    <w:rsid w:val="00710A3C"/>
    <w:rsid w:val="00710DF7"/>
    <w:rsid w:val="00716CEC"/>
    <w:rsid w:val="00717237"/>
    <w:rsid w:val="00720CB6"/>
    <w:rsid w:val="00721D3B"/>
    <w:rsid w:val="0072638E"/>
    <w:rsid w:val="007275E1"/>
    <w:rsid w:val="00733F8C"/>
    <w:rsid w:val="007446E7"/>
    <w:rsid w:val="00747C94"/>
    <w:rsid w:val="00751F7C"/>
    <w:rsid w:val="00752D79"/>
    <w:rsid w:val="00752ED5"/>
    <w:rsid w:val="00752EE6"/>
    <w:rsid w:val="007530A5"/>
    <w:rsid w:val="007544F3"/>
    <w:rsid w:val="007564F8"/>
    <w:rsid w:val="007608F8"/>
    <w:rsid w:val="00761509"/>
    <w:rsid w:val="007647FE"/>
    <w:rsid w:val="0076669D"/>
    <w:rsid w:val="00766D19"/>
    <w:rsid w:val="00767CA4"/>
    <w:rsid w:val="00773C33"/>
    <w:rsid w:val="00773CDB"/>
    <w:rsid w:val="00776DCF"/>
    <w:rsid w:val="00792362"/>
    <w:rsid w:val="0079523E"/>
    <w:rsid w:val="00796499"/>
    <w:rsid w:val="007A3076"/>
    <w:rsid w:val="007A3107"/>
    <w:rsid w:val="007A5CEB"/>
    <w:rsid w:val="007B020C"/>
    <w:rsid w:val="007B0431"/>
    <w:rsid w:val="007B265F"/>
    <w:rsid w:val="007B4058"/>
    <w:rsid w:val="007B523A"/>
    <w:rsid w:val="007B7281"/>
    <w:rsid w:val="007C007B"/>
    <w:rsid w:val="007C40DD"/>
    <w:rsid w:val="007C4870"/>
    <w:rsid w:val="007C5D33"/>
    <w:rsid w:val="007C61E6"/>
    <w:rsid w:val="007C63BB"/>
    <w:rsid w:val="007D170D"/>
    <w:rsid w:val="007D56C3"/>
    <w:rsid w:val="007D5AAE"/>
    <w:rsid w:val="007D6251"/>
    <w:rsid w:val="007D758B"/>
    <w:rsid w:val="007E0149"/>
    <w:rsid w:val="007E03A0"/>
    <w:rsid w:val="007E1E1F"/>
    <w:rsid w:val="007E20E5"/>
    <w:rsid w:val="007E4648"/>
    <w:rsid w:val="007E58CD"/>
    <w:rsid w:val="007E6A58"/>
    <w:rsid w:val="007F066A"/>
    <w:rsid w:val="007F27F8"/>
    <w:rsid w:val="007F2DE9"/>
    <w:rsid w:val="007F6BE6"/>
    <w:rsid w:val="007F7A2F"/>
    <w:rsid w:val="008002BD"/>
    <w:rsid w:val="008017EE"/>
    <w:rsid w:val="00801971"/>
    <w:rsid w:val="0080248A"/>
    <w:rsid w:val="00803E97"/>
    <w:rsid w:val="00804F58"/>
    <w:rsid w:val="00806C21"/>
    <w:rsid w:val="00806ECB"/>
    <w:rsid w:val="008073B1"/>
    <w:rsid w:val="008103B3"/>
    <w:rsid w:val="00810D93"/>
    <w:rsid w:val="00813A43"/>
    <w:rsid w:val="008147BD"/>
    <w:rsid w:val="00814F4C"/>
    <w:rsid w:val="008218AF"/>
    <w:rsid w:val="008242EB"/>
    <w:rsid w:val="00824F5A"/>
    <w:rsid w:val="00827A3F"/>
    <w:rsid w:val="008311BC"/>
    <w:rsid w:val="00833604"/>
    <w:rsid w:val="0083436B"/>
    <w:rsid w:val="00834FF6"/>
    <w:rsid w:val="008352F9"/>
    <w:rsid w:val="008353FC"/>
    <w:rsid w:val="008363D4"/>
    <w:rsid w:val="00836838"/>
    <w:rsid w:val="008426B6"/>
    <w:rsid w:val="00843DF5"/>
    <w:rsid w:val="00850122"/>
    <w:rsid w:val="00851A6F"/>
    <w:rsid w:val="008559F3"/>
    <w:rsid w:val="00856033"/>
    <w:rsid w:val="00856CA3"/>
    <w:rsid w:val="00857F8F"/>
    <w:rsid w:val="00864528"/>
    <w:rsid w:val="00865276"/>
    <w:rsid w:val="00865BC1"/>
    <w:rsid w:val="008667EF"/>
    <w:rsid w:val="00867F4F"/>
    <w:rsid w:val="008715C5"/>
    <w:rsid w:val="00871770"/>
    <w:rsid w:val="00872839"/>
    <w:rsid w:val="0087496A"/>
    <w:rsid w:val="00874B05"/>
    <w:rsid w:val="00877024"/>
    <w:rsid w:val="00881ED0"/>
    <w:rsid w:val="008827CE"/>
    <w:rsid w:val="00882F1B"/>
    <w:rsid w:val="00890EEE"/>
    <w:rsid w:val="0089128A"/>
    <w:rsid w:val="00892214"/>
    <w:rsid w:val="0089316E"/>
    <w:rsid w:val="008A02A2"/>
    <w:rsid w:val="008A03DA"/>
    <w:rsid w:val="008A0F42"/>
    <w:rsid w:val="008A353C"/>
    <w:rsid w:val="008A4CF6"/>
    <w:rsid w:val="008B1946"/>
    <w:rsid w:val="008B25DD"/>
    <w:rsid w:val="008C226C"/>
    <w:rsid w:val="008C3507"/>
    <w:rsid w:val="008C3FB1"/>
    <w:rsid w:val="008C480A"/>
    <w:rsid w:val="008D0223"/>
    <w:rsid w:val="008D1CBA"/>
    <w:rsid w:val="008D305A"/>
    <w:rsid w:val="008D4337"/>
    <w:rsid w:val="008D5C37"/>
    <w:rsid w:val="008D5D7E"/>
    <w:rsid w:val="008E08FE"/>
    <w:rsid w:val="008E3DE9"/>
    <w:rsid w:val="008E4E66"/>
    <w:rsid w:val="008F1528"/>
    <w:rsid w:val="008F5F9F"/>
    <w:rsid w:val="008F61FF"/>
    <w:rsid w:val="008F63D1"/>
    <w:rsid w:val="009107ED"/>
    <w:rsid w:val="0091352D"/>
    <w:rsid w:val="009138BF"/>
    <w:rsid w:val="00915771"/>
    <w:rsid w:val="0091587B"/>
    <w:rsid w:val="00915B46"/>
    <w:rsid w:val="00916B60"/>
    <w:rsid w:val="00921FDC"/>
    <w:rsid w:val="00923616"/>
    <w:rsid w:val="00927586"/>
    <w:rsid w:val="00927AEE"/>
    <w:rsid w:val="0093486F"/>
    <w:rsid w:val="0093679E"/>
    <w:rsid w:val="00940F58"/>
    <w:rsid w:val="00941947"/>
    <w:rsid w:val="0094511B"/>
    <w:rsid w:val="0094561D"/>
    <w:rsid w:val="0094589C"/>
    <w:rsid w:val="00945B9D"/>
    <w:rsid w:val="00946D36"/>
    <w:rsid w:val="0094763C"/>
    <w:rsid w:val="009560E5"/>
    <w:rsid w:val="0096057F"/>
    <w:rsid w:val="00965B86"/>
    <w:rsid w:val="009675C3"/>
    <w:rsid w:val="0097042E"/>
    <w:rsid w:val="009727D3"/>
    <w:rsid w:val="00972AA1"/>
    <w:rsid w:val="009739C8"/>
    <w:rsid w:val="009744B5"/>
    <w:rsid w:val="009774D3"/>
    <w:rsid w:val="00982157"/>
    <w:rsid w:val="009857F0"/>
    <w:rsid w:val="00993143"/>
    <w:rsid w:val="0099399A"/>
    <w:rsid w:val="0099596E"/>
    <w:rsid w:val="00995C6E"/>
    <w:rsid w:val="009A1F15"/>
    <w:rsid w:val="009A4B3B"/>
    <w:rsid w:val="009B1280"/>
    <w:rsid w:val="009B2DFE"/>
    <w:rsid w:val="009B30B1"/>
    <w:rsid w:val="009B3D61"/>
    <w:rsid w:val="009B5523"/>
    <w:rsid w:val="009B630F"/>
    <w:rsid w:val="009C0671"/>
    <w:rsid w:val="009C2DB5"/>
    <w:rsid w:val="009C335B"/>
    <w:rsid w:val="009C5B0E"/>
    <w:rsid w:val="009C7D0B"/>
    <w:rsid w:val="009D0908"/>
    <w:rsid w:val="009D366C"/>
    <w:rsid w:val="009D41F3"/>
    <w:rsid w:val="009D43DD"/>
    <w:rsid w:val="009D47F3"/>
    <w:rsid w:val="009E0BA2"/>
    <w:rsid w:val="009E53CE"/>
    <w:rsid w:val="009E5F9A"/>
    <w:rsid w:val="009E6A47"/>
    <w:rsid w:val="009E6FBE"/>
    <w:rsid w:val="009E7B03"/>
    <w:rsid w:val="009F0151"/>
    <w:rsid w:val="009F4DFC"/>
    <w:rsid w:val="00A03CB2"/>
    <w:rsid w:val="00A042F0"/>
    <w:rsid w:val="00A04E96"/>
    <w:rsid w:val="00A06D73"/>
    <w:rsid w:val="00A10577"/>
    <w:rsid w:val="00A119B4"/>
    <w:rsid w:val="00A1276B"/>
    <w:rsid w:val="00A12D21"/>
    <w:rsid w:val="00A149C5"/>
    <w:rsid w:val="00A170A2"/>
    <w:rsid w:val="00A25327"/>
    <w:rsid w:val="00A2629A"/>
    <w:rsid w:val="00A26E9F"/>
    <w:rsid w:val="00A356D4"/>
    <w:rsid w:val="00A45185"/>
    <w:rsid w:val="00A45550"/>
    <w:rsid w:val="00A45B2F"/>
    <w:rsid w:val="00A47B33"/>
    <w:rsid w:val="00A534B8"/>
    <w:rsid w:val="00A54063"/>
    <w:rsid w:val="00A5409F"/>
    <w:rsid w:val="00A56811"/>
    <w:rsid w:val="00A57460"/>
    <w:rsid w:val="00A62A6A"/>
    <w:rsid w:val="00A63054"/>
    <w:rsid w:val="00A64DAF"/>
    <w:rsid w:val="00A65BBD"/>
    <w:rsid w:val="00A66361"/>
    <w:rsid w:val="00A667F0"/>
    <w:rsid w:val="00A6693C"/>
    <w:rsid w:val="00A6727F"/>
    <w:rsid w:val="00A74A54"/>
    <w:rsid w:val="00A76D8E"/>
    <w:rsid w:val="00A76FB9"/>
    <w:rsid w:val="00A77B59"/>
    <w:rsid w:val="00A80A31"/>
    <w:rsid w:val="00A83D41"/>
    <w:rsid w:val="00A84B2B"/>
    <w:rsid w:val="00A873E9"/>
    <w:rsid w:val="00A9004C"/>
    <w:rsid w:val="00AA1D50"/>
    <w:rsid w:val="00AA46AB"/>
    <w:rsid w:val="00AA748C"/>
    <w:rsid w:val="00AA7997"/>
    <w:rsid w:val="00AA7E8F"/>
    <w:rsid w:val="00AB099B"/>
    <w:rsid w:val="00AB3116"/>
    <w:rsid w:val="00AB3550"/>
    <w:rsid w:val="00AB58FC"/>
    <w:rsid w:val="00AB5F89"/>
    <w:rsid w:val="00AB6260"/>
    <w:rsid w:val="00AB6BE7"/>
    <w:rsid w:val="00AC02E0"/>
    <w:rsid w:val="00AC2362"/>
    <w:rsid w:val="00AC31B6"/>
    <w:rsid w:val="00AC3AB3"/>
    <w:rsid w:val="00AC5A8D"/>
    <w:rsid w:val="00AD1091"/>
    <w:rsid w:val="00AD2D49"/>
    <w:rsid w:val="00AD5AA7"/>
    <w:rsid w:val="00AD6FF6"/>
    <w:rsid w:val="00AE4760"/>
    <w:rsid w:val="00AE5AF8"/>
    <w:rsid w:val="00AE6565"/>
    <w:rsid w:val="00AF1A16"/>
    <w:rsid w:val="00B03CCC"/>
    <w:rsid w:val="00B04229"/>
    <w:rsid w:val="00B05292"/>
    <w:rsid w:val="00B0566C"/>
    <w:rsid w:val="00B05D8D"/>
    <w:rsid w:val="00B14346"/>
    <w:rsid w:val="00B15A13"/>
    <w:rsid w:val="00B17130"/>
    <w:rsid w:val="00B2036D"/>
    <w:rsid w:val="00B21B38"/>
    <w:rsid w:val="00B222FB"/>
    <w:rsid w:val="00B22364"/>
    <w:rsid w:val="00B26C50"/>
    <w:rsid w:val="00B30CDE"/>
    <w:rsid w:val="00B347DA"/>
    <w:rsid w:val="00B35D3B"/>
    <w:rsid w:val="00B37042"/>
    <w:rsid w:val="00B40DC2"/>
    <w:rsid w:val="00B42E51"/>
    <w:rsid w:val="00B45BBC"/>
    <w:rsid w:val="00B46033"/>
    <w:rsid w:val="00B47814"/>
    <w:rsid w:val="00B53FCE"/>
    <w:rsid w:val="00B56BFE"/>
    <w:rsid w:val="00B578CE"/>
    <w:rsid w:val="00B57D39"/>
    <w:rsid w:val="00B606E4"/>
    <w:rsid w:val="00B60CA9"/>
    <w:rsid w:val="00B61E50"/>
    <w:rsid w:val="00B635BF"/>
    <w:rsid w:val="00B65452"/>
    <w:rsid w:val="00B656BE"/>
    <w:rsid w:val="00B6716A"/>
    <w:rsid w:val="00B727CB"/>
    <w:rsid w:val="00B72931"/>
    <w:rsid w:val="00B74B3D"/>
    <w:rsid w:val="00B80AAD"/>
    <w:rsid w:val="00B80ADE"/>
    <w:rsid w:val="00B816F5"/>
    <w:rsid w:val="00B83F38"/>
    <w:rsid w:val="00B868BA"/>
    <w:rsid w:val="00B875AD"/>
    <w:rsid w:val="00B90114"/>
    <w:rsid w:val="00B920BC"/>
    <w:rsid w:val="00BA3C93"/>
    <w:rsid w:val="00BA5191"/>
    <w:rsid w:val="00BA7230"/>
    <w:rsid w:val="00BA7AAB"/>
    <w:rsid w:val="00BA7AD1"/>
    <w:rsid w:val="00BB1711"/>
    <w:rsid w:val="00BB1E83"/>
    <w:rsid w:val="00BB4FBA"/>
    <w:rsid w:val="00BB6377"/>
    <w:rsid w:val="00BB67CC"/>
    <w:rsid w:val="00BC1208"/>
    <w:rsid w:val="00BC1DCF"/>
    <w:rsid w:val="00BC2DFE"/>
    <w:rsid w:val="00BC7C1F"/>
    <w:rsid w:val="00BC7CD0"/>
    <w:rsid w:val="00BC7CDA"/>
    <w:rsid w:val="00BD6CBC"/>
    <w:rsid w:val="00BD77AA"/>
    <w:rsid w:val="00BD7F88"/>
    <w:rsid w:val="00BF22B7"/>
    <w:rsid w:val="00BF3397"/>
    <w:rsid w:val="00BF35D4"/>
    <w:rsid w:val="00BF732E"/>
    <w:rsid w:val="00C01F38"/>
    <w:rsid w:val="00C03D5B"/>
    <w:rsid w:val="00C14E16"/>
    <w:rsid w:val="00C179EC"/>
    <w:rsid w:val="00C17B50"/>
    <w:rsid w:val="00C2168A"/>
    <w:rsid w:val="00C241CE"/>
    <w:rsid w:val="00C26EDD"/>
    <w:rsid w:val="00C32571"/>
    <w:rsid w:val="00C3284F"/>
    <w:rsid w:val="00C36E24"/>
    <w:rsid w:val="00C37669"/>
    <w:rsid w:val="00C436AB"/>
    <w:rsid w:val="00C43F7A"/>
    <w:rsid w:val="00C4462C"/>
    <w:rsid w:val="00C44B5E"/>
    <w:rsid w:val="00C50795"/>
    <w:rsid w:val="00C50C3B"/>
    <w:rsid w:val="00C53AC4"/>
    <w:rsid w:val="00C55B7A"/>
    <w:rsid w:val="00C56DCC"/>
    <w:rsid w:val="00C6253A"/>
    <w:rsid w:val="00C62B29"/>
    <w:rsid w:val="00C631E5"/>
    <w:rsid w:val="00C642C8"/>
    <w:rsid w:val="00C65CC4"/>
    <w:rsid w:val="00C664FC"/>
    <w:rsid w:val="00C70C44"/>
    <w:rsid w:val="00C8144A"/>
    <w:rsid w:val="00C83FDA"/>
    <w:rsid w:val="00C84DB5"/>
    <w:rsid w:val="00C92FDF"/>
    <w:rsid w:val="00CA0226"/>
    <w:rsid w:val="00CA7E3F"/>
    <w:rsid w:val="00CB2145"/>
    <w:rsid w:val="00CB22BF"/>
    <w:rsid w:val="00CB4CB2"/>
    <w:rsid w:val="00CB4CFE"/>
    <w:rsid w:val="00CB66B0"/>
    <w:rsid w:val="00CC3CF9"/>
    <w:rsid w:val="00CC4AEF"/>
    <w:rsid w:val="00CD1C5C"/>
    <w:rsid w:val="00CD3CD4"/>
    <w:rsid w:val="00CD65B9"/>
    <w:rsid w:val="00CD6723"/>
    <w:rsid w:val="00CE3B86"/>
    <w:rsid w:val="00CE5951"/>
    <w:rsid w:val="00CE6511"/>
    <w:rsid w:val="00CE6EBD"/>
    <w:rsid w:val="00CF02F3"/>
    <w:rsid w:val="00CF3B77"/>
    <w:rsid w:val="00CF619C"/>
    <w:rsid w:val="00CF71EE"/>
    <w:rsid w:val="00CF73E9"/>
    <w:rsid w:val="00D00609"/>
    <w:rsid w:val="00D011FA"/>
    <w:rsid w:val="00D136E3"/>
    <w:rsid w:val="00D14573"/>
    <w:rsid w:val="00D15A52"/>
    <w:rsid w:val="00D2403C"/>
    <w:rsid w:val="00D26176"/>
    <w:rsid w:val="00D311F2"/>
    <w:rsid w:val="00D31E35"/>
    <w:rsid w:val="00D325BF"/>
    <w:rsid w:val="00D37D35"/>
    <w:rsid w:val="00D411BE"/>
    <w:rsid w:val="00D439C2"/>
    <w:rsid w:val="00D44B9A"/>
    <w:rsid w:val="00D5067B"/>
    <w:rsid w:val="00D507E2"/>
    <w:rsid w:val="00D534B3"/>
    <w:rsid w:val="00D55572"/>
    <w:rsid w:val="00D557D0"/>
    <w:rsid w:val="00D61CE0"/>
    <w:rsid w:val="00D65BD8"/>
    <w:rsid w:val="00D678DB"/>
    <w:rsid w:val="00D720BA"/>
    <w:rsid w:val="00D7649E"/>
    <w:rsid w:val="00D8321E"/>
    <w:rsid w:val="00D85523"/>
    <w:rsid w:val="00D87CB1"/>
    <w:rsid w:val="00D90809"/>
    <w:rsid w:val="00D90AB9"/>
    <w:rsid w:val="00D924E7"/>
    <w:rsid w:val="00D92585"/>
    <w:rsid w:val="00D96F44"/>
    <w:rsid w:val="00DA016D"/>
    <w:rsid w:val="00DA0B8C"/>
    <w:rsid w:val="00DA19D3"/>
    <w:rsid w:val="00DB32F3"/>
    <w:rsid w:val="00DC1170"/>
    <w:rsid w:val="00DC40C4"/>
    <w:rsid w:val="00DC66B8"/>
    <w:rsid w:val="00DC6BCA"/>
    <w:rsid w:val="00DC74E1"/>
    <w:rsid w:val="00DD1132"/>
    <w:rsid w:val="00DD1EFF"/>
    <w:rsid w:val="00DD2F4E"/>
    <w:rsid w:val="00DD306D"/>
    <w:rsid w:val="00DD5238"/>
    <w:rsid w:val="00DE07A5"/>
    <w:rsid w:val="00DE121E"/>
    <w:rsid w:val="00DE2CE3"/>
    <w:rsid w:val="00DF32AF"/>
    <w:rsid w:val="00DF51CE"/>
    <w:rsid w:val="00E008C1"/>
    <w:rsid w:val="00E00962"/>
    <w:rsid w:val="00E04DAF"/>
    <w:rsid w:val="00E06557"/>
    <w:rsid w:val="00E07AD3"/>
    <w:rsid w:val="00E112C7"/>
    <w:rsid w:val="00E133F2"/>
    <w:rsid w:val="00E14E6C"/>
    <w:rsid w:val="00E14FF7"/>
    <w:rsid w:val="00E15C44"/>
    <w:rsid w:val="00E21BFB"/>
    <w:rsid w:val="00E22A0E"/>
    <w:rsid w:val="00E22F6B"/>
    <w:rsid w:val="00E25483"/>
    <w:rsid w:val="00E25F8D"/>
    <w:rsid w:val="00E30ABC"/>
    <w:rsid w:val="00E32ED9"/>
    <w:rsid w:val="00E35EBF"/>
    <w:rsid w:val="00E41005"/>
    <w:rsid w:val="00E4272D"/>
    <w:rsid w:val="00E4707A"/>
    <w:rsid w:val="00E5058E"/>
    <w:rsid w:val="00E506E4"/>
    <w:rsid w:val="00E51733"/>
    <w:rsid w:val="00E544EE"/>
    <w:rsid w:val="00E55A27"/>
    <w:rsid w:val="00E56224"/>
    <w:rsid w:val="00E56264"/>
    <w:rsid w:val="00E57B07"/>
    <w:rsid w:val="00E57DB8"/>
    <w:rsid w:val="00E604B6"/>
    <w:rsid w:val="00E61953"/>
    <w:rsid w:val="00E63EDA"/>
    <w:rsid w:val="00E65F61"/>
    <w:rsid w:val="00E66CA0"/>
    <w:rsid w:val="00E733C5"/>
    <w:rsid w:val="00E74749"/>
    <w:rsid w:val="00E80AB8"/>
    <w:rsid w:val="00E836F5"/>
    <w:rsid w:val="00E84A35"/>
    <w:rsid w:val="00E87132"/>
    <w:rsid w:val="00E904DB"/>
    <w:rsid w:val="00E91705"/>
    <w:rsid w:val="00E9238D"/>
    <w:rsid w:val="00E9259D"/>
    <w:rsid w:val="00E943F5"/>
    <w:rsid w:val="00E95D1E"/>
    <w:rsid w:val="00E96939"/>
    <w:rsid w:val="00EA07C6"/>
    <w:rsid w:val="00EA0BCA"/>
    <w:rsid w:val="00EB021C"/>
    <w:rsid w:val="00EB06EE"/>
    <w:rsid w:val="00EB0BAD"/>
    <w:rsid w:val="00EB3263"/>
    <w:rsid w:val="00EB7ECC"/>
    <w:rsid w:val="00EC033E"/>
    <w:rsid w:val="00EC050D"/>
    <w:rsid w:val="00EC59D6"/>
    <w:rsid w:val="00ED1EDE"/>
    <w:rsid w:val="00ED314B"/>
    <w:rsid w:val="00ED56E8"/>
    <w:rsid w:val="00EE548A"/>
    <w:rsid w:val="00EF01FC"/>
    <w:rsid w:val="00EF4591"/>
    <w:rsid w:val="00EF6D81"/>
    <w:rsid w:val="00EF74FA"/>
    <w:rsid w:val="00F03AF8"/>
    <w:rsid w:val="00F04295"/>
    <w:rsid w:val="00F05AC8"/>
    <w:rsid w:val="00F0709E"/>
    <w:rsid w:val="00F10EFD"/>
    <w:rsid w:val="00F1353E"/>
    <w:rsid w:val="00F14D7F"/>
    <w:rsid w:val="00F15535"/>
    <w:rsid w:val="00F155CE"/>
    <w:rsid w:val="00F20AC8"/>
    <w:rsid w:val="00F23E5B"/>
    <w:rsid w:val="00F26B34"/>
    <w:rsid w:val="00F33AB2"/>
    <w:rsid w:val="00F3454B"/>
    <w:rsid w:val="00F37D6E"/>
    <w:rsid w:val="00F42E3B"/>
    <w:rsid w:val="00F43B38"/>
    <w:rsid w:val="00F47049"/>
    <w:rsid w:val="00F471C6"/>
    <w:rsid w:val="00F50E6D"/>
    <w:rsid w:val="00F522E3"/>
    <w:rsid w:val="00F52C3B"/>
    <w:rsid w:val="00F54F06"/>
    <w:rsid w:val="00F54F9E"/>
    <w:rsid w:val="00F561EA"/>
    <w:rsid w:val="00F60D09"/>
    <w:rsid w:val="00F620A7"/>
    <w:rsid w:val="00F643A6"/>
    <w:rsid w:val="00F64A3B"/>
    <w:rsid w:val="00F65716"/>
    <w:rsid w:val="00F65B7F"/>
    <w:rsid w:val="00F66145"/>
    <w:rsid w:val="00F675D2"/>
    <w:rsid w:val="00F67719"/>
    <w:rsid w:val="00F71891"/>
    <w:rsid w:val="00F71ED7"/>
    <w:rsid w:val="00F72E79"/>
    <w:rsid w:val="00F814BD"/>
    <w:rsid w:val="00F81980"/>
    <w:rsid w:val="00F85610"/>
    <w:rsid w:val="00F87651"/>
    <w:rsid w:val="00F9123D"/>
    <w:rsid w:val="00F91320"/>
    <w:rsid w:val="00F92742"/>
    <w:rsid w:val="00F966C6"/>
    <w:rsid w:val="00FA055A"/>
    <w:rsid w:val="00FA3555"/>
    <w:rsid w:val="00FA6449"/>
    <w:rsid w:val="00FB09EB"/>
    <w:rsid w:val="00FB385B"/>
    <w:rsid w:val="00FB3EEE"/>
    <w:rsid w:val="00FB6929"/>
    <w:rsid w:val="00FC0E4A"/>
    <w:rsid w:val="00FC1DDC"/>
    <w:rsid w:val="00FC1E4E"/>
    <w:rsid w:val="00FC3BCF"/>
    <w:rsid w:val="00FD0590"/>
    <w:rsid w:val="00FD0A93"/>
    <w:rsid w:val="00FD5438"/>
    <w:rsid w:val="00FE1083"/>
    <w:rsid w:val="00FE2064"/>
    <w:rsid w:val="00FE393D"/>
    <w:rsid w:val="00FE4EE4"/>
    <w:rsid w:val="00FE5E0D"/>
    <w:rsid w:val="00FF2009"/>
    <w:rsid w:val="00FF2C26"/>
    <w:rsid w:val="00FF41C1"/>
    <w:rsid w:val="00FF5146"/>
    <w:rsid w:val="03CA16A2"/>
    <w:rsid w:val="674056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6FD4784D-8F2D-4F02-B625-8D1FC383D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0A6CEA"/>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0A6CEA"/>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0A6CEA"/>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0A6CEA"/>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0A6CEA"/>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0A6CEA"/>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0A6CEA"/>
    <w:pPr>
      <w:keepNext/>
      <w:spacing w:after="200" w:line="240" w:lineRule="auto"/>
    </w:pPr>
    <w:rPr>
      <w:iCs/>
      <w:color w:val="002664"/>
      <w:sz w:val="18"/>
      <w:szCs w:val="18"/>
    </w:rPr>
  </w:style>
  <w:style w:type="table" w:customStyle="1" w:styleId="Tableheader">
    <w:name w:val="ŠTable header"/>
    <w:basedOn w:val="TableNormal"/>
    <w:uiPriority w:val="99"/>
    <w:rsid w:val="000A6CEA"/>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0A6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0A6CEA"/>
    <w:pPr>
      <w:numPr>
        <w:numId w:val="26"/>
      </w:numPr>
    </w:pPr>
  </w:style>
  <w:style w:type="paragraph" w:styleId="ListNumber2">
    <w:name w:val="List Number 2"/>
    <w:aliases w:val="ŠList Number 2"/>
    <w:basedOn w:val="Normal"/>
    <w:uiPriority w:val="8"/>
    <w:qFormat/>
    <w:rsid w:val="000A6CEA"/>
    <w:pPr>
      <w:numPr>
        <w:numId w:val="25"/>
      </w:numPr>
    </w:pPr>
  </w:style>
  <w:style w:type="paragraph" w:styleId="ListBullet">
    <w:name w:val="List Bullet"/>
    <w:aliases w:val="ŠList Bullet"/>
    <w:basedOn w:val="Normal"/>
    <w:uiPriority w:val="9"/>
    <w:qFormat/>
    <w:rsid w:val="000A6CEA"/>
    <w:pPr>
      <w:numPr>
        <w:numId w:val="23"/>
      </w:numPr>
    </w:pPr>
  </w:style>
  <w:style w:type="paragraph" w:styleId="ListBullet2">
    <w:name w:val="List Bullet 2"/>
    <w:aliases w:val="ŠList Bullet 2"/>
    <w:basedOn w:val="Normal"/>
    <w:uiPriority w:val="10"/>
    <w:qFormat/>
    <w:rsid w:val="00C241CE"/>
    <w:pPr>
      <w:numPr>
        <w:numId w:val="21"/>
      </w:numPr>
      <w:ind w:left="1134" w:hanging="567"/>
    </w:pPr>
  </w:style>
  <w:style w:type="paragraph" w:styleId="Subtitle">
    <w:name w:val="Subtitle"/>
    <w:basedOn w:val="Normal"/>
    <w:next w:val="Normal"/>
    <w:link w:val="SubtitleChar"/>
    <w:uiPriority w:val="11"/>
    <w:semiHidden/>
    <w:qFormat/>
    <w:rsid w:val="000A6CEA"/>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0A6CEA"/>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0A6CEA"/>
    <w:rPr>
      <w:color w:val="001C4A" w:themeColor="accent1" w:themeShade="BF"/>
      <w:u w:val="single"/>
    </w:rPr>
  </w:style>
  <w:style w:type="paragraph" w:styleId="TOC1">
    <w:name w:val="toc 1"/>
    <w:aliases w:val="ŠTOC 1"/>
    <w:basedOn w:val="Normal"/>
    <w:next w:val="Normal"/>
    <w:uiPriority w:val="39"/>
    <w:unhideWhenUsed/>
    <w:rsid w:val="000A6CEA"/>
    <w:pPr>
      <w:tabs>
        <w:tab w:val="right" w:leader="dot" w:pos="14570"/>
      </w:tabs>
      <w:spacing w:before="0"/>
    </w:pPr>
    <w:rPr>
      <w:b/>
      <w:noProof/>
    </w:rPr>
  </w:style>
  <w:style w:type="paragraph" w:styleId="TOC2">
    <w:name w:val="toc 2"/>
    <w:aliases w:val="ŠTOC 2"/>
    <w:basedOn w:val="Normal"/>
    <w:next w:val="Normal"/>
    <w:uiPriority w:val="39"/>
    <w:unhideWhenUsed/>
    <w:rsid w:val="000A6CEA"/>
    <w:pPr>
      <w:tabs>
        <w:tab w:val="right" w:leader="dot" w:pos="14570"/>
      </w:tabs>
      <w:spacing w:before="0"/>
    </w:pPr>
    <w:rPr>
      <w:noProof/>
    </w:rPr>
  </w:style>
  <w:style w:type="paragraph" w:styleId="TOC3">
    <w:name w:val="toc 3"/>
    <w:aliases w:val="ŠTOC 3"/>
    <w:basedOn w:val="Normal"/>
    <w:next w:val="Normal"/>
    <w:uiPriority w:val="39"/>
    <w:unhideWhenUsed/>
    <w:rsid w:val="000A6CEA"/>
    <w:pPr>
      <w:spacing w:before="0"/>
      <w:ind w:left="244"/>
    </w:pPr>
  </w:style>
  <w:style w:type="character" w:customStyle="1" w:styleId="Heading1Char">
    <w:name w:val="Heading 1 Char"/>
    <w:aliases w:val="ŠHeading 1 Char"/>
    <w:basedOn w:val="DefaultParagraphFont"/>
    <w:link w:val="Heading1"/>
    <w:uiPriority w:val="3"/>
    <w:rsid w:val="000A6CEA"/>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0A6CEA"/>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0A6CEA"/>
    <w:pPr>
      <w:spacing w:after="240"/>
      <w:outlineLvl w:val="9"/>
    </w:pPr>
    <w:rPr>
      <w:szCs w:val="40"/>
    </w:rPr>
  </w:style>
  <w:style w:type="paragraph" w:styleId="Footer">
    <w:name w:val="footer"/>
    <w:aliases w:val="ŠFooter"/>
    <w:basedOn w:val="Normal"/>
    <w:link w:val="FooterChar"/>
    <w:uiPriority w:val="19"/>
    <w:rsid w:val="000A6CEA"/>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0A6CEA"/>
    <w:rPr>
      <w:rFonts w:ascii="Arial" w:hAnsi="Arial" w:cs="Arial"/>
      <w:sz w:val="18"/>
      <w:szCs w:val="18"/>
    </w:rPr>
  </w:style>
  <w:style w:type="paragraph" w:styleId="Header">
    <w:name w:val="header"/>
    <w:aliases w:val="ŠHeader"/>
    <w:basedOn w:val="Normal"/>
    <w:link w:val="HeaderChar"/>
    <w:uiPriority w:val="16"/>
    <w:rsid w:val="000A6CEA"/>
    <w:rPr>
      <w:noProof/>
      <w:color w:val="002664"/>
      <w:sz w:val="28"/>
      <w:szCs w:val="28"/>
    </w:rPr>
  </w:style>
  <w:style w:type="character" w:customStyle="1" w:styleId="HeaderChar">
    <w:name w:val="Header Char"/>
    <w:aliases w:val="ŠHeader Char"/>
    <w:basedOn w:val="DefaultParagraphFont"/>
    <w:link w:val="Header"/>
    <w:uiPriority w:val="16"/>
    <w:rsid w:val="000A6CEA"/>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0A6CEA"/>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0A6CEA"/>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0A6CEA"/>
    <w:rPr>
      <w:rFonts w:ascii="Arial" w:hAnsi="Arial" w:cs="Arial"/>
      <w:b/>
      <w:szCs w:val="32"/>
    </w:rPr>
  </w:style>
  <w:style w:type="character" w:styleId="UnresolvedMention">
    <w:name w:val="Unresolved Mention"/>
    <w:basedOn w:val="DefaultParagraphFont"/>
    <w:uiPriority w:val="99"/>
    <w:semiHidden/>
    <w:unhideWhenUsed/>
    <w:rsid w:val="000A6CEA"/>
    <w:rPr>
      <w:color w:val="605E5C"/>
      <w:shd w:val="clear" w:color="auto" w:fill="E1DFDD"/>
    </w:rPr>
  </w:style>
  <w:style w:type="character" w:styleId="SubtleEmphasis">
    <w:name w:val="Subtle Emphasis"/>
    <w:basedOn w:val="DefaultParagraphFont"/>
    <w:uiPriority w:val="19"/>
    <w:semiHidden/>
    <w:qFormat/>
    <w:rsid w:val="000A6CEA"/>
    <w:rPr>
      <w:i/>
      <w:iCs/>
      <w:color w:val="525D67" w:themeColor="text1" w:themeTint="BF"/>
    </w:rPr>
  </w:style>
  <w:style w:type="paragraph" w:styleId="TOC4">
    <w:name w:val="toc 4"/>
    <w:aliases w:val="ŠTOC 4"/>
    <w:basedOn w:val="Normal"/>
    <w:next w:val="Normal"/>
    <w:autoRedefine/>
    <w:uiPriority w:val="39"/>
    <w:unhideWhenUsed/>
    <w:rsid w:val="000A6CEA"/>
    <w:pPr>
      <w:spacing w:before="0"/>
      <w:ind w:left="488"/>
    </w:pPr>
  </w:style>
  <w:style w:type="character" w:styleId="CommentReference">
    <w:name w:val="annotation reference"/>
    <w:basedOn w:val="DefaultParagraphFont"/>
    <w:uiPriority w:val="99"/>
    <w:semiHidden/>
    <w:unhideWhenUsed/>
    <w:rsid w:val="000A6CEA"/>
    <w:rPr>
      <w:sz w:val="16"/>
      <w:szCs w:val="16"/>
    </w:rPr>
  </w:style>
  <w:style w:type="paragraph" w:styleId="CommentText">
    <w:name w:val="annotation text"/>
    <w:basedOn w:val="Normal"/>
    <w:link w:val="CommentTextChar"/>
    <w:uiPriority w:val="99"/>
    <w:unhideWhenUsed/>
    <w:rsid w:val="000A6CEA"/>
    <w:pPr>
      <w:spacing w:line="240" w:lineRule="auto"/>
    </w:pPr>
    <w:rPr>
      <w:sz w:val="20"/>
      <w:szCs w:val="20"/>
    </w:rPr>
  </w:style>
  <w:style w:type="character" w:customStyle="1" w:styleId="CommentTextChar">
    <w:name w:val="Comment Text Char"/>
    <w:basedOn w:val="DefaultParagraphFont"/>
    <w:link w:val="CommentText"/>
    <w:uiPriority w:val="99"/>
    <w:rsid w:val="000A6CE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A6CEA"/>
    <w:rPr>
      <w:b/>
      <w:bCs/>
    </w:rPr>
  </w:style>
  <w:style w:type="character" w:customStyle="1" w:styleId="CommentSubjectChar">
    <w:name w:val="Comment Subject Char"/>
    <w:basedOn w:val="CommentTextChar"/>
    <w:link w:val="CommentSubject"/>
    <w:uiPriority w:val="99"/>
    <w:semiHidden/>
    <w:rsid w:val="000A6CEA"/>
    <w:rPr>
      <w:rFonts w:ascii="Arial" w:hAnsi="Arial" w:cs="Arial"/>
      <w:b/>
      <w:bCs/>
      <w:sz w:val="20"/>
      <w:szCs w:val="20"/>
    </w:rPr>
  </w:style>
  <w:style w:type="character" w:styleId="Strong">
    <w:name w:val="Strong"/>
    <w:aliases w:val="ŠStrong,Bold"/>
    <w:qFormat/>
    <w:rsid w:val="000A6CEA"/>
    <w:rPr>
      <w:b/>
      <w:bCs/>
    </w:rPr>
  </w:style>
  <w:style w:type="character" w:styleId="Emphasis">
    <w:name w:val="Emphasis"/>
    <w:aliases w:val="ŠEmphasis,Italic"/>
    <w:qFormat/>
    <w:rsid w:val="000A6CEA"/>
    <w:rPr>
      <w:i/>
      <w:iCs/>
    </w:rPr>
  </w:style>
  <w:style w:type="paragraph" w:styleId="ListNumber3">
    <w:name w:val="List Number 3"/>
    <w:aliases w:val="ŠList Number 3"/>
    <w:basedOn w:val="ListBullet3"/>
    <w:uiPriority w:val="8"/>
    <w:rsid w:val="000A6CEA"/>
    <w:pPr>
      <w:numPr>
        <w:ilvl w:val="2"/>
        <w:numId w:val="25"/>
      </w:numPr>
    </w:pPr>
  </w:style>
  <w:style w:type="paragraph" w:styleId="ListBullet3">
    <w:name w:val="List Bullet 3"/>
    <w:aliases w:val="ŠList Bullet 3"/>
    <w:basedOn w:val="Normal"/>
    <w:uiPriority w:val="10"/>
    <w:rsid w:val="000A6CEA"/>
    <w:pPr>
      <w:numPr>
        <w:numId w:val="22"/>
      </w:numPr>
    </w:pPr>
  </w:style>
  <w:style w:type="character" w:styleId="PlaceholderText">
    <w:name w:val="Placeholder Text"/>
    <w:basedOn w:val="DefaultParagraphFont"/>
    <w:uiPriority w:val="99"/>
    <w:semiHidden/>
    <w:rsid w:val="000A6CEA"/>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0A6CEA"/>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Logo">
    <w:name w:val="Logo"/>
    <w:basedOn w:val="Normal"/>
    <w:uiPriority w:val="18"/>
    <w:qFormat/>
    <w:rsid w:val="00C6253A"/>
    <w:pPr>
      <w:tabs>
        <w:tab w:val="right" w:pos="10200"/>
      </w:tabs>
      <w:spacing w:after="0" w:line="300" w:lineRule="atLeast"/>
      <w:ind w:left="-567" w:right="-567" w:firstLine="567"/>
    </w:pPr>
    <w:rPr>
      <w:bCs/>
      <w:color w:val="002664" w:themeColor="accent1"/>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9">
    <w:name w:val="toc 9"/>
    <w:basedOn w:val="Normal"/>
    <w:next w:val="Normal"/>
    <w:autoRedefine/>
    <w:uiPriority w:val="39"/>
    <w:semiHidden/>
    <w:unhideWhenUsed/>
    <w:rsid w:val="00C6253A"/>
    <w:pPr>
      <w:spacing w:after="100"/>
      <w:ind w:left="1760"/>
    </w:pPr>
  </w:style>
  <w:style w:type="paragraph" w:customStyle="1" w:styleId="Descriptor">
    <w:name w:val="Descriptor"/>
    <w:next w:val="BodyText"/>
    <w:uiPriority w:val="1"/>
    <w:qFormat/>
    <w:rsid w:val="00595DBC"/>
    <w:pPr>
      <w:tabs>
        <w:tab w:val="right" w:pos="10206"/>
      </w:tabs>
      <w:suppressAutoHyphens/>
      <w:spacing w:after="1600" w:line="240" w:lineRule="auto"/>
      <w:ind w:right="1701"/>
      <w:contextualSpacing/>
    </w:pPr>
    <w:rPr>
      <w:rFonts w:ascii="Arial" w:eastAsiaTheme="minorEastAsia" w:hAnsi="Arial"/>
      <w:b/>
      <w:color w:val="002664" w:themeColor="accent1"/>
      <w:sz w:val="20"/>
      <w:lang w:eastAsia="zh-CN"/>
    </w:rPr>
  </w:style>
  <w:style w:type="character" w:styleId="FollowedHyperlink">
    <w:name w:val="FollowedHyperlink"/>
    <w:basedOn w:val="DefaultParagraphFont"/>
    <w:uiPriority w:val="99"/>
    <w:semiHidden/>
    <w:unhideWhenUsed/>
    <w:rsid w:val="000A6CEA"/>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character" w:customStyle="1" w:styleId="BoldItalic0">
    <w:name w:val="ŠBold Italic"/>
    <w:basedOn w:val="DefaultParagraphFont"/>
    <w:uiPriority w:val="1"/>
    <w:qFormat/>
    <w:rsid w:val="000A6CEA"/>
    <w:rPr>
      <w:b/>
      <w:i/>
      <w:iCs/>
    </w:rPr>
  </w:style>
  <w:style w:type="paragraph" w:customStyle="1" w:styleId="Documentname">
    <w:name w:val="ŠDocument name"/>
    <w:basedOn w:val="Normal"/>
    <w:next w:val="Normal"/>
    <w:uiPriority w:val="17"/>
    <w:qFormat/>
    <w:rsid w:val="000A6CEA"/>
    <w:pPr>
      <w:pBdr>
        <w:bottom w:val="single" w:sz="8" w:space="10" w:color="D3D3D3" w:themeColor="background2" w:themeShade="E6"/>
      </w:pBdr>
      <w:spacing w:before="0" w:after="240" w:line="276" w:lineRule="auto"/>
      <w:jc w:val="right"/>
    </w:pPr>
    <w:rPr>
      <w:bCs/>
      <w:sz w:val="18"/>
      <w:szCs w:val="18"/>
    </w:rPr>
  </w:style>
  <w:style w:type="paragraph" w:customStyle="1" w:styleId="FeatureBox">
    <w:name w:val="ŠFeature Box"/>
    <w:basedOn w:val="Normal"/>
    <w:next w:val="Normal"/>
    <w:uiPriority w:val="11"/>
    <w:qFormat/>
    <w:rsid w:val="000A6CEA"/>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aliases w:val="Feature Box 2"/>
    <w:basedOn w:val="Normal"/>
    <w:next w:val="Normal"/>
    <w:link w:val="FeatureBox2Char"/>
    <w:uiPriority w:val="12"/>
    <w:qFormat/>
    <w:rsid w:val="000A6CEA"/>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0A6CEA"/>
    <w:rPr>
      <w:rFonts w:ascii="Arial" w:hAnsi="Arial" w:cs="Arial"/>
      <w:szCs w:val="24"/>
      <w:shd w:val="clear" w:color="auto" w:fill="CCEDFC"/>
    </w:rPr>
  </w:style>
  <w:style w:type="paragraph" w:customStyle="1" w:styleId="FeatureBox3">
    <w:name w:val="ŠFeature Box 3"/>
    <w:basedOn w:val="Normal"/>
    <w:next w:val="Normal"/>
    <w:uiPriority w:val="13"/>
    <w:qFormat/>
    <w:rsid w:val="000A6CEA"/>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0A6CEA"/>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0A6CEA"/>
    <w:pPr>
      <w:spacing w:after="0"/>
    </w:pPr>
    <w:rPr>
      <w:sz w:val="18"/>
      <w:szCs w:val="18"/>
    </w:rPr>
  </w:style>
  <w:style w:type="paragraph" w:customStyle="1" w:styleId="Logo0">
    <w:name w:val="ŠLogo"/>
    <w:basedOn w:val="Normal"/>
    <w:uiPriority w:val="18"/>
    <w:qFormat/>
    <w:rsid w:val="000A6CEA"/>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0A6CEA"/>
    <w:pPr>
      <w:keepNext/>
      <w:ind w:left="567" w:right="57"/>
    </w:pPr>
    <w:rPr>
      <w:szCs w:val="22"/>
    </w:rPr>
  </w:style>
  <w:style w:type="paragraph" w:customStyle="1" w:styleId="Subtitle0">
    <w:name w:val="ŠSubtitle"/>
    <w:basedOn w:val="Normal"/>
    <w:link w:val="SubtitleChar0"/>
    <w:uiPriority w:val="2"/>
    <w:qFormat/>
    <w:rsid w:val="000A6CEA"/>
    <w:pPr>
      <w:spacing w:before="360"/>
    </w:pPr>
    <w:rPr>
      <w:color w:val="002664"/>
      <w:sz w:val="44"/>
      <w:szCs w:val="48"/>
    </w:rPr>
  </w:style>
  <w:style w:type="character" w:customStyle="1" w:styleId="SubtitleChar0">
    <w:name w:val="ŠSubtitle Char"/>
    <w:basedOn w:val="DefaultParagraphFont"/>
    <w:link w:val="Subtitle0"/>
    <w:uiPriority w:val="2"/>
    <w:rsid w:val="000A6CEA"/>
    <w:rPr>
      <w:rFonts w:ascii="Arial" w:hAnsi="Arial" w:cs="Arial"/>
      <w:color w:val="002664"/>
      <w:sz w:val="44"/>
      <w:szCs w:val="48"/>
    </w:rPr>
  </w:style>
  <w:style w:type="paragraph" w:styleId="Title">
    <w:name w:val="Title"/>
    <w:aliases w:val="ŠTitle"/>
    <w:basedOn w:val="Normal"/>
    <w:next w:val="Normal"/>
    <w:link w:val="TitleChar"/>
    <w:uiPriority w:val="1"/>
    <w:rsid w:val="000A6CEA"/>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0A6CEA"/>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bit.ly/miniwhiteboards" TargetMode="External"/><Relationship Id="rId26" Type="http://schemas.openxmlformats.org/officeDocument/2006/relationships/hyperlink" Target="https://curriculum.nsw.edu.au" TargetMode="External"/><Relationship Id="rId3" Type="http://schemas.openxmlformats.org/officeDocument/2006/relationships/customXml" Target="../customXml/item3.xml"/><Relationship Id="rId21" Type="http://schemas.openxmlformats.org/officeDocument/2006/relationships/hyperlink" Target="https://bit.ly/supportingstrategi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nsw.gov.au/education-and-training/nesa/copyrigh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bit.ly/posepausepouncebounce"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riculum.nsw.edu.au/learning-areas/mathematics/mathematics-advanced-11-12-2024/overview" TargetMode="External"/><Relationship Id="rId24" Type="http://schemas.openxmlformats.org/officeDocument/2006/relationships/hyperlink" Target="https://www.nsw.gov.au/education-and-training/nesa/copyrigh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hyperlink" Target="https://creativecommons.org/licenses/by/4.0/" TargetMode="External"/><Relationship Id="rId10" Type="http://schemas.openxmlformats.org/officeDocument/2006/relationships/endnotes" Target="endnotes.xml"/><Relationship Id="rId19" Type="http://schemas.openxmlformats.org/officeDocument/2006/relationships/hyperlink" Target="https://bit.ly/thinkpairsharestrategy"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bit.ly/notestofutureself" TargetMode="External"/><Relationship Id="rId27" Type="http://schemas.openxmlformats.org/officeDocument/2006/relationships/hyperlink" Target="https://curriculum.nsw.edu.au/learning-areas/mathematics/mathematics-advanced-11-12-2024/overview" TargetMode="External"/><Relationship Id="rId30" Type="http://schemas.openxmlformats.org/officeDocument/2006/relationships/header" Target="header4.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Custom 3">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customXml/itemProps2.xml><?xml version="1.0" encoding="utf-8"?>
<ds:datastoreItem xmlns:ds="http://schemas.openxmlformats.org/officeDocument/2006/customXml" ds:itemID="{5CBB512A-60C6-4A7C-A58E-BF70C6A83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4817E-6AE2-488A-9991-FE301C163B7E}">
  <ds:schemaRefs>
    <ds:schemaRef ds:uri="http://schemas.microsoft.com/sharepoint/v3/contenttype/forms"/>
  </ds:schemaRefs>
</ds:datastoreItem>
</file>

<file path=customXml/itemProps4.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1</TotalTime>
  <Pages>14</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lesson 3 – Trigonometric functions and modelling – Stage 6, advanced</dc:title>
  <dc:subject/>
  <dc:creator>NSW Department of Education</dc:creator>
  <cp:keywords/>
  <dc:description/>
  <dcterms:created xsi:type="dcterms:W3CDTF">2026-06-15T03:41:00Z</dcterms:created>
  <dcterms:modified xsi:type="dcterms:W3CDTF">2026-06-15T03:42:00Z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