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6A31E" w14:textId="77777777" w:rsidR="00AF3167" w:rsidRDefault="002D041F" w:rsidP="00AF3167">
      <w:pPr>
        <w:pStyle w:val="Heading1"/>
      </w:pPr>
      <w:r w:rsidRPr="00E02CE3">
        <w:t>Reflections and translations of trigonometric functions</w:t>
      </w:r>
    </w:p>
    <w:p w14:paraId="4621E829" w14:textId="3CCC78E4" w:rsidR="00052B50" w:rsidRPr="00AE2456" w:rsidRDefault="00052B50" w:rsidP="00AF3167">
      <w:r w:rsidRPr="00AE2456">
        <w:t>Students use graphing applications to explore reflections and translations of trigonometric functions</w:t>
      </w:r>
      <w:r w:rsidR="00C965DB">
        <w:t xml:space="preserve"> and</w:t>
      </w:r>
      <w:r w:rsidRPr="00AE2456">
        <w:t xml:space="preserve"> then apply these to graph transformations of trigonometric functions. </w:t>
      </w:r>
    </w:p>
    <w:p w14:paraId="3E8EDBB6" w14:textId="2524079A" w:rsidR="004A781E" w:rsidRPr="00E02CE3" w:rsidRDefault="004A781E" w:rsidP="00B62E53">
      <w:pPr>
        <w:pStyle w:val="FeatureBox2"/>
      </w:pPr>
      <w:r w:rsidRPr="00E02CE3">
        <w:t xml:space="preserve">Students will need at least one digital device per pair to interact with </w:t>
      </w:r>
      <w:r w:rsidR="00052B50" w:rsidRPr="00E02CE3">
        <w:t>Amplify Classroom</w:t>
      </w:r>
      <w:r w:rsidRPr="00E02CE3">
        <w:t xml:space="preserve"> during this lesson.</w:t>
      </w:r>
    </w:p>
    <w:p w14:paraId="098FBB79" w14:textId="77777777" w:rsidR="004A781E" w:rsidRDefault="004A781E" w:rsidP="002B52A5">
      <w:pPr>
        <w:pStyle w:val="Heading2"/>
      </w:pPr>
      <w:r>
        <w:t>Learning intentions</w:t>
      </w:r>
    </w:p>
    <w:p w14:paraId="2057F7EA" w14:textId="77777777" w:rsidR="0014262A" w:rsidRPr="00AE2456" w:rsidRDefault="0014262A" w:rsidP="0014262A">
      <w:pPr>
        <w:pStyle w:val="ListBullet"/>
      </w:pPr>
      <w:r w:rsidRPr="00AE2456">
        <w:t xml:space="preserve">To be able to identify and describe reflections and translations of </w:t>
      </w:r>
      <w:r>
        <w:t>trigonometric</w:t>
      </w:r>
      <w:r w:rsidRPr="00AE2456">
        <w:t xml:space="preserve"> functions</w:t>
      </w:r>
      <w:r>
        <w:t>.</w:t>
      </w:r>
    </w:p>
    <w:p w14:paraId="69CE8387" w14:textId="77777777" w:rsidR="0014262A" w:rsidRPr="00AE2456" w:rsidRDefault="0014262A" w:rsidP="0014262A">
      <w:pPr>
        <w:pStyle w:val="ListBullet"/>
      </w:pPr>
      <w:r w:rsidRPr="00AE2456">
        <w:t xml:space="preserve">To be able to apply reflections and translations to </w:t>
      </w:r>
      <w:r>
        <w:t xml:space="preserve">graph transformations of </w:t>
      </w:r>
      <w:r w:rsidRPr="00AE2456">
        <w:t>sine, cosine and tangent functions.</w:t>
      </w:r>
    </w:p>
    <w:p w14:paraId="1D951D42" w14:textId="4B327884" w:rsidR="00382721" w:rsidRPr="00AE2456" w:rsidRDefault="00382721" w:rsidP="0014262A">
      <w:pPr>
        <w:pStyle w:val="ListBullet"/>
      </w:pPr>
      <w:r>
        <w:t xml:space="preserve">To be able to develop and use transformed trigonometric models to represent </w:t>
      </w:r>
      <w:r w:rsidR="00E16630">
        <w:t>real-</w:t>
      </w:r>
      <w:r>
        <w:t>world situations.</w:t>
      </w:r>
    </w:p>
    <w:p w14:paraId="1D626040" w14:textId="77777777" w:rsidR="004A781E" w:rsidRDefault="004A781E" w:rsidP="002B52A5">
      <w:pPr>
        <w:pStyle w:val="Heading2"/>
      </w:pPr>
      <w:r>
        <w:t>Success criteria</w:t>
      </w:r>
    </w:p>
    <w:p w14:paraId="77EA702B" w14:textId="77777777" w:rsidR="00B763D6" w:rsidRPr="00AE2456" w:rsidRDefault="00B763D6" w:rsidP="00B763D6">
      <w:pPr>
        <w:pStyle w:val="ListBullet"/>
      </w:pPr>
      <w:r w:rsidRPr="00AE2456">
        <w:t xml:space="preserve">I can describe </w:t>
      </w:r>
      <w:r>
        <w:t>the</w:t>
      </w:r>
      <w:r w:rsidRPr="00AE2456">
        <w:t xml:space="preserve"> transformation</w:t>
      </w:r>
      <w:r>
        <w:t>s</w:t>
      </w:r>
      <w:r w:rsidRPr="00AE2456">
        <w:t xml:space="preserve"> applied to trig</w:t>
      </w:r>
      <w:r>
        <w:t>onometric</w:t>
      </w:r>
      <w:r w:rsidRPr="00AE2456">
        <w:t xml:space="preserve"> function</w:t>
      </w:r>
      <w:r>
        <w:t>s</w:t>
      </w:r>
      <w:r w:rsidRPr="00AE2456">
        <w:t>.</w:t>
      </w:r>
    </w:p>
    <w:p w14:paraId="77DE123C" w14:textId="77777777" w:rsidR="00B763D6" w:rsidRPr="00AE2456" w:rsidRDefault="00B763D6" w:rsidP="00B763D6">
      <w:pPr>
        <w:pStyle w:val="ListBullet"/>
      </w:pPr>
      <w:r w:rsidRPr="00AE2456">
        <w:t>I can find and state the domain and range of a transformed trig</w:t>
      </w:r>
      <w:r>
        <w:t>onometric</w:t>
      </w:r>
      <w:r w:rsidRPr="00AE2456">
        <w:t xml:space="preserve"> function.</w:t>
      </w:r>
    </w:p>
    <w:p w14:paraId="1D6E884D" w14:textId="77777777" w:rsidR="00B763D6" w:rsidRPr="00AE2456" w:rsidRDefault="00B763D6" w:rsidP="00B763D6">
      <w:pPr>
        <w:pStyle w:val="ListBullet"/>
      </w:pPr>
      <w:r w:rsidRPr="00AE2456">
        <w:t>I can explain how reflections and translations affect graph properties of trig</w:t>
      </w:r>
      <w:r>
        <w:t>onometric functions</w:t>
      </w:r>
      <w:r w:rsidRPr="00AE2456">
        <w:t>.</w:t>
      </w:r>
    </w:p>
    <w:p w14:paraId="142FAF20" w14:textId="77DB5946" w:rsidR="002E1434" w:rsidRDefault="00382721" w:rsidP="00B763D6">
      <w:pPr>
        <w:pStyle w:val="ListBullet"/>
      </w:pPr>
      <w:r>
        <w:t>I can construct a transformed trigonometric function to model a given situation and interpret its meaning in context.</w:t>
      </w:r>
    </w:p>
    <w:p w14:paraId="34FCBF74" w14:textId="77777777" w:rsidR="002E1434" w:rsidRDefault="002E1434">
      <w:pPr>
        <w:suppressAutoHyphens w:val="0"/>
        <w:spacing w:before="0" w:after="160" w:line="259" w:lineRule="auto"/>
      </w:pPr>
      <w:r>
        <w:br w:type="page"/>
      </w:r>
    </w:p>
    <w:p w14:paraId="5F4983B4" w14:textId="5704E7F9" w:rsidR="002E1434" w:rsidRDefault="002E1434" w:rsidP="00AF3167">
      <w:pPr>
        <w:pStyle w:val="Heading2"/>
      </w:pPr>
      <w:r>
        <w:lastRenderedPageBreak/>
        <w:t>Outcomes</w:t>
      </w:r>
    </w:p>
    <w:p w14:paraId="224E83EF" w14:textId="77777777" w:rsidR="002E1434" w:rsidRDefault="002E1434" w:rsidP="002E1434">
      <w:pPr>
        <w:pStyle w:val="ListBullet"/>
        <w:numPr>
          <w:ilvl w:val="0"/>
          <w:numId w:val="0"/>
        </w:numPr>
        <w:ind w:left="567" w:hanging="567"/>
      </w:pPr>
      <w:r>
        <w:t>A student:</w:t>
      </w:r>
    </w:p>
    <w:p w14:paraId="39281EBF" w14:textId="77777777" w:rsidR="002E1434" w:rsidRDefault="002E1434" w:rsidP="002E1434">
      <w:pPr>
        <w:pStyle w:val="ListBullet"/>
      </w:pPr>
      <w:r>
        <w:t xml:space="preserve">develops understanding and fluency in mathematics through exploring and connecting mathematical concepts, choosing and applying mathematical techniques to solve problems, and communicating their thinking and reasoning coherently and clearly </w:t>
      </w:r>
      <w:r w:rsidRPr="00A842A8">
        <w:rPr>
          <w:b/>
          <w:bCs/>
        </w:rPr>
        <w:t>MAO-WM-01 </w:t>
      </w:r>
      <w:r>
        <w:t xml:space="preserve"> </w:t>
      </w:r>
    </w:p>
    <w:p w14:paraId="533064B2" w14:textId="77777777" w:rsidR="002E1434" w:rsidRDefault="002E1434" w:rsidP="002E1434">
      <w:pPr>
        <w:pStyle w:val="ListBullet"/>
      </w:pPr>
      <w:r w:rsidRPr="00D40F1C">
        <w:t>uses algebraic and graphical techniques to analyse trigonometric functions</w:t>
      </w:r>
      <w:r>
        <w:t xml:space="preserve"> </w:t>
      </w:r>
      <w:r w:rsidRPr="00A842A8">
        <w:rPr>
          <w:b/>
          <w:bCs/>
        </w:rPr>
        <w:t>MAV-12-01</w:t>
      </w:r>
    </w:p>
    <w:p w14:paraId="0293DC4E" w14:textId="77777777" w:rsidR="002E1434" w:rsidRPr="00D40F1C" w:rsidRDefault="002E1434" w:rsidP="002E1434">
      <w:pPr>
        <w:pStyle w:val="ListBullet"/>
      </w:pPr>
      <w:r w:rsidRPr="00D40F1C">
        <w:t>models, analyses and solves practical problems involving functions and their transformations</w:t>
      </w:r>
      <w:r>
        <w:t xml:space="preserve"> </w:t>
      </w:r>
      <w:r w:rsidRPr="00A842A8">
        <w:rPr>
          <w:b/>
          <w:bCs/>
        </w:rPr>
        <w:t>MAV-12-02</w:t>
      </w:r>
    </w:p>
    <w:p w14:paraId="7D77556E" w14:textId="77777777" w:rsidR="002E1434" w:rsidRDefault="002E1434" w:rsidP="002B52A5">
      <w:pPr>
        <w:pStyle w:val="Heading2"/>
      </w:pPr>
      <w:r>
        <w:t>Content</w:t>
      </w:r>
    </w:p>
    <w:p w14:paraId="66154689" w14:textId="77777777" w:rsidR="002E1434" w:rsidRDefault="002E1434" w:rsidP="002B52A5">
      <w:pPr>
        <w:pStyle w:val="Heading3"/>
      </w:pPr>
      <w:r>
        <w:t>Transformations of trigonometric functions</w:t>
      </w:r>
    </w:p>
    <w:p w14:paraId="593FE3FD" w14:textId="77777777" w:rsidR="002E1434" w:rsidRDefault="002E1434" w:rsidP="002E1434">
      <w:pPr>
        <w:pStyle w:val="ListBullet"/>
      </w:pPr>
      <w:r>
        <w:t xml:space="preserve">Use graphing applications to explore reflections, translations </w:t>
      </w:r>
      <w:r w:rsidRPr="0055631F">
        <w:t>and dilations</w:t>
      </w:r>
      <w:r>
        <w:t xml:space="preserve"> of, and confirm that the principles of transformations hold for, the trigonometric functions </w:t>
      </w:r>
      <m:oMath>
        <m:r>
          <w:rPr>
            <w:rFonts w:ascii="Cambria Math" w:hAnsi="Cambria Math"/>
          </w:rPr>
          <m:t>f</m:t>
        </m:r>
        <m:d>
          <m:dPr>
            <m:ctrlPr>
              <w:rPr>
                <w:rFonts w:ascii="Cambria Math" w:hAnsi="Cambria Math"/>
                <w:lang w:val="en-US"/>
              </w:rPr>
            </m:ctrlPr>
          </m:dPr>
          <m:e>
            <m:r>
              <w:rPr>
                <w:rFonts w:ascii="Cambria Math" w:hAnsi="Cambria Math"/>
              </w:rPr>
              <m:t>x</m:t>
            </m:r>
          </m:e>
        </m:d>
        <m:r>
          <w:rPr>
            <w:rFonts w:ascii="Cambria Math" w:hAnsi="Cambria Math"/>
          </w:rPr>
          <m:t>=</m:t>
        </m:r>
        <m:func>
          <m:funcPr>
            <m:ctrlPr>
              <w:rPr>
                <w:rFonts w:ascii="Cambria Math" w:hAnsi="Cambria Math"/>
                <w:lang w:val="en-US"/>
              </w:rPr>
            </m:ctrlPr>
          </m:funcPr>
          <m:fName>
            <m:r>
              <m:rPr>
                <m:sty m:val="p"/>
              </m:rPr>
              <w:rPr>
                <w:rFonts w:ascii="Cambria Math" w:hAnsi="Cambria Math"/>
              </w:rPr>
              <m:t>sin</m:t>
            </m:r>
          </m:fName>
          <m:e>
            <m:r>
              <w:rPr>
                <w:rFonts w:ascii="Cambria Math" w:hAnsi="Cambria Math"/>
              </w:rPr>
              <m:t>x</m:t>
            </m:r>
          </m:e>
        </m:func>
      </m:oMath>
      <w:r>
        <w:t xml:space="preserve">, </w:t>
      </w:r>
      <m:oMath>
        <m:r>
          <w:rPr>
            <w:rFonts w:ascii="Cambria Math" w:hAnsi="Cambria Math"/>
          </w:rPr>
          <m:t>f</m:t>
        </m:r>
        <m:d>
          <m:dPr>
            <m:ctrlPr>
              <w:rPr>
                <w:rFonts w:ascii="Cambria Math" w:hAnsi="Cambria Math"/>
                <w:lang w:val="en-US"/>
              </w:rPr>
            </m:ctrlPr>
          </m:dPr>
          <m:e>
            <m:r>
              <w:rPr>
                <w:rFonts w:ascii="Cambria Math" w:hAnsi="Cambria Math"/>
              </w:rPr>
              <m:t>x</m:t>
            </m:r>
          </m:e>
        </m:d>
        <m:r>
          <w:rPr>
            <w:rFonts w:ascii="Cambria Math" w:hAnsi="Cambria Math"/>
          </w:rPr>
          <m:t>=</m:t>
        </m:r>
        <m:func>
          <m:funcPr>
            <m:ctrlPr>
              <w:rPr>
                <w:rFonts w:ascii="Cambria Math" w:hAnsi="Cambria Math"/>
                <w:lang w:val="en-US"/>
              </w:rPr>
            </m:ctrlPr>
          </m:funcPr>
          <m:fName>
            <m:r>
              <m:rPr>
                <m:sty m:val="p"/>
              </m:rPr>
              <w:rPr>
                <w:rFonts w:ascii="Cambria Math" w:hAnsi="Cambria Math"/>
              </w:rPr>
              <m:t>cos</m:t>
            </m:r>
          </m:fName>
          <m:e>
            <m:r>
              <w:rPr>
                <w:rFonts w:ascii="Cambria Math" w:hAnsi="Cambria Math"/>
              </w:rPr>
              <m:t>x</m:t>
            </m:r>
          </m:e>
        </m:func>
      </m:oMath>
      <w:r>
        <w:t xml:space="preserve"> and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lang w:val="en-US"/>
              </w:rPr>
            </m:ctrlPr>
          </m:funcPr>
          <m:fName>
            <m:r>
              <m:rPr>
                <m:sty m:val="p"/>
              </m:rPr>
              <w:rPr>
                <w:rFonts w:ascii="Cambria Math" w:hAnsi="Cambria Math"/>
              </w:rPr>
              <m:t>tan</m:t>
            </m:r>
          </m:fName>
          <m:e>
            <m:r>
              <w:rPr>
                <w:rFonts w:ascii="Cambria Math" w:hAnsi="Cambria Math"/>
              </w:rPr>
              <m:t>x</m:t>
            </m:r>
          </m:e>
        </m:func>
      </m:oMath>
    </w:p>
    <w:p w14:paraId="031A422C" w14:textId="77777777" w:rsidR="002E1434" w:rsidRDefault="002E1434" w:rsidP="002E1434">
      <w:pPr>
        <w:pStyle w:val="ListBullet"/>
      </w:pPr>
      <w:r>
        <w:t xml:space="preserve">Apply the principles of transformations to graph transformations of the trigonometric functions </w:t>
      </w:r>
      <m:oMath>
        <m:r>
          <w:rPr>
            <w:rFonts w:ascii="Cambria Math" w:hAnsi="Cambria Math"/>
          </w:rPr>
          <m:t>f</m:t>
        </m:r>
        <m:d>
          <m:dPr>
            <m:ctrlPr>
              <w:rPr>
                <w:rFonts w:ascii="Cambria Math" w:hAnsi="Cambria Math"/>
                <w:lang w:val="en-US"/>
              </w:rPr>
            </m:ctrlPr>
          </m:dPr>
          <m:e>
            <m:r>
              <w:rPr>
                <w:rFonts w:ascii="Cambria Math" w:hAnsi="Cambria Math"/>
              </w:rPr>
              <m:t>x</m:t>
            </m:r>
          </m:e>
        </m:d>
        <m:r>
          <w:rPr>
            <w:rFonts w:ascii="Cambria Math" w:hAnsi="Cambria Math"/>
          </w:rPr>
          <m:t>=</m:t>
        </m:r>
        <m:func>
          <m:funcPr>
            <m:ctrlPr>
              <w:rPr>
                <w:rFonts w:ascii="Cambria Math" w:hAnsi="Cambria Math"/>
                <w:lang w:val="en-US"/>
              </w:rPr>
            </m:ctrlPr>
          </m:funcPr>
          <m:fName>
            <m:r>
              <m:rPr>
                <m:sty m:val="p"/>
              </m:rPr>
              <w:rPr>
                <w:rFonts w:ascii="Cambria Math" w:hAnsi="Cambria Math"/>
              </w:rPr>
              <m:t>sin</m:t>
            </m:r>
          </m:fName>
          <m:e>
            <m:r>
              <w:rPr>
                <w:rFonts w:ascii="Cambria Math" w:hAnsi="Cambria Math"/>
              </w:rPr>
              <m:t>x</m:t>
            </m:r>
          </m:e>
        </m:func>
      </m:oMath>
      <w:r>
        <w:t xml:space="preserve">, </w:t>
      </w:r>
      <m:oMath>
        <m:r>
          <w:rPr>
            <w:rFonts w:ascii="Cambria Math" w:hAnsi="Cambria Math"/>
          </w:rPr>
          <m:t>f</m:t>
        </m:r>
        <m:d>
          <m:dPr>
            <m:ctrlPr>
              <w:rPr>
                <w:rFonts w:ascii="Cambria Math" w:hAnsi="Cambria Math"/>
                <w:lang w:val="en-US"/>
              </w:rPr>
            </m:ctrlPr>
          </m:dPr>
          <m:e>
            <m:r>
              <w:rPr>
                <w:rFonts w:ascii="Cambria Math" w:hAnsi="Cambria Math"/>
              </w:rPr>
              <m:t>x</m:t>
            </m:r>
          </m:e>
        </m:d>
        <m:r>
          <w:rPr>
            <w:rFonts w:ascii="Cambria Math" w:hAnsi="Cambria Math"/>
          </w:rPr>
          <m:t>=</m:t>
        </m:r>
        <m:func>
          <m:funcPr>
            <m:ctrlPr>
              <w:rPr>
                <w:rFonts w:ascii="Cambria Math" w:hAnsi="Cambria Math"/>
                <w:lang w:val="en-US"/>
              </w:rPr>
            </m:ctrlPr>
          </m:funcPr>
          <m:fName>
            <m:r>
              <m:rPr>
                <m:sty m:val="p"/>
              </m:rPr>
              <w:rPr>
                <w:rFonts w:ascii="Cambria Math" w:hAnsi="Cambria Math"/>
              </w:rPr>
              <m:t>cos</m:t>
            </m:r>
          </m:fName>
          <m:e>
            <m:r>
              <w:rPr>
                <w:rFonts w:ascii="Cambria Math" w:hAnsi="Cambria Math"/>
              </w:rPr>
              <m:t>x</m:t>
            </m:r>
          </m:e>
        </m:func>
      </m:oMath>
      <w:r>
        <w:t xml:space="preserve"> and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lang w:val="en-US"/>
              </w:rPr>
            </m:ctrlPr>
          </m:funcPr>
          <m:fName>
            <m:r>
              <m:rPr>
                <m:sty m:val="p"/>
              </m:rPr>
              <w:rPr>
                <w:rFonts w:ascii="Cambria Math" w:hAnsi="Cambria Math"/>
              </w:rPr>
              <m:t>tan</m:t>
            </m:r>
          </m:fName>
          <m:e>
            <m:r>
              <w:rPr>
                <w:rFonts w:ascii="Cambria Math" w:hAnsi="Cambria Math"/>
              </w:rPr>
              <m:t>x</m:t>
            </m:r>
          </m:e>
        </m:func>
      </m:oMath>
      <w:r>
        <w:t xml:space="preserve">, describe which transformations have been applied to </w:t>
      </w:r>
      <m:oMath>
        <m:r>
          <w:rPr>
            <w:rFonts w:ascii="Cambria Math" w:hAnsi="Cambria Math"/>
          </w:rPr>
          <m:t>y=f</m:t>
        </m:r>
        <m:d>
          <m:dPr>
            <m:ctrlPr>
              <w:rPr>
                <w:rFonts w:ascii="Cambria Math" w:hAnsi="Cambria Math"/>
                <w:i/>
              </w:rPr>
            </m:ctrlPr>
          </m:dPr>
          <m:e>
            <m:r>
              <w:rPr>
                <w:rFonts w:ascii="Cambria Math" w:hAnsi="Cambria Math"/>
              </w:rPr>
              <m:t>x</m:t>
            </m:r>
          </m:e>
        </m:d>
      </m:oMath>
      <w:r>
        <w:t xml:space="preserve"> and determine the domain, range, horizontal translation, vertical translation, dilation factor, period and amplitude when applicable</w:t>
      </w:r>
    </w:p>
    <w:p w14:paraId="21693C9F" w14:textId="77777777" w:rsidR="002E1434" w:rsidRDefault="002E1434" w:rsidP="002B52A5">
      <w:pPr>
        <w:pStyle w:val="Heading3"/>
      </w:pPr>
      <w:r w:rsidRPr="009B2D7F">
        <w:t>Modelling with functions</w:t>
      </w:r>
    </w:p>
    <w:p w14:paraId="5D4760CD" w14:textId="77777777" w:rsidR="002E1434" w:rsidRDefault="002E1434" w:rsidP="002E1434">
      <w:pPr>
        <w:pStyle w:val="ListBullet"/>
      </w:pPr>
      <w:r w:rsidRPr="002811FA">
        <w:t>Model and solve practical problems involving functions and their transformations, within the scope of the Mathematics Advanced course, using graphical and algebraic techniques</w:t>
      </w:r>
    </w:p>
    <w:p w14:paraId="16597C6E" w14:textId="77777777" w:rsidR="002E1434" w:rsidRDefault="002E1434" w:rsidP="002E1434">
      <w:pPr>
        <w:pStyle w:val="ListBullet"/>
      </w:pPr>
      <w:r>
        <w:t xml:space="preserve">Model and solve problems involving periodic phenomena using transformations of the trigonometric functions </w:t>
      </w:r>
      <m:oMath>
        <m:r>
          <w:rPr>
            <w:rFonts w:ascii="Cambria Math" w:hAnsi="Cambria Math"/>
          </w:rPr>
          <m:t>f</m:t>
        </m:r>
        <m:d>
          <m:dPr>
            <m:ctrlPr>
              <w:rPr>
                <w:rFonts w:ascii="Cambria Math" w:hAnsi="Cambria Math"/>
                <w:lang w:val="en-US"/>
              </w:rPr>
            </m:ctrlPr>
          </m:dPr>
          <m:e>
            <m:r>
              <w:rPr>
                <w:rFonts w:ascii="Cambria Math" w:hAnsi="Cambria Math"/>
              </w:rPr>
              <m:t>x</m:t>
            </m:r>
          </m:e>
        </m:d>
        <m:r>
          <w:rPr>
            <w:rFonts w:ascii="Cambria Math" w:hAnsi="Cambria Math"/>
          </w:rPr>
          <m:t>=</m:t>
        </m:r>
        <m:func>
          <m:funcPr>
            <m:ctrlPr>
              <w:rPr>
                <w:rFonts w:ascii="Cambria Math" w:hAnsi="Cambria Math"/>
                <w:lang w:val="en-US"/>
              </w:rPr>
            </m:ctrlPr>
          </m:funcPr>
          <m:fName>
            <m:r>
              <m:rPr>
                <m:sty m:val="p"/>
              </m:rPr>
              <w:rPr>
                <w:rFonts w:ascii="Cambria Math" w:hAnsi="Cambria Math"/>
              </w:rPr>
              <m:t>sin</m:t>
            </m:r>
          </m:fName>
          <m:e>
            <m:r>
              <w:rPr>
                <w:rFonts w:ascii="Cambria Math" w:hAnsi="Cambria Math"/>
              </w:rPr>
              <m:t>x</m:t>
            </m:r>
          </m:e>
        </m:func>
      </m:oMath>
      <w:r>
        <w:t xml:space="preserve">, </w:t>
      </w:r>
      <m:oMath>
        <m:r>
          <w:rPr>
            <w:rFonts w:ascii="Cambria Math" w:hAnsi="Cambria Math"/>
          </w:rPr>
          <m:t>f</m:t>
        </m:r>
        <m:d>
          <m:dPr>
            <m:ctrlPr>
              <w:rPr>
                <w:rFonts w:ascii="Cambria Math" w:hAnsi="Cambria Math"/>
                <w:lang w:val="en-US"/>
              </w:rPr>
            </m:ctrlPr>
          </m:dPr>
          <m:e>
            <m:r>
              <w:rPr>
                <w:rFonts w:ascii="Cambria Math" w:hAnsi="Cambria Math"/>
              </w:rPr>
              <m:t>x</m:t>
            </m:r>
          </m:e>
        </m:d>
        <m:r>
          <w:rPr>
            <w:rFonts w:ascii="Cambria Math" w:hAnsi="Cambria Math"/>
          </w:rPr>
          <m:t>=</m:t>
        </m:r>
        <m:func>
          <m:funcPr>
            <m:ctrlPr>
              <w:rPr>
                <w:rFonts w:ascii="Cambria Math" w:hAnsi="Cambria Math"/>
                <w:lang w:val="en-US"/>
              </w:rPr>
            </m:ctrlPr>
          </m:funcPr>
          <m:fName>
            <m:r>
              <m:rPr>
                <m:sty m:val="p"/>
              </m:rPr>
              <w:rPr>
                <w:rFonts w:ascii="Cambria Math" w:hAnsi="Cambria Math"/>
              </w:rPr>
              <m:t>cos</m:t>
            </m:r>
          </m:fName>
          <m:e>
            <m:r>
              <w:rPr>
                <w:rFonts w:ascii="Cambria Math" w:hAnsi="Cambria Math"/>
              </w:rPr>
              <m:t>x</m:t>
            </m:r>
          </m:e>
        </m:func>
      </m:oMath>
      <w:r>
        <w:t xml:space="preserve"> or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lang w:val="en-US"/>
              </w:rPr>
            </m:ctrlPr>
          </m:funcPr>
          <m:fName>
            <m:r>
              <m:rPr>
                <m:sty m:val="p"/>
              </m:rPr>
              <w:rPr>
                <w:rFonts w:ascii="Cambria Math" w:hAnsi="Cambria Math"/>
              </w:rPr>
              <m:t>tan</m:t>
            </m:r>
          </m:fName>
          <m:e>
            <m:r>
              <w:rPr>
                <w:rFonts w:ascii="Cambria Math" w:hAnsi="Cambria Math"/>
              </w:rPr>
              <m:t>x</m:t>
            </m:r>
          </m:e>
        </m:func>
      </m:oMath>
      <w:r>
        <w:t>, without the use of calculus</w:t>
      </w:r>
    </w:p>
    <w:p w14:paraId="02074748" w14:textId="399423BB" w:rsidR="002E1434" w:rsidRDefault="002E1434" w:rsidP="002B52A5">
      <w:pPr>
        <w:pStyle w:val="Imageattributioncaption"/>
      </w:pPr>
      <w:hyperlink r:id="rId11" w:history="1">
        <w:r w:rsidRPr="005A171B">
          <w:rPr>
            <w:rStyle w:val="Hyperlink"/>
          </w:rPr>
          <w:t>Mathematics Advanced 11</w:t>
        </w:r>
        <w:r w:rsidR="002B52A5">
          <w:rPr>
            <w:rStyle w:val="Hyperlink"/>
          </w:rPr>
          <w:t>–</w:t>
        </w:r>
        <w:r w:rsidRPr="005A171B">
          <w:rPr>
            <w:rStyle w:val="Hyperlink"/>
          </w:rPr>
          <w:t>12 Syllabus</w:t>
        </w:r>
      </w:hyperlink>
      <w:r>
        <w:t xml:space="preserve"> © NSW Education Standards Authority (NESA) for and on behalf of the Crown in right of the State of New South Wales, 2024.</w:t>
      </w:r>
    </w:p>
    <w:p w14:paraId="62FCFD61" w14:textId="77777777" w:rsidR="002A4AA1" w:rsidRDefault="002A4AA1" w:rsidP="002A4AA1">
      <w:pPr>
        <w:pStyle w:val="ListBullet"/>
        <w:numPr>
          <w:ilvl w:val="0"/>
          <w:numId w:val="0"/>
        </w:numPr>
      </w:pPr>
    </w:p>
    <w:p w14:paraId="44D487F7" w14:textId="77777777" w:rsidR="002A4AA1" w:rsidRDefault="002A4AA1" w:rsidP="002A4AA1">
      <w:pPr>
        <w:pStyle w:val="ListBullet"/>
        <w:numPr>
          <w:ilvl w:val="0"/>
          <w:numId w:val="0"/>
        </w:numPr>
        <w:sectPr w:rsidR="002A4AA1" w:rsidSect="00AF3167">
          <w:headerReference w:type="default" r:id="rId12"/>
          <w:footerReference w:type="default" r:id="rId13"/>
          <w:headerReference w:type="first" r:id="rId14"/>
          <w:footerReference w:type="first" r:id="rId15"/>
          <w:pgSz w:w="11906" w:h="16838"/>
          <w:pgMar w:top="1134" w:right="1134" w:bottom="1134" w:left="1134" w:header="709" w:footer="709" w:gutter="0"/>
          <w:pgNumType w:start="1"/>
          <w:cols w:space="708"/>
          <w:titlePg/>
          <w:docGrid w:linePitch="360"/>
        </w:sectPr>
      </w:pPr>
    </w:p>
    <w:p w14:paraId="2870F0AA" w14:textId="3B8BD42F" w:rsidR="00E65F61" w:rsidRDefault="00E65F61" w:rsidP="00E65F61">
      <w:pPr>
        <w:pStyle w:val="Caption"/>
      </w:pPr>
      <w:r>
        <w:lastRenderedPageBreak/>
        <w:t xml:space="preserve">Table </w:t>
      </w:r>
      <w:fldSimple w:instr=" SEQ Table \* ARABIC ">
        <w:r w:rsidR="00575B66">
          <w:rPr>
            <w:noProof/>
          </w:rPr>
          <w:t>1</w:t>
        </w:r>
      </w:fldSimple>
      <w:r>
        <w:t xml:space="preserve">: </w:t>
      </w:r>
      <w:r w:rsidR="002B52A5">
        <w:t>l</w:t>
      </w:r>
      <w:r>
        <w:t>esson summary</w:t>
      </w:r>
    </w:p>
    <w:tbl>
      <w:tblPr>
        <w:tblStyle w:val="Tableheader"/>
        <w:tblW w:w="0" w:type="auto"/>
        <w:tblLook w:val="04A0" w:firstRow="1" w:lastRow="0" w:firstColumn="1" w:lastColumn="0" w:noHBand="0" w:noVBand="1"/>
        <w:tblDescription w:val="A summary of the activities in the lesson, the teaching strategies and the teaching points."/>
      </w:tblPr>
      <w:tblGrid>
        <w:gridCol w:w="1974"/>
        <w:gridCol w:w="5452"/>
        <w:gridCol w:w="2492"/>
        <w:gridCol w:w="4647"/>
      </w:tblGrid>
      <w:tr w:rsidR="005A171B" w14:paraId="690EB610" w14:textId="77777777" w:rsidTr="005A0778">
        <w:trPr>
          <w:cnfStyle w:val="100000000000" w:firstRow="1" w:lastRow="0" w:firstColumn="0" w:lastColumn="0" w:oddVBand="0" w:evenVBand="0" w:oddHBand="0"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1974" w:type="dxa"/>
          </w:tcPr>
          <w:p w14:paraId="0FCD6CBF" w14:textId="77777777" w:rsidR="005A171B" w:rsidRDefault="005A171B" w:rsidP="002B52A5">
            <w:pPr>
              <w:spacing w:before="120"/>
            </w:pPr>
            <w:r>
              <w:t>Section</w:t>
            </w:r>
          </w:p>
        </w:tc>
        <w:tc>
          <w:tcPr>
            <w:tcW w:w="5452" w:type="dxa"/>
          </w:tcPr>
          <w:p w14:paraId="56D19DB2" w14:textId="77777777" w:rsidR="005A171B" w:rsidRDefault="005A171B" w:rsidP="002B52A5">
            <w:pPr>
              <w:spacing w:before="120"/>
              <w:cnfStyle w:val="100000000000" w:firstRow="1" w:lastRow="0" w:firstColumn="0" w:lastColumn="0" w:oddVBand="0" w:evenVBand="0" w:oddHBand="0" w:evenHBand="0" w:firstRowFirstColumn="0" w:firstRowLastColumn="0" w:lastRowFirstColumn="0" w:lastRowLastColumn="0"/>
            </w:pPr>
            <w:r>
              <w:t>Summary of activity</w:t>
            </w:r>
          </w:p>
        </w:tc>
        <w:tc>
          <w:tcPr>
            <w:tcW w:w="2492" w:type="dxa"/>
          </w:tcPr>
          <w:p w14:paraId="429BAC5A" w14:textId="7E57DC2C" w:rsidR="005A171B" w:rsidRDefault="005A171B" w:rsidP="002B52A5">
            <w:pPr>
              <w:spacing w:before="120"/>
              <w:cnfStyle w:val="100000000000" w:firstRow="1" w:lastRow="0" w:firstColumn="0" w:lastColumn="0" w:oddVBand="0" w:evenVBand="0" w:oddHBand="0" w:evenHBand="0" w:firstRowFirstColumn="0" w:firstRowLastColumn="0" w:lastRowFirstColumn="0" w:lastRowLastColumn="0"/>
            </w:pPr>
            <w:r>
              <w:t>Teaching strateg</w:t>
            </w:r>
            <w:r w:rsidR="00406F4B">
              <w:t>ies</w:t>
            </w:r>
          </w:p>
        </w:tc>
        <w:tc>
          <w:tcPr>
            <w:tcW w:w="4647" w:type="dxa"/>
          </w:tcPr>
          <w:p w14:paraId="692FC7BE" w14:textId="77777777" w:rsidR="005A171B" w:rsidRDefault="005A171B" w:rsidP="002B52A5">
            <w:pPr>
              <w:spacing w:before="120"/>
              <w:cnfStyle w:val="100000000000" w:firstRow="1" w:lastRow="0" w:firstColumn="0" w:lastColumn="0" w:oddVBand="0" w:evenVBand="0" w:oddHBand="0" w:evenHBand="0" w:firstRowFirstColumn="0" w:firstRowLastColumn="0" w:lastRowFirstColumn="0" w:lastRowLastColumn="0"/>
            </w:pPr>
            <w:r>
              <w:t>Teaching points</w:t>
            </w:r>
          </w:p>
        </w:tc>
      </w:tr>
      <w:tr w:rsidR="00B213D9" w14:paraId="1048A448" w14:textId="77777777" w:rsidTr="005A07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4" w:type="dxa"/>
          </w:tcPr>
          <w:p w14:paraId="39893476" w14:textId="77777777" w:rsidR="005A171B" w:rsidRPr="005A171B" w:rsidRDefault="005A171B" w:rsidP="002B52A5">
            <w:pPr>
              <w:spacing w:before="120"/>
              <w:rPr>
                <w:rStyle w:val="Strong"/>
                <w:b/>
                <w:bCs w:val="0"/>
              </w:rPr>
            </w:pPr>
            <w:r w:rsidRPr="005A171B">
              <w:rPr>
                <w:rStyle w:val="Strong"/>
                <w:b/>
                <w:bCs w:val="0"/>
              </w:rPr>
              <w:t>Activating prior knowledge</w:t>
            </w:r>
          </w:p>
        </w:tc>
        <w:tc>
          <w:tcPr>
            <w:tcW w:w="5452" w:type="dxa"/>
          </w:tcPr>
          <w:p w14:paraId="5FAE557A" w14:textId="074502FC" w:rsidR="005A171B" w:rsidRDefault="00525EFF" w:rsidP="002B52A5">
            <w:pPr>
              <w:pStyle w:val="ListBullet"/>
              <w:numPr>
                <w:ilvl w:val="0"/>
                <w:numId w:val="0"/>
              </w:numPr>
              <w:spacing w:before="120" w:line="276" w:lineRule="auto"/>
              <w:cnfStyle w:val="000000100000" w:firstRow="0" w:lastRow="0" w:firstColumn="0" w:lastColumn="0" w:oddVBand="0" w:evenVBand="0" w:oddHBand="1" w:evenHBand="0" w:firstRowFirstColumn="0" w:firstRowLastColumn="0" w:lastRowFirstColumn="0" w:lastRowLastColumn="0"/>
            </w:pPr>
            <w:r w:rsidRPr="00525EFF">
              <w:t>Using slides 4–6</w:t>
            </w:r>
            <w:r>
              <w:t xml:space="preserve"> of the PowerPoint</w:t>
            </w:r>
            <w:r w:rsidR="00406F4B">
              <w:t xml:space="preserve"> </w:t>
            </w:r>
            <w:r w:rsidR="00406F4B" w:rsidRPr="00406F4B">
              <w:rPr>
                <w:rStyle w:val="Emphasis"/>
              </w:rPr>
              <w:t>Reflections and translations of trigonometric functions</w:t>
            </w:r>
            <w:r w:rsidRPr="00525EFF">
              <w:t xml:space="preserve">, students determine when </w:t>
            </w:r>
            <w:r w:rsidR="002D7C34">
              <w:t>a</w:t>
            </w:r>
            <w:r w:rsidRPr="00525EFF">
              <w:t xml:space="preserve"> ball reaches a given height using algebraic and graphical methods</w:t>
            </w:r>
            <w:r w:rsidR="005A0778">
              <w:t>. They</w:t>
            </w:r>
            <w:r w:rsidRPr="00525EFF">
              <w:t xml:space="preserve"> compare </w:t>
            </w:r>
            <w:r w:rsidR="00406F4B">
              <w:t xml:space="preserve">the </w:t>
            </w:r>
            <w:r w:rsidR="00E87636" w:rsidRPr="00525EFF">
              <w:t>methods and</w:t>
            </w:r>
            <w:r w:rsidRPr="00525EFF">
              <w:t xml:space="preserve"> consider how a horizontal translation affects the solutions. </w:t>
            </w:r>
            <w:r w:rsidR="005A0778">
              <w:t>They then use</w:t>
            </w:r>
            <w:r w:rsidRPr="00525EFF">
              <w:t xml:space="preserve"> slide 7 to </w:t>
            </w:r>
            <w:r w:rsidR="005A0778">
              <w:t xml:space="preserve">see how to </w:t>
            </w:r>
            <w:r w:rsidRPr="00525EFF">
              <w:t>represent transformations using function notation.</w:t>
            </w:r>
          </w:p>
        </w:tc>
        <w:tc>
          <w:tcPr>
            <w:tcW w:w="2492" w:type="dxa"/>
          </w:tcPr>
          <w:p w14:paraId="53F6715C" w14:textId="77777777" w:rsidR="005A171B" w:rsidRDefault="00262CF3" w:rsidP="002B52A5">
            <w:pPr>
              <w:pStyle w:val="ListBullet"/>
              <w:numPr>
                <w:ilvl w:val="0"/>
                <w:numId w:val="0"/>
              </w:numPr>
              <w:spacing w:before="120" w:line="276" w:lineRule="auto"/>
              <w:cnfStyle w:val="000000100000" w:firstRow="0" w:lastRow="0" w:firstColumn="0" w:lastColumn="0" w:oddVBand="0" w:evenVBand="0" w:oddHBand="1" w:evenHBand="0" w:firstRowFirstColumn="0" w:firstRowLastColumn="0" w:lastRowFirstColumn="0" w:lastRowLastColumn="0"/>
            </w:pPr>
            <w:r>
              <w:t>Mini whiteboards</w:t>
            </w:r>
          </w:p>
          <w:p w14:paraId="0F654FD6" w14:textId="77777777" w:rsidR="00262CF3" w:rsidRDefault="00262CF3" w:rsidP="002B52A5">
            <w:pPr>
              <w:pStyle w:val="ListBullet"/>
              <w:numPr>
                <w:ilvl w:val="0"/>
                <w:numId w:val="0"/>
              </w:numPr>
              <w:spacing w:before="120" w:line="276" w:lineRule="auto"/>
              <w:cnfStyle w:val="000000100000" w:firstRow="0" w:lastRow="0" w:firstColumn="0" w:lastColumn="0" w:oddVBand="0" w:evenVBand="0" w:oddHBand="1" w:evenHBand="0" w:firstRowFirstColumn="0" w:firstRowLastColumn="0" w:lastRowFirstColumn="0" w:lastRowLastColumn="0"/>
            </w:pPr>
            <w:r>
              <w:t>Pose-Pause-Pounce-Bounce</w:t>
            </w:r>
          </w:p>
          <w:p w14:paraId="3E121584" w14:textId="003C4482" w:rsidR="005A171B" w:rsidRDefault="00262CF3" w:rsidP="002B52A5">
            <w:pPr>
              <w:pStyle w:val="ListBullet"/>
              <w:numPr>
                <w:ilvl w:val="0"/>
                <w:numId w:val="0"/>
              </w:numPr>
              <w:spacing w:before="120" w:line="276" w:lineRule="auto"/>
              <w:cnfStyle w:val="000000100000" w:firstRow="0" w:lastRow="0" w:firstColumn="0" w:lastColumn="0" w:oddVBand="0" w:evenVBand="0" w:oddHBand="1" w:evenHBand="0" w:firstRowFirstColumn="0" w:firstRowLastColumn="0" w:lastRowFirstColumn="0" w:lastRowLastColumn="0"/>
            </w:pPr>
            <w:r>
              <w:t>Think-Pair-Share</w:t>
            </w:r>
          </w:p>
        </w:tc>
        <w:tc>
          <w:tcPr>
            <w:tcW w:w="4647" w:type="dxa"/>
          </w:tcPr>
          <w:p w14:paraId="56D04DE1" w14:textId="05F95AD7" w:rsidR="005A171B" w:rsidRDefault="00FC4E5C" w:rsidP="002B52A5">
            <w:pPr>
              <w:pStyle w:val="ListBullet"/>
              <w:numPr>
                <w:ilvl w:val="0"/>
                <w:numId w:val="0"/>
              </w:numPr>
              <w:spacing w:before="120" w:line="276" w:lineRule="auto"/>
              <w:cnfStyle w:val="000000100000" w:firstRow="0" w:lastRow="0" w:firstColumn="0" w:lastColumn="0" w:oddVBand="0" w:evenVBand="0" w:oddHBand="1" w:evenHBand="0" w:firstRowFirstColumn="0" w:firstRowLastColumn="0" w:lastRowFirstColumn="0" w:lastRowLastColumn="0"/>
            </w:pPr>
            <w:r w:rsidRPr="00FC4E5C">
              <w:t>Draw attention to the connection between algebraic and graphical solutions. Highlight how a horizontal translation shifts the solutions and link this shift to transformations in function notation.</w:t>
            </w:r>
          </w:p>
        </w:tc>
      </w:tr>
      <w:tr w:rsidR="00B213D9" w14:paraId="7BE494ED" w14:textId="77777777" w:rsidTr="005A07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4" w:type="dxa"/>
          </w:tcPr>
          <w:p w14:paraId="4DD31514" w14:textId="77777777" w:rsidR="005A171B" w:rsidRPr="005A171B" w:rsidRDefault="005A171B" w:rsidP="002B52A5">
            <w:pPr>
              <w:spacing w:before="120"/>
              <w:rPr>
                <w:rStyle w:val="Strong"/>
                <w:b/>
                <w:bCs w:val="0"/>
              </w:rPr>
            </w:pPr>
            <w:r w:rsidRPr="005A171B">
              <w:rPr>
                <w:rStyle w:val="Strong"/>
                <w:b/>
                <w:bCs w:val="0"/>
              </w:rPr>
              <w:t>Connecting learning</w:t>
            </w:r>
          </w:p>
        </w:tc>
        <w:tc>
          <w:tcPr>
            <w:tcW w:w="5452" w:type="dxa"/>
          </w:tcPr>
          <w:p w14:paraId="35DC7F93" w14:textId="39682A7F" w:rsidR="005A171B" w:rsidRDefault="00E501D7" w:rsidP="002B52A5">
            <w:pPr>
              <w:pStyle w:val="ListBullet"/>
              <w:numPr>
                <w:ilvl w:val="0"/>
                <w:numId w:val="0"/>
              </w:numPr>
              <w:spacing w:before="120" w:line="276" w:lineRule="auto"/>
              <w:cnfStyle w:val="000000010000" w:firstRow="0" w:lastRow="0" w:firstColumn="0" w:lastColumn="0" w:oddVBand="0" w:evenVBand="0" w:oddHBand="0" w:evenHBand="1" w:firstRowFirstColumn="0" w:firstRowLastColumn="0" w:lastRowFirstColumn="0" w:lastRowLastColumn="0"/>
            </w:pPr>
            <w:r w:rsidRPr="00E501D7">
              <w:t>Students use an Amplify Classroom activity</w:t>
            </w:r>
            <w:r w:rsidR="00684320">
              <w:t xml:space="preserve"> </w:t>
            </w:r>
            <w:r w:rsidR="009A5268">
              <w:t>(</w:t>
            </w:r>
            <w:hyperlink r:id="rId16" w:history="1">
              <w:r w:rsidR="009A5268" w:rsidRPr="009A5268">
                <w:rPr>
                  <w:rStyle w:val="Hyperlink"/>
                </w:rPr>
                <w:t>bit.ly/ReflectTranslateTrig</w:t>
              </w:r>
            </w:hyperlink>
            <w:r w:rsidR="00684320" w:rsidRPr="009A5268">
              <w:t>)</w:t>
            </w:r>
            <w:r w:rsidRPr="00E501D7">
              <w:t xml:space="preserve"> to explore how translations and reflections affect trigonometric functions, including domain, range, asymptotes and transformation order.</w:t>
            </w:r>
            <w:r w:rsidR="00D24FED">
              <w:t xml:space="preserve"> </w:t>
            </w:r>
            <w:r w:rsidR="00D24FED" w:rsidRPr="00D24FED">
              <w:t xml:space="preserve">Use slide </w:t>
            </w:r>
            <w:r w:rsidR="00D24FED">
              <w:t>9</w:t>
            </w:r>
            <w:r w:rsidR="00D24FED" w:rsidRPr="00D24FED">
              <w:t xml:space="preserve"> to have students apply these transformations to key points.</w:t>
            </w:r>
          </w:p>
        </w:tc>
        <w:tc>
          <w:tcPr>
            <w:tcW w:w="2492" w:type="dxa"/>
          </w:tcPr>
          <w:p w14:paraId="235D849F" w14:textId="77777777" w:rsidR="00EC138F" w:rsidRDefault="00EC138F" w:rsidP="002B52A5">
            <w:pPr>
              <w:pStyle w:val="ListBullet"/>
              <w:numPr>
                <w:ilvl w:val="0"/>
                <w:numId w:val="0"/>
              </w:numPr>
              <w:spacing w:before="120" w:line="276" w:lineRule="auto"/>
              <w:cnfStyle w:val="000000010000" w:firstRow="0" w:lastRow="0" w:firstColumn="0" w:lastColumn="0" w:oddVBand="0" w:evenVBand="0" w:oddHBand="0" w:evenHBand="1" w:firstRowFirstColumn="0" w:firstRowLastColumn="0" w:lastRowFirstColumn="0" w:lastRowLastColumn="0"/>
            </w:pPr>
            <w:r w:rsidRPr="00EC138F">
              <w:t>Mini whiteboards</w:t>
            </w:r>
          </w:p>
          <w:p w14:paraId="7301388F" w14:textId="77777777" w:rsidR="00EC138F" w:rsidRDefault="00EC138F" w:rsidP="002B52A5">
            <w:pPr>
              <w:pStyle w:val="ListBullet"/>
              <w:numPr>
                <w:ilvl w:val="0"/>
                <w:numId w:val="0"/>
              </w:numPr>
              <w:spacing w:before="120" w:line="276" w:lineRule="auto"/>
              <w:cnfStyle w:val="000000010000" w:firstRow="0" w:lastRow="0" w:firstColumn="0" w:lastColumn="0" w:oddVBand="0" w:evenVBand="0" w:oddHBand="0" w:evenHBand="1" w:firstRowFirstColumn="0" w:firstRowLastColumn="0" w:lastRowFirstColumn="0" w:lastRowLastColumn="0"/>
            </w:pPr>
            <w:r w:rsidRPr="00EC138F">
              <w:t>Think-Pair-Share</w:t>
            </w:r>
          </w:p>
          <w:p w14:paraId="6717060A" w14:textId="10E3B0CD" w:rsidR="005A171B" w:rsidRDefault="00EC138F" w:rsidP="002B52A5">
            <w:pPr>
              <w:pStyle w:val="ListBullet"/>
              <w:numPr>
                <w:ilvl w:val="0"/>
                <w:numId w:val="0"/>
              </w:numPr>
              <w:spacing w:before="120" w:line="276" w:lineRule="auto"/>
              <w:cnfStyle w:val="000000010000" w:firstRow="0" w:lastRow="0" w:firstColumn="0" w:lastColumn="0" w:oddVBand="0" w:evenVBand="0" w:oddHBand="0" w:evenHBand="1" w:firstRowFirstColumn="0" w:firstRowLastColumn="0" w:lastRowFirstColumn="0" w:lastRowLastColumn="0"/>
            </w:pPr>
            <w:r w:rsidRPr="00EC138F">
              <w:t>Pose-Pause-Pounce-Bounce</w:t>
            </w:r>
          </w:p>
        </w:tc>
        <w:tc>
          <w:tcPr>
            <w:tcW w:w="4647" w:type="dxa"/>
          </w:tcPr>
          <w:p w14:paraId="794F8D17" w14:textId="04FBC085" w:rsidR="005A171B" w:rsidRDefault="00E0316D" w:rsidP="002B52A5">
            <w:pPr>
              <w:pStyle w:val="ListBullet"/>
              <w:numPr>
                <w:ilvl w:val="0"/>
                <w:numId w:val="0"/>
              </w:numPr>
              <w:spacing w:before="120" w:line="276" w:lineRule="auto"/>
              <w:cnfStyle w:val="000000010000" w:firstRow="0" w:lastRow="0" w:firstColumn="0" w:lastColumn="0" w:oddVBand="0" w:evenVBand="0" w:oddHBand="0" w:evenHBand="1" w:firstRowFirstColumn="0" w:firstRowLastColumn="0" w:lastRowFirstColumn="0" w:lastRowLastColumn="0"/>
            </w:pPr>
            <w:r w:rsidRPr="00E0316D">
              <w:t xml:space="preserve">Draw attention to how transformations affect key features, including asymptotes, domain and range. Highlight differences between sine, cosine and tangent, and </w:t>
            </w:r>
            <w:r w:rsidR="000F1ECD" w:rsidRPr="000F1ECD">
              <w:t>emphasise</w:t>
            </w:r>
            <w:r w:rsidR="000F1ECD">
              <w:t xml:space="preserve"> </w:t>
            </w:r>
            <w:r w:rsidRPr="00E0316D">
              <w:t>that the order of transformations can affect the graph.</w:t>
            </w:r>
          </w:p>
        </w:tc>
      </w:tr>
      <w:tr w:rsidR="00B213D9" w14:paraId="09880639" w14:textId="77777777" w:rsidTr="005A07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4" w:type="dxa"/>
          </w:tcPr>
          <w:p w14:paraId="0B3245C2" w14:textId="77777777" w:rsidR="005A171B" w:rsidRPr="005A171B" w:rsidRDefault="005A171B" w:rsidP="002B52A5">
            <w:pPr>
              <w:spacing w:before="120"/>
              <w:rPr>
                <w:rStyle w:val="Strong"/>
                <w:b/>
                <w:bCs w:val="0"/>
              </w:rPr>
            </w:pPr>
            <w:r w:rsidRPr="005A171B">
              <w:rPr>
                <w:rStyle w:val="Strong"/>
                <w:b/>
                <w:bCs w:val="0"/>
              </w:rPr>
              <w:t>Releasing responsibility</w:t>
            </w:r>
          </w:p>
        </w:tc>
        <w:tc>
          <w:tcPr>
            <w:tcW w:w="5452" w:type="dxa"/>
          </w:tcPr>
          <w:p w14:paraId="22AAC81E" w14:textId="0E24829A" w:rsidR="005A171B" w:rsidRDefault="009E6DC6" w:rsidP="002B52A5">
            <w:pPr>
              <w:pStyle w:val="ListBullet"/>
              <w:numPr>
                <w:ilvl w:val="0"/>
                <w:numId w:val="0"/>
              </w:numPr>
              <w:spacing w:before="120" w:line="276" w:lineRule="auto"/>
              <w:cnfStyle w:val="000000100000" w:firstRow="0" w:lastRow="0" w:firstColumn="0" w:lastColumn="0" w:oddVBand="0" w:evenVBand="0" w:oddHBand="1" w:evenHBand="0" w:firstRowFirstColumn="0" w:firstRowLastColumn="0" w:lastRowFirstColumn="0" w:lastRowLastColumn="0"/>
            </w:pPr>
            <w:r w:rsidRPr="009E6DC6">
              <w:t>Use slides 11–1</w:t>
            </w:r>
            <w:r w:rsidR="00E03C26">
              <w:t>8</w:t>
            </w:r>
            <w:r w:rsidRPr="009E6DC6">
              <w:t xml:space="preserve"> for students to apply transformations of trigonometric functions through worked examples, collaborative annotation</w:t>
            </w:r>
            <w:r w:rsidR="00927A83">
              <w:t>s</w:t>
            </w:r>
            <w:r w:rsidRPr="009E6DC6">
              <w:t xml:space="preserve"> and independent practice, and slide 1</w:t>
            </w:r>
            <w:r w:rsidR="00E03C26">
              <w:t>9</w:t>
            </w:r>
            <w:r w:rsidRPr="009E6DC6">
              <w:t xml:space="preserve"> to consolidate general translation forms.</w:t>
            </w:r>
          </w:p>
        </w:tc>
        <w:tc>
          <w:tcPr>
            <w:tcW w:w="2492" w:type="dxa"/>
          </w:tcPr>
          <w:p w14:paraId="4C93C5C4" w14:textId="227DC5AA" w:rsidR="000A005E" w:rsidRDefault="000A005E" w:rsidP="002B52A5">
            <w:pPr>
              <w:pStyle w:val="ListBullet"/>
              <w:numPr>
                <w:ilvl w:val="0"/>
                <w:numId w:val="0"/>
              </w:numPr>
              <w:spacing w:before="120" w:line="276" w:lineRule="auto"/>
              <w:cnfStyle w:val="000000100000" w:firstRow="0" w:lastRow="0" w:firstColumn="0" w:lastColumn="0" w:oddVBand="0" w:evenVBand="0" w:oddHBand="1" w:evenHBand="0" w:firstRowFirstColumn="0" w:firstRowLastColumn="0" w:lastRowFirstColumn="0" w:lastRowLastColumn="0"/>
            </w:pPr>
            <w:r w:rsidRPr="000A005E">
              <w:t>Worked examples (</w:t>
            </w:r>
            <w:r w:rsidR="002B52A5">
              <w:t>Y</w:t>
            </w:r>
            <w:r w:rsidRPr="000A005E">
              <w:t>our turn)</w:t>
            </w:r>
          </w:p>
          <w:p w14:paraId="1D51E463" w14:textId="55F1C5A3" w:rsidR="00C52500" w:rsidRDefault="00C52500" w:rsidP="002B52A5">
            <w:pPr>
              <w:pStyle w:val="ListBullet"/>
              <w:numPr>
                <w:ilvl w:val="0"/>
                <w:numId w:val="0"/>
              </w:numPr>
              <w:spacing w:before="120" w:line="276" w:lineRule="auto"/>
              <w:cnfStyle w:val="000000100000" w:firstRow="0" w:lastRow="0" w:firstColumn="0" w:lastColumn="0" w:oddVBand="0" w:evenVBand="0" w:oddHBand="1" w:evenHBand="0" w:firstRowFirstColumn="0" w:firstRowLastColumn="0" w:lastRowFirstColumn="0" w:lastRowLastColumn="0"/>
            </w:pPr>
            <w:r>
              <w:t>Mini whiteboards</w:t>
            </w:r>
          </w:p>
          <w:p w14:paraId="0CCBF9EC" w14:textId="017C7270" w:rsidR="005A171B" w:rsidRDefault="00174BFB" w:rsidP="002B52A5">
            <w:pPr>
              <w:pStyle w:val="ListBullet"/>
              <w:numPr>
                <w:ilvl w:val="0"/>
                <w:numId w:val="0"/>
              </w:numPr>
              <w:spacing w:before="120" w:line="276" w:lineRule="auto"/>
              <w:cnfStyle w:val="000000100000" w:firstRow="0" w:lastRow="0" w:firstColumn="0" w:lastColumn="0" w:oddVBand="0" w:evenVBand="0" w:oddHBand="1" w:evenHBand="0" w:firstRowFirstColumn="0" w:firstRowLastColumn="0" w:lastRowFirstColumn="0" w:lastRowLastColumn="0"/>
            </w:pPr>
            <w:r>
              <w:t>Notes to future forgetful sel</w:t>
            </w:r>
            <w:r w:rsidR="006676FA">
              <w:t>ves</w:t>
            </w:r>
          </w:p>
        </w:tc>
        <w:tc>
          <w:tcPr>
            <w:tcW w:w="4647" w:type="dxa"/>
          </w:tcPr>
          <w:p w14:paraId="083F901B" w14:textId="6017946B" w:rsidR="005A171B" w:rsidRDefault="00C631CE" w:rsidP="002B52A5">
            <w:pPr>
              <w:pStyle w:val="ListBullet"/>
              <w:numPr>
                <w:ilvl w:val="0"/>
                <w:numId w:val="0"/>
              </w:numPr>
              <w:spacing w:before="120" w:line="276" w:lineRule="auto"/>
              <w:cnfStyle w:val="000000100000" w:firstRow="0" w:lastRow="0" w:firstColumn="0" w:lastColumn="0" w:oddVBand="0" w:evenVBand="0" w:oddHBand="1" w:evenHBand="0" w:firstRowFirstColumn="0" w:firstRowLastColumn="0" w:lastRowFirstColumn="0" w:lastRowLastColumn="0"/>
            </w:pPr>
            <w:r w:rsidRPr="00C631CE">
              <w:t>Emphasise connections between transformations and key features (domain, range, period, amplitude). Support students to generalise translation rules and apply them independently across different trigonometric functions.</w:t>
            </w:r>
          </w:p>
        </w:tc>
      </w:tr>
      <w:tr w:rsidR="00B213D9" w14:paraId="4FD6F7C7" w14:textId="77777777" w:rsidTr="005A07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4" w:type="dxa"/>
          </w:tcPr>
          <w:p w14:paraId="426364D7" w14:textId="77777777" w:rsidR="005A171B" w:rsidRPr="005A171B" w:rsidRDefault="005A171B" w:rsidP="002B52A5">
            <w:pPr>
              <w:spacing w:before="120"/>
              <w:rPr>
                <w:rStyle w:val="Strong"/>
                <w:b/>
                <w:bCs w:val="0"/>
              </w:rPr>
            </w:pPr>
            <w:r w:rsidRPr="005A171B">
              <w:rPr>
                <w:rStyle w:val="Strong"/>
                <w:b/>
                <w:bCs w:val="0"/>
              </w:rPr>
              <w:t>Independent practice</w:t>
            </w:r>
          </w:p>
        </w:tc>
        <w:tc>
          <w:tcPr>
            <w:tcW w:w="5452" w:type="dxa"/>
          </w:tcPr>
          <w:p w14:paraId="7A20656B" w14:textId="7710B437" w:rsidR="005A171B" w:rsidRDefault="005D093A" w:rsidP="002B52A5">
            <w:pPr>
              <w:pStyle w:val="ListBullet"/>
              <w:numPr>
                <w:ilvl w:val="0"/>
                <w:numId w:val="0"/>
              </w:numPr>
              <w:spacing w:before="120" w:line="276" w:lineRule="auto"/>
              <w:cnfStyle w:val="000000010000" w:firstRow="0" w:lastRow="0" w:firstColumn="0" w:lastColumn="0" w:oddVBand="0" w:evenVBand="0" w:oddHBand="0" w:evenHBand="1" w:firstRowFirstColumn="0" w:firstRowLastColumn="0" w:lastRowFirstColumn="0" w:lastRowLastColumn="0"/>
            </w:pPr>
            <w:r w:rsidRPr="005D093A">
              <w:t xml:space="preserve">Use slide </w:t>
            </w:r>
            <w:r w:rsidR="00E03C26">
              <w:t>21</w:t>
            </w:r>
            <w:r w:rsidRPr="005D093A">
              <w:t xml:space="preserve"> and </w:t>
            </w:r>
            <w:hyperlink w:anchor="_Appendix_A" w:history="1">
              <w:r w:rsidRPr="00423686">
                <w:rPr>
                  <w:rStyle w:val="Hyperlink"/>
                </w:rPr>
                <w:t>Appendix A</w:t>
              </w:r>
            </w:hyperlink>
            <w:r w:rsidRPr="005D093A">
              <w:t xml:space="preserve"> for students to engage with an HSC-style question</w:t>
            </w:r>
            <w:r w:rsidR="00C81166">
              <w:t>.</w:t>
            </w:r>
            <w:r w:rsidRPr="005D093A">
              <w:t xml:space="preserve"> </w:t>
            </w:r>
            <w:r w:rsidR="00C81166">
              <w:t>U</w:t>
            </w:r>
            <w:r w:rsidRPr="005D093A">
              <w:t xml:space="preserve">se slide </w:t>
            </w:r>
            <w:r w:rsidR="00502663">
              <w:t>22</w:t>
            </w:r>
            <w:r w:rsidRPr="005D093A">
              <w:t xml:space="preserve"> to guide discussion of key information and slide </w:t>
            </w:r>
            <w:r w:rsidR="00502663">
              <w:t>23</w:t>
            </w:r>
            <w:r w:rsidRPr="005D093A">
              <w:t xml:space="preserve"> to review solutions and identify equivalent trigonometric forms.</w:t>
            </w:r>
          </w:p>
        </w:tc>
        <w:tc>
          <w:tcPr>
            <w:tcW w:w="2492" w:type="dxa"/>
          </w:tcPr>
          <w:p w14:paraId="6EF999CE" w14:textId="77777777" w:rsidR="005A171B" w:rsidRDefault="002E1555" w:rsidP="002B52A5">
            <w:pPr>
              <w:pStyle w:val="ListBullet"/>
              <w:numPr>
                <w:ilvl w:val="0"/>
                <w:numId w:val="0"/>
              </w:numPr>
              <w:spacing w:before="120"/>
              <w:cnfStyle w:val="000000010000" w:firstRow="0" w:lastRow="0" w:firstColumn="0" w:lastColumn="0" w:oddVBand="0" w:evenVBand="0" w:oddHBand="0" w:evenHBand="1" w:firstRowFirstColumn="0" w:firstRowLastColumn="0" w:lastRowFirstColumn="0" w:lastRowLastColumn="0"/>
            </w:pPr>
            <w:r>
              <w:t>Mini whiteboards</w:t>
            </w:r>
          </w:p>
          <w:p w14:paraId="47DFA77E" w14:textId="443058C4" w:rsidR="005A171B" w:rsidRDefault="002E1555" w:rsidP="002B52A5">
            <w:pPr>
              <w:pStyle w:val="ListBullet"/>
              <w:numPr>
                <w:ilvl w:val="0"/>
                <w:numId w:val="0"/>
              </w:numPr>
              <w:spacing w:before="120"/>
              <w:cnfStyle w:val="000000010000" w:firstRow="0" w:lastRow="0" w:firstColumn="0" w:lastColumn="0" w:oddVBand="0" w:evenVBand="0" w:oddHBand="0" w:evenHBand="1" w:firstRowFirstColumn="0" w:firstRowLastColumn="0" w:lastRowFirstColumn="0" w:lastRowLastColumn="0"/>
            </w:pPr>
            <w:r>
              <w:t>Turn and talk</w:t>
            </w:r>
          </w:p>
        </w:tc>
        <w:tc>
          <w:tcPr>
            <w:tcW w:w="4647" w:type="dxa"/>
          </w:tcPr>
          <w:p w14:paraId="6A295CB8" w14:textId="38E46F52" w:rsidR="005A171B" w:rsidRDefault="005D093A" w:rsidP="002B52A5">
            <w:pPr>
              <w:pStyle w:val="ListBullet"/>
              <w:numPr>
                <w:ilvl w:val="0"/>
                <w:numId w:val="0"/>
              </w:numPr>
              <w:spacing w:before="120" w:line="276" w:lineRule="auto"/>
              <w:cnfStyle w:val="000000010000" w:firstRow="0" w:lastRow="0" w:firstColumn="0" w:lastColumn="0" w:oddVBand="0" w:evenVBand="0" w:oddHBand="0" w:evenHBand="1" w:firstRowFirstColumn="0" w:firstRowLastColumn="0" w:lastRowFirstColumn="0" w:lastRowLastColumn="0"/>
            </w:pPr>
            <w:r w:rsidRPr="005D093A">
              <w:t>Focus on interpreting key information from graphs and linking multiple representations of trigonometric functions. Highlight equivalence between sine and cosine forms and the reasoning behind multiple valid solutions.</w:t>
            </w:r>
          </w:p>
        </w:tc>
      </w:tr>
    </w:tbl>
    <w:p w14:paraId="04EC6D94" w14:textId="77777777" w:rsidR="005A171B" w:rsidRDefault="005A171B" w:rsidP="002E1434">
      <w:pPr>
        <w:pStyle w:val="ListBullet"/>
        <w:numPr>
          <w:ilvl w:val="0"/>
          <w:numId w:val="0"/>
        </w:numPr>
        <w:ind w:left="567"/>
        <w:sectPr w:rsidR="005A171B" w:rsidSect="004A781E">
          <w:headerReference w:type="first" r:id="rId17"/>
          <w:footerReference w:type="first" r:id="rId18"/>
          <w:pgSz w:w="16838" w:h="11906" w:orient="landscape"/>
          <w:pgMar w:top="1134" w:right="1129" w:bottom="1134" w:left="1134" w:header="488" w:footer="535" w:gutter="0"/>
          <w:cols w:space="708"/>
          <w:titlePg/>
          <w:docGrid w:linePitch="360"/>
        </w:sectPr>
      </w:pPr>
    </w:p>
    <w:p w14:paraId="0E2606B7" w14:textId="77777777" w:rsidR="005A171B" w:rsidRDefault="005A171B" w:rsidP="005A171B">
      <w:pPr>
        <w:pStyle w:val="Heading2"/>
      </w:pPr>
      <w:r>
        <w:lastRenderedPageBreak/>
        <w:t>Activity structure</w:t>
      </w:r>
    </w:p>
    <w:p w14:paraId="63DC5778" w14:textId="3037454F" w:rsidR="005A171B" w:rsidRDefault="005A171B" w:rsidP="002B52A5">
      <w:pPr>
        <w:pStyle w:val="FeatureBox2"/>
      </w:pPr>
      <w:r>
        <w:t xml:space="preserve">Please use the associated PowerPoint </w:t>
      </w:r>
      <w:r w:rsidR="002D041F">
        <w:rPr>
          <w:i/>
          <w:iCs/>
        </w:rPr>
        <w:t>Reflections and translations of trigonometric functions</w:t>
      </w:r>
      <w:r>
        <w:t xml:space="preserve"> to display images in this lesson.</w:t>
      </w:r>
      <w:r w:rsidR="00C33485">
        <w:t xml:space="preserve"> </w:t>
      </w:r>
    </w:p>
    <w:p w14:paraId="17149141" w14:textId="220161E9" w:rsidR="005A171B" w:rsidRDefault="00B24F80" w:rsidP="005A171B">
      <w:pPr>
        <w:pStyle w:val="Heading3"/>
      </w:pPr>
      <w:r>
        <w:t>Activating prior knowledge</w:t>
      </w:r>
    </w:p>
    <w:p w14:paraId="0DD00233" w14:textId="28ECCF5F" w:rsidR="00DB5CAD" w:rsidRDefault="002E638B" w:rsidP="00DB5CAD">
      <w:pPr>
        <w:pStyle w:val="Heading4"/>
      </w:pPr>
      <w:r>
        <w:t>Translation and reflection scenario</w:t>
      </w:r>
    </w:p>
    <w:p w14:paraId="674B4DD4" w14:textId="3F68E88A" w:rsidR="005A171B" w:rsidRDefault="00606AEE" w:rsidP="00B24F80">
      <w:pPr>
        <w:pStyle w:val="ListNumber"/>
      </w:pPr>
      <w:r>
        <w:t>Distribute mini whiteboards (</w:t>
      </w:r>
      <w:hyperlink r:id="rId19" w:history="1">
        <w:r w:rsidRPr="00FC4166">
          <w:rPr>
            <w:rStyle w:val="Hyperlink"/>
          </w:rPr>
          <w:t>bit.ly/miniwhiteboards</w:t>
        </w:r>
      </w:hyperlink>
      <w:r>
        <w:t>) and d</w:t>
      </w:r>
      <w:r w:rsidR="00B85B61">
        <w:t xml:space="preserve">isplay slide </w:t>
      </w:r>
      <w:r w:rsidR="00D62461">
        <w:t>4</w:t>
      </w:r>
      <w:r w:rsidR="00D37F0E">
        <w:t xml:space="preserve"> </w:t>
      </w:r>
      <w:r w:rsidR="00665A12">
        <w:t xml:space="preserve">of the PowerPoint </w:t>
      </w:r>
      <w:r w:rsidR="00B85B61">
        <w:t xml:space="preserve">to show students </w:t>
      </w:r>
      <w:r w:rsidR="00D37F0E">
        <w:t>the s</w:t>
      </w:r>
      <w:r w:rsidR="00B85B61">
        <w:t>cenario</w:t>
      </w:r>
      <w:r w:rsidR="00D37F0E">
        <w:t xml:space="preserve"> below</w:t>
      </w:r>
      <w:r w:rsidR="00B85B61">
        <w:t>.</w:t>
      </w:r>
    </w:p>
    <w:p w14:paraId="6C8A5791" w14:textId="63B6665A" w:rsidR="00BF3D5B" w:rsidRPr="00BF3D5B" w:rsidRDefault="00EA30E0" w:rsidP="002B52A5">
      <w:pPr>
        <w:pStyle w:val="FeatureBox3"/>
        <w:rPr>
          <w:rFonts w:eastAsiaTheme="minorEastAsia"/>
        </w:rPr>
      </w:pPr>
      <w:r>
        <w:t>When a student shoots a basketball, the height of the ball</w:t>
      </w:r>
      <w:r w:rsidR="00BB4E00">
        <w:t xml:space="preserve"> (in metres) after </w:t>
      </w:r>
      <m:oMath>
        <m:r>
          <w:rPr>
            <w:rFonts w:ascii="Cambria Math" w:hAnsi="Cambria Math"/>
          </w:rPr>
          <m:t>t</m:t>
        </m:r>
      </m:oMath>
      <w:r w:rsidR="00BB4E00">
        <w:rPr>
          <w:rFonts w:eastAsiaTheme="minorEastAsia"/>
        </w:rPr>
        <w:t xml:space="preserve"> seconds is modelled by:</w:t>
      </w:r>
      <w:r w:rsidR="00BB4E00">
        <w:rPr>
          <w:rFonts w:eastAsiaTheme="minorEastAsia"/>
        </w:rPr>
        <w:br/>
      </w:r>
      <m:oMathPara>
        <m:oMath>
          <m:r>
            <w:rPr>
              <w:rFonts w:ascii="Cambria Math" w:hAnsi="Cambria Math"/>
            </w:rPr>
            <m:t>h</m:t>
          </m:r>
          <m:d>
            <m:dPr>
              <m:ctrlPr>
                <w:rPr>
                  <w:rFonts w:ascii="Cambria Math" w:hAnsi="Cambria Math"/>
                  <w:i/>
                </w:rPr>
              </m:ctrlPr>
            </m:dPr>
            <m:e>
              <m:r>
                <w:rPr>
                  <w:rFonts w:ascii="Cambria Math" w:hAnsi="Cambria Math"/>
                </w:rPr>
                <m:t>t</m:t>
              </m:r>
            </m:e>
          </m:d>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t-2</m:t>
                  </m:r>
                </m:e>
              </m:d>
            </m:e>
            <m:sup>
              <m:r>
                <w:rPr>
                  <w:rFonts w:ascii="Cambria Math" w:hAnsi="Cambria Math"/>
                </w:rPr>
                <m:t>2</m:t>
              </m:r>
            </m:sup>
          </m:sSup>
          <m:r>
            <w:rPr>
              <w:rFonts w:ascii="Cambria Math" w:hAnsi="Cambria Math"/>
            </w:rPr>
            <m:t>+6</m:t>
          </m:r>
        </m:oMath>
      </m:oMathPara>
    </w:p>
    <w:p w14:paraId="6CB83443" w14:textId="603921F7" w:rsidR="003B2F4C" w:rsidRPr="00BF3D5B" w:rsidRDefault="0088421E" w:rsidP="002B52A5">
      <w:pPr>
        <w:pStyle w:val="FeatureBox3"/>
      </w:pPr>
      <w:r>
        <w:t xml:space="preserve">When is </w:t>
      </w:r>
      <w:r w:rsidR="002709B6">
        <w:t xml:space="preserve">the ball </w:t>
      </w:r>
      <m:oMath>
        <m:r>
          <w:rPr>
            <w:rFonts w:ascii="Cambria Math" w:hAnsi="Cambria Math"/>
          </w:rPr>
          <m:t>5</m:t>
        </m:r>
      </m:oMath>
      <w:r w:rsidR="002709B6">
        <w:t xml:space="preserve"> metres high?</w:t>
      </w:r>
    </w:p>
    <w:p w14:paraId="0F9F61D1" w14:textId="77777777" w:rsidR="00C42EAF" w:rsidRDefault="00D45C24" w:rsidP="00B24F80">
      <w:pPr>
        <w:pStyle w:val="ListNumber"/>
      </w:pPr>
      <w:r>
        <w:t>Provide time for students to use their mini whiteboards</w:t>
      </w:r>
      <w:r w:rsidR="001E3129">
        <w:t xml:space="preserve"> to solve the problem.</w:t>
      </w:r>
      <w:r w:rsidR="00421718">
        <w:t xml:space="preserve"> </w:t>
      </w:r>
    </w:p>
    <w:p w14:paraId="4EF5BAEC" w14:textId="652BA01D" w:rsidR="005A171B" w:rsidRDefault="00421718" w:rsidP="00B24F80">
      <w:pPr>
        <w:pStyle w:val="ListNumber"/>
      </w:pPr>
      <w:r>
        <w:t xml:space="preserve">Have students share their results with </w:t>
      </w:r>
      <w:r w:rsidR="00B47851">
        <w:t xml:space="preserve">another student and discuss </w:t>
      </w:r>
      <w:r w:rsidR="000F1ECD">
        <w:t xml:space="preserve">whether </w:t>
      </w:r>
      <w:r w:rsidR="00B47851">
        <w:t xml:space="preserve">they </w:t>
      </w:r>
      <w:r w:rsidR="004B7D87">
        <w:t>calculated</w:t>
      </w:r>
      <w:r w:rsidR="00B47851">
        <w:t xml:space="preserve"> a different answer.</w:t>
      </w:r>
    </w:p>
    <w:p w14:paraId="7209AC0A" w14:textId="4DEF69E9" w:rsidR="00B47851" w:rsidRDefault="00C42EAF" w:rsidP="00B24F80">
      <w:pPr>
        <w:pStyle w:val="ListNumber"/>
      </w:pPr>
      <w:r>
        <w:t>Display</w:t>
      </w:r>
      <w:r w:rsidR="00B47851">
        <w:t xml:space="preserve"> slide </w:t>
      </w:r>
      <w:r w:rsidR="00D62461">
        <w:t>5</w:t>
      </w:r>
      <w:r w:rsidR="00B47851">
        <w:t xml:space="preserve"> which shows </w:t>
      </w:r>
      <w:r w:rsidR="00600C01">
        <w:t>both algebraic and graphical</w:t>
      </w:r>
      <w:r w:rsidR="007F1466">
        <w:t xml:space="preserve"> solution methods</w:t>
      </w:r>
      <w:r w:rsidR="00B47851">
        <w:t>.</w:t>
      </w:r>
    </w:p>
    <w:p w14:paraId="0967EEBF" w14:textId="0E1A86BB" w:rsidR="006811FB" w:rsidRDefault="006811FB" w:rsidP="00B24F80">
      <w:pPr>
        <w:pStyle w:val="ListNumber"/>
      </w:pPr>
      <w:r>
        <w:t xml:space="preserve">Using </w:t>
      </w:r>
      <w:r w:rsidR="003E5F45">
        <w:t>the</w:t>
      </w:r>
      <w:r>
        <w:t xml:space="preserve"> Pose-Pause-Pounce-Bounce questioning strategy</w:t>
      </w:r>
      <w:r w:rsidR="00EE0C4F">
        <w:t xml:space="preserve"> </w:t>
      </w:r>
      <w:r w:rsidR="000F1ECD">
        <w:rPr>
          <w:rFonts w:eastAsia="Arial"/>
        </w:rPr>
        <w:t>(</w:t>
      </w:r>
      <w:r w:rsidR="00EE0C4F" w:rsidRPr="5A662C82">
        <w:rPr>
          <w:rFonts w:eastAsia="Arial"/>
        </w:rPr>
        <w:t>PDF 557KB</w:t>
      </w:r>
      <w:r w:rsidR="000F1ECD">
        <w:rPr>
          <w:rFonts w:eastAsia="Arial"/>
        </w:rPr>
        <w:t>)</w:t>
      </w:r>
      <w:r w:rsidR="00EE0C4F" w:rsidRPr="5A662C82">
        <w:rPr>
          <w:rFonts w:eastAsia="Arial"/>
        </w:rPr>
        <w:t xml:space="preserve"> </w:t>
      </w:r>
      <w:r w:rsidR="00EE0C4F">
        <w:rPr>
          <w:rFonts w:eastAsia="Arial"/>
        </w:rPr>
        <w:t>(</w:t>
      </w:r>
      <w:hyperlink r:id="rId20" w:history="1">
        <w:r w:rsidR="00EE0C4F" w:rsidRPr="00762378">
          <w:rPr>
            <w:rStyle w:val="Hyperlink"/>
          </w:rPr>
          <w:t>bit.ly/posepausepouncebounce</w:t>
        </w:r>
      </w:hyperlink>
      <w:r w:rsidR="00EE0C4F">
        <w:rPr>
          <w:rFonts w:eastAsia="Arial"/>
        </w:rPr>
        <w:t>)</w:t>
      </w:r>
      <w:r>
        <w:t xml:space="preserve">, ask students to </w:t>
      </w:r>
      <w:r w:rsidR="00531557">
        <w:t>compare both methods and discuss the advantages and challenges of each method. Some possible prompts include</w:t>
      </w:r>
      <w:r w:rsidR="003E5F45">
        <w:t>:</w:t>
      </w:r>
    </w:p>
    <w:p w14:paraId="26A6CA01" w14:textId="52AC17FA" w:rsidR="001323DA" w:rsidRDefault="0059461C" w:rsidP="00531557">
      <w:pPr>
        <w:pStyle w:val="ListBullet2"/>
      </w:pPr>
      <w:r>
        <w:t>Which method give</w:t>
      </w:r>
      <w:r w:rsidR="00D4525B">
        <w:t>s</w:t>
      </w:r>
      <w:r>
        <w:t xml:space="preserve"> you confidence that you have found all the solutions?</w:t>
      </w:r>
    </w:p>
    <w:p w14:paraId="714020EA" w14:textId="35C7B378" w:rsidR="0059461C" w:rsidRDefault="0059461C" w:rsidP="00531557">
      <w:pPr>
        <w:pStyle w:val="ListBullet2"/>
      </w:pPr>
      <w:r>
        <w:t>Which method gives exact values? Why?</w:t>
      </w:r>
    </w:p>
    <w:p w14:paraId="14A20DAA" w14:textId="44024891" w:rsidR="00531557" w:rsidRDefault="001323DA" w:rsidP="00531557">
      <w:pPr>
        <w:pStyle w:val="ListBullet2"/>
      </w:pPr>
      <w:r>
        <w:t>Which method do you prefer? Why?</w:t>
      </w:r>
    </w:p>
    <w:p w14:paraId="764316F7" w14:textId="5A4C3FF7" w:rsidR="00290C20" w:rsidRDefault="00290C20" w:rsidP="00290C20">
      <w:pPr>
        <w:pStyle w:val="ListNumber"/>
      </w:pPr>
      <w:r>
        <w:t xml:space="preserve">Display slide </w:t>
      </w:r>
      <w:r w:rsidR="00D62461">
        <w:t>6</w:t>
      </w:r>
      <w:r>
        <w:t xml:space="preserve"> to extend the scenario to have </w:t>
      </w:r>
      <w:r w:rsidR="00FD2CC0">
        <w:t>a</w:t>
      </w:r>
      <w:r w:rsidR="0004149B">
        <w:t>nother</w:t>
      </w:r>
      <w:r w:rsidR="00FD2CC0">
        <w:t xml:space="preserve"> </w:t>
      </w:r>
      <w:r>
        <w:t xml:space="preserve">student release </w:t>
      </w:r>
      <w:r w:rsidR="00D4525B">
        <w:t>a</w:t>
      </w:r>
      <w:r>
        <w:t xml:space="preserve"> </w:t>
      </w:r>
      <w:r w:rsidR="00220FA9">
        <w:t xml:space="preserve">basketball </w:t>
      </w:r>
      <m:oMath>
        <m:r>
          <w:rPr>
            <w:rFonts w:ascii="Cambria Math" w:hAnsi="Cambria Math"/>
          </w:rPr>
          <m:t>3</m:t>
        </m:r>
      </m:oMath>
      <w:r w:rsidR="00220FA9">
        <w:t xml:space="preserve"> seconds later.</w:t>
      </w:r>
    </w:p>
    <w:p w14:paraId="6007D9E8" w14:textId="2F59FB50" w:rsidR="00220FA9" w:rsidRDefault="00C10487" w:rsidP="00290C20">
      <w:pPr>
        <w:pStyle w:val="ListNumber"/>
      </w:pPr>
      <w:r>
        <w:lastRenderedPageBreak/>
        <w:t>In a Think-Pair-Share</w:t>
      </w:r>
      <w:r w:rsidR="008F3A1C">
        <w:t xml:space="preserve"> (</w:t>
      </w:r>
      <w:hyperlink r:id="rId21">
        <w:r w:rsidR="008F3A1C" w:rsidRPr="69AA0A1C">
          <w:rPr>
            <w:rStyle w:val="Hyperlink"/>
          </w:rPr>
          <w:t>bit.ly/thinkpairsharestrategy</w:t>
        </w:r>
      </w:hyperlink>
      <w:r w:rsidR="008F3A1C">
        <w:t>)</w:t>
      </w:r>
      <w:r>
        <w:t>, ask students to consider what happens to the result.</w:t>
      </w:r>
    </w:p>
    <w:p w14:paraId="349FE9C6" w14:textId="34C2F9A1" w:rsidR="00E00962" w:rsidRDefault="00C10487" w:rsidP="002B52A5">
      <w:pPr>
        <w:pStyle w:val="FeatureBox"/>
      </w:pPr>
      <w:r>
        <w:t>Students should recognise that</w:t>
      </w:r>
      <w:r w:rsidR="00EF3183">
        <w:t xml:space="preserve"> releasing </w:t>
      </w:r>
      <w:r w:rsidR="00D4525B">
        <w:t>a</w:t>
      </w:r>
      <w:r w:rsidR="00EF3183">
        <w:t xml:space="preserve"> ball </w:t>
      </w:r>
      <m:oMath>
        <m:r>
          <w:rPr>
            <w:rFonts w:ascii="Cambria Math" w:hAnsi="Cambria Math"/>
          </w:rPr>
          <m:t>3</m:t>
        </m:r>
      </m:oMath>
      <w:r w:rsidR="00EF3183">
        <w:t xml:space="preserve"> seconds later is equivalent to a horizontal translation of </w:t>
      </w:r>
      <w:r w:rsidR="00EC6D40" w:rsidRPr="00EC6D40">
        <w:t>3</w:t>
      </w:r>
      <w:r w:rsidR="00EF3183">
        <w:t xml:space="preserve"> units</w:t>
      </w:r>
      <w:r w:rsidR="00B46FC4">
        <w:t>,</w:t>
      </w:r>
      <w:r w:rsidR="00EF3183">
        <w:t xml:space="preserve"> which means the solutions found earlier would </w:t>
      </w:r>
      <w:r w:rsidR="00F51667">
        <w:t xml:space="preserve">shift </w:t>
      </w:r>
      <w:r w:rsidR="00EC6D40" w:rsidRPr="00EC6D40">
        <w:t>3</w:t>
      </w:r>
      <w:r w:rsidR="00F51667">
        <w:t xml:space="preserve"> units to the right.</w:t>
      </w:r>
      <w:r w:rsidR="005A6B5D">
        <w:t xml:space="preserve"> Some students may suggest the need to recalculate the algebraic solution</w:t>
      </w:r>
      <w:r w:rsidR="00A85E1D">
        <w:t>.</w:t>
      </w:r>
    </w:p>
    <w:p w14:paraId="5C3F89AF" w14:textId="5947300F" w:rsidR="002E638B" w:rsidRDefault="00D43B3A" w:rsidP="002E638B">
      <w:pPr>
        <w:pStyle w:val="Heading4"/>
      </w:pPr>
      <w:r>
        <w:t>Writing translations in function notation</w:t>
      </w:r>
    </w:p>
    <w:p w14:paraId="674E3C37" w14:textId="265A0D3E" w:rsidR="00665A12" w:rsidRDefault="00665A12" w:rsidP="00DB5CAD">
      <w:pPr>
        <w:pStyle w:val="ListNumber"/>
      </w:pPr>
      <w:r>
        <w:t>D</w:t>
      </w:r>
      <w:r w:rsidR="00DB5CAD">
        <w:t xml:space="preserve">isplay slide </w:t>
      </w:r>
      <w:r w:rsidR="00D62461">
        <w:t>7</w:t>
      </w:r>
      <w:r w:rsidR="00DB5CAD">
        <w:t xml:space="preserve"> </w:t>
      </w:r>
      <w:r w:rsidR="00BA76E4">
        <w:t>and</w:t>
      </w:r>
      <w:r w:rsidR="00DB5CAD">
        <w:t xml:space="preserve"> have students </w:t>
      </w:r>
      <w:r>
        <w:t xml:space="preserve">use their mini whiteboards to </w:t>
      </w:r>
      <w:r w:rsidR="00DB5CAD">
        <w:t xml:space="preserve">write the transformations on </w:t>
      </w:r>
      <w:r w:rsidR="0003769D">
        <w:t xml:space="preserve">the </w:t>
      </w:r>
      <w:r w:rsidR="00DB5CAD">
        <w:t>s</w:t>
      </w:r>
      <w:r w:rsidR="0003769D">
        <w:t>lide</w:t>
      </w:r>
      <w:r w:rsidR="00DB5CAD">
        <w:t xml:space="preserve"> using function notation. </w:t>
      </w:r>
    </w:p>
    <w:p w14:paraId="1F2A4968" w14:textId="3981F30F" w:rsidR="00DB5CAD" w:rsidRDefault="00DB5CAD" w:rsidP="00DB5CAD">
      <w:pPr>
        <w:pStyle w:val="ListNumber"/>
      </w:pPr>
      <w:r>
        <w:t xml:space="preserve">Have students compare their answers. If answers differ, have students </w:t>
      </w:r>
      <w:r w:rsidR="008F3A1C">
        <w:t>discuss</w:t>
      </w:r>
      <w:r>
        <w:t xml:space="preserve"> which answer is correct.</w:t>
      </w:r>
    </w:p>
    <w:p w14:paraId="344ECE42" w14:textId="0D4BA023" w:rsidR="00DB5CAD" w:rsidRDefault="00DB5CAD" w:rsidP="00DB5CAD">
      <w:pPr>
        <w:pStyle w:val="ListNumber"/>
      </w:pPr>
      <w:r>
        <w:t xml:space="preserve">Click to animate slide </w:t>
      </w:r>
      <w:r w:rsidR="00D62461">
        <w:t>7</w:t>
      </w:r>
      <w:r>
        <w:t xml:space="preserve"> to display the solutions.</w:t>
      </w:r>
    </w:p>
    <w:p w14:paraId="4E4B8BA6" w14:textId="14287B8F" w:rsidR="00DB5CAD" w:rsidRDefault="00DB5CAD" w:rsidP="00DB5CAD">
      <w:pPr>
        <w:pStyle w:val="ListNumber"/>
      </w:pPr>
      <w:r>
        <w:t>In a Think-Pair-Share</w:t>
      </w:r>
      <w:r w:rsidR="00B46FC4">
        <w:t>,</w:t>
      </w:r>
      <w:r>
        <w:t xml:space="preserve"> have students discuss why </w:t>
      </w:r>
      <w:r w:rsidR="003D17D7">
        <w:t>2</w:t>
      </w:r>
      <w:r>
        <w:t xml:space="preserve"> of the functions are the same when transformed and one is different.</w:t>
      </w:r>
    </w:p>
    <w:p w14:paraId="433938B2" w14:textId="21229FE4" w:rsidR="00DB5CAD" w:rsidRPr="00E648E2" w:rsidRDefault="00DB5CAD" w:rsidP="002B52A5">
      <w:pPr>
        <w:pStyle w:val="FeatureBox"/>
      </w:pPr>
      <w:r>
        <w:t xml:space="preserve">Students learnt about reflections and translations in Unit 4 – </w:t>
      </w:r>
      <w:r w:rsidR="009567BC">
        <w:t xml:space="preserve">Lesson </w:t>
      </w:r>
      <w:r>
        <w:t xml:space="preserve">4 – reflection and </w:t>
      </w:r>
      <w:r w:rsidR="009567BC">
        <w:t xml:space="preserve">Lesson </w:t>
      </w:r>
      <w:r>
        <w:t>5 – translations.</w:t>
      </w:r>
      <w:r>
        <w:br/>
        <w:t>Students may recall that when multiple transformations affect the same axis, then the order matters.</w:t>
      </w:r>
    </w:p>
    <w:p w14:paraId="5DC0688D" w14:textId="78378929" w:rsidR="00B24F80" w:rsidRDefault="00B24F80" w:rsidP="00B24F80">
      <w:pPr>
        <w:pStyle w:val="Heading3"/>
      </w:pPr>
      <w:r>
        <w:t>Connecting learning</w:t>
      </w:r>
    </w:p>
    <w:p w14:paraId="2E4BD54F" w14:textId="2AAF5D85" w:rsidR="006D5B64" w:rsidRDefault="006D5B64" w:rsidP="00B24F80">
      <w:pPr>
        <w:pStyle w:val="ListNumber"/>
        <w:numPr>
          <w:ilvl w:val="0"/>
          <w:numId w:val="11"/>
        </w:numPr>
      </w:pPr>
      <w:r>
        <w:t>With at least one device per pair, assign the Amplify Classroom activity ‘Reflections and translations of trigonometric functions’ (</w:t>
      </w:r>
      <w:hyperlink r:id="rId22" w:history="1">
        <w:r w:rsidR="009A5268" w:rsidRPr="009A5268">
          <w:rPr>
            <w:rStyle w:val="Hyperlink"/>
          </w:rPr>
          <w:t>bit.ly/ReflectTranslateTrig</w:t>
        </w:r>
      </w:hyperlink>
      <w:r w:rsidR="009A5268">
        <w:t>)</w:t>
      </w:r>
      <w:r>
        <w:t xml:space="preserve"> for students to complete screens 1</w:t>
      </w:r>
      <w:r w:rsidR="00B46FC4">
        <w:t>–</w:t>
      </w:r>
      <w:r>
        <w:t>4</w:t>
      </w:r>
      <w:r w:rsidR="00655F99">
        <w:t>.</w:t>
      </w:r>
    </w:p>
    <w:p w14:paraId="2E430CAB" w14:textId="333B6ED5" w:rsidR="006D5B64" w:rsidRDefault="006D5B64" w:rsidP="002B52A5">
      <w:pPr>
        <w:pStyle w:val="FeatureBox"/>
      </w:pPr>
      <w:r>
        <w:t xml:space="preserve">Before </w:t>
      </w:r>
      <w:r w:rsidR="00257B61">
        <w:t>completing</w:t>
      </w:r>
      <w:r>
        <w:t xml:space="preserve"> this activity, you will need to set up an Amplify Classroom (</w:t>
      </w:r>
      <w:hyperlink r:id="rId23" w:history="1">
        <w:r w:rsidRPr="00987051">
          <w:rPr>
            <w:rStyle w:val="Hyperlink"/>
          </w:rPr>
          <w:t>bit.ly/createamplifyclassroom</w:t>
        </w:r>
      </w:hyperlink>
      <w:r>
        <w:t>).</w:t>
      </w:r>
    </w:p>
    <w:p w14:paraId="5D49D536" w14:textId="2A5CC9DF" w:rsidR="006D5B64" w:rsidRDefault="006D5B64" w:rsidP="002B52A5">
      <w:pPr>
        <w:pStyle w:val="FeatureBox"/>
      </w:pPr>
      <w:r>
        <w:t xml:space="preserve">Amplify Classroom provides the opportunity for immediate feedback as well as tailored feedback from the teacher as </w:t>
      </w:r>
      <w:proofErr w:type="spellStart"/>
      <w:r>
        <w:t>students</w:t>
      </w:r>
      <w:proofErr w:type="spellEnd"/>
      <w:r>
        <w:t xml:space="preserve"> progress.</w:t>
      </w:r>
    </w:p>
    <w:p w14:paraId="48407E10" w14:textId="24A389E4" w:rsidR="00B46FC4" w:rsidRDefault="00172B59" w:rsidP="002B52A5">
      <w:pPr>
        <w:pStyle w:val="FeatureBox"/>
      </w:pPr>
      <w:r>
        <w:lastRenderedPageBreak/>
        <w:t>Screens 1</w:t>
      </w:r>
      <w:r w:rsidR="00B46FC4">
        <w:t>–</w:t>
      </w:r>
      <w:r>
        <w:t xml:space="preserve">4 are to check for student understanding </w:t>
      </w:r>
      <w:r w:rsidR="00257B61">
        <w:t>of</w:t>
      </w:r>
      <w:r w:rsidR="00C47987">
        <w:t xml:space="preserve"> the Year 11 Mathematics Advanced outcome </w:t>
      </w:r>
      <w:r w:rsidR="003D53E4">
        <w:t>MAV-11-04 Trigonometry and measure of angles.</w:t>
      </w:r>
    </w:p>
    <w:p w14:paraId="493400F9" w14:textId="5C446E18" w:rsidR="00E00962" w:rsidRDefault="004038C7" w:rsidP="002B52A5">
      <w:pPr>
        <w:pStyle w:val="FeatureBox"/>
      </w:pPr>
      <w:r>
        <w:t xml:space="preserve">Teachers may need to explain the notation </w:t>
      </w:r>
      <w:r w:rsidR="009E2A97">
        <w:t xml:space="preserve">used </w:t>
      </w:r>
      <w:r>
        <w:t xml:space="preserve">for </w:t>
      </w:r>
      <w:r w:rsidR="009E2A97">
        <w:t xml:space="preserve">the </w:t>
      </w:r>
      <w:r>
        <w:t xml:space="preserve">domain of </w:t>
      </w:r>
      <m:oMath>
        <m:r>
          <w:rPr>
            <w:rFonts w:ascii="Cambria Math" w:hAnsi="Cambria Math"/>
          </w:rPr>
          <m:t>y=</m:t>
        </m:r>
        <m:func>
          <m:funcPr>
            <m:ctrlPr>
              <w:rPr>
                <w:rFonts w:ascii="Cambria Math" w:hAnsi="Cambria Math"/>
                <w:i/>
              </w:rPr>
            </m:ctrlPr>
          </m:funcPr>
          <m:fName>
            <m:r>
              <m:rPr>
                <m:sty m:val="p"/>
              </m:rPr>
              <w:rPr>
                <w:rFonts w:ascii="Cambria Math" w:hAnsi="Cambria Math"/>
              </w:rPr>
              <m:t>tan</m:t>
            </m:r>
          </m:fName>
          <m:e>
            <m:r>
              <w:rPr>
                <w:rFonts w:ascii="Cambria Math" w:hAnsi="Cambria Math"/>
              </w:rPr>
              <m:t>x</m:t>
            </m:r>
          </m:e>
        </m:func>
      </m:oMath>
      <w:r>
        <w:rPr>
          <w:rFonts w:eastAsiaTheme="minorEastAsia"/>
        </w:rPr>
        <w:t xml:space="preserve"> if </w:t>
      </w:r>
      <w:r w:rsidR="009A7764">
        <w:rPr>
          <w:rFonts w:eastAsiaTheme="minorEastAsia"/>
        </w:rPr>
        <w:t>students</w:t>
      </w:r>
      <w:r>
        <w:rPr>
          <w:rFonts w:eastAsiaTheme="minorEastAsia"/>
        </w:rPr>
        <w:t xml:space="preserve"> </w:t>
      </w:r>
      <w:r w:rsidR="009347C7">
        <w:rPr>
          <w:rFonts w:eastAsiaTheme="minorEastAsia"/>
        </w:rPr>
        <w:t>are</w:t>
      </w:r>
      <w:r>
        <w:rPr>
          <w:rFonts w:eastAsiaTheme="minorEastAsia"/>
        </w:rPr>
        <w:t xml:space="preserve"> not </w:t>
      </w:r>
      <w:r w:rsidR="00BD507B">
        <w:rPr>
          <w:rFonts w:eastAsiaTheme="minorEastAsia"/>
        </w:rPr>
        <w:t xml:space="preserve">familiar with it being expressed as </w:t>
      </w:r>
      <m:oMath>
        <m:r>
          <w:rPr>
            <w:rFonts w:ascii="Cambria Math" w:eastAsiaTheme="minorEastAsia" w:hAnsi="Cambria Math"/>
          </w:rPr>
          <m:t>x≠</m:t>
        </m:r>
        <m:f>
          <m:fPr>
            <m:ctrlPr>
              <w:rPr>
                <w:rFonts w:ascii="Cambria Math" w:eastAsiaTheme="minorEastAsia" w:hAnsi="Cambria Math"/>
                <w:i/>
              </w:rPr>
            </m:ctrlPr>
          </m:fPr>
          <m:num>
            <m:r>
              <w:rPr>
                <w:rFonts w:ascii="Cambria Math" w:eastAsiaTheme="minorEastAsia" w:hAnsi="Cambria Math"/>
              </w:rPr>
              <m:t>π</m:t>
            </m:r>
          </m:num>
          <m:den>
            <m:r>
              <w:rPr>
                <w:rFonts w:ascii="Cambria Math" w:eastAsiaTheme="minorEastAsia" w:hAnsi="Cambria Math"/>
              </w:rPr>
              <m:t>2</m:t>
            </m:r>
          </m:den>
        </m:f>
        <m:r>
          <w:rPr>
            <w:rFonts w:ascii="Cambria Math" w:eastAsiaTheme="minorEastAsia" w:hAnsi="Cambria Math"/>
          </w:rPr>
          <m:t>+kπ</m:t>
        </m:r>
      </m:oMath>
      <w:r w:rsidR="00AA3C51">
        <w:rPr>
          <w:rFonts w:eastAsiaTheme="minorEastAsia"/>
        </w:rPr>
        <w:t>.</w:t>
      </w:r>
    </w:p>
    <w:p w14:paraId="61C98038" w14:textId="30EDA9C0" w:rsidR="005344D4" w:rsidRDefault="005344D4" w:rsidP="005344D4">
      <w:pPr>
        <w:pStyle w:val="ListNumber"/>
      </w:pPr>
      <w:r>
        <w:t xml:space="preserve">Extend pacing to include screens </w:t>
      </w:r>
      <w:r w:rsidR="0060129D">
        <w:t>5</w:t>
      </w:r>
      <w:r w:rsidR="00B46FC4">
        <w:t>–</w:t>
      </w:r>
      <w:r w:rsidR="0060129D">
        <w:t>8</w:t>
      </w:r>
      <w:r>
        <w:t xml:space="preserve"> for students to consider how a translation affects the trigonometric functions.</w:t>
      </w:r>
    </w:p>
    <w:p w14:paraId="0A48D26B" w14:textId="77777777" w:rsidR="005344D4" w:rsidRDefault="005344D4" w:rsidP="005344D4">
      <w:pPr>
        <w:pStyle w:val="ListNumber"/>
      </w:pPr>
      <w:r>
        <w:t>Use the Pose-Pause-Pounce-Bounce questioning strategy to check for student understanding of translating trigonometric functions. Some possible prompts include:</w:t>
      </w:r>
    </w:p>
    <w:p w14:paraId="26BCFFD4" w14:textId="305B991E" w:rsidR="005344D4" w:rsidRPr="00CE6018" w:rsidRDefault="000136A1" w:rsidP="005344D4">
      <w:pPr>
        <w:pStyle w:val="ListBullet2"/>
      </w:pPr>
      <m:oMath>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x</m:t>
                </m:r>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e>
            </m:d>
          </m:e>
        </m:func>
        <m:r>
          <w:rPr>
            <w:rFonts w:ascii="Cambria Math" w:hAnsi="Cambria Math"/>
          </w:rPr>
          <m:t>=</m:t>
        </m:r>
        <m:func>
          <m:funcPr>
            <m:ctrlPr>
              <w:rPr>
                <w:rFonts w:ascii="Cambria Math" w:hAnsi="Cambria Math"/>
                <w:i/>
              </w:rPr>
            </m:ctrlPr>
          </m:funcPr>
          <m:fName>
            <m:r>
              <m:rPr>
                <m:sty m:val="p"/>
              </m:rPr>
              <w:rPr>
                <w:rFonts w:ascii="Cambria Math" w:hAnsi="Cambria Math"/>
              </w:rPr>
              <m:t>cos</m:t>
            </m:r>
          </m:fName>
          <m:e>
            <m:r>
              <w:rPr>
                <w:rFonts w:ascii="Cambria Math" w:hAnsi="Cambria Math"/>
              </w:rPr>
              <m:t>x</m:t>
            </m:r>
          </m:e>
        </m:func>
      </m:oMath>
      <w:r w:rsidR="005344D4">
        <w:rPr>
          <w:rFonts w:eastAsiaTheme="minorEastAsia"/>
        </w:rPr>
        <w:t xml:space="preserve">, what is another translation value of </w:t>
      </w:r>
      <m:oMath>
        <m:r>
          <w:rPr>
            <w:rFonts w:ascii="Cambria Math" w:eastAsiaTheme="minorEastAsia" w:hAnsi="Cambria Math"/>
          </w:rPr>
          <m:t>b</m:t>
        </m:r>
      </m:oMath>
      <w:r w:rsidR="005344D4">
        <w:rPr>
          <w:rFonts w:eastAsiaTheme="minorEastAsia"/>
        </w:rPr>
        <w:t xml:space="preserve"> that could also produce the graph </w:t>
      </w:r>
      <m:oMath>
        <m:r>
          <w:rPr>
            <w:rFonts w:ascii="Cambria Math" w:eastAsiaTheme="minorEastAsia" w:hAnsi="Cambria Math"/>
          </w:rPr>
          <m:t>y</m:t>
        </m:r>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cos</m:t>
            </m:r>
          </m:fName>
          <m:e>
            <m:r>
              <w:rPr>
                <w:rFonts w:ascii="Cambria Math" w:eastAsiaTheme="minorEastAsia" w:hAnsi="Cambria Math"/>
              </w:rPr>
              <m:t>x</m:t>
            </m:r>
          </m:e>
        </m:func>
      </m:oMath>
      <w:r w:rsidR="005344D4">
        <w:rPr>
          <w:rFonts w:eastAsiaTheme="minorEastAsia"/>
        </w:rPr>
        <w:t>?</w:t>
      </w:r>
    </w:p>
    <w:p w14:paraId="3BAF4141" w14:textId="0CCE18DB" w:rsidR="005344D4" w:rsidRDefault="005344D4" w:rsidP="005344D4">
      <w:pPr>
        <w:pStyle w:val="ListBullet2"/>
      </w:pPr>
      <w:r>
        <w:t>When do the translations change the domain and range of a trigonometric function?</w:t>
      </w:r>
    </w:p>
    <w:p w14:paraId="4D674144" w14:textId="663BF94A" w:rsidR="005344D4" w:rsidRPr="004D2519" w:rsidRDefault="005344D4" w:rsidP="005344D4">
      <w:pPr>
        <w:pStyle w:val="ListBullet2"/>
      </w:pPr>
      <w:r>
        <w:t>When the function</w:t>
      </w:r>
      <m:oMath>
        <m:r>
          <w:rPr>
            <w:rFonts w:ascii="Cambria Math" w:hAnsi="Cambria Math"/>
          </w:rPr>
          <m:t xml:space="preserve"> y=</m:t>
        </m:r>
        <m:func>
          <m:funcPr>
            <m:ctrlPr>
              <w:rPr>
                <w:rFonts w:ascii="Cambria Math" w:hAnsi="Cambria Math"/>
                <w:i/>
              </w:rPr>
            </m:ctrlPr>
          </m:funcPr>
          <m:fName>
            <m:r>
              <m:rPr>
                <m:sty m:val="p"/>
              </m:rPr>
              <w:rPr>
                <w:rFonts w:ascii="Cambria Math" w:hAnsi="Cambria Math"/>
              </w:rPr>
              <m:t>tan</m:t>
            </m:r>
          </m:fName>
          <m:e>
            <m:r>
              <w:rPr>
                <w:rFonts w:ascii="Cambria Math" w:hAnsi="Cambria Math"/>
              </w:rPr>
              <m:t>x</m:t>
            </m:r>
          </m:e>
        </m:func>
      </m:oMath>
      <w:r>
        <w:rPr>
          <w:rFonts w:eastAsiaTheme="minorEastAsia"/>
        </w:rPr>
        <w:t xml:space="preserve"> is translated horizontally, how does this affect the asymptotes?</w:t>
      </w:r>
    </w:p>
    <w:p w14:paraId="7FB311CD" w14:textId="2895EDE3" w:rsidR="006D5B64" w:rsidRPr="009A5FED" w:rsidRDefault="00F206A7" w:rsidP="00B24F80">
      <w:pPr>
        <w:pStyle w:val="ListNumber"/>
      </w:pPr>
      <w:r>
        <w:t xml:space="preserve">Extend the pacing to screens </w:t>
      </w:r>
      <w:r w:rsidR="005E5710">
        <w:t>9</w:t>
      </w:r>
      <w:r w:rsidR="00B46FC4">
        <w:t>–</w:t>
      </w:r>
      <w:r w:rsidR="005E5710">
        <w:t>20</w:t>
      </w:r>
      <w:r w:rsidR="00761A47">
        <w:t xml:space="preserve"> for students to investigate reflections </w:t>
      </w:r>
      <w:r w:rsidR="001504AC">
        <w:t xml:space="preserve">across the </w:t>
      </w:r>
      <m:oMath>
        <m:r>
          <m:rPr>
            <m:sty m:val="p"/>
          </m:rPr>
          <w:rPr>
            <w:rFonts w:ascii="Cambria Math" w:hAnsi="Cambria Math"/>
          </w:rPr>
          <w:br/>
        </m:r>
        <m:r>
          <w:rPr>
            <w:rFonts w:ascii="Cambria Math" w:hAnsi="Cambria Math"/>
          </w:rPr>
          <m:t>x</m:t>
        </m:r>
      </m:oMath>
      <w:r w:rsidR="001504AC">
        <w:rPr>
          <w:rFonts w:eastAsiaTheme="minorEastAsia"/>
        </w:rPr>
        <w:t xml:space="preserve">- and </w:t>
      </w:r>
      <m:oMath>
        <m:r>
          <w:rPr>
            <w:rFonts w:ascii="Cambria Math" w:eastAsiaTheme="minorEastAsia" w:hAnsi="Cambria Math"/>
          </w:rPr>
          <m:t>y</m:t>
        </m:r>
      </m:oMath>
      <w:r w:rsidR="001504AC">
        <w:rPr>
          <w:rFonts w:eastAsiaTheme="minorEastAsia"/>
        </w:rPr>
        <w:t>- axis for the function</w:t>
      </w:r>
      <w:r w:rsidR="001911E9">
        <w:rPr>
          <w:rFonts w:eastAsiaTheme="minorEastAsia"/>
        </w:rPr>
        <w:t>s</w:t>
      </w:r>
      <w:r w:rsidR="001504AC">
        <w:rPr>
          <w:rFonts w:eastAsiaTheme="minorEastAsia"/>
        </w:rPr>
        <w:t xml:space="preserve"> </w:t>
      </w:r>
      <m:oMath>
        <m:r>
          <w:rPr>
            <w:rFonts w:ascii="Cambria Math" w:eastAsiaTheme="minorEastAsia" w:hAnsi="Cambria Math"/>
          </w:rPr>
          <m:t>y=</m:t>
        </m:r>
        <m:func>
          <m:funcPr>
            <m:ctrlPr>
              <w:rPr>
                <w:rFonts w:ascii="Cambria Math" w:eastAsiaTheme="minorEastAsia" w:hAnsi="Cambria Math"/>
                <w:i/>
              </w:rPr>
            </m:ctrlPr>
          </m:funcPr>
          <m:fName>
            <m:r>
              <m:rPr>
                <m:sty m:val="p"/>
              </m:rPr>
              <w:rPr>
                <w:rFonts w:ascii="Cambria Math" w:eastAsiaTheme="minorEastAsia" w:hAnsi="Cambria Math"/>
              </w:rPr>
              <m:t>sin</m:t>
            </m:r>
          </m:fName>
          <m:e>
            <m:r>
              <w:rPr>
                <w:rFonts w:ascii="Cambria Math" w:eastAsiaTheme="minorEastAsia" w:hAnsi="Cambria Math"/>
              </w:rPr>
              <m:t>x</m:t>
            </m:r>
          </m:e>
        </m:func>
        <m:r>
          <w:rPr>
            <w:rFonts w:ascii="Cambria Math" w:eastAsiaTheme="minorEastAsia" w:hAnsi="Cambria Math"/>
          </w:rPr>
          <m:t>, y=</m:t>
        </m:r>
        <m:func>
          <m:funcPr>
            <m:ctrlPr>
              <w:rPr>
                <w:rFonts w:ascii="Cambria Math" w:eastAsiaTheme="minorEastAsia" w:hAnsi="Cambria Math"/>
                <w:i/>
              </w:rPr>
            </m:ctrlPr>
          </m:funcPr>
          <m:fName>
            <m:r>
              <m:rPr>
                <m:sty m:val="p"/>
              </m:rPr>
              <w:rPr>
                <w:rFonts w:ascii="Cambria Math" w:eastAsiaTheme="minorEastAsia" w:hAnsi="Cambria Math"/>
              </w:rPr>
              <m:t>cos</m:t>
            </m:r>
          </m:fName>
          <m:e>
            <m:r>
              <w:rPr>
                <w:rFonts w:ascii="Cambria Math" w:eastAsiaTheme="minorEastAsia" w:hAnsi="Cambria Math"/>
              </w:rPr>
              <m:t>x</m:t>
            </m:r>
          </m:e>
        </m:func>
        <m:r>
          <w:rPr>
            <w:rFonts w:ascii="Cambria Math" w:eastAsiaTheme="minorEastAsia" w:hAnsi="Cambria Math"/>
          </w:rPr>
          <m:t>, y=</m:t>
        </m:r>
        <m:func>
          <m:funcPr>
            <m:ctrlPr>
              <w:rPr>
                <w:rFonts w:ascii="Cambria Math" w:eastAsiaTheme="minorEastAsia" w:hAnsi="Cambria Math"/>
                <w:i/>
              </w:rPr>
            </m:ctrlPr>
          </m:funcPr>
          <m:fName>
            <m:r>
              <m:rPr>
                <m:sty m:val="p"/>
              </m:rPr>
              <w:rPr>
                <w:rFonts w:ascii="Cambria Math" w:eastAsiaTheme="minorEastAsia" w:hAnsi="Cambria Math"/>
              </w:rPr>
              <m:t>tan</m:t>
            </m:r>
          </m:fName>
          <m:e>
            <m:r>
              <w:rPr>
                <w:rFonts w:ascii="Cambria Math" w:eastAsiaTheme="minorEastAsia" w:hAnsi="Cambria Math"/>
              </w:rPr>
              <m:t>x</m:t>
            </m:r>
          </m:e>
        </m:func>
      </m:oMath>
      <w:r w:rsidR="001504AC">
        <w:rPr>
          <w:rFonts w:eastAsiaTheme="minorEastAsia"/>
        </w:rPr>
        <w:t>.</w:t>
      </w:r>
    </w:p>
    <w:p w14:paraId="625F31DD" w14:textId="02315E88" w:rsidR="009A5FED" w:rsidRDefault="009A5FED" w:rsidP="00B24F80">
      <w:pPr>
        <w:pStyle w:val="ListNumber"/>
      </w:pPr>
      <w:r>
        <w:t xml:space="preserve">Use the Pose-Pause-Pounce-Bounce questioning strategy to check for </w:t>
      </w:r>
      <w:r w:rsidR="00B85031">
        <w:t>student understanding</w:t>
      </w:r>
      <w:r w:rsidR="00AD03A8">
        <w:t xml:space="preserve"> </w:t>
      </w:r>
      <w:r w:rsidR="002F68A2">
        <w:t>of</w:t>
      </w:r>
      <w:r w:rsidR="00AD03A8">
        <w:t xml:space="preserve"> how the trigonometric function properties are affected by a reflection. Some possible prompts include:</w:t>
      </w:r>
    </w:p>
    <w:p w14:paraId="67E39221" w14:textId="7C01CE93" w:rsidR="00AD03A8" w:rsidRPr="00F61FD2" w:rsidRDefault="00C91643" w:rsidP="00AD03A8">
      <w:pPr>
        <w:pStyle w:val="ListBullet2"/>
      </w:pPr>
      <w:r>
        <w:t>Why doesn’t</w:t>
      </w:r>
      <w:r w:rsidR="00AD03A8">
        <w:t xml:space="preserve"> the domain and range change when </w:t>
      </w:r>
      <w:r w:rsidR="00F61FD2">
        <w:t xml:space="preserve">we reflect a trigonometric function across either the </w:t>
      </w:r>
      <m:oMath>
        <m:r>
          <w:rPr>
            <w:rFonts w:ascii="Cambria Math" w:hAnsi="Cambria Math"/>
          </w:rPr>
          <m:t>x</m:t>
        </m:r>
      </m:oMath>
      <w:r w:rsidR="00F61FD2">
        <w:rPr>
          <w:rFonts w:eastAsiaTheme="minorEastAsia"/>
        </w:rPr>
        <w:t xml:space="preserve">- or </w:t>
      </w:r>
      <m:oMath>
        <m:r>
          <w:rPr>
            <w:rFonts w:ascii="Cambria Math" w:eastAsiaTheme="minorEastAsia" w:hAnsi="Cambria Math"/>
          </w:rPr>
          <m:t>y</m:t>
        </m:r>
      </m:oMath>
      <w:r w:rsidR="00F61FD2">
        <w:rPr>
          <w:rFonts w:eastAsiaTheme="minorEastAsia"/>
        </w:rPr>
        <w:t>- axis?</w:t>
      </w:r>
    </w:p>
    <w:p w14:paraId="009D9D42" w14:textId="3EFC1C05" w:rsidR="001D0695" w:rsidRDefault="00D12CEF" w:rsidP="000C2D03">
      <w:pPr>
        <w:pStyle w:val="ListBullet2"/>
      </w:pPr>
      <w:r>
        <w:t xml:space="preserve">How </w:t>
      </w:r>
      <w:r w:rsidR="00AB4EEA">
        <w:t>can the definition</w:t>
      </w:r>
      <w:r w:rsidR="001911E9">
        <w:t>s</w:t>
      </w:r>
      <w:r w:rsidR="00AB4EEA">
        <w:t xml:space="preserve"> o</w:t>
      </w:r>
      <w:r w:rsidR="001911E9">
        <w:t>f</w:t>
      </w:r>
      <w:r w:rsidR="00AB4EEA">
        <w:t xml:space="preserve"> odd and even function</w:t>
      </w:r>
      <w:r w:rsidR="001911E9">
        <w:t>s</w:t>
      </w:r>
      <w:r w:rsidR="00AB4EEA">
        <w:t xml:space="preserve"> be used to confirm </w:t>
      </w:r>
      <w:r w:rsidR="001D0695">
        <w:t xml:space="preserve">the relationships </w:t>
      </w:r>
      <m:oMath>
        <m:func>
          <m:funcPr>
            <m:ctrlPr>
              <w:rPr>
                <w:rFonts w:ascii="Cambria Math" w:hAnsi="Cambria Math"/>
                <w:i/>
              </w:rPr>
            </m:ctrlPr>
          </m:funcPr>
          <m:fName>
            <m:r>
              <m:rPr>
                <m:sty m:val="p"/>
              </m:rPr>
              <w:rPr>
                <w:rFonts w:ascii="Cambria Math" w:hAnsi="Cambria Math"/>
              </w:rPr>
              <m:t>cos</m:t>
            </m:r>
          </m:fName>
          <m:e>
            <m:r>
              <w:rPr>
                <w:rFonts w:ascii="Cambria Math" w:hAnsi="Cambria Math"/>
              </w:rPr>
              <m:t>(-x)</m:t>
            </m:r>
          </m:e>
        </m:func>
        <m:r>
          <w:rPr>
            <w:rFonts w:ascii="Cambria Math" w:hAnsi="Cambria Math"/>
          </w:rPr>
          <m:t>=</m:t>
        </m:r>
        <m:func>
          <m:funcPr>
            <m:ctrlPr>
              <w:rPr>
                <w:rFonts w:ascii="Cambria Math" w:hAnsi="Cambria Math"/>
                <w:i/>
              </w:rPr>
            </m:ctrlPr>
          </m:funcPr>
          <m:fName>
            <m:r>
              <m:rPr>
                <m:sty m:val="p"/>
              </m:rPr>
              <w:rPr>
                <w:rFonts w:ascii="Cambria Math" w:hAnsi="Cambria Math"/>
              </w:rPr>
              <m:t>cos</m:t>
            </m:r>
          </m:fName>
          <m:e>
            <m:r>
              <w:rPr>
                <w:rFonts w:ascii="Cambria Math" w:hAnsi="Cambria Math"/>
              </w:rPr>
              <m:t>x</m:t>
            </m:r>
          </m:e>
        </m:func>
      </m:oMath>
      <w:r w:rsidR="001D0695">
        <w:rPr>
          <w:rFonts w:eastAsiaTheme="minorEastAsia"/>
        </w:rPr>
        <w:t xml:space="preserve">, </w:t>
      </w:r>
      <m:oMath>
        <m:func>
          <m:funcPr>
            <m:ctrlPr>
              <w:rPr>
                <w:rFonts w:ascii="Cambria Math" w:eastAsiaTheme="minorEastAsia" w:hAnsi="Cambria Math"/>
                <w:i/>
              </w:rPr>
            </m:ctrlPr>
          </m:funcPr>
          <m:fName>
            <m:r>
              <m:rPr>
                <m:sty m:val="p"/>
              </m:rPr>
              <w:rPr>
                <w:rFonts w:ascii="Cambria Math" w:eastAsiaTheme="minorEastAsia" w:hAnsi="Cambria Math"/>
              </w:rPr>
              <m:t>sin</m:t>
            </m:r>
          </m:fName>
          <m:e>
            <m:r>
              <w:rPr>
                <w:rFonts w:ascii="Cambria Math" w:eastAsiaTheme="minorEastAsia" w:hAnsi="Cambria Math"/>
              </w:rPr>
              <m:t>(-x)</m:t>
            </m:r>
          </m:e>
        </m:func>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sin</m:t>
            </m:r>
          </m:fName>
          <m:e>
            <m:r>
              <w:rPr>
                <w:rFonts w:ascii="Cambria Math" w:eastAsiaTheme="minorEastAsia" w:hAnsi="Cambria Math"/>
              </w:rPr>
              <m:t>x</m:t>
            </m:r>
          </m:e>
        </m:func>
      </m:oMath>
      <w:r w:rsidR="001D0695">
        <w:rPr>
          <w:rFonts w:eastAsiaTheme="minorEastAsia"/>
        </w:rPr>
        <w:t xml:space="preserve"> and </w:t>
      </w:r>
      <m:oMath>
        <m:func>
          <m:funcPr>
            <m:ctrlPr>
              <w:rPr>
                <w:rFonts w:ascii="Cambria Math" w:eastAsiaTheme="minorEastAsia" w:hAnsi="Cambria Math"/>
                <w:i/>
              </w:rPr>
            </m:ctrlPr>
          </m:funcPr>
          <m:fName>
            <m:r>
              <m:rPr>
                <m:sty m:val="p"/>
              </m:rPr>
              <w:rPr>
                <w:rFonts w:ascii="Cambria Math" w:eastAsiaTheme="minorEastAsia" w:hAnsi="Cambria Math"/>
              </w:rPr>
              <m:t>tan</m:t>
            </m:r>
          </m:fName>
          <m:e>
            <m:r>
              <w:rPr>
                <w:rFonts w:ascii="Cambria Math" w:eastAsiaTheme="minorEastAsia" w:hAnsi="Cambria Math"/>
              </w:rPr>
              <m:t>(-x)</m:t>
            </m:r>
          </m:e>
        </m:func>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tan</m:t>
            </m:r>
          </m:fName>
          <m:e>
            <m:r>
              <w:rPr>
                <w:rFonts w:ascii="Cambria Math" w:eastAsiaTheme="minorEastAsia" w:hAnsi="Cambria Math"/>
              </w:rPr>
              <m:t>x</m:t>
            </m:r>
          </m:e>
        </m:func>
      </m:oMath>
      <w:r w:rsidR="001D0695">
        <w:rPr>
          <w:rFonts w:eastAsiaTheme="minorEastAsia"/>
        </w:rPr>
        <w:t>?</w:t>
      </w:r>
    </w:p>
    <w:p w14:paraId="595DC9B6" w14:textId="569FC228" w:rsidR="008B4E2C" w:rsidRDefault="004D2519" w:rsidP="004B321D">
      <w:pPr>
        <w:pStyle w:val="ListNumber"/>
        <w:rPr>
          <w:rFonts w:eastAsiaTheme="minorEastAsia"/>
        </w:rPr>
      </w:pPr>
      <w:r>
        <w:t xml:space="preserve">Display slide </w:t>
      </w:r>
      <w:r w:rsidR="004871DE">
        <w:t>9</w:t>
      </w:r>
      <w:r w:rsidR="00C977E8">
        <w:t xml:space="preserve"> and have students </w:t>
      </w:r>
      <w:r w:rsidR="004B321D">
        <w:t xml:space="preserve">use their mini whiteboards to apply the transformations on the screen to a </w:t>
      </w:r>
      <w:r w:rsidR="00183088">
        <w:t xml:space="preserve">specific </w:t>
      </w:r>
      <w:r w:rsidR="004B321D">
        <w:t>point</w:t>
      </w:r>
      <w:r w:rsidR="008B0E28">
        <w:t xml:space="preserve"> from the function </w:t>
      </w:r>
      <m:oMath>
        <m:r>
          <w:rPr>
            <w:rFonts w:ascii="Cambria Math" w:hAnsi="Cambria Math"/>
          </w:rPr>
          <m:t>y=</m:t>
        </m:r>
        <m:func>
          <m:funcPr>
            <m:ctrlPr>
              <w:rPr>
                <w:rFonts w:ascii="Cambria Math" w:hAnsi="Cambria Math"/>
                <w:i/>
              </w:rPr>
            </m:ctrlPr>
          </m:funcPr>
          <m:fName>
            <m:r>
              <m:rPr>
                <m:sty m:val="p"/>
              </m:rPr>
              <w:rPr>
                <w:rFonts w:ascii="Cambria Math" w:hAnsi="Cambria Math"/>
              </w:rPr>
              <m:t>tan</m:t>
            </m:r>
          </m:fName>
          <m:e>
            <m:r>
              <w:rPr>
                <w:rFonts w:ascii="Cambria Math" w:hAnsi="Cambria Math"/>
              </w:rPr>
              <m:t>x</m:t>
            </m:r>
          </m:e>
        </m:func>
      </m:oMath>
      <w:r w:rsidR="003A7C05">
        <w:rPr>
          <w:rFonts w:eastAsiaTheme="minorEastAsia"/>
        </w:rPr>
        <w:t>.</w:t>
      </w:r>
    </w:p>
    <w:p w14:paraId="49E865DA" w14:textId="77777777" w:rsidR="008B4E2C" w:rsidRDefault="008B4E2C">
      <w:pPr>
        <w:suppressAutoHyphens w:val="0"/>
        <w:spacing w:before="0" w:after="160" w:line="259" w:lineRule="auto"/>
        <w:rPr>
          <w:rFonts w:eastAsiaTheme="minorEastAsia"/>
        </w:rPr>
      </w:pPr>
      <w:r>
        <w:rPr>
          <w:rFonts w:eastAsiaTheme="minorEastAsia"/>
        </w:rPr>
        <w:br w:type="page"/>
      </w:r>
    </w:p>
    <w:p w14:paraId="35AC8A87" w14:textId="553538B9" w:rsidR="003E6629" w:rsidRPr="003E6629" w:rsidRDefault="00044121" w:rsidP="00910790">
      <w:pPr>
        <w:pStyle w:val="FeatureBox"/>
      </w:pPr>
      <w:r>
        <w:lastRenderedPageBreak/>
        <w:t>The transformed points are:</w:t>
      </w:r>
      <w:r w:rsidR="00353B77">
        <w:br/>
      </w:r>
      <w:r w:rsidR="00C86B68">
        <w:t xml:space="preserve">1. </w:t>
      </w:r>
      <m:oMath>
        <m:d>
          <m:dPr>
            <m:ctrlPr>
              <w:rPr>
                <w:rFonts w:ascii="Cambria Math" w:hAnsi="Cambria Math"/>
              </w:rPr>
            </m:ctrlPr>
          </m:dPr>
          <m:e>
            <m:r>
              <m:rPr>
                <m:sty m:val="p"/>
              </m:rPr>
              <w:rPr>
                <w:rFonts w:ascii="Cambria Math" w:hAnsi="Cambria Math"/>
              </w:rPr>
              <m:t>-</m:t>
            </m:r>
            <m:f>
              <m:fPr>
                <m:ctrlPr>
                  <w:rPr>
                    <w:rFonts w:ascii="Cambria Math" w:hAnsi="Cambria Math"/>
                  </w:rPr>
                </m:ctrlPr>
              </m:fPr>
              <m:num>
                <m:r>
                  <w:rPr>
                    <w:rFonts w:ascii="Cambria Math" w:hAnsi="Cambria Math"/>
                  </w:rPr>
                  <m:t>π</m:t>
                </m:r>
              </m:num>
              <m:den>
                <m:r>
                  <m:rPr>
                    <m:sty m:val="p"/>
                  </m:rPr>
                  <w:rPr>
                    <w:rFonts w:ascii="Cambria Math" w:hAnsi="Cambria Math"/>
                  </w:rPr>
                  <m:t>3</m:t>
                </m:r>
              </m:den>
            </m:f>
            <m:r>
              <m:rPr>
                <m:sty m:val="p"/>
              </m:rPr>
              <w:rPr>
                <w:rFonts w:ascii="Cambria Math" w:hAnsi="Cambria Math"/>
              </w:rPr>
              <m:t>,</m:t>
            </m:r>
            <m:rad>
              <m:radPr>
                <m:degHide m:val="1"/>
                <m:ctrlPr>
                  <w:rPr>
                    <w:rFonts w:ascii="Cambria Math" w:hAnsi="Cambria Math"/>
                  </w:rPr>
                </m:ctrlPr>
              </m:radPr>
              <m:deg/>
              <m:e>
                <m:r>
                  <m:rPr>
                    <m:sty m:val="p"/>
                  </m:rPr>
                  <w:rPr>
                    <w:rFonts w:ascii="Cambria Math" w:hAnsi="Cambria Math"/>
                  </w:rPr>
                  <m:t>3</m:t>
                </m:r>
              </m:e>
            </m:rad>
            <m:r>
              <m:rPr>
                <m:sty m:val="p"/>
              </m:rPr>
              <w:rPr>
                <w:rFonts w:ascii="Cambria Math" w:hAnsi="Cambria Math"/>
              </w:rPr>
              <m:t>+2</m:t>
            </m:r>
          </m:e>
        </m:d>
        <m:r>
          <m:rPr>
            <m:sty m:val="p"/>
          </m:rPr>
          <w:rPr>
            <w:rFonts w:ascii="Cambria Math" w:hAnsi="Cambria Math"/>
          </w:rPr>
          <w:br/>
        </m:r>
      </m:oMath>
      <w:r w:rsidR="00ED2920">
        <w:t xml:space="preserve">2. </w:t>
      </w:r>
      <m:oMath>
        <m:d>
          <m:dPr>
            <m:ctrlPr>
              <w:rPr>
                <w:rFonts w:ascii="Cambria Math" w:hAnsi="Cambria Math"/>
              </w:rPr>
            </m:ctrlPr>
          </m:dPr>
          <m:e>
            <m:r>
              <m:rPr>
                <m:sty m:val="p"/>
              </m:rPr>
              <w:rPr>
                <w:rFonts w:ascii="Cambria Math" w:hAnsi="Cambria Math"/>
              </w:rPr>
              <m:t>-</m:t>
            </m:r>
            <m:f>
              <m:fPr>
                <m:ctrlPr>
                  <w:rPr>
                    <w:rFonts w:ascii="Cambria Math" w:hAnsi="Cambria Math"/>
                  </w:rPr>
                </m:ctrlPr>
              </m:fPr>
              <m:num>
                <m:r>
                  <w:rPr>
                    <w:rFonts w:ascii="Cambria Math" w:hAnsi="Cambria Math"/>
                  </w:rPr>
                  <m:t>π</m:t>
                </m:r>
              </m:num>
              <m:den>
                <m:r>
                  <m:rPr>
                    <m:sty m:val="p"/>
                  </m:rPr>
                  <w:rPr>
                    <w:rFonts w:ascii="Cambria Math" w:hAnsi="Cambria Math"/>
                  </w:rPr>
                  <m:t>3</m:t>
                </m:r>
              </m:den>
            </m:f>
            <m:r>
              <m:rPr>
                <m:sty m:val="p"/>
              </m:rPr>
              <w:rPr>
                <w:rFonts w:ascii="Cambria Math" w:hAnsi="Cambria Math"/>
              </w:rPr>
              <m:t>,</m:t>
            </m:r>
            <m:rad>
              <m:radPr>
                <m:degHide m:val="1"/>
                <m:ctrlPr>
                  <w:rPr>
                    <w:rFonts w:ascii="Cambria Math" w:hAnsi="Cambria Math"/>
                  </w:rPr>
                </m:ctrlPr>
              </m:radPr>
              <m:deg/>
              <m:e>
                <m:r>
                  <m:rPr>
                    <m:sty m:val="p"/>
                  </m:rPr>
                  <w:rPr>
                    <w:rFonts w:ascii="Cambria Math" w:hAnsi="Cambria Math"/>
                  </w:rPr>
                  <m:t>3</m:t>
                </m:r>
              </m:e>
            </m:rad>
            <m:r>
              <m:rPr>
                <m:sty m:val="p"/>
              </m:rPr>
              <w:rPr>
                <w:rFonts w:ascii="Cambria Math" w:hAnsi="Cambria Math"/>
              </w:rPr>
              <m:t>+2</m:t>
            </m:r>
          </m:e>
        </m:d>
        <m:r>
          <m:rPr>
            <m:sty m:val="p"/>
          </m:rPr>
          <w:rPr>
            <w:rFonts w:ascii="Cambria Math" w:hAnsi="Cambria Math"/>
          </w:rPr>
          <w:br/>
        </m:r>
      </m:oMath>
      <w:r w:rsidR="00CA40CE">
        <w:t xml:space="preserve">3. </w:t>
      </w:r>
      <m:oMath>
        <m:d>
          <m:dPr>
            <m:ctrlPr>
              <w:rPr>
                <w:rFonts w:ascii="Cambria Math" w:hAnsi="Cambria Math"/>
              </w:rPr>
            </m:ctrlPr>
          </m:dPr>
          <m:e>
            <m:r>
              <m:rPr>
                <m:sty m:val="p"/>
              </m:rPr>
              <w:rPr>
                <w:rFonts w:ascii="Cambria Math" w:hAnsi="Cambria Math"/>
              </w:rPr>
              <m:t>-</m:t>
            </m:r>
            <m:f>
              <m:fPr>
                <m:ctrlPr>
                  <w:rPr>
                    <w:rFonts w:ascii="Cambria Math" w:hAnsi="Cambria Math"/>
                  </w:rPr>
                </m:ctrlPr>
              </m:fPr>
              <m:num>
                <m:r>
                  <w:rPr>
                    <w:rFonts w:ascii="Cambria Math" w:hAnsi="Cambria Math"/>
                  </w:rPr>
                  <m:t>π</m:t>
                </m:r>
              </m:num>
              <m:den>
                <m:r>
                  <m:rPr>
                    <m:sty m:val="p"/>
                  </m:rPr>
                  <w:rPr>
                    <w:rFonts w:ascii="Cambria Math" w:hAnsi="Cambria Math"/>
                  </w:rPr>
                  <m:t>3</m:t>
                </m:r>
              </m:den>
            </m:f>
            <m:r>
              <m:rPr>
                <m:sty m:val="p"/>
              </m:rPr>
              <w:rPr>
                <w:rFonts w:ascii="Cambria Math" w:hAnsi="Cambria Math"/>
              </w:rPr>
              <m:t>+1,</m:t>
            </m:r>
            <m:rad>
              <m:radPr>
                <m:degHide m:val="1"/>
                <m:ctrlPr>
                  <w:rPr>
                    <w:rFonts w:ascii="Cambria Math" w:hAnsi="Cambria Math"/>
                  </w:rPr>
                </m:ctrlPr>
              </m:radPr>
              <m:deg/>
              <m:e>
                <m:r>
                  <m:rPr>
                    <m:sty m:val="p"/>
                  </m:rPr>
                  <w:rPr>
                    <w:rFonts w:ascii="Cambria Math" w:hAnsi="Cambria Math"/>
                  </w:rPr>
                  <m:t>3</m:t>
                </m:r>
              </m:e>
            </m:rad>
          </m:e>
        </m:d>
      </m:oMath>
      <w:r w:rsidR="003E6629">
        <w:br/>
        <w:t xml:space="preserve">4. </w:t>
      </w:r>
      <m:oMath>
        <m:d>
          <m:dPr>
            <m:ctrlPr>
              <w:rPr>
                <w:rFonts w:ascii="Cambria Math" w:hAnsi="Cambria Math"/>
              </w:rPr>
            </m:ctrlPr>
          </m:dPr>
          <m:e>
            <m:r>
              <m:rPr>
                <m:sty m:val="p"/>
              </m:rPr>
              <w:rPr>
                <w:rFonts w:ascii="Cambria Math" w:hAnsi="Cambria Math"/>
              </w:rPr>
              <m:t>-</m:t>
            </m:r>
            <m:f>
              <m:fPr>
                <m:ctrlPr>
                  <w:rPr>
                    <w:rFonts w:ascii="Cambria Math" w:hAnsi="Cambria Math"/>
                  </w:rPr>
                </m:ctrlPr>
              </m:fPr>
              <m:num>
                <m:r>
                  <w:rPr>
                    <w:rFonts w:ascii="Cambria Math" w:hAnsi="Cambria Math"/>
                  </w:rPr>
                  <m:t>π</m:t>
                </m:r>
              </m:num>
              <m:den>
                <m:r>
                  <m:rPr>
                    <m:sty m:val="p"/>
                  </m:rPr>
                  <w:rPr>
                    <w:rFonts w:ascii="Cambria Math" w:hAnsi="Cambria Math"/>
                  </w:rPr>
                  <m:t>3</m:t>
                </m:r>
              </m:den>
            </m:f>
            <m:r>
              <m:rPr>
                <m:sty m:val="p"/>
              </m:rPr>
              <w:rPr>
                <w:rFonts w:ascii="Cambria Math" w:hAnsi="Cambria Math"/>
              </w:rPr>
              <m:t>-1,</m:t>
            </m:r>
            <m:rad>
              <m:radPr>
                <m:degHide m:val="1"/>
                <m:ctrlPr>
                  <w:rPr>
                    <w:rFonts w:ascii="Cambria Math" w:hAnsi="Cambria Math"/>
                  </w:rPr>
                </m:ctrlPr>
              </m:radPr>
              <m:deg/>
              <m:e>
                <m:r>
                  <m:rPr>
                    <m:sty m:val="p"/>
                  </m:rPr>
                  <w:rPr>
                    <w:rFonts w:ascii="Cambria Math" w:hAnsi="Cambria Math"/>
                  </w:rPr>
                  <m:t>3</m:t>
                </m:r>
              </m:e>
            </m:rad>
          </m:e>
        </m:d>
      </m:oMath>
    </w:p>
    <w:p w14:paraId="47A8F92E" w14:textId="7EC05461" w:rsidR="003A7C05" w:rsidRPr="003A7C05" w:rsidRDefault="003A7C05" w:rsidP="004B321D">
      <w:pPr>
        <w:pStyle w:val="ListNumber"/>
      </w:pPr>
      <w:r>
        <w:rPr>
          <w:rFonts w:eastAsiaTheme="minorEastAsia"/>
        </w:rPr>
        <w:t>In a Think-Pair-Share, ask students to consider wh</w:t>
      </w:r>
      <w:r w:rsidR="005423B8">
        <w:rPr>
          <w:rFonts w:eastAsiaTheme="minorEastAsia"/>
        </w:rPr>
        <w:t>ether</w:t>
      </w:r>
      <w:r>
        <w:rPr>
          <w:rFonts w:eastAsiaTheme="minorEastAsia"/>
        </w:rPr>
        <w:t xml:space="preserve"> the order of </w:t>
      </w:r>
      <w:r w:rsidR="00AA287B">
        <w:rPr>
          <w:rFonts w:eastAsiaTheme="minorEastAsia"/>
        </w:rPr>
        <w:t>trigonometric</w:t>
      </w:r>
      <w:r>
        <w:rPr>
          <w:rFonts w:eastAsiaTheme="minorEastAsia"/>
        </w:rPr>
        <w:t xml:space="preserve"> transformations </w:t>
      </w:r>
      <w:r w:rsidR="00185A6A">
        <w:rPr>
          <w:rFonts w:eastAsiaTheme="minorEastAsia"/>
        </w:rPr>
        <w:t>is</w:t>
      </w:r>
      <w:r>
        <w:rPr>
          <w:rFonts w:eastAsiaTheme="minorEastAsia"/>
        </w:rPr>
        <w:t xml:space="preserve"> important.</w:t>
      </w:r>
    </w:p>
    <w:p w14:paraId="0B8F90C2" w14:textId="168BF1D3" w:rsidR="00AA287B" w:rsidRDefault="003A7C05" w:rsidP="002B52A5">
      <w:pPr>
        <w:pStyle w:val="FeatureBox"/>
      </w:pPr>
      <w:r>
        <w:t xml:space="preserve">Students should recognise that </w:t>
      </w:r>
      <w:r w:rsidR="00AA287B">
        <w:t>the order of transformations in the same axis also matters for trigonometric transformations.</w:t>
      </w:r>
      <w:r w:rsidR="00A46ED1">
        <w:t xml:space="preserve"> This means that transformation</w:t>
      </w:r>
      <w:r w:rsidR="00BE2FFD">
        <w:t xml:space="preserve">s 1 and 2 give the same result </w:t>
      </w:r>
      <w:r w:rsidR="00410369">
        <w:t xml:space="preserve">while </w:t>
      </w:r>
      <w:r w:rsidR="00BE2FFD">
        <w:t>transformations 3 and 4</w:t>
      </w:r>
      <w:r w:rsidR="00204B17">
        <w:t xml:space="preserve"> give different results.</w:t>
      </w:r>
    </w:p>
    <w:p w14:paraId="4FF82A7A" w14:textId="77777777" w:rsidR="00E00962" w:rsidRDefault="00E00962" w:rsidP="00E00962">
      <w:pPr>
        <w:pStyle w:val="Heading3"/>
      </w:pPr>
      <w:r>
        <w:t>Releasing responsibility</w:t>
      </w:r>
    </w:p>
    <w:p w14:paraId="6A29D77F" w14:textId="23E0700C" w:rsidR="00E00962" w:rsidRDefault="007B66F1" w:rsidP="001F21D3">
      <w:pPr>
        <w:pStyle w:val="ListNumber"/>
        <w:numPr>
          <w:ilvl w:val="0"/>
          <w:numId w:val="9"/>
        </w:numPr>
      </w:pPr>
      <w:r>
        <w:t xml:space="preserve">Display slides </w:t>
      </w:r>
      <w:r w:rsidR="00110459">
        <w:t>1</w:t>
      </w:r>
      <w:r w:rsidR="009D5669">
        <w:t>1</w:t>
      </w:r>
      <w:r w:rsidR="00410369">
        <w:t>–</w:t>
      </w:r>
      <w:r w:rsidR="00110459">
        <w:t>1</w:t>
      </w:r>
      <w:r w:rsidR="00BA632C">
        <w:t>8</w:t>
      </w:r>
      <w:r>
        <w:t xml:space="preserve"> to </w:t>
      </w:r>
      <w:r w:rsidR="008D220C">
        <w:t xml:space="preserve">model </w:t>
      </w:r>
      <w:r w:rsidR="001E13E6">
        <w:t xml:space="preserve">solving problems involving transformed </w:t>
      </w:r>
      <w:r w:rsidR="008D220C">
        <w:t xml:space="preserve">trigonometric </w:t>
      </w:r>
      <w:r w:rsidR="001E13E6">
        <w:t xml:space="preserve">functions </w:t>
      </w:r>
      <w:r w:rsidR="008D220C">
        <w:t>using</w:t>
      </w:r>
      <w:r>
        <w:t xml:space="preserve"> </w:t>
      </w:r>
      <w:r w:rsidR="008D220C">
        <w:t>a</w:t>
      </w:r>
      <w:r>
        <w:t xml:space="preserve"> Worked example (</w:t>
      </w:r>
      <w:r w:rsidR="0022785F">
        <w:t xml:space="preserve">Your </w:t>
      </w:r>
      <w:r>
        <w:t>turn)</w:t>
      </w:r>
      <w:r w:rsidR="007264A3">
        <w:t xml:space="preserve"> </w:t>
      </w:r>
      <w:r w:rsidR="00DF068B">
        <w:t>(</w:t>
      </w:r>
      <w:hyperlink r:id="rId24" w:history="1">
        <w:r w:rsidR="00DF068B">
          <w:rPr>
            <w:rStyle w:val="Hyperlink"/>
          </w:rPr>
          <w:t>bit.ly/supportingstrategies</w:t>
        </w:r>
      </w:hyperlink>
      <w:r w:rsidR="00DF068B">
        <w:t>)</w:t>
      </w:r>
      <w:r>
        <w:t>.</w:t>
      </w:r>
    </w:p>
    <w:p w14:paraId="4F8C2B7E" w14:textId="4A50C6BA" w:rsidR="00F328F7" w:rsidRDefault="005444BE" w:rsidP="00E00962">
      <w:pPr>
        <w:pStyle w:val="ListNumber"/>
      </w:pPr>
      <w:r>
        <w:t>H</w:t>
      </w:r>
      <w:r w:rsidR="00CC0B8D">
        <w:t xml:space="preserve">ave students copy the general translation function </w:t>
      </w:r>
      <w:r w:rsidR="00660CFF">
        <w:t>from slide 1</w:t>
      </w:r>
      <w:r w:rsidR="00BA632C">
        <w:t>9</w:t>
      </w:r>
      <w:r>
        <w:t xml:space="preserve"> onto their mini whiteboards</w:t>
      </w:r>
      <w:r w:rsidR="00660CFF">
        <w:t>.</w:t>
      </w:r>
    </w:p>
    <w:p w14:paraId="747DFDCF" w14:textId="591AB585" w:rsidR="00660CFF" w:rsidRDefault="00660CFF" w:rsidP="00E00962">
      <w:pPr>
        <w:pStyle w:val="ListNumber"/>
      </w:pPr>
      <w:r>
        <w:t xml:space="preserve">In </w:t>
      </w:r>
      <w:r w:rsidR="005444BE">
        <w:t>pairs</w:t>
      </w:r>
      <w:r>
        <w:t>, have students annotate all the trans</w:t>
      </w:r>
      <w:r w:rsidR="00674005">
        <w:t xml:space="preserve">formations and </w:t>
      </w:r>
      <w:r w:rsidR="00F00770">
        <w:t>note how to determine the domain, range, period and amplitude for</w:t>
      </w:r>
      <w:r w:rsidR="00E627D7">
        <w:t xml:space="preserve"> each general translation.</w:t>
      </w:r>
    </w:p>
    <w:p w14:paraId="006334E5" w14:textId="37E530BC" w:rsidR="00E627D7" w:rsidRDefault="00E627D7" w:rsidP="00E00962">
      <w:pPr>
        <w:pStyle w:val="ListNumber"/>
      </w:pPr>
      <w:r>
        <w:t>Using the notes</w:t>
      </w:r>
      <w:r w:rsidR="00AA1C80">
        <w:t xml:space="preserve"> </w:t>
      </w:r>
      <w:r w:rsidR="009A08FF">
        <w:t>they created in their</w:t>
      </w:r>
      <w:r w:rsidR="00AA1C80">
        <w:t xml:space="preserve"> </w:t>
      </w:r>
      <w:r w:rsidR="00C52500">
        <w:t>pairs</w:t>
      </w:r>
      <w:r w:rsidR="00AA1C80">
        <w:t xml:space="preserve">, students are to create </w:t>
      </w:r>
      <w:r w:rsidR="00554718">
        <w:t>notes</w:t>
      </w:r>
      <w:r w:rsidR="002715D6">
        <w:rPr>
          <w:rStyle w:val="CommentReference"/>
          <w:sz w:val="22"/>
          <w:szCs w:val="24"/>
        </w:rPr>
        <w:t xml:space="preserve"> </w:t>
      </w:r>
      <w:r w:rsidR="00AA1C80">
        <w:t>to</w:t>
      </w:r>
      <w:r w:rsidR="002715D6">
        <w:t xml:space="preserve"> their</w:t>
      </w:r>
      <w:r w:rsidR="00AA1C80">
        <w:t xml:space="preserve"> future forgetful sel</w:t>
      </w:r>
      <w:r w:rsidR="006676FA">
        <w:t>ves</w:t>
      </w:r>
      <w:r w:rsidR="002715D6">
        <w:t xml:space="preserve"> </w:t>
      </w:r>
      <w:r w:rsidR="00AA1C80">
        <w:t>(</w:t>
      </w:r>
      <w:hyperlink r:id="rId25" w:history="1">
        <w:r w:rsidR="006F109F">
          <w:rPr>
            <w:rStyle w:val="Hyperlink"/>
          </w:rPr>
          <w:t>bit.ly/notestofutureself</w:t>
        </w:r>
      </w:hyperlink>
      <w:r w:rsidR="006F109F">
        <w:t xml:space="preserve">) </w:t>
      </w:r>
      <w:r w:rsidR="00AA1C80">
        <w:t>in their workbooks.</w:t>
      </w:r>
    </w:p>
    <w:p w14:paraId="618D1E75" w14:textId="75C19F96" w:rsidR="009F588F" w:rsidRDefault="00F51A1C" w:rsidP="00E00962">
      <w:pPr>
        <w:pStyle w:val="ListNumber"/>
      </w:pPr>
      <w:r>
        <w:t>Students should use an existing resource to practi</w:t>
      </w:r>
      <w:r w:rsidR="009A08FF">
        <w:t>s</w:t>
      </w:r>
      <w:r>
        <w:t>e sketching trigonometric functions that have been reflected and translated.</w:t>
      </w:r>
    </w:p>
    <w:p w14:paraId="5CFAA3DD" w14:textId="77777777" w:rsidR="00E00962" w:rsidRDefault="00E00962" w:rsidP="00E00962">
      <w:pPr>
        <w:pStyle w:val="Heading3"/>
      </w:pPr>
      <w:r>
        <w:t>Independent practice</w:t>
      </w:r>
    </w:p>
    <w:p w14:paraId="20E701F6" w14:textId="201421F9" w:rsidR="000C09EC" w:rsidRDefault="000C09EC" w:rsidP="001F21D3">
      <w:pPr>
        <w:pStyle w:val="ListNumber"/>
        <w:numPr>
          <w:ilvl w:val="0"/>
          <w:numId w:val="10"/>
        </w:numPr>
      </w:pPr>
      <w:r>
        <w:t xml:space="preserve">Display slide </w:t>
      </w:r>
      <w:r w:rsidR="00BA632C">
        <w:t>21</w:t>
      </w:r>
      <w:r>
        <w:t xml:space="preserve"> to show a</w:t>
      </w:r>
      <w:r w:rsidR="009A08FF">
        <w:t>n</w:t>
      </w:r>
      <w:r>
        <w:t xml:space="preserve"> HSC</w:t>
      </w:r>
      <w:r w:rsidR="002558A0">
        <w:t>-</w:t>
      </w:r>
      <w:r>
        <w:t>style question</w:t>
      </w:r>
      <w:r w:rsidR="008E1423">
        <w:t xml:space="preserve">. A copy of </w:t>
      </w:r>
      <w:r w:rsidR="000845DE">
        <w:t>the graph is</w:t>
      </w:r>
      <w:r w:rsidR="008E1423">
        <w:t xml:space="preserve"> </w:t>
      </w:r>
      <w:r w:rsidR="00954E3E">
        <w:t>provided in Appendix A ‘HSC</w:t>
      </w:r>
      <w:r w:rsidR="002558A0">
        <w:t>-</w:t>
      </w:r>
      <w:r w:rsidR="00954E3E">
        <w:t>style question’</w:t>
      </w:r>
      <w:r w:rsidR="004208AD">
        <w:t>.</w:t>
      </w:r>
    </w:p>
    <w:p w14:paraId="160C8794" w14:textId="25052D2C" w:rsidR="00F1084D" w:rsidRPr="00AA4B08" w:rsidRDefault="00F1084D" w:rsidP="001F21D3">
      <w:pPr>
        <w:pStyle w:val="ListNumber"/>
        <w:numPr>
          <w:ilvl w:val="0"/>
          <w:numId w:val="10"/>
        </w:numPr>
      </w:pPr>
      <w:r>
        <w:lastRenderedPageBreak/>
        <w:t xml:space="preserve">Using the Approaching questions scaffold on slide </w:t>
      </w:r>
      <w:r w:rsidR="00BA632C">
        <w:t>22</w:t>
      </w:r>
      <w:r>
        <w:t xml:space="preserve">, lead a class discussion around </w:t>
      </w:r>
      <w:r w:rsidR="00AA4B08">
        <w:t xml:space="preserve">the key information that students need to understand </w:t>
      </w:r>
      <w:r w:rsidR="008E1423">
        <w:t>to determine the solution.</w:t>
      </w:r>
    </w:p>
    <w:p w14:paraId="71DAA053" w14:textId="7DCD0487" w:rsidR="009454B6" w:rsidRDefault="008E1423" w:rsidP="001F21D3">
      <w:pPr>
        <w:pStyle w:val="ListNumber"/>
        <w:numPr>
          <w:ilvl w:val="0"/>
          <w:numId w:val="10"/>
        </w:numPr>
      </w:pPr>
      <w:r>
        <w:t>Provide time for students to complete the question independently on their mini whiteboards.</w:t>
      </w:r>
    </w:p>
    <w:p w14:paraId="2663BF8B" w14:textId="392DB420" w:rsidR="00E00962" w:rsidRDefault="00FC48A2" w:rsidP="00E00962">
      <w:pPr>
        <w:pStyle w:val="ListNumber"/>
      </w:pPr>
      <w:r>
        <w:t xml:space="preserve">In a turn and talk </w:t>
      </w:r>
      <w:r w:rsidR="00C24435">
        <w:t>(</w:t>
      </w:r>
      <w:hyperlink r:id="rId26">
        <w:r w:rsidR="00C24435">
          <w:rPr>
            <w:rStyle w:val="Hyperlink"/>
          </w:rPr>
          <w:t>bit.ly/classroomtalkmoves</w:t>
        </w:r>
      </w:hyperlink>
      <w:r w:rsidR="00C24435" w:rsidRPr="00837796">
        <w:rPr>
          <w:rStyle w:val="Hyperlink"/>
        </w:rPr>
        <w:t>)</w:t>
      </w:r>
      <w:r>
        <w:t xml:space="preserve"> have students share their solution with a peer and discuss if there are differences.</w:t>
      </w:r>
    </w:p>
    <w:p w14:paraId="65AAD672" w14:textId="041B7D7F" w:rsidR="00FC48A2" w:rsidRDefault="00FC48A2" w:rsidP="00E00962">
      <w:pPr>
        <w:pStyle w:val="ListNumber"/>
      </w:pPr>
      <w:r>
        <w:t xml:space="preserve">Display slide </w:t>
      </w:r>
      <w:r w:rsidR="00BA632C">
        <w:t>23</w:t>
      </w:r>
      <w:r>
        <w:t xml:space="preserve"> which shows</w:t>
      </w:r>
      <w:r w:rsidR="00AE3E9A">
        <w:t xml:space="preserve"> </w:t>
      </w:r>
      <w:r w:rsidR="000307A0">
        <w:t>one possible</w:t>
      </w:r>
      <w:r w:rsidR="00AE3E9A">
        <w:t xml:space="preserve"> worked solution.</w:t>
      </w:r>
    </w:p>
    <w:p w14:paraId="3B66DDB0" w14:textId="4ADA8B0B" w:rsidR="0059762B" w:rsidRDefault="0059762B" w:rsidP="002B52A5">
      <w:pPr>
        <w:pStyle w:val="FeatureBox"/>
      </w:pPr>
      <w:r>
        <w:t xml:space="preserve">Students may also suggest the function </w:t>
      </w:r>
      <m:oMath>
        <m:r>
          <w:rPr>
            <w:rFonts w:ascii="Cambria Math" w:hAnsi="Cambria Math"/>
          </w:rPr>
          <m:t>y=</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x+</m:t>
                </m:r>
                <m:f>
                  <m:fPr>
                    <m:ctrlPr>
                      <w:rPr>
                        <w:rFonts w:ascii="Cambria Math" w:hAnsi="Cambria Math"/>
                        <w:i/>
                      </w:rPr>
                    </m:ctrlPr>
                  </m:fPr>
                  <m:num>
                    <m:r>
                      <w:rPr>
                        <w:rFonts w:ascii="Cambria Math" w:hAnsi="Cambria Math"/>
                      </w:rPr>
                      <m:t>π</m:t>
                    </m:r>
                  </m:num>
                  <m:den>
                    <m:r>
                      <w:rPr>
                        <w:rFonts w:ascii="Cambria Math" w:hAnsi="Cambria Math"/>
                      </w:rPr>
                      <m:t>2</m:t>
                    </m:r>
                  </m:den>
                </m:f>
              </m:e>
            </m:d>
          </m:e>
        </m:func>
        <m:r>
          <w:rPr>
            <w:rFonts w:ascii="Cambria Math" w:hAnsi="Cambria Math"/>
          </w:rPr>
          <m:t>-2</m:t>
        </m:r>
      </m:oMath>
      <w:r>
        <w:rPr>
          <w:rFonts w:eastAsiaTheme="minorEastAsia"/>
        </w:rPr>
        <w:t xml:space="preserve"> as a</w:t>
      </w:r>
      <w:r w:rsidR="00962F4D">
        <w:rPr>
          <w:rFonts w:eastAsiaTheme="minorEastAsia"/>
        </w:rPr>
        <w:t xml:space="preserve"> </w:t>
      </w:r>
      <w:r>
        <w:rPr>
          <w:rFonts w:eastAsiaTheme="minorEastAsia"/>
        </w:rPr>
        <w:t>solution</w:t>
      </w:r>
      <w:r w:rsidR="00410369">
        <w:rPr>
          <w:rFonts w:eastAsiaTheme="minorEastAsia"/>
        </w:rPr>
        <w:t>.</w:t>
      </w:r>
      <w:r w:rsidR="00203C90">
        <w:rPr>
          <w:rFonts w:eastAsiaTheme="minorEastAsia"/>
        </w:rPr>
        <w:t xml:space="preserve"> which means th</w:t>
      </w:r>
      <w:r w:rsidR="00E4432E">
        <w:rPr>
          <w:rFonts w:eastAsiaTheme="minorEastAsia"/>
        </w:rPr>
        <w:t xml:space="preserve">at </w:t>
      </w:r>
      <m:oMath>
        <m:r>
          <w:rPr>
            <w:rFonts w:ascii="Cambria Math" w:eastAsiaTheme="minorEastAsia" w:hAnsi="Cambria Math"/>
          </w:rPr>
          <m:t>b=-</m:t>
        </m:r>
        <m:f>
          <m:fPr>
            <m:ctrlPr>
              <w:rPr>
                <w:rFonts w:ascii="Cambria Math" w:eastAsiaTheme="minorEastAsia" w:hAnsi="Cambria Math"/>
                <w:i/>
              </w:rPr>
            </m:ctrlPr>
          </m:fPr>
          <m:num>
            <m:r>
              <w:rPr>
                <w:rFonts w:ascii="Cambria Math" w:eastAsiaTheme="minorEastAsia" w:hAnsi="Cambria Math"/>
              </w:rPr>
              <m:t>π</m:t>
            </m:r>
          </m:num>
          <m:den>
            <m:r>
              <w:rPr>
                <w:rFonts w:ascii="Cambria Math" w:eastAsiaTheme="minorEastAsia" w:hAnsi="Cambria Math"/>
              </w:rPr>
              <m:t>2</m:t>
            </m:r>
          </m:den>
        </m:f>
      </m:oMath>
      <w:r w:rsidR="00E4432E">
        <w:rPr>
          <w:rFonts w:eastAsiaTheme="minorEastAsia"/>
        </w:rPr>
        <w:t xml:space="preserve"> and </w:t>
      </w:r>
      <m:oMath>
        <m:r>
          <w:rPr>
            <w:rFonts w:ascii="Cambria Math" w:eastAsiaTheme="minorEastAsia" w:hAnsi="Cambria Math"/>
          </w:rPr>
          <m:t>c=-2</m:t>
        </m:r>
      </m:oMath>
      <w:r>
        <w:rPr>
          <w:rFonts w:eastAsiaTheme="minorEastAsia"/>
        </w:rPr>
        <w:t>.</w:t>
      </w:r>
    </w:p>
    <w:p w14:paraId="7CCF65DF" w14:textId="050169DC" w:rsidR="00BA762B" w:rsidRDefault="00CB72CF" w:rsidP="00E00962">
      <w:pPr>
        <w:pStyle w:val="ListNumber"/>
      </w:pPr>
      <w:r>
        <w:t>Ask students to consider if there are other functions th</w:t>
      </w:r>
      <w:r w:rsidR="00B10898">
        <w:t>at could model the curve.</w:t>
      </w:r>
    </w:p>
    <w:p w14:paraId="088FDC98" w14:textId="1D310667" w:rsidR="00AE3E9A" w:rsidRDefault="00F31616" w:rsidP="00E00962">
      <w:pPr>
        <w:pStyle w:val="ListNumber"/>
      </w:pPr>
      <w:r>
        <w:t>Provide time for students to write the equivalent cosine function.</w:t>
      </w:r>
    </w:p>
    <w:p w14:paraId="7E0A24C8" w14:textId="73CC67D6" w:rsidR="001D3E09" w:rsidRDefault="001D3E09" w:rsidP="002B52A5">
      <w:pPr>
        <w:pStyle w:val="FeatureBox"/>
        <w:rPr>
          <w:rFonts w:eastAsiaTheme="minorEastAsia"/>
        </w:rPr>
      </w:pPr>
      <w:r>
        <w:t xml:space="preserve">The equivalent cosine function is </w:t>
      </w:r>
      <m:oMath>
        <m:r>
          <w:rPr>
            <w:rFonts w:ascii="Cambria Math" w:hAnsi="Cambria Math"/>
          </w:rPr>
          <m:t>y=</m:t>
        </m:r>
        <m:func>
          <m:funcPr>
            <m:ctrlPr>
              <w:rPr>
                <w:rFonts w:ascii="Cambria Math" w:hAnsi="Cambria Math"/>
                <w:i/>
              </w:rPr>
            </m:ctrlPr>
          </m:funcPr>
          <m:fName>
            <m:r>
              <m:rPr>
                <m:sty m:val="p"/>
              </m:rPr>
              <w:rPr>
                <w:rFonts w:ascii="Cambria Math" w:hAnsi="Cambria Math"/>
              </w:rPr>
              <m:t>cos</m:t>
            </m:r>
          </m:fName>
          <m:e>
            <m:r>
              <w:rPr>
                <w:rFonts w:ascii="Cambria Math" w:hAnsi="Cambria Math"/>
              </w:rPr>
              <m:t>x</m:t>
            </m:r>
          </m:e>
        </m:func>
        <m:r>
          <w:rPr>
            <w:rFonts w:ascii="Cambria Math" w:hAnsi="Cambria Math"/>
          </w:rPr>
          <m:t>-2</m:t>
        </m:r>
      </m:oMath>
      <w:r w:rsidR="006C4ECA">
        <w:rPr>
          <w:rFonts w:eastAsiaTheme="minorEastAsia"/>
        </w:rPr>
        <w:t>.</w:t>
      </w:r>
    </w:p>
    <w:p w14:paraId="582AFB3F" w14:textId="190CAEF5" w:rsidR="006C4ECA" w:rsidRPr="006C4ECA" w:rsidRDefault="006C4ECA" w:rsidP="006C4ECA">
      <w:pPr>
        <w:pStyle w:val="ListNumber"/>
      </w:pPr>
      <w:r>
        <w:t xml:space="preserve">Direct students to </w:t>
      </w:r>
      <w:r w:rsidR="00FD7C4F">
        <w:t>add any further annotations to their notes from earlier</w:t>
      </w:r>
      <w:r w:rsidR="00410369">
        <w:t xml:space="preserve"> to clarify learning</w:t>
      </w:r>
      <w:r w:rsidR="00FD7C4F">
        <w:t>.</w:t>
      </w:r>
    </w:p>
    <w:p w14:paraId="6F4E78E3" w14:textId="77777777" w:rsidR="00E00962" w:rsidRDefault="00E00962">
      <w:pPr>
        <w:suppressAutoHyphens w:val="0"/>
        <w:spacing w:before="0" w:after="160" w:line="259" w:lineRule="auto"/>
      </w:pPr>
      <w:r>
        <w:br w:type="page"/>
      </w:r>
    </w:p>
    <w:p w14:paraId="3080A1D7" w14:textId="77777777" w:rsidR="00E00962" w:rsidRDefault="00E00962" w:rsidP="00E00962">
      <w:pPr>
        <w:pStyle w:val="Heading2"/>
      </w:pPr>
      <w:r>
        <w:lastRenderedPageBreak/>
        <w:t>Assessment and differentiation</w:t>
      </w:r>
    </w:p>
    <w:p w14:paraId="51CD74DE" w14:textId="77777777" w:rsidR="00E00962" w:rsidRDefault="00E00962" w:rsidP="00E00962">
      <w:pPr>
        <w:pStyle w:val="Heading3"/>
      </w:pPr>
      <w:r>
        <w:t>Suggested opportunities for differentiation</w:t>
      </w:r>
    </w:p>
    <w:p w14:paraId="52095897" w14:textId="77777777" w:rsidR="00E00962" w:rsidRPr="00E00962" w:rsidRDefault="00E00962" w:rsidP="00E00962">
      <w:pPr>
        <w:rPr>
          <w:rStyle w:val="Strong"/>
        </w:rPr>
      </w:pPr>
      <w:r w:rsidRPr="00E00962">
        <w:rPr>
          <w:rStyle w:val="Strong"/>
        </w:rPr>
        <w:t xml:space="preserve">Activating prior knowledge </w:t>
      </w:r>
    </w:p>
    <w:p w14:paraId="4B9880EE" w14:textId="7248B4D9" w:rsidR="00E00962" w:rsidRDefault="00597E8D" w:rsidP="00E00962">
      <w:pPr>
        <w:pStyle w:val="ListBullet"/>
      </w:pPr>
      <w:r>
        <w:t xml:space="preserve">Support students </w:t>
      </w:r>
      <w:r w:rsidR="007021D4">
        <w:t xml:space="preserve">to </w:t>
      </w:r>
      <w:r>
        <w:t>recall</w:t>
      </w:r>
      <w:r w:rsidR="00AA5965">
        <w:t xml:space="preserve"> transformations by providing them with a quadratic or cubic equation that they need to translate and reflect before generalising.</w:t>
      </w:r>
    </w:p>
    <w:p w14:paraId="34970FC4" w14:textId="6A4EE4D6" w:rsidR="00E00962" w:rsidRDefault="007E659A" w:rsidP="00E00962">
      <w:pPr>
        <w:pStyle w:val="ListBullet"/>
      </w:pPr>
      <w:r>
        <w:t>Extend student</w:t>
      </w:r>
      <w:r w:rsidR="008F3A1C">
        <w:t>s</w:t>
      </w:r>
      <w:r>
        <w:t xml:space="preserve"> by adjusting the scenario to consider a vertical translation instead of</w:t>
      </w:r>
      <w:r w:rsidR="00E64459">
        <w:t>,</w:t>
      </w:r>
      <w:r>
        <w:t xml:space="preserve"> or as well as</w:t>
      </w:r>
      <w:r w:rsidR="007021D4">
        <w:t>,</w:t>
      </w:r>
      <w:r>
        <w:t xml:space="preserve"> a horizontal translation.</w:t>
      </w:r>
    </w:p>
    <w:p w14:paraId="22449BDC" w14:textId="77777777" w:rsidR="00E00962" w:rsidRPr="00E00962" w:rsidRDefault="00E00962" w:rsidP="00E00962">
      <w:pPr>
        <w:rPr>
          <w:rStyle w:val="Strong"/>
        </w:rPr>
      </w:pPr>
      <w:r w:rsidRPr="00E00962">
        <w:rPr>
          <w:rStyle w:val="Strong"/>
        </w:rPr>
        <w:t xml:space="preserve">Connecting learning </w:t>
      </w:r>
    </w:p>
    <w:p w14:paraId="788F6820" w14:textId="1700C9ED" w:rsidR="00E00962" w:rsidRDefault="007E659A" w:rsidP="0066476F">
      <w:pPr>
        <w:pStyle w:val="ListBullet"/>
      </w:pPr>
      <w:r>
        <w:t>Amplify Classroom activity pacing can be adjusted to focus on teach</w:t>
      </w:r>
      <w:r w:rsidR="00E64459">
        <w:t>ing</w:t>
      </w:r>
      <w:r>
        <w:t xml:space="preserve"> trigonometric function</w:t>
      </w:r>
      <w:r w:rsidR="00E64459">
        <w:t>s</w:t>
      </w:r>
      <w:r>
        <w:t xml:space="preserve"> individually.</w:t>
      </w:r>
    </w:p>
    <w:p w14:paraId="5BD12718" w14:textId="341AAE19" w:rsidR="006A3014" w:rsidRDefault="006A3014" w:rsidP="0066476F">
      <w:pPr>
        <w:pStyle w:val="ListBullet"/>
      </w:pPr>
      <w:r>
        <w:t>Amplify Classroom teacher dashboard features such as ‘Sync to Me’</w:t>
      </w:r>
      <w:r w:rsidR="008619BF">
        <w:t xml:space="preserve"> and ‘</w:t>
      </w:r>
      <w:r w:rsidR="001A7EF4">
        <w:t>Snapshots view’</w:t>
      </w:r>
      <w:r w:rsidR="008619BF">
        <w:t xml:space="preserve"> can be used to support student understanding of how translations and reflections affect domain, range, period and amplitude.</w:t>
      </w:r>
    </w:p>
    <w:p w14:paraId="309A8405" w14:textId="77777777" w:rsidR="00E00962" w:rsidRPr="00E00962" w:rsidRDefault="00E00962" w:rsidP="00E00962">
      <w:pPr>
        <w:rPr>
          <w:rStyle w:val="Strong"/>
        </w:rPr>
      </w:pPr>
      <w:r w:rsidRPr="00E00962">
        <w:rPr>
          <w:rStyle w:val="Strong"/>
        </w:rPr>
        <w:t>Releasing responsibility</w:t>
      </w:r>
    </w:p>
    <w:p w14:paraId="32C778FA" w14:textId="6740C5F1" w:rsidR="00E00962" w:rsidRDefault="00606779" w:rsidP="00E00962">
      <w:pPr>
        <w:pStyle w:val="ListBullet"/>
      </w:pPr>
      <w:r>
        <w:t>Support students as they are creating their notes by displaying the appropriate Amplify Classroom screens for them to recall how translations affect domain, range, period and amplitude.</w:t>
      </w:r>
    </w:p>
    <w:p w14:paraId="2978DB66" w14:textId="57D94A6B" w:rsidR="00E00962" w:rsidRDefault="00F77AC3" w:rsidP="00E00962">
      <w:pPr>
        <w:pStyle w:val="ListBullet"/>
      </w:pPr>
      <w:r>
        <w:t xml:space="preserve">Extend students by having them consider what transformation will affect the period and amplitude and how that may be presented in </w:t>
      </w:r>
      <w:r w:rsidR="007D3420">
        <w:t>trigonometric function notation.</w:t>
      </w:r>
    </w:p>
    <w:p w14:paraId="5A3E427A" w14:textId="244F18A5" w:rsidR="007D3420" w:rsidRDefault="007D3420" w:rsidP="002B52A5">
      <w:pPr>
        <w:pStyle w:val="FeatureBox"/>
      </w:pPr>
      <w:r>
        <w:t>Students will learn about dilations involving trigonometric functions in Lesson 2.</w:t>
      </w:r>
    </w:p>
    <w:p w14:paraId="1C85A3F6" w14:textId="77777777" w:rsidR="00E00962" w:rsidRPr="00E00962" w:rsidRDefault="00E00962" w:rsidP="00E00962">
      <w:pPr>
        <w:rPr>
          <w:rStyle w:val="Strong"/>
        </w:rPr>
      </w:pPr>
      <w:r w:rsidRPr="00E00962">
        <w:rPr>
          <w:rStyle w:val="Strong"/>
        </w:rPr>
        <w:t>Independent practice</w:t>
      </w:r>
    </w:p>
    <w:p w14:paraId="02D55B04" w14:textId="1282814D" w:rsidR="00E00962" w:rsidRDefault="00FE58CB" w:rsidP="00470879">
      <w:pPr>
        <w:pStyle w:val="ListBullet"/>
      </w:pPr>
      <w:r>
        <w:t xml:space="preserve">Extend students by informing them that there are </w:t>
      </w:r>
      <w:r w:rsidR="00066097">
        <w:t>multiple</w:t>
      </w:r>
      <w:r>
        <w:t xml:space="preserve"> possible solutions </w:t>
      </w:r>
      <w:r w:rsidR="00066097">
        <w:t xml:space="preserve">using different trigonometric functions </w:t>
      </w:r>
      <w:r>
        <w:t xml:space="preserve">and providing time for them to find </w:t>
      </w:r>
      <w:r w:rsidR="00066097">
        <w:t>an alternate</w:t>
      </w:r>
      <w:r>
        <w:t xml:space="preserve"> solution before revealing them</w:t>
      </w:r>
      <w:r w:rsidR="00470879">
        <w:t>. Have them discuss the</w:t>
      </w:r>
      <w:r w:rsidR="004E4563">
        <w:t xml:space="preserve"> </w:t>
      </w:r>
      <w:r w:rsidR="00470879">
        <w:t>reasons for there being multiple solutions.</w:t>
      </w:r>
    </w:p>
    <w:p w14:paraId="4E11575C" w14:textId="77777777" w:rsidR="00E00962" w:rsidRDefault="00E00962">
      <w:pPr>
        <w:suppressAutoHyphens w:val="0"/>
        <w:spacing w:before="0" w:after="160" w:line="259" w:lineRule="auto"/>
      </w:pPr>
      <w:r>
        <w:br w:type="page"/>
      </w:r>
    </w:p>
    <w:p w14:paraId="0A513307" w14:textId="77777777" w:rsidR="00E00962" w:rsidRDefault="00E00962" w:rsidP="00E00962">
      <w:pPr>
        <w:pStyle w:val="Heading3"/>
      </w:pPr>
      <w:r>
        <w:lastRenderedPageBreak/>
        <w:t>Suggested opportunities for assessment</w:t>
      </w:r>
    </w:p>
    <w:p w14:paraId="681F4C69" w14:textId="77777777" w:rsidR="00E00962" w:rsidRPr="00E00962" w:rsidRDefault="00E00962" w:rsidP="00E00962">
      <w:pPr>
        <w:rPr>
          <w:rStyle w:val="Strong"/>
        </w:rPr>
      </w:pPr>
      <w:r w:rsidRPr="00E00962">
        <w:rPr>
          <w:rStyle w:val="Strong"/>
        </w:rPr>
        <w:t xml:space="preserve">Activating prior knowledge </w:t>
      </w:r>
    </w:p>
    <w:p w14:paraId="13C3532E" w14:textId="17496CA7" w:rsidR="00E00962" w:rsidRDefault="00703042" w:rsidP="00E00962">
      <w:pPr>
        <w:pStyle w:val="ListBullet"/>
      </w:pPr>
      <w:r>
        <w:t xml:space="preserve">Monitor student responses on mini whiteboards to quickly gauge individual understanding </w:t>
      </w:r>
      <w:r w:rsidR="006E784F">
        <w:t>and identify misconceptions of graph translations and reflections.</w:t>
      </w:r>
    </w:p>
    <w:p w14:paraId="475AC8ED" w14:textId="58EB01F3" w:rsidR="00E00962" w:rsidRDefault="0050371E" w:rsidP="00E00962">
      <w:pPr>
        <w:pStyle w:val="ListBullet"/>
      </w:pPr>
      <w:r>
        <w:t>A Think-Pair-Share provides students with the opportunity to reflect on their understanding of the order of graph transformations</w:t>
      </w:r>
      <w:r w:rsidR="00FA7EC4">
        <w:t xml:space="preserve"> and how it affects solutions.</w:t>
      </w:r>
    </w:p>
    <w:p w14:paraId="0726726E" w14:textId="3E54C2B4" w:rsidR="00436787" w:rsidRDefault="00E64AB5" w:rsidP="00E00962">
      <w:pPr>
        <w:pStyle w:val="ListBullet"/>
      </w:pPr>
      <w:r>
        <w:t>Teacher could facilitate class discussions and observe students’ reasoning and justification</w:t>
      </w:r>
      <w:r w:rsidR="00884F3B">
        <w:t>s</w:t>
      </w:r>
      <w:r>
        <w:t xml:space="preserve"> in response to the provided prompts around using different methods to solve problems.</w:t>
      </w:r>
    </w:p>
    <w:p w14:paraId="00DB154D" w14:textId="77777777" w:rsidR="00E00962" w:rsidRPr="00E00962" w:rsidRDefault="00E00962" w:rsidP="00E00962">
      <w:pPr>
        <w:rPr>
          <w:rStyle w:val="Strong"/>
        </w:rPr>
      </w:pPr>
      <w:r w:rsidRPr="00E00962">
        <w:rPr>
          <w:rStyle w:val="Strong"/>
        </w:rPr>
        <w:t xml:space="preserve">Connecting learning </w:t>
      </w:r>
    </w:p>
    <w:p w14:paraId="6FCCDF58" w14:textId="4E1D6091" w:rsidR="00E00962" w:rsidRDefault="00B80884" w:rsidP="00E00962">
      <w:pPr>
        <w:pStyle w:val="ListBullet"/>
      </w:pPr>
      <w:r>
        <w:t>Student responses to the Amplify Classroom activity could be collected as a work sample for assessment.</w:t>
      </w:r>
    </w:p>
    <w:p w14:paraId="1873567D" w14:textId="079E257E" w:rsidR="00066F1A" w:rsidRDefault="00DA4DBA" w:rsidP="00E00962">
      <w:pPr>
        <w:pStyle w:val="ListBullet"/>
      </w:pPr>
      <w:r>
        <w:t xml:space="preserve">Monitor responses </w:t>
      </w:r>
      <w:r w:rsidR="006C4171">
        <w:t>during</w:t>
      </w:r>
      <w:r>
        <w:t xml:space="preserve"> class discussions to check for student understanding</w:t>
      </w:r>
      <w:r w:rsidR="008B487D">
        <w:t xml:space="preserve"> of how reflections and transformations affect the domain, range, period and amplitude of trigonometric functions.</w:t>
      </w:r>
    </w:p>
    <w:p w14:paraId="40041E65" w14:textId="77777777" w:rsidR="00E00962" w:rsidRPr="00E00962" w:rsidRDefault="00E00962" w:rsidP="00E00962">
      <w:pPr>
        <w:rPr>
          <w:rStyle w:val="Strong"/>
        </w:rPr>
      </w:pPr>
      <w:r w:rsidRPr="00E00962">
        <w:rPr>
          <w:rStyle w:val="Strong"/>
        </w:rPr>
        <w:t>Releasing responsibility</w:t>
      </w:r>
    </w:p>
    <w:p w14:paraId="790EDA5C" w14:textId="548B46C7" w:rsidR="00E00962" w:rsidRDefault="00E002B9" w:rsidP="00E00962">
      <w:pPr>
        <w:pStyle w:val="ListBullet"/>
      </w:pPr>
      <w:r>
        <w:t>Student responses to the self-explanation prompts during worked examples provide an opportunity to assess student re</w:t>
      </w:r>
      <w:r w:rsidR="000300B5">
        <w:t>asoning o</w:t>
      </w:r>
      <w:r w:rsidR="00F57E25">
        <w:t>f</w:t>
      </w:r>
      <w:r w:rsidR="000300B5">
        <w:t xml:space="preserve"> how transformations can support problem solving.</w:t>
      </w:r>
    </w:p>
    <w:p w14:paraId="49DBFB2D" w14:textId="04E80E45" w:rsidR="00E00962" w:rsidRDefault="000300B5" w:rsidP="00E00962">
      <w:pPr>
        <w:pStyle w:val="ListBullet"/>
      </w:pPr>
      <w:r>
        <w:t>Monitor student responses in the Your turn section to check for understanding of how to graph and interpret translations.</w:t>
      </w:r>
    </w:p>
    <w:p w14:paraId="0C743A52" w14:textId="21AECB2D" w:rsidR="00CA0648" w:rsidRDefault="00CA0648" w:rsidP="00E00962">
      <w:pPr>
        <w:pStyle w:val="ListBullet"/>
      </w:pPr>
      <w:r>
        <w:t xml:space="preserve">When </w:t>
      </w:r>
      <w:r w:rsidR="00BC460D">
        <w:t>working</w:t>
      </w:r>
      <w:r>
        <w:t xml:space="preserve"> in </w:t>
      </w:r>
      <w:r w:rsidR="00BC460D">
        <w:t>pairs</w:t>
      </w:r>
      <w:r>
        <w:t>, students provide and receive peer feedback on their understanding of how graph translations affect the domain, range, period and amplitude of trigonometric functions.</w:t>
      </w:r>
    </w:p>
    <w:p w14:paraId="173FBBA7" w14:textId="77777777" w:rsidR="00E00962" w:rsidRPr="00E00962" w:rsidRDefault="00E00962" w:rsidP="00E00962">
      <w:pPr>
        <w:rPr>
          <w:rStyle w:val="Strong"/>
        </w:rPr>
      </w:pPr>
      <w:r w:rsidRPr="00E00962">
        <w:rPr>
          <w:rStyle w:val="Strong"/>
        </w:rPr>
        <w:t>Independent practice</w:t>
      </w:r>
    </w:p>
    <w:p w14:paraId="0EB16051" w14:textId="0E123A44" w:rsidR="00E00962" w:rsidRDefault="0062074D" w:rsidP="0062074D">
      <w:pPr>
        <w:pStyle w:val="ListBullet"/>
      </w:pPr>
      <w:r>
        <w:t>Teachers could ask students to explain and justify their strategy for solving the HSC-style question</w:t>
      </w:r>
      <w:r w:rsidR="00357115">
        <w:t>.</w:t>
      </w:r>
      <w:r w:rsidR="00E00962">
        <w:br w:type="page"/>
      </w:r>
    </w:p>
    <w:p w14:paraId="681A5B2A" w14:textId="77777777" w:rsidR="00D7683E" w:rsidRDefault="00D7683E" w:rsidP="00E00962">
      <w:pPr>
        <w:pStyle w:val="Heading2"/>
        <w:sectPr w:rsidR="00D7683E" w:rsidSect="00AA5E63">
          <w:pgSz w:w="11906" w:h="16838"/>
          <w:pgMar w:top="1134" w:right="1134" w:bottom="1134" w:left="1134" w:header="709" w:footer="709" w:gutter="0"/>
          <w:cols w:space="708"/>
          <w:titlePg/>
          <w:docGrid w:linePitch="360"/>
        </w:sectPr>
      </w:pPr>
    </w:p>
    <w:p w14:paraId="45C8C510" w14:textId="68B6E914" w:rsidR="00E00962" w:rsidRDefault="00E00962" w:rsidP="00E00962">
      <w:pPr>
        <w:pStyle w:val="Heading2"/>
      </w:pPr>
      <w:bookmarkStart w:id="0" w:name="_Appendix_A"/>
      <w:bookmarkEnd w:id="0"/>
      <w:r>
        <w:lastRenderedPageBreak/>
        <w:t xml:space="preserve">Appendix </w:t>
      </w:r>
      <w:r w:rsidR="00954E3E">
        <w:t>A</w:t>
      </w:r>
      <w:r>
        <w:t xml:space="preserve"> </w:t>
      </w:r>
    </w:p>
    <w:p w14:paraId="7590E466" w14:textId="4E3BBC30" w:rsidR="00954E3E" w:rsidRDefault="00954E3E" w:rsidP="00954E3E">
      <w:pPr>
        <w:pStyle w:val="Heading3"/>
      </w:pPr>
      <w:r>
        <w:t>HSC</w:t>
      </w:r>
      <w:r w:rsidR="002558A0">
        <w:t>-s</w:t>
      </w:r>
      <w:r>
        <w:t>tyle question</w:t>
      </w:r>
    </w:p>
    <w:p w14:paraId="05B97C70" w14:textId="5DB61635" w:rsidR="00E00962" w:rsidRDefault="00E87636" w:rsidP="000845DE">
      <w:r w:rsidRPr="00E87636">
        <w:rPr>
          <w:noProof/>
        </w:rPr>
        <w:drawing>
          <wp:inline distT="0" distB="0" distL="0" distR="0" wp14:anchorId="2D7ED11D" wp14:editId="34333600">
            <wp:extent cx="8780554" cy="4210777"/>
            <wp:effectExtent l="0" t="0" r="1905" b="0"/>
            <wp:docPr id="282510820" name="Picture 4" descr="A horizontal sin curve is graphed on a coordinate plane from 𝑥=−900 degree to 𝑥=900 degrees . The wave oscillates smoothly between approximately 𝑦=−3 (troughs) and 𝑦=−1 (peaks), with a midline at 𝑦=−2. Peaks occur at regular intervals (for example, near 𝑥=720, -360, 0 , 360 , 720), indicating a period of 360 degrees. The curve resembles a cosine function shifted downward by 2 units.">
              <a:extLst xmlns:a="http://schemas.openxmlformats.org/drawingml/2006/main">
                <a:ext uri="{FF2B5EF4-FFF2-40B4-BE49-F238E27FC236}">
                  <a16:creationId xmlns:a16="http://schemas.microsoft.com/office/drawing/2014/main" id="{DE5298EC-74EF-B555-7AA9-FB54891389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510820" name="Picture 4" descr="A horizontal sin curve is graphed on a coordinate plane from 𝑥=−900 degree to 𝑥=900 degrees . The wave oscillates smoothly between approximately 𝑦=−3 (troughs) and 𝑦=−1 (peaks), with a midline at 𝑦=−2. Peaks occur at regular intervals (for example, near 𝑥=720, -360, 0 , 360 , 720), indicating a period of 360 degrees. The curve resembles a cosine function shifted downward by 2 units.">
                      <a:extLst>
                        <a:ext uri="{FF2B5EF4-FFF2-40B4-BE49-F238E27FC236}">
                          <a16:creationId xmlns:a16="http://schemas.microsoft.com/office/drawing/2014/main" id="{DE5298EC-74EF-B555-7AA9-FB54891389DA}"/>
                        </a:ext>
                      </a:extLst>
                    </pic:cNvPr>
                    <pic:cNvPicPr>
                      <a:picLocks noChangeAspect="1"/>
                    </pic:cNvPicPr>
                  </pic:nvPicPr>
                  <pic:blipFill>
                    <a:blip r:embed="rId27"/>
                    <a:stretch>
                      <a:fillRect/>
                    </a:stretch>
                  </pic:blipFill>
                  <pic:spPr>
                    <a:xfrm>
                      <a:off x="0" y="0"/>
                      <a:ext cx="8780554" cy="4210777"/>
                    </a:xfrm>
                    <a:prstGeom prst="rect">
                      <a:avLst/>
                    </a:prstGeom>
                  </pic:spPr>
                </pic:pic>
              </a:graphicData>
            </a:graphic>
          </wp:inline>
        </w:drawing>
      </w:r>
      <w:r w:rsidR="00E00962">
        <w:br w:type="page"/>
      </w:r>
    </w:p>
    <w:p w14:paraId="0CDA8300" w14:textId="77777777" w:rsidR="00D7683E" w:rsidRDefault="00D7683E" w:rsidP="00E00962">
      <w:pPr>
        <w:pStyle w:val="Heading2"/>
        <w:sectPr w:rsidR="00D7683E" w:rsidSect="00AA5E63">
          <w:pgSz w:w="16838" w:h="11906" w:orient="landscape"/>
          <w:pgMar w:top="1134" w:right="1128" w:bottom="1134" w:left="1134" w:header="709" w:footer="709" w:gutter="0"/>
          <w:cols w:space="708"/>
          <w:titlePg/>
          <w:docGrid w:linePitch="360"/>
        </w:sectPr>
      </w:pPr>
    </w:p>
    <w:p w14:paraId="377D5B7E" w14:textId="77777777" w:rsidR="00E00962" w:rsidRDefault="00E00962" w:rsidP="00E00962">
      <w:pPr>
        <w:pStyle w:val="Heading2"/>
      </w:pPr>
      <w:r>
        <w:lastRenderedPageBreak/>
        <w:t>References</w:t>
      </w:r>
    </w:p>
    <w:p w14:paraId="3FC58C23" w14:textId="77777777" w:rsidR="00D11254" w:rsidRPr="00F03742" w:rsidRDefault="00E00962" w:rsidP="00D11254">
      <w:pPr>
        <w:pStyle w:val="FeatureBox2"/>
      </w:pPr>
      <w:r w:rsidRPr="00E00962">
        <w:t xml:space="preserve">This </w:t>
      </w:r>
      <w:r w:rsidR="00D11254" w:rsidRPr="00F03742">
        <w:t xml:space="preserve">resource contains NSW Curriculum and syllabus content. The NSW Curriculum is developed by the NSW Education Standards Authority (NESA). This content is prepared by NESA for and on behalf of the Crown in right of the State of New South Wales. The material is protected by Crown copyright. </w:t>
      </w:r>
    </w:p>
    <w:p w14:paraId="189DFF45" w14:textId="77777777" w:rsidR="00D11254" w:rsidRPr="00F03742" w:rsidRDefault="00D11254" w:rsidP="00D11254">
      <w:pPr>
        <w:pStyle w:val="FeatureBox2"/>
      </w:pPr>
      <w:r w:rsidRPr="00F03742">
        <w:t xml:space="preserve">Please refer to the NESA Copyright Disclaimer for more information </w:t>
      </w:r>
      <w:hyperlink r:id="rId28" w:history="1">
        <w:r w:rsidRPr="00BC7AFD">
          <w:rPr>
            <w:rStyle w:val="Hyperlink"/>
          </w:rPr>
          <w:t>https://www.nsw.gov.au/education-and-training/nesa/copyright</w:t>
        </w:r>
      </w:hyperlink>
      <w:r>
        <w:t>.</w:t>
      </w:r>
      <w:r w:rsidRPr="00F03742">
        <w:t xml:space="preserve"> </w:t>
      </w:r>
    </w:p>
    <w:p w14:paraId="35D440B4" w14:textId="1F20DEAB" w:rsidR="00E00962" w:rsidRPr="00E00962" w:rsidRDefault="00D11254" w:rsidP="00D11254">
      <w:pPr>
        <w:pStyle w:val="FeatureBox2"/>
      </w:pPr>
      <w:r w:rsidRPr="00F03742">
        <w:t xml:space="preserve">NESA holds the only official and up-to-date versions of the NSW Curriculum and syllabus documents. Please visit NESA </w:t>
      </w:r>
      <w:hyperlink r:id="rId29" w:history="1">
        <w:r w:rsidRPr="00BC7AFD">
          <w:rPr>
            <w:rStyle w:val="Hyperlink"/>
          </w:rPr>
          <w:t>https://www.nsw.gov.au/education-and-training/nesa/copyright</w:t>
        </w:r>
      </w:hyperlink>
      <w:r>
        <w:t xml:space="preserve"> </w:t>
      </w:r>
      <w:r w:rsidRPr="00F03742">
        <w:t xml:space="preserve">and NSW Curriculum </w:t>
      </w:r>
      <w:hyperlink r:id="rId30" w:history="1">
        <w:r w:rsidRPr="00F03742">
          <w:rPr>
            <w:rStyle w:val="Hyperlink"/>
          </w:rPr>
          <w:t>https://curriculum.nsw.edu.au</w:t>
        </w:r>
      </w:hyperlink>
      <w:r w:rsidRPr="00F03742">
        <w:t>.</w:t>
      </w:r>
    </w:p>
    <w:p w14:paraId="15D1921F" w14:textId="2B1A6C33" w:rsidR="00E00962" w:rsidRPr="00E00962" w:rsidRDefault="00E00962" w:rsidP="00533D00">
      <w:hyperlink r:id="rId31" w:history="1">
        <w:r w:rsidRPr="00E00962">
          <w:rPr>
            <w:rStyle w:val="Hyperlink"/>
            <w:szCs w:val="22"/>
          </w:rPr>
          <w:t>Mathematics Advanced 11</w:t>
        </w:r>
        <w:r w:rsidR="00D11254">
          <w:rPr>
            <w:rStyle w:val="Hyperlink"/>
            <w:szCs w:val="22"/>
          </w:rPr>
          <w:t>–</w:t>
        </w:r>
        <w:r w:rsidRPr="00E00962">
          <w:rPr>
            <w:rStyle w:val="Hyperlink"/>
            <w:szCs w:val="22"/>
          </w:rPr>
          <w:t>12 Syllabus</w:t>
        </w:r>
      </w:hyperlink>
      <w:r w:rsidRPr="00E00962">
        <w:t xml:space="preserve"> © NSW </w:t>
      </w:r>
      <w:r w:rsidRPr="00533D00">
        <w:rPr>
          <w:rStyle w:val="Emphasis"/>
        </w:rPr>
        <w:t>Education</w:t>
      </w:r>
      <w:r w:rsidRPr="00E00962">
        <w:t xml:space="preserve"> Standards Authority (NESA) for and on behalf of the Crown in right of the State of New South Wales, 2024.</w:t>
      </w:r>
    </w:p>
    <w:p w14:paraId="23DF6BF5" w14:textId="2149F83B" w:rsidR="00117577" w:rsidRPr="00566269" w:rsidRDefault="00117577" w:rsidP="00566269"/>
    <w:p w14:paraId="4D3D4E6D" w14:textId="77777777" w:rsidR="00117577" w:rsidRDefault="00117577" w:rsidP="00607DF0">
      <w:pPr>
        <w:sectPr w:rsidR="00117577" w:rsidSect="00AA5E63">
          <w:pgSz w:w="11906" w:h="16838"/>
          <w:pgMar w:top="1128" w:right="1134" w:bottom="1134" w:left="1134" w:header="709" w:footer="709" w:gutter="0"/>
          <w:cols w:space="708"/>
          <w:titlePg/>
          <w:docGrid w:linePitch="360"/>
        </w:sectPr>
      </w:pPr>
    </w:p>
    <w:p w14:paraId="43F67CD2" w14:textId="0736E4D3" w:rsidR="006D6820" w:rsidRPr="003B3E41" w:rsidRDefault="006D6820" w:rsidP="006D6820">
      <w:pPr>
        <w:rPr>
          <w:rStyle w:val="Strong"/>
        </w:rPr>
      </w:pPr>
      <w:r w:rsidRPr="003B3E41">
        <w:rPr>
          <w:rStyle w:val="Strong"/>
        </w:rPr>
        <w:lastRenderedPageBreak/>
        <w:t>© State of New South Wales (Department of Education), 202</w:t>
      </w:r>
      <w:r w:rsidR="000B3CF7">
        <w:rPr>
          <w:rStyle w:val="Strong"/>
        </w:rPr>
        <w:t>6</w:t>
      </w:r>
    </w:p>
    <w:p w14:paraId="621F5A3B" w14:textId="77777777" w:rsidR="006D6820" w:rsidRPr="00E00962" w:rsidRDefault="006D6820" w:rsidP="009744B5">
      <w:pPr>
        <w:rPr>
          <w:szCs w:val="22"/>
        </w:rPr>
      </w:pPr>
      <w:r w:rsidRPr="00E00962">
        <w:rPr>
          <w:szCs w:val="22"/>
        </w:rPr>
        <w:t xml:space="preserve">The copyright material published in this resource is subject to the </w:t>
      </w:r>
      <w:r w:rsidRPr="00E00962">
        <w:rPr>
          <w:i/>
          <w:iCs/>
          <w:szCs w:val="22"/>
        </w:rPr>
        <w:t>Copyright Act 1968</w:t>
      </w:r>
      <w:r w:rsidRPr="00E00962">
        <w:rPr>
          <w:szCs w:val="22"/>
        </w:rPr>
        <w:t xml:space="preserve"> (Cth) and is owned by the NSW Department of Education or, where indicated, by a party other than the NSW Department of Education (third-party material).</w:t>
      </w:r>
    </w:p>
    <w:p w14:paraId="67D57062" w14:textId="77777777" w:rsidR="006D6820" w:rsidRPr="00E00962" w:rsidRDefault="006D6820" w:rsidP="006D6820">
      <w:pPr>
        <w:rPr>
          <w:szCs w:val="22"/>
        </w:rPr>
      </w:pPr>
      <w:r w:rsidRPr="00E00962">
        <w:rPr>
          <w:szCs w:val="22"/>
        </w:rPr>
        <w:t xml:space="preserve">Copyright material available in this resource and owned by the NSW Department of Education is licensed under a </w:t>
      </w:r>
      <w:hyperlink r:id="rId32" w:history="1">
        <w:r w:rsidRPr="00E00962">
          <w:rPr>
            <w:rStyle w:val="Hyperlink"/>
            <w:szCs w:val="22"/>
          </w:rPr>
          <w:t>Creative Commons Attribution 4.0 International (CC BY 4.0) license</w:t>
        </w:r>
      </w:hyperlink>
      <w:r w:rsidRPr="00E00962">
        <w:rPr>
          <w:szCs w:val="22"/>
        </w:rPr>
        <w:t>.</w:t>
      </w:r>
    </w:p>
    <w:p w14:paraId="02454F79" w14:textId="77777777" w:rsidR="006D6820" w:rsidRDefault="006D6820" w:rsidP="006D6820">
      <w:r>
        <w:t xml:space="preserve"> </w:t>
      </w:r>
      <w:r>
        <w:rPr>
          <w:noProof/>
        </w:rPr>
        <w:drawing>
          <wp:inline distT="0" distB="0" distL="0" distR="0" wp14:anchorId="3F4A1892" wp14:editId="189D68D7">
            <wp:extent cx="1228725" cy="428625"/>
            <wp:effectExtent l="0" t="0" r="9525" b="9525"/>
            <wp:docPr id="32" name="Picture 32" descr="Creative Commons Attribution licence logo">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ce logo">
                      <a:hlinkClick r:id="rId3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38068FB4" w14:textId="5A461759" w:rsidR="006D6820" w:rsidRPr="00E00962" w:rsidRDefault="006D6820" w:rsidP="006D6820">
      <w:pPr>
        <w:rPr>
          <w:szCs w:val="22"/>
        </w:rPr>
      </w:pPr>
      <w:r w:rsidRPr="00E00962">
        <w:rPr>
          <w:szCs w:val="22"/>
        </w:rPr>
        <w:t>This license allows you to share and adapt the material for any purpose, even commercially.</w:t>
      </w:r>
      <w:r w:rsidR="00E00962" w:rsidRPr="00E00962">
        <w:rPr>
          <w:szCs w:val="22"/>
        </w:rPr>
        <w:t xml:space="preserve"> </w:t>
      </w:r>
      <w:r w:rsidRPr="00E00962">
        <w:rPr>
          <w:szCs w:val="22"/>
        </w:rPr>
        <w:t>Attribution should be given to © State of New South Wales (Department of Education), 202</w:t>
      </w:r>
      <w:r w:rsidR="000B3CF7">
        <w:rPr>
          <w:szCs w:val="22"/>
        </w:rPr>
        <w:t>6</w:t>
      </w:r>
      <w:r w:rsidRPr="00E00962">
        <w:rPr>
          <w:szCs w:val="22"/>
        </w:rPr>
        <w:t>.</w:t>
      </w:r>
    </w:p>
    <w:p w14:paraId="6EC3AF74" w14:textId="77777777" w:rsidR="006D6820" w:rsidRPr="00E00962" w:rsidRDefault="006D6820" w:rsidP="006D6820">
      <w:pPr>
        <w:rPr>
          <w:szCs w:val="22"/>
        </w:rPr>
      </w:pPr>
      <w:r w:rsidRPr="00E00962">
        <w:rPr>
          <w:szCs w:val="22"/>
        </w:rPr>
        <w:t>Material in this resource not available under a Creative Commons license:</w:t>
      </w:r>
    </w:p>
    <w:p w14:paraId="642ED56C" w14:textId="77777777" w:rsidR="006D6820" w:rsidRPr="00E00962" w:rsidRDefault="006D6820" w:rsidP="001F21D3">
      <w:pPr>
        <w:pStyle w:val="ListBullet"/>
        <w:numPr>
          <w:ilvl w:val="0"/>
          <w:numId w:val="2"/>
        </w:numPr>
        <w:rPr>
          <w:szCs w:val="22"/>
        </w:rPr>
      </w:pPr>
      <w:r w:rsidRPr="00E00962">
        <w:rPr>
          <w:szCs w:val="22"/>
        </w:rPr>
        <w:t>the NSW Department of Education logo, other logos and trademark-protected material</w:t>
      </w:r>
    </w:p>
    <w:p w14:paraId="73BE79CE" w14:textId="77777777" w:rsidR="006D6820" w:rsidRPr="00E00962" w:rsidRDefault="006D6820" w:rsidP="001F21D3">
      <w:pPr>
        <w:pStyle w:val="ListBullet"/>
        <w:numPr>
          <w:ilvl w:val="0"/>
          <w:numId w:val="2"/>
        </w:numPr>
        <w:rPr>
          <w:szCs w:val="22"/>
        </w:rPr>
      </w:pPr>
      <w:r w:rsidRPr="00E00962">
        <w:rPr>
          <w:szCs w:val="22"/>
        </w:rPr>
        <w:t>material owned by a third party that has been reproduced with permission. You will need to obtain permission from the third party to reuse its material.</w:t>
      </w:r>
    </w:p>
    <w:p w14:paraId="6D53D16A" w14:textId="77777777" w:rsidR="006D6820" w:rsidRPr="00E00962" w:rsidRDefault="006D6820" w:rsidP="002B52A5">
      <w:pPr>
        <w:pStyle w:val="FeatureBox2"/>
        <w:rPr>
          <w:rStyle w:val="Strong"/>
          <w:szCs w:val="22"/>
        </w:rPr>
      </w:pPr>
      <w:r w:rsidRPr="00E00962">
        <w:rPr>
          <w:rStyle w:val="Strong"/>
          <w:szCs w:val="22"/>
        </w:rPr>
        <w:t>Links to third-party material and websites</w:t>
      </w:r>
    </w:p>
    <w:p w14:paraId="4395B9D5" w14:textId="77777777" w:rsidR="006D6820" w:rsidRPr="00E00962" w:rsidRDefault="006D6820" w:rsidP="002B52A5">
      <w:pPr>
        <w:pStyle w:val="FeatureBox2"/>
      </w:pPr>
      <w:r w:rsidRPr="00E00962">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6206F0A0" w14:textId="77777777" w:rsidR="004D0640" w:rsidRPr="00E00962" w:rsidRDefault="006D6820" w:rsidP="002B52A5">
      <w:pPr>
        <w:pStyle w:val="FeatureBox2"/>
      </w:pPr>
      <w:r w:rsidRPr="00E00962">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E00962">
        <w:rPr>
          <w:i/>
          <w:iCs/>
        </w:rPr>
        <w:t>Copyright Act 1968</w:t>
      </w:r>
      <w:r w:rsidRPr="00E00962">
        <w:t xml:space="preserve"> (Cth). The department accepts no responsibility for content on third-party websites.</w:t>
      </w:r>
    </w:p>
    <w:sectPr w:rsidR="004D0640" w:rsidRPr="00E00962" w:rsidSect="00D7683E">
      <w:headerReference w:type="first" r:id="rId34"/>
      <w:footerReference w:type="first" r:id="rId35"/>
      <w:pgSz w:w="11906" w:h="16838"/>
      <w:pgMar w:top="1128" w:right="1134" w:bottom="1134" w:left="1134" w:header="709" w:footer="52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2EF5A" w14:textId="77777777" w:rsidR="000136A1" w:rsidRDefault="000136A1" w:rsidP="00843DF5">
      <w:r>
        <w:separator/>
      </w:r>
    </w:p>
    <w:p w14:paraId="1B1548C8" w14:textId="77777777" w:rsidR="000136A1" w:rsidRDefault="000136A1" w:rsidP="00843DF5"/>
    <w:p w14:paraId="1A95E884" w14:textId="77777777" w:rsidR="000136A1" w:rsidRDefault="000136A1" w:rsidP="00843DF5"/>
  </w:endnote>
  <w:endnote w:type="continuationSeparator" w:id="0">
    <w:p w14:paraId="6D43B7D4" w14:textId="77777777" w:rsidR="000136A1" w:rsidRDefault="000136A1" w:rsidP="00843DF5">
      <w:r>
        <w:continuationSeparator/>
      </w:r>
    </w:p>
    <w:p w14:paraId="59F0276A" w14:textId="77777777" w:rsidR="000136A1" w:rsidRDefault="000136A1" w:rsidP="00843DF5"/>
    <w:p w14:paraId="6D2500D2" w14:textId="77777777" w:rsidR="000136A1" w:rsidRDefault="000136A1" w:rsidP="00843D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altName w:val="Calibri"/>
    <w:panose1 w:val="00000000000000000000"/>
    <w:charset w:val="00"/>
    <w:family w:val="auto"/>
    <w:pitch w:val="variable"/>
    <w:sig w:usb0="A00000FF" w:usb1="4000205B" w:usb2="00000000" w:usb3="00000000" w:csb0="00000193" w:csb1="00000000"/>
    <w:embedRegular r:id="rId1" w:fontKey="{775FB309-39C6-4A88-AF8F-1D32EACF5D2F}"/>
    <w:embedBold r:id="rId2" w:fontKey="{7776BE6C-719E-4A55-9EF0-A9B91B5C93DD}"/>
    <w:embedItalic r:id="rId3" w:fontKey="{F4E2F257-822E-44D1-830E-3F453E550FDA}"/>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ublic Sans SemiBold">
    <w:panose1 w:val="00000000000000000000"/>
    <w:charset w:val="00"/>
    <w:family w:val="auto"/>
    <w:pitch w:val="variable"/>
    <w:sig w:usb0="A00000FF" w:usb1="4000205B" w:usb2="00000000" w:usb3="00000000" w:csb0="00000193" w:csb1="00000000"/>
    <w:embedRegular r:id="rId4" w:fontKey="{2F0AA38C-00CD-4DD2-B7DE-B575B3E16E29}"/>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embedRegular r:id="rId5" w:fontKey="{E9744791-E662-4C12-B496-320D0B4EFFB3}"/>
    <w:embedItalic r:id="rId6" w:fontKey="{A95FDC99-914C-4AA5-8260-47CFC89E21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3AA87" w14:textId="675CDB0B" w:rsidR="008A353C" w:rsidRPr="00123A38" w:rsidRDefault="00AF3167" w:rsidP="00AF3167">
    <w:pPr>
      <w:pStyle w:val="Footer"/>
    </w:pPr>
    <w:r>
      <w:t>© NSW Department of Education, Jun-26</w:t>
    </w:r>
    <w:r>
      <w:ptab w:relativeTo="margin" w:alignment="right" w:leader="none"/>
    </w:r>
    <w:r>
      <w:rPr>
        <w:b/>
        <w:noProof/>
        <w:sz w:val="28"/>
        <w:szCs w:val="28"/>
      </w:rPr>
      <w:drawing>
        <wp:inline distT="0" distB="0" distL="0" distR="0" wp14:anchorId="02606C4F" wp14:editId="4827C068">
          <wp:extent cx="571500" cy="190500"/>
          <wp:effectExtent l="0" t="0" r="0" b="0"/>
          <wp:docPr id="1760043488" name="Picture 1760043488"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2D4D0" w14:textId="7988906A" w:rsidR="009B3D61" w:rsidRPr="00AF3167" w:rsidRDefault="00AF3167" w:rsidP="00AF3167">
    <w:pPr>
      <w:pStyle w:val="Logo"/>
    </w:pPr>
    <w:r w:rsidRPr="009B05C3">
      <w:t>education.nsw.gov.au</w:t>
    </w:r>
    <w:r>
      <w:rPr>
        <w:noProof/>
        <w:lang w:eastAsia="en-AU"/>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CD4BB" w14:textId="5650BBA5" w:rsidR="004A781E" w:rsidRPr="004A781E" w:rsidRDefault="00AF3167" w:rsidP="00AF3167">
    <w:pPr>
      <w:pStyle w:val="Footer"/>
    </w:pPr>
    <w:r>
      <w:t>© NSW Department of Education, Jun-26</w:t>
    </w:r>
    <w:r>
      <w:ptab w:relativeTo="margin" w:alignment="right" w:leader="none"/>
    </w:r>
    <w:r>
      <w:rPr>
        <w:b/>
        <w:noProof/>
        <w:sz w:val="28"/>
        <w:szCs w:val="28"/>
      </w:rPr>
      <w:drawing>
        <wp:inline distT="0" distB="0" distL="0" distR="0" wp14:anchorId="75EC68CA" wp14:editId="097D14EF">
          <wp:extent cx="571500" cy="190500"/>
          <wp:effectExtent l="0" t="0" r="0" b="0"/>
          <wp:docPr id="688929897" name="Picture 688929897"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5F8E5" w14:textId="3754A6FB" w:rsidR="003B3E41" w:rsidRPr="009B05C3" w:rsidRDefault="003B3E41" w:rsidP="00AF31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E6182" w14:textId="77777777" w:rsidR="000136A1" w:rsidRDefault="000136A1" w:rsidP="00843DF5">
      <w:r>
        <w:separator/>
      </w:r>
    </w:p>
    <w:p w14:paraId="319FBD86" w14:textId="77777777" w:rsidR="000136A1" w:rsidRDefault="000136A1" w:rsidP="00843DF5"/>
    <w:p w14:paraId="58369CEA" w14:textId="77777777" w:rsidR="000136A1" w:rsidRDefault="000136A1" w:rsidP="00843DF5"/>
  </w:footnote>
  <w:footnote w:type="continuationSeparator" w:id="0">
    <w:p w14:paraId="0F977D6E" w14:textId="77777777" w:rsidR="000136A1" w:rsidRDefault="000136A1" w:rsidP="00843DF5">
      <w:r>
        <w:continuationSeparator/>
      </w:r>
    </w:p>
    <w:p w14:paraId="41B3A7CC" w14:textId="77777777" w:rsidR="000136A1" w:rsidRDefault="000136A1" w:rsidP="00843DF5"/>
    <w:p w14:paraId="243917D9" w14:textId="77777777" w:rsidR="000136A1" w:rsidRDefault="000136A1" w:rsidP="00843D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987D1" w14:textId="4F2DEC66" w:rsidR="00F15535" w:rsidRDefault="00D444B0" w:rsidP="00AF3167">
    <w:pPr>
      <w:pStyle w:val="Documentname"/>
    </w:pPr>
    <w:r>
      <w:t>Reflections and translations of trigonometric functions</w:t>
    </w:r>
    <w:r w:rsidR="00F15535" w:rsidRPr="0042629E">
      <w:t xml:space="preserve"> | </w:t>
    </w:r>
    <w:r w:rsidR="00F15535" w:rsidRPr="0042629E">
      <w:fldChar w:fldCharType="begin"/>
    </w:r>
    <w:r w:rsidR="00F15535" w:rsidRPr="0042629E">
      <w:instrText xml:space="preserve"> PAGE   \* MERGEFORMAT </w:instrText>
    </w:r>
    <w:r w:rsidR="00F15535" w:rsidRPr="0042629E">
      <w:fldChar w:fldCharType="separate"/>
    </w:r>
    <w:r w:rsidR="00F15535">
      <w:t>2</w:t>
    </w:r>
    <w:r w:rsidR="00F15535" w:rsidRPr="0042629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B0E2F" w14:textId="2A84E8A5" w:rsidR="003B3E41" w:rsidRPr="00333EF0" w:rsidRDefault="00E02CE3" w:rsidP="00E02CE3">
    <w:pPr>
      <w:pStyle w:val="Header"/>
    </w:pPr>
    <w:r w:rsidRPr="009D43DD">
      <mc:AlternateContent>
        <mc:Choice Requires="wps">
          <w:drawing>
            <wp:anchor distT="0" distB="0" distL="114300" distR="114300" simplePos="0" relativeHeight="251662337" behindDoc="1" locked="0" layoutInCell="1" allowOverlap="1" wp14:anchorId="670D2263" wp14:editId="7DED2E84">
              <wp:simplePos x="0" y="0"/>
              <wp:positionH relativeFrom="column">
                <wp:posOffset>-2542540</wp:posOffset>
              </wp:positionH>
              <wp:positionV relativeFrom="paragraph">
                <wp:posOffset>-450215</wp:posOffset>
              </wp:positionV>
              <wp:extent cx="12587844" cy="2711450"/>
              <wp:effectExtent l="0" t="0" r="4445" b="0"/>
              <wp:wrapNone/>
              <wp:docPr id="5272445" name="Rectangle 527244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711450"/>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B1CA90" w14:textId="77777777" w:rsidR="00E02CE3" w:rsidRDefault="00E02CE3" w:rsidP="00E02CE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0D2263" id="Rectangle 5272445" o:spid="_x0000_s1026" alt="&quot;&quot;" style="position:absolute;margin-left:-200.2pt;margin-top:-35.45pt;width:991.15pt;height:213.5pt;z-index:-2516541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ZHiAIAAGwFAAAOAAAAZHJzL2Uyb0RvYy54bWysVE1v2zAMvQ/YfxB0X2wHydoFcYosWYYB&#10;RVusHXpWZCk2IIuapMTOfv0o2XGytthh2EWmxMfHD5Oc37S1IgdhXQU6p9kopURoDkWldzn98bT5&#10;cE2J80wXTIEWOT0KR28W79/NGzMTYyhBFcISJNFu1piclt6bWZI4XoqauREYoVEpwdbM49XuksKy&#10;BtlrlYzT9GPSgC2MBS6cw9d1p6SLyC+l4P5eSic8UTnF2Hw8bTy34UwWczbbWWbKivdhsH+IomaV&#10;RqcD1Zp5Rva2ekVVV9yCA+lHHOoEpKy4iDlgNln6IpvHkhkRc8HiODOUyf0/Wn53eDQPFsvQGDdz&#10;KIYsWmnr8MX4SBuLdRyKJVpPOD5m4+n11fVkQglH5fgqyybTWM/kbG+s818F1CQIObX4O2KV2OHW&#10;efSJ0BMkuHOgqmJTKRUvdrddKUsODH/d6vOX9WYd/haa/AFTOoA1BLNOHV6SczZR8kclAk7p70KS&#10;qsD4xzGS2Ghi8MM4F9pnnapkhejcZ9M0PeU2WMRYImFgluh/4O4JQhO/5u6i7PHBVMQ+HYzTvwXW&#10;GQ8W0TNoPxjXlQb7FoHCrHrPHf5UpK40oUq+3bYICeIWiuODJRa6gXGGbyr8hbfM+QdmcUJwlnDq&#10;/T0eUkGTU+glSkqwv956D3hsXNRS0uDE5dT93DMrKFHfNLb0p2wyCSMaL5Pp1Rgv9lKzvdTofb0C&#10;7IwM94vhUQx4r06itFA/43JYBq+oYpqj75xyb0+Xle82Aa4XLpbLCMOxNMzf6kfDA3kocGjRp/aZ&#10;WdP3sccZuIPTdLLZi3busMFSw3LvQVax18917UuPIx17qF8/YWdc3iPqvCQXvwEAAP//AwBQSwME&#10;FAAGAAgAAAAhAC24AKDiAAAADQEAAA8AAABkcnMvZG93bnJldi54bWxMj8tOwzAQRfdI/IM1SOxa&#10;O6UvQpwKgdg0G2iLBDsnHpIIe5zGbhP+HncFuzuaoztnss1oDTtj71tHEpKpAIZUOd1SLeGwf5ms&#10;gfmgSCvjCCX8oIdNfn2VqVS7gd7wvAs1iyXkUyWhCaFLOfdVg1b5qeuQ4u7L9VaFOPY1170aYrk1&#10;fCbEklvVUrzQqA6fGqy+dycr4fMweDNLjgU9vxYfxbHctuP7Vsrbm/HxAVjAMfzBcNGP6pBHp9Kd&#10;SHtmJEzmQswjG9NK3AO7IIt1ElMp4W6xTIDnGf//Rf4LAAD//wMAUEsBAi0AFAAGAAgAAAAhALaD&#10;OJL+AAAA4QEAABMAAAAAAAAAAAAAAAAAAAAAAFtDb250ZW50X1R5cGVzXS54bWxQSwECLQAUAAYA&#10;CAAAACEAOP0h/9YAAACUAQAACwAAAAAAAAAAAAAAAAAvAQAAX3JlbHMvLnJlbHNQSwECLQAUAAYA&#10;CAAAACEA7S/2R4gCAABsBQAADgAAAAAAAAAAAAAAAAAuAgAAZHJzL2Uyb0RvYy54bWxQSwECLQAU&#10;AAYACAAAACEALbgAoOIAAAANAQAADwAAAAAAAAAAAAAAAADiBAAAZHJzL2Rvd25yZXYueG1sUEsF&#10;BgAAAAAEAAQA8wAAAPEFAAAAAA==&#10;" fillcolor="#cbedfd" stroked="f" strokeweight="1pt">
              <v:textbox>
                <w:txbxContent>
                  <w:p w14:paraId="49B1CA90" w14:textId="77777777" w:rsidR="00E02CE3" w:rsidRDefault="00E02CE3" w:rsidP="00E02CE3"/>
                </w:txbxContent>
              </v:textbox>
            </v:rect>
          </w:pict>
        </mc:Fallback>
      </mc:AlternateContent>
    </w:r>
    <w:r w:rsidRPr="009D43DD">
      <w:t>NSW Department of Education</w:t>
    </w:r>
    <w:r w:rsidRPr="009D43DD">
      <w:ptab w:relativeTo="margin" w:alignment="right" w:leader="none"/>
    </w:r>
    <w:r w:rsidRPr="008426B6">
      <w:drawing>
        <wp:inline distT="0" distB="0" distL="0" distR="0" wp14:anchorId="0F1E7624" wp14:editId="1EA7040B">
          <wp:extent cx="597741" cy="649155"/>
          <wp:effectExtent l="0" t="0" r="0" b="0"/>
          <wp:docPr id="793864934" name="Graphic 793864934"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64934" name="Graphic 793864934"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609744" cy="662191"/>
                  </a:xfrm>
                  <a:prstGeom prst="rect">
                    <a:avLst/>
                  </a:prstGeom>
                </pic:spPr>
              </pic:pic>
            </a:graphicData>
          </a:graphic>
        </wp:inline>
      </w:drawing>
    </w:r>
    <w:r w:rsidRPr="009D43DD">
      <mc:AlternateContent>
        <mc:Choice Requires="wps">
          <w:drawing>
            <wp:anchor distT="0" distB="0" distL="114300" distR="114300" simplePos="0" relativeHeight="251660289" behindDoc="1" locked="0" layoutInCell="1" allowOverlap="1" wp14:anchorId="0CCB1266" wp14:editId="658D93B7">
              <wp:simplePos x="0" y="0"/>
              <wp:positionH relativeFrom="column">
                <wp:posOffset>-2542540</wp:posOffset>
              </wp:positionH>
              <wp:positionV relativeFrom="paragraph">
                <wp:posOffset>-450215</wp:posOffset>
              </wp:positionV>
              <wp:extent cx="12587844" cy="2711450"/>
              <wp:effectExtent l="0" t="0" r="4445" b="0"/>
              <wp:wrapNone/>
              <wp:docPr id="1915280777" name="Rectangle 191528077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711450"/>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8D59FBD" w14:textId="77777777" w:rsidR="00E02CE3" w:rsidRDefault="00E02CE3" w:rsidP="00E02CE3">
                          <w:pPr>
                            <w:pStyle w:val="Head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CB1266" id="Rectangle 1915280777" o:spid="_x0000_s1027" alt="&quot;&quot;" style="position:absolute;margin-left:-200.2pt;margin-top:-35.45pt;width:991.15pt;height:213.5pt;z-index:-2516561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zvdjAIAAHMFAAAOAAAAZHJzL2Uyb0RvYy54bWysVE1v2zAMvQ/YfxB0X2wHydoFcYosWYYB&#10;RVusHXpWZCk2IIuapMTOfv0o2XGytthh2MUWxcfHD5Gc37S1IgdhXQU6p9kopURoDkWldzn98bT5&#10;cE2J80wXTIEWOT0KR28W79/NGzMTYyhBFcISJNFu1piclt6bWZI4XoqauREYoVEpwdbMo2h3SWFZ&#10;g+y1SsZp+jFpwBbGAhfO4e26U9JF5JdScH8vpROeqJxibD5+bfxuwzdZzNlsZ5kpK96Hwf4hippV&#10;Gp0OVGvmGdnb6hVVXXELDqQfcagTkLLiIuaA2WTpi2weS2ZEzAWL48xQJvf/aPnd4dE8WCxDY9zM&#10;4TFk0Upbhz/GR9pYrONQLNF6wvEyG0+vr64nE0o4KsdXWTaZxnomZ3tjnf8qoCbhkFOLzxGrxA63&#10;zqNPhJ4gwZ0DVRWbSqko2N12pSw5MHy61ecv6806vBaa/AFTOoA1BLNOHW6Sczbx5I9KBJzS34Uk&#10;VYHxj2MksdHE4IdxLrTPOlXJCtG5z6ZpesptsIixRMLALNH/wN0ThCZ+zd1F2eODqYh9Ohinfwus&#10;Mx4somfQfjCuKw32LQKFWfWeO/ypSF1pQpV8u22xNvi0ARlutlAcHyyx0M2NM3xT4UveMucfmMVB&#10;wZHC4ff3+JEKmpxCf6KkBPvrrfuAx/5FLSUNDl5O3c89s4IS9U1jZ3/KJpMwqVGYTK/GKNhLzfZS&#10;o/f1CrBBMlwzhsdjwHt1OkoL9TPuiGXwiiqmOfrOKff2JKx8txBwy3CxXEYYTqdh/lY/Gh7IQ51D&#10;pz61z8yavp09jsIdnIaUzV50dYcNlhqWew+yii1/rmv/AjjZsZX6LRRWx6UcUeddufgNAAD//wMA&#10;UEsDBBQABgAIAAAAIQAtuACg4gAAAA0BAAAPAAAAZHJzL2Rvd25yZXYueG1sTI/LTsMwEEX3SPyD&#10;NUjsWjulL0KcCoHYNBtoiwQ7Jx6SCHucxm4T/h53Bbs7mqM7Z7LNaA07Y+9bRxKSqQCGVDndUi3h&#10;sH+ZrIH5oEgr4wgl/KCHTX59lalUu4He8LwLNYsl5FMloQmhSzn3VYNW+anrkOLuy/VWhTj2Nde9&#10;GmK5NXwmxJJb1VK80KgOnxqsvncnK+HzMHgzS44FPb8WH8Wx3Lbj+1bK25vx8QFYwDH8wXDRj+qQ&#10;R6fSnUh7ZiRM5kLMIxvTStwDuyCLdRJTKeFusUyA5xn//0X+CwAA//8DAFBLAQItABQABgAIAAAA&#10;IQC2gziS/gAAAOEBAAATAAAAAAAAAAAAAAAAAAAAAABbQ29udGVudF9UeXBlc10ueG1sUEsBAi0A&#10;FAAGAAgAAAAhADj9If/WAAAAlAEAAAsAAAAAAAAAAAAAAAAALwEAAF9yZWxzLy5yZWxzUEsBAi0A&#10;FAAGAAgAAAAhAA3HO92MAgAAcwUAAA4AAAAAAAAAAAAAAAAALgIAAGRycy9lMm9Eb2MueG1sUEsB&#10;Ai0AFAAGAAgAAAAhAC24AKDiAAAADQEAAA8AAAAAAAAAAAAAAAAA5gQAAGRycy9kb3ducmV2Lnht&#10;bFBLBQYAAAAABAAEAPMAAAD1BQAAAAA=&#10;" fillcolor="#cbedfd" stroked="f" strokeweight="1pt">
              <v:textbox>
                <w:txbxContent>
                  <w:p w14:paraId="38D59FBD" w14:textId="77777777" w:rsidR="00E02CE3" w:rsidRDefault="00E02CE3" w:rsidP="00E02CE3">
                    <w:pPr>
                      <w:pStyle w:val="Header"/>
                    </w:pPr>
                  </w:p>
                </w:txbxContent>
              </v:textbox>
            </v:rect>
          </w:pict>
        </mc:Fallback>
      </mc:AlternateContent>
    </w:r>
    <w:r w:rsidR="00300A75">
      <mc:AlternateContent>
        <mc:Choice Requires="wps">
          <w:drawing>
            <wp:anchor distT="0" distB="0" distL="114300" distR="114300" simplePos="0" relativeHeight="251658241" behindDoc="1" locked="0" layoutInCell="1" allowOverlap="1" wp14:anchorId="4C7E6364" wp14:editId="27B7CD18">
              <wp:simplePos x="0" y="0"/>
              <wp:positionH relativeFrom="page">
                <wp:posOffset>0</wp:posOffset>
              </wp:positionH>
              <wp:positionV relativeFrom="page">
                <wp:posOffset>0</wp:posOffset>
              </wp:positionV>
              <wp:extent cx="7560000" cy="2616200"/>
              <wp:effectExtent l="0" t="0" r="3175" b="0"/>
              <wp:wrapNone/>
              <wp:docPr id="5"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2616200"/>
                      </a:xfrm>
                      <a:prstGeom prst="rect">
                        <a:avLst/>
                      </a:prstGeom>
                      <a:solidFill>
                        <a:srgbClr val="CBEDF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17AC05" id="Rectangle 5" o:spid="_x0000_s1026" alt="&quot;&quot;" style="position:absolute;margin-left:0;margin-top:0;width:595.3pt;height:206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RP1fAIAAGAFAAAOAAAAZHJzL2Uyb0RvYy54bWysVMFu2zAMvQ/YPwi6r06CNt2COEWWLMOA&#10;oi2WDj0rshQbkEWNUuJkXz9KdpyuLXYY5oMsieQj+URyenOoDdsr9BXYnA8vBpwpK6Go7DbnPx5X&#10;Hz5y5oOwhTBgVc6PyvOb2ft308ZN1AhKMIVCRiDWTxqX8zIEN8kyL0tVC38BTlkSasBaBDriNitQ&#10;NIRem2w0GIyzBrBwCFJ5T7fLVshnCV9rJcO91l4FZnJOsYW0Ylo3cc1mUzHZonBlJbswxD9EUYvK&#10;ktMeaimCYDusXkHVlUTwoMOFhDoDrSupUg6UzXDwIpt1KZxKuRA53vU0+f8HK+/2a/eAREPj/MTT&#10;NmZx0FjHP8XHDomsY0+WOgQm6fL6ajygjzNJstF4OKbniHRmZ3OHPnxVULO4yTnSaySSxP7Wh1b1&#10;pBK9eTBVsaqMSQfcbhYG2V7Qyy0+f1mulh36H2rGRmUL0axFjDfZOZm0C0ejop6x35VmVUHhj1Ik&#10;qc5U70dIqWwYtqJSFKp1f5USbeF7i5RpAozImvz32B1ArOHX2C1Mpx9NVSrT3njwt8Ba494ieQYb&#10;euO6soBvARjKqvPc6p9IaqmJLG2gOD4gQ2ibxDu5qujdboUPDwKpK+itqdPDPS3aQJNz6HaclYC/&#10;3rqP+lSsJOWsoS7Luf+5E6g4M98slfGn4eVlbMt0uLy6HtEBn0s2zyV2Vy+AymFIM8XJtI36wZy2&#10;GqF+ooEwj15JJKwk3zmXAU+HRWi7n0aKVPN5UqNWdCLc2rWTETyyGuvy8fAk0HXFG6ju7+DUkWLy&#10;ooZb3WhpYb4LoKtU4GdeO76pjVPhdCMnzonn56R1Hoyz3wAAAP//AwBQSwMEFAAGAAgAAAAhANni&#10;9kLdAAAABgEAAA8AAABkcnMvZG93bnJldi54bWxMj8FOwzAQRO9I/IO1SL1ROxGqIMSpUCsuzaWU&#10;IrU3J16SCHudxm4T/h6XC1xWGs1o5m2+nKxhFxx850hCMhfAkGqnO2ok7N9f7x+B+aBIK+MIJXyj&#10;h2Vxe5OrTLuR3vCyCw2LJeQzJaENoc8493WLVvm565Gi9+kGq0KUQ8P1oMZYbg1PhVhwqzqKC63q&#10;cdVi/bU7WwnH/ehNmpxKWm/LQ3mqNt30sZFydje9PAMLOIW/MFzxIzoUkalyZ9KeGQnxkfB7r17y&#10;JBbAKgkPSSqAFzn/j1/8AAAA//8DAFBLAQItABQABgAIAAAAIQC2gziS/gAAAOEBAAATAAAAAAAA&#10;AAAAAAAAAAAAAABbQ29udGVudF9UeXBlc10ueG1sUEsBAi0AFAAGAAgAAAAhADj9If/WAAAAlAEA&#10;AAsAAAAAAAAAAAAAAAAALwEAAF9yZWxzLy5yZWxzUEsBAi0AFAAGAAgAAAAhAFDdE/V8AgAAYAUA&#10;AA4AAAAAAAAAAAAAAAAALgIAAGRycy9lMm9Eb2MueG1sUEsBAi0AFAAGAAgAAAAhANni9kLdAAAA&#10;BgEAAA8AAAAAAAAAAAAAAAAA1gQAAGRycy9kb3ducmV2LnhtbFBLBQYAAAAABAAEAPMAAADgBQAA&#10;AAA=&#10;" fillcolor="#cbedfd" stroked="f" strokeweight="1pt">
              <w10:wrap anchorx="page" anchory="page"/>
            </v:rect>
          </w:pict>
        </mc:Fallback>
      </mc:AlternateContent>
    </w:r>
    <w:r w:rsidR="0099399A" w:rsidRPr="006A0DDD">
      <mc:AlternateContent>
        <mc:Choice Requires="wps">
          <w:drawing>
            <wp:anchor distT="0" distB="0" distL="114300" distR="114300" simplePos="0" relativeHeight="251658240" behindDoc="1" locked="0" layoutInCell="1" allowOverlap="1" wp14:anchorId="5143DC6C" wp14:editId="336BF8BF">
              <wp:simplePos x="0" y="0"/>
              <wp:positionH relativeFrom="column">
                <wp:posOffset>-2539110</wp:posOffset>
              </wp:positionH>
              <wp:positionV relativeFrom="paragraph">
                <wp:posOffset>-493205</wp:posOffset>
              </wp:positionV>
              <wp:extent cx="12587605" cy="716915"/>
              <wp:effectExtent l="0" t="0" r="0" b="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605" cy="71691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4EC3E33" w14:textId="77777777" w:rsidR="0099399A" w:rsidRPr="00A64DAF" w:rsidRDefault="0099399A" w:rsidP="00A64DAF">
                          <w:pPr>
                            <w:pStyle w:val="Head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43DC6C" id="Rectangle 6" o:spid="_x0000_s1028" alt="&quot;&quot;" style="position:absolute;margin-left:-199.95pt;margin-top:-38.85pt;width:991.15pt;height:56.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5K3dwIAAEkFAAAOAAAAZHJzL2Uyb0RvYy54bWysVEtv2zAMvg/YfxB0X20HTR9BnSJo0WFA&#10;0RZrh54VWaoNyKJGKbGzXz9KdpyuLXYYdrElPj6SH0ldXPatYVuFvgFb8uIo50xZCVVjX0r+4+nm&#10;yxlnPghbCQNWlXynPL9cfv500bmFmkENplLICMT6RedKXofgFlnmZa1a4Y/AKUtKDdiKQFd8ySoU&#10;HaG3Jpvl+UnWAVYOQSrvSXo9KPky4WutZLjX2qvATMkpt5C+mL7r+M2WF2LxgsLVjRzTEP+QRSsa&#10;S0EnqGsRBNtg8w6qbSSCBx2OJLQZaN1IlWqgaor8TTWPtXAq1ULkeDfR5P8frLzbProHJBo65xee&#10;jrGKXmMb/5Qf6xNZu4ks1QcmSVjM5menJ/mcM0nK0+LkvJhHOrODu0MfvipoWTyUHKkbiSSxvfVh&#10;MN2bxGgWbhpjUkeM/UNAmFGSHXJMp7AzKtoZ+11p1lSU1SwFSOOjrgyyraDGCymVDcWgqkWlBnEx&#10;z/M0AQQ/eaQCEmBE1pTQhD0CxNF8jz2UM9pHV5Wmb3LO/5bY4Dx5pMhgw+TcNhbwIwBDVY2RB/s9&#10;SQM1kaXQr3viJlJDllGyhmr3gAxh2Abv5E1DDboVPjwIpPGnRaGVDvf00Qa6ksN44qwG/PWRPNrT&#10;VJKWs47WqeT+50ag4sx8szSv58Xxcdy/dDmen87ogq8169cau2mvgBpX0OPhZDpG+2D2R43QPtPm&#10;r2JUUgkrKXbJZcD95SoMa05vh1SrVTKjnXMi3NpHJyN45DkO4FP/LNCNUxpowO9gv3pi8WZYB9vo&#10;aWG1CaCbNMkHXscO0L6mURrflvggvL4nq8MLuPwNAAD//wMAUEsDBBQABgAIAAAAIQBWPVod4QAA&#10;AAwBAAAPAAAAZHJzL2Rvd25yZXYueG1sTI/LTsMwEEX3SPyDNUjsWoeUkgdxKkBCCHWBKLB37GkS&#10;EY+j2Hn073FXZTejObpzbrFbTMcmHFxrScDdOgKGpKxuqRbw/fW6SoE5L0nLzhIKOKGDXXl9Vchc&#10;25k+cTr4moUQcrkU0Hjf55w71aCRbm17pHA72sFIH9ah5nqQcwg3HY+j6IEb2VL40MgeXxpUv4fR&#10;CPixx+fZqIrep9NHO77tB6XSvRC3N8vTIzCPi7/AcNYP6lAGp8qOpB3rBKw2WZYFNkxJkgA7I9s0&#10;vgdWCdhsY+Blwf+XKP8AAAD//wMAUEsBAi0AFAAGAAgAAAAhALaDOJL+AAAA4QEAABMAAAAAAAAA&#10;AAAAAAAAAAAAAFtDb250ZW50X1R5cGVzXS54bWxQSwECLQAUAAYACAAAACEAOP0h/9YAAACUAQAA&#10;CwAAAAAAAAAAAAAAAAAvAQAAX3JlbHMvLnJlbHNQSwECLQAUAAYACAAAACEA74eSt3cCAABJBQAA&#10;DgAAAAAAAAAAAAAAAAAuAgAAZHJzL2Uyb0RvYy54bWxQSwECLQAUAAYACAAAACEAVj1aHeEAAAAM&#10;AQAADwAAAAAAAAAAAAAAAADRBAAAZHJzL2Rvd25yZXYueG1sUEsFBgAAAAAEAAQA8wAAAN8FAAAA&#10;AA==&#10;" filled="f" stroked="f" strokeweight="1pt">
              <v:textbox>
                <w:txbxContent>
                  <w:p w14:paraId="54EC3E33" w14:textId="77777777" w:rsidR="0099399A" w:rsidRPr="00A64DAF" w:rsidRDefault="0099399A" w:rsidP="00A64DAF">
                    <w:pPr>
                      <w:pStyle w:val="Header"/>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A1F8" w14:textId="2FBDF8F7" w:rsidR="004A781E" w:rsidRPr="00333EF0" w:rsidRDefault="004A781E" w:rsidP="00AF3167">
    <w:pPr>
      <w:pStyle w:val="Documentname"/>
    </w:pPr>
    <w:r w:rsidRPr="006B25E2">
      <w:rPr>
        <w:noProof/>
      </w:rPr>
      <w:t xml:space="preserve"> </w:t>
    </w:r>
    <w:r w:rsidR="001D3E09">
      <w:t>Reflections and translations of trigonometric functions</w:t>
    </w:r>
    <w:r w:rsidR="001D3E09">
      <w:rPr>
        <w:noProof/>
      </w:rPr>
      <w:t xml:space="preserve"> </w:t>
    </w:r>
    <w:r>
      <w:rPr>
        <w:noProof/>
      </w:rPr>
      <w:t xml:space="preserve">| </w:t>
    </w:r>
    <w:r>
      <w:rPr>
        <w:noProof/>
      </w:rPr>
      <w:fldChar w:fldCharType="begin"/>
    </w:r>
    <w:r>
      <w:rPr>
        <w:noProof/>
      </w:rPr>
      <w:instrText xml:space="preserve"> PAGE   \* MERGEFORMAT </w:instrText>
    </w:r>
    <w:r>
      <w:rPr>
        <w:noProof/>
      </w:rPr>
      <w:fldChar w:fldCharType="separate"/>
    </w:r>
    <w:r>
      <w:rPr>
        <w:noProof/>
      </w:rPr>
      <w:t>1</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A62AF" w14:textId="77777777" w:rsidR="003B3E41" w:rsidRPr="00910790" w:rsidRDefault="003B3E41" w:rsidP="0091079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0AC5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24DD7C"/>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2EE2E3EA"/>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054DA72"/>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D92AB42"/>
    <w:lvl w:ilvl="0">
      <w:start w:val="1"/>
      <w:numFmt w:val="bullet"/>
      <w:pStyle w:val="ListBullet3"/>
      <w:lvlText w:val="o"/>
      <w:lvlJc w:val="left"/>
      <w:pPr>
        <w:ind w:left="1494" w:hanging="360"/>
      </w:pPr>
      <w:rPr>
        <w:rFonts w:ascii="Courier New" w:hAnsi="Courier New" w:cs="Courier New" w:hint="default"/>
        <w:b w:val="0"/>
        <w:i w:val="0"/>
        <w:color w:val="22272B" w:themeColor="text1"/>
        <w:sz w:val="22"/>
      </w:rPr>
    </w:lvl>
  </w:abstractNum>
  <w:abstractNum w:abstractNumId="5" w15:restartNumberingAfterBreak="0">
    <w:nsid w:val="FFFFFF83"/>
    <w:multiLevelType w:val="singleLevel"/>
    <w:tmpl w:val="00F4EB4E"/>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4AC772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42B6ABCC"/>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C71595F"/>
    <w:multiLevelType w:val="multilevel"/>
    <w:tmpl w:val="78CEFA18"/>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C183F24"/>
    <w:multiLevelType w:val="multilevel"/>
    <w:tmpl w:val="5650A6D8"/>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42B84BF1"/>
    <w:multiLevelType w:val="multilevel"/>
    <w:tmpl w:val="575827FC"/>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6993DE0"/>
    <w:multiLevelType w:val="multilevel"/>
    <w:tmpl w:val="A40E2160"/>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5218944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224">
    <w:abstractNumId w:val="8"/>
  </w:num>
  <w:num w:numId="3" w16cid:durableId="275991488">
    <w:abstractNumId w:val="8"/>
  </w:num>
  <w:num w:numId="4" w16cid:durableId="1357852040">
    <w:abstractNumId w:val="10"/>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5" w16cid:durableId="1713387571">
    <w:abstractNumId w:val="4"/>
  </w:num>
  <w:num w:numId="6" w16cid:durableId="1121412251">
    <w:abstractNumId w:val="9"/>
  </w:num>
  <w:num w:numId="7" w16cid:durableId="849680548">
    <w:abstractNumId w:val="11"/>
  </w:num>
  <w:num w:numId="8" w16cid:durableId="3222469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98166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519729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99673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73032603">
    <w:abstractNumId w:val="7"/>
  </w:num>
  <w:num w:numId="13" w16cid:durableId="51738871">
    <w:abstractNumId w:val="10"/>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4" w16cid:durableId="1701008450">
    <w:abstractNumId w:val="4"/>
  </w:num>
  <w:num w:numId="15" w16cid:durableId="834226177">
    <w:abstractNumId w:val="8"/>
  </w:num>
  <w:num w:numId="16" w16cid:durableId="391119480">
    <w:abstractNumId w:val="11"/>
  </w:num>
  <w:num w:numId="17" w16cid:durableId="1418598521">
    <w:abstractNumId w:val="11"/>
  </w:num>
  <w:num w:numId="18" w16cid:durableId="474765358">
    <w:abstractNumId w:val="9"/>
  </w:num>
  <w:num w:numId="19" w16cid:durableId="1029646568">
    <w:abstractNumId w:val="3"/>
  </w:num>
  <w:num w:numId="20" w16cid:durableId="1022051923">
    <w:abstractNumId w:val="2"/>
  </w:num>
  <w:num w:numId="21" w16cid:durableId="1309747247">
    <w:abstractNumId w:val="1"/>
  </w:num>
  <w:num w:numId="22" w16cid:durableId="835733173">
    <w:abstractNumId w:val="0"/>
  </w:num>
  <w:num w:numId="23" w16cid:durableId="1761558507">
    <w:abstractNumId w:val="10"/>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4" w16cid:durableId="1238708714">
    <w:abstractNumId w:val="4"/>
  </w:num>
  <w:num w:numId="25" w16cid:durableId="723874973">
    <w:abstractNumId w:val="8"/>
  </w:num>
  <w:num w:numId="26" w16cid:durableId="2000041083">
    <w:abstractNumId w:val="11"/>
  </w:num>
  <w:num w:numId="27" w16cid:durableId="54012831">
    <w:abstractNumId w:val="11"/>
  </w:num>
  <w:num w:numId="28" w16cid:durableId="832527154">
    <w:abstractNumId w:val="9"/>
  </w:num>
  <w:num w:numId="29" w16cid:durableId="25716373">
    <w:abstractNumId w:val="6"/>
  </w:num>
  <w:num w:numId="30" w16cid:durableId="2042314640">
    <w:abstractNumId w:val="5"/>
  </w:num>
  <w:num w:numId="31" w16cid:durableId="95099300">
    <w:abstractNumId w:val="6"/>
  </w:num>
  <w:num w:numId="32" w16cid:durableId="1694309468">
    <w:abstractNumId w:val="6"/>
  </w:num>
  <w:num w:numId="33" w16cid:durableId="1033772131">
    <w:abstractNumId w:val="6"/>
  </w:num>
  <w:num w:numId="34" w16cid:durableId="210922884">
    <w:abstractNumId w:val="6"/>
  </w:num>
  <w:num w:numId="35" w16cid:durableId="395520069">
    <w:abstractNumId w:val="6"/>
  </w:num>
  <w:num w:numId="36" w16cid:durableId="893810721">
    <w:abstractNumId w:val="6"/>
  </w:num>
  <w:num w:numId="37" w16cid:durableId="1540387604">
    <w:abstractNumId w:val="6"/>
  </w:num>
  <w:num w:numId="38" w16cid:durableId="1718624050">
    <w:abstractNumId w:val="6"/>
  </w:num>
  <w:num w:numId="39" w16cid:durableId="1972396674">
    <w:abstractNumId w:val="6"/>
  </w:num>
  <w:num w:numId="40" w16cid:durableId="372001281">
    <w:abstractNumId w:val="6"/>
  </w:num>
  <w:num w:numId="41" w16cid:durableId="1891921783">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B66"/>
    <w:rsid w:val="00001744"/>
    <w:rsid w:val="00003EFA"/>
    <w:rsid w:val="00004183"/>
    <w:rsid w:val="000077BF"/>
    <w:rsid w:val="000101B7"/>
    <w:rsid w:val="000136A1"/>
    <w:rsid w:val="00013FF2"/>
    <w:rsid w:val="00014B28"/>
    <w:rsid w:val="00017B07"/>
    <w:rsid w:val="00021C78"/>
    <w:rsid w:val="0002394D"/>
    <w:rsid w:val="000252CB"/>
    <w:rsid w:val="000257A4"/>
    <w:rsid w:val="000268C2"/>
    <w:rsid w:val="00026C0A"/>
    <w:rsid w:val="000300B5"/>
    <w:rsid w:val="000307A0"/>
    <w:rsid w:val="00030803"/>
    <w:rsid w:val="00030F06"/>
    <w:rsid w:val="000345C8"/>
    <w:rsid w:val="000352DB"/>
    <w:rsid w:val="00036BDA"/>
    <w:rsid w:val="0003769D"/>
    <w:rsid w:val="00037F5B"/>
    <w:rsid w:val="00040BCD"/>
    <w:rsid w:val="0004149B"/>
    <w:rsid w:val="00041EAD"/>
    <w:rsid w:val="00044121"/>
    <w:rsid w:val="00045F0D"/>
    <w:rsid w:val="0004750C"/>
    <w:rsid w:val="0004772B"/>
    <w:rsid w:val="00047862"/>
    <w:rsid w:val="00050198"/>
    <w:rsid w:val="00051080"/>
    <w:rsid w:val="00051F9D"/>
    <w:rsid w:val="00052B50"/>
    <w:rsid w:val="000532EE"/>
    <w:rsid w:val="00053B5F"/>
    <w:rsid w:val="00054124"/>
    <w:rsid w:val="00054D26"/>
    <w:rsid w:val="00055118"/>
    <w:rsid w:val="00061D5B"/>
    <w:rsid w:val="00066097"/>
    <w:rsid w:val="00066BEA"/>
    <w:rsid w:val="00066F1A"/>
    <w:rsid w:val="000673B7"/>
    <w:rsid w:val="00070384"/>
    <w:rsid w:val="00070804"/>
    <w:rsid w:val="00072E86"/>
    <w:rsid w:val="000733A1"/>
    <w:rsid w:val="00074F0F"/>
    <w:rsid w:val="000769CC"/>
    <w:rsid w:val="0008351F"/>
    <w:rsid w:val="000835AB"/>
    <w:rsid w:val="000845DE"/>
    <w:rsid w:val="00085693"/>
    <w:rsid w:val="00087B53"/>
    <w:rsid w:val="00091371"/>
    <w:rsid w:val="00092321"/>
    <w:rsid w:val="00094BFE"/>
    <w:rsid w:val="000A005E"/>
    <w:rsid w:val="000A3D60"/>
    <w:rsid w:val="000A3D69"/>
    <w:rsid w:val="000A6233"/>
    <w:rsid w:val="000A7ABC"/>
    <w:rsid w:val="000B0C33"/>
    <w:rsid w:val="000B3CF7"/>
    <w:rsid w:val="000C09EC"/>
    <w:rsid w:val="000C1B93"/>
    <w:rsid w:val="000C1F06"/>
    <w:rsid w:val="000C24ED"/>
    <w:rsid w:val="000C2D03"/>
    <w:rsid w:val="000C4344"/>
    <w:rsid w:val="000C4D5C"/>
    <w:rsid w:val="000C5481"/>
    <w:rsid w:val="000D1EB7"/>
    <w:rsid w:val="000D3BBE"/>
    <w:rsid w:val="000D7466"/>
    <w:rsid w:val="000D78EA"/>
    <w:rsid w:val="000D7E5E"/>
    <w:rsid w:val="000E0743"/>
    <w:rsid w:val="000F1ECD"/>
    <w:rsid w:val="0010123B"/>
    <w:rsid w:val="00103E4F"/>
    <w:rsid w:val="0010564D"/>
    <w:rsid w:val="00105651"/>
    <w:rsid w:val="0010666E"/>
    <w:rsid w:val="00110459"/>
    <w:rsid w:val="00112528"/>
    <w:rsid w:val="00113093"/>
    <w:rsid w:val="00114826"/>
    <w:rsid w:val="00114C3D"/>
    <w:rsid w:val="00117577"/>
    <w:rsid w:val="00121212"/>
    <w:rsid w:val="0012395F"/>
    <w:rsid w:val="00123A36"/>
    <w:rsid w:val="00123A38"/>
    <w:rsid w:val="00125A8E"/>
    <w:rsid w:val="00125DFF"/>
    <w:rsid w:val="0012654C"/>
    <w:rsid w:val="001323DA"/>
    <w:rsid w:val="00135D29"/>
    <w:rsid w:val="0014262A"/>
    <w:rsid w:val="00143135"/>
    <w:rsid w:val="00145EFB"/>
    <w:rsid w:val="001502A8"/>
    <w:rsid w:val="001504AC"/>
    <w:rsid w:val="00152855"/>
    <w:rsid w:val="00152DCD"/>
    <w:rsid w:val="00153D13"/>
    <w:rsid w:val="00154493"/>
    <w:rsid w:val="001563B0"/>
    <w:rsid w:val="001613E4"/>
    <w:rsid w:val="0016784F"/>
    <w:rsid w:val="00172B59"/>
    <w:rsid w:val="001739BA"/>
    <w:rsid w:val="0017408C"/>
    <w:rsid w:val="00174BFB"/>
    <w:rsid w:val="00174FF8"/>
    <w:rsid w:val="0018068C"/>
    <w:rsid w:val="00181F54"/>
    <w:rsid w:val="001823E9"/>
    <w:rsid w:val="00183088"/>
    <w:rsid w:val="00185A6A"/>
    <w:rsid w:val="00185BA5"/>
    <w:rsid w:val="00190C6F"/>
    <w:rsid w:val="001911E9"/>
    <w:rsid w:val="00196F3D"/>
    <w:rsid w:val="001A2D64"/>
    <w:rsid w:val="001A3009"/>
    <w:rsid w:val="001A4D3C"/>
    <w:rsid w:val="001A559D"/>
    <w:rsid w:val="001A570D"/>
    <w:rsid w:val="001A7EF4"/>
    <w:rsid w:val="001B2B2E"/>
    <w:rsid w:val="001B5559"/>
    <w:rsid w:val="001B64D2"/>
    <w:rsid w:val="001C0997"/>
    <w:rsid w:val="001C5AA0"/>
    <w:rsid w:val="001C7068"/>
    <w:rsid w:val="001C7447"/>
    <w:rsid w:val="001C7E97"/>
    <w:rsid w:val="001D0695"/>
    <w:rsid w:val="001D1616"/>
    <w:rsid w:val="001D3E09"/>
    <w:rsid w:val="001D4DFE"/>
    <w:rsid w:val="001D5230"/>
    <w:rsid w:val="001E0003"/>
    <w:rsid w:val="001E103F"/>
    <w:rsid w:val="001E13E6"/>
    <w:rsid w:val="001E30B2"/>
    <w:rsid w:val="001E3129"/>
    <w:rsid w:val="001E3497"/>
    <w:rsid w:val="001E666F"/>
    <w:rsid w:val="001E761A"/>
    <w:rsid w:val="001F21D3"/>
    <w:rsid w:val="001F2668"/>
    <w:rsid w:val="001F2D78"/>
    <w:rsid w:val="001F4917"/>
    <w:rsid w:val="001F5F7B"/>
    <w:rsid w:val="00200B4A"/>
    <w:rsid w:val="0020347B"/>
    <w:rsid w:val="002039DE"/>
    <w:rsid w:val="00203C60"/>
    <w:rsid w:val="00203C90"/>
    <w:rsid w:val="00204B17"/>
    <w:rsid w:val="002074F1"/>
    <w:rsid w:val="002075BD"/>
    <w:rsid w:val="002105AD"/>
    <w:rsid w:val="002115AF"/>
    <w:rsid w:val="002121FD"/>
    <w:rsid w:val="00213353"/>
    <w:rsid w:val="00215723"/>
    <w:rsid w:val="00216244"/>
    <w:rsid w:val="002178F4"/>
    <w:rsid w:val="00220100"/>
    <w:rsid w:val="00220FA9"/>
    <w:rsid w:val="00221E55"/>
    <w:rsid w:val="002227AD"/>
    <w:rsid w:val="00223196"/>
    <w:rsid w:val="002233B0"/>
    <w:rsid w:val="0022785F"/>
    <w:rsid w:val="002300CD"/>
    <w:rsid w:val="00230248"/>
    <w:rsid w:val="002401E5"/>
    <w:rsid w:val="00242D98"/>
    <w:rsid w:val="0024474D"/>
    <w:rsid w:val="00253348"/>
    <w:rsid w:val="00253D30"/>
    <w:rsid w:val="002558A0"/>
    <w:rsid w:val="0025592F"/>
    <w:rsid w:val="00257B5C"/>
    <w:rsid w:val="00257B61"/>
    <w:rsid w:val="00262CF3"/>
    <w:rsid w:val="0026327B"/>
    <w:rsid w:val="0026548C"/>
    <w:rsid w:val="00266207"/>
    <w:rsid w:val="002709B6"/>
    <w:rsid w:val="002715D6"/>
    <w:rsid w:val="0027370C"/>
    <w:rsid w:val="00281CE7"/>
    <w:rsid w:val="00287C89"/>
    <w:rsid w:val="00287DDD"/>
    <w:rsid w:val="00290C20"/>
    <w:rsid w:val="0029587F"/>
    <w:rsid w:val="002A28B4"/>
    <w:rsid w:val="002A2B8C"/>
    <w:rsid w:val="002A3028"/>
    <w:rsid w:val="002A30D8"/>
    <w:rsid w:val="002A35CF"/>
    <w:rsid w:val="002A475D"/>
    <w:rsid w:val="002A4AA1"/>
    <w:rsid w:val="002B316A"/>
    <w:rsid w:val="002B50F2"/>
    <w:rsid w:val="002B52A5"/>
    <w:rsid w:val="002B75C4"/>
    <w:rsid w:val="002C1F31"/>
    <w:rsid w:val="002C3815"/>
    <w:rsid w:val="002C55BB"/>
    <w:rsid w:val="002D041F"/>
    <w:rsid w:val="002D7C34"/>
    <w:rsid w:val="002E1434"/>
    <w:rsid w:val="002E1555"/>
    <w:rsid w:val="002E5355"/>
    <w:rsid w:val="002E5443"/>
    <w:rsid w:val="002E638B"/>
    <w:rsid w:val="002F68A2"/>
    <w:rsid w:val="002F7CFE"/>
    <w:rsid w:val="00300A75"/>
    <w:rsid w:val="00302680"/>
    <w:rsid w:val="00302D61"/>
    <w:rsid w:val="00303085"/>
    <w:rsid w:val="003046FB"/>
    <w:rsid w:val="00306BBF"/>
    <w:rsid w:val="00306C23"/>
    <w:rsid w:val="0030774F"/>
    <w:rsid w:val="003126D5"/>
    <w:rsid w:val="00317A33"/>
    <w:rsid w:val="00331EAD"/>
    <w:rsid w:val="00333EF0"/>
    <w:rsid w:val="003355E2"/>
    <w:rsid w:val="00340DD9"/>
    <w:rsid w:val="003448E2"/>
    <w:rsid w:val="00353B77"/>
    <w:rsid w:val="00357115"/>
    <w:rsid w:val="00360E17"/>
    <w:rsid w:val="003616F3"/>
    <w:rsid w:val="0036209C"/>
    <w:rsid w:val="0037030A"/>
    <w:rsid w:val="00371F68"/>
    <w:rsid w:val="00382721"/>
    <w:rsid w:val="0038536D"/>
    <w:rsid w:val="00385CDB"/>
    <w:rsid w:val="00385DFB"/>
    <w:rsid w:val="00391126"/>
    <w:rsid w:val="00392F6A"/>
    <w:rsid w:val="003936DE"/>
    <w:rsid w:val="00394461"/>
    <w:rsid w:val="00395A9A"/>
    <w:rsid w:val="003A0CFB"/>
    <w:rsid w:val="003A5190"/>
    <w:rsid w:val="003A7C05"/>
    <w:rsid w:val="003A7C18"/>
    <w:rsid w:val="003B0768"/>
    <w:rsid w:val="003B240E"/>
    <w:rsid w:val="003B2F4C"/>
    <w:rsid w:val="003B3E41"/>
    <w:rsid w:val="003B46F3"/>
    <w:rsid w:val="003B5212"/>
    <w:rsid w:val="003B5612"/>
    <w:rsid w:val="003C1B96"/>
    <w:rsid w:val="003C44EE"/>
    <w:rsid w:val="003C5244"/>
    <w:rsid w:val="003D0C16"/>
    <w:rsid w:val="003D13EF"/>
    <w:rsid w:val="003D17D7"/>
    <w:rsid w:val="003D1F70"/>
    <w:rsid w:val="003D53E4"/>
    <w:rsid w:val="003D69CC"/>
    <w:rsid w:val="003E5F45"/>
    <w:rsid w:val="003E6629"/>
    <w:rsid w:val="003F0AC3"/>
    <w:rsid w:val="003F2BF8"/>
    <w:rsid w:val="003F4F9C"/>
    <w:rsid w:val="003F5A78"/>
    <w:rsid w:val="003F6A05"/>
    <w:rsid w:val="003F6E52"/>
    <w:rsid w:val="00400ACE"/>
    <w:rsid w:val="00401084"/>
    <w:rsid w:val="004038C7"/>
    <w:rsid w:val="0040667F"/>
    <w:rsid w:val="00406F4B"/>
    <w:rsid w:val="00407CAD"/>
    <w:rsid w:val="00407EF0"/>
    <w:rsid w:val="00410369"/>
    <w:rsid w:val="00412E51"/>
    <w:rsid w:val="00412F2B"/>
    <w:rsid w:val="00414896"/>
    <w:rsid w:val="004178B3"/>
    <w:rsid w:val="004208AD"/>
    <w:rsid w:val="00421718"/>
    <w:rsid w:val="00423686"/>
    <w:rsid w:val="0042629E"/>
    <w:rsid w:val="00427C86"/>
    <w:rsid w:val="0043011A"/>
    <w:rsid w:val="00430173"/>
    <w:rsid w:val="00430D8B"/>
    <w:rsid w:val="00430F12"/>
    <w:rsid w:val="0043472A"/>
    <w:rsid w:val="00436787"/>
    <w:rsid w:val="00436967"/>
    <w:rsid w:val="00442345"/>
    <w:rsid w:val="004471C8"/>
    <w:rsid w:val="00447663"/>
    <w:rsid w:val="00452756"/>
    <w:rsid w:val="00453EC1"/>
    <w:rsid w:val="00454159"/>
    <w:rsid w:val="0045426F"/>
    <w:rsid w:val="00456066"/>
    <w:rsid w:val="00462123"/>
    <w:rsid w:val="00462914"/>
    <w:rsid w:val="0046361F"/>
    <w:rsid w:val="00463D87"/>
    <w:rsid w:val="00463DD4"/>
    <w:rsid w:val="004662AB"/>
    <w:rsid w:val="00470879"/>
    <w:rsid w:val="004738D4"/>
    <w:rsid w:val="00474E4B"/>
    <w:rsid w:val="00480185"/>
    <w:rsid w:val="004805B4"/>
    <w:rsid w:val="00480F00"/>
    <w:rsid w:val="0048112D"/>
    <w:rsid w:val="00483D8A"/>
    <w:rsid w:val="0048642E"/>
    <w:rsid w:val="004871DE"/>
    <w:rsid w:val="00491389"/>
    <w:rsid w:val="0049417B"/>
    <w:rsid w:val="00494842"/>
    <w:rsid w:val="004A29D0"/>
    <w:rsid w:val="004A781E"/>
    <w:rsid w:val="004B13C5"/>
    <w:rsid w:val="004B321D"/>
    <w:rsid w:val="004B484F"/>
    <w:rsid w:val="004B5EF8"/>
    <w:rsid w:val="004B6C5D"/>
    <w:rsid w:val="004B723A"/>
    <w:rsid w:val="004B7D87"/>
    <w:rsid w:val="004C11A9"/>
    <w:rsid w:val="004C146E"/>
    <w:rsid w:val="004C28DB"/>
    <w:rsid w:val="004C428D"/>
    <w:rsid w:val="004C4B48"/>
    <w:rsid w:val="004C68E7"/>
    <w:rsid w:val="004C6BD0"/>
    <w:rsid w:val="004D0640"/>
    <w:rsid w:val="004D0B11"/>
    <w:rsid w:val="004D2519"/>
    <w:rsid w:val="004D3467"/>
    <w:rsid w:val="004D66C3"/>
    <w:rsid w:val="004D72CD"/>
    <w:rsid w:val="004E1043"/>
    <w:rsid w:val="004E1C68"/>
    <w:rsid w:val="004E2FD6"/>
    <w:rsid w:val="004E4563"/>
    <w:rsid w:val="004E6948"/>
    <w:rsid w:val="004E7AC5"/>
    <w:rsid w:val="004F0ACA"/>
    <w:rsid w:val="004F2AC5"/>
    <w:rsid w:val="004F48DD"/>
    <w:rsid w:val="004F6AF2"/>
    <w:rsid w:val="004F7ED1"/>
    <w:rsid w:val="005002DC"/>
    <w:rsid w:val="005017F4"/>
    <w:rsid w:val="00502663"/>
    <w:rsid w:val="0050371E"/>
    <w:rsid w:val="00506239"/>
    <w:rsid w:val="00507B0E"/>
    <w:rsid w:val="00507EB8"/>
    <w:rsid w:val="00511863"/>
    <w:rsid w:val="005128E7"/>
    <w:rsid w:val="0051666B"/>
    <w:rsid w:val="00525454"/>
    <w:rsid w:val="005254B6"/>
    <w:rsid w:val="00525EFF"/>
    <w:rsid w:val="00526795"/>
    <w:rsid w:val="00531557"/>
    <w:rsid w:val="00533D00"/>
    <w:rsid w:val="00533F5D"/>
    <w:rsid w:val="005344D4"/>
    <w:rsid w:val="00541FBB"/>
    <w:rsid w:val="005423B8"/>
    <w:rsid w:val="005444BE"/>
    <w:rsid w:val="0054464B"/>
    <w:rsid w:val="005500B1"/>
    <w:rsid w:val="0055043F"/>
    <w:rsid w:val="00554718"/>
    <w:rsid w:val="0055628E"/>
    <w:rsid w:val="0055631F"/>
    <w:rsid w:val="005569F6"/>
    <w:rsid w:val="005608F0"/>
    <w:rsid w:val="005649D2"/>
    <w:rsid w:val="005651B7"/>
    <w:rsid w:val="00565B40"/>
    <w:rsid w:val="00566269"/>
    <w:rsid w:val="00570067"/>
    <w:rsid w:val="0057085F"/>
    <w:rsid w:val="005711B7"/>
    <w:rsid w:val="005713FE"/>
    <w:rsid w:val="005720E2"/>
    <w:rsid w:val="00575B66"/>
    <w:rsid w:val="0058102D"/>
    <w:rsid w:val="00583731"/>
    <w:rsid w:val="005867D4"/>
    <w:rsid w:val="005906A4"/>
    <w:rsid w:val="005934B4"/>
    <w:rsid w:val="0059461C"/>
    <w:rsid w:val="00595765"/>
    <w:rsid w:val="005957FA"/>
    <w:rsid w:val="00595DBC"/>
    <w:rsid w:val="005970C6"/>
    <w:rsid w:val="0059762B"/>
    <w:rsid w:val="00597644"/>
    <w:rsid w:val="00597763"/>
    <w:rsid w:val="00597E8D"/>
    <w:rsid w:val="005A0778"/>
    <w:rsid w:val="005A14D9"/>
    <w:rsid w:val="005A171B"/>
    <w:rsid w:val="005A34D4"/>
    <w:rsid w:val="005A40C1"/>
    <w:rsid w:val="005A67CA"/>
    <w:rsid w:val="005A6B5D"/>
    <w:rsid w:val="005B184F"/>
    <w:rsid w:val="005B4B00"/>
    <w:rsid w:val="005B57F5"/>
    <w:rsid w:val="005B5C91"/>
    <w:rsid w:val="005B76BC"/>
    <w:rsid w:val="005B77E0"/>
    <w:rsid w:val="005B7829"/>
    <w:rsid w:val="005C14A7"/>
    <w:rsid w:val="005C344B"/>
    <w:rsid w:val="005C5DAE"/>
    <w:rsid w:val="005C75A7"/>
    <w:rsid w:val="005D0140"/>
    <w:rsid w:val="005D093A"/>
    <w:rsid w:val="005D1384"/>
    <w:rsid w:val="005D49FE"/>
    <w:rsid w:val="005E0C50"/>
    <w:rsid w:val="005E0D75"/>
    <w:rsid w:val="005E0E04"/>
    <w:rsid w:val="005E1F63"/>
    <w:rsid w:val="005E5710"/>
    <w:rsid w:val="005E7185"/>
    <w:rsid w:val="005F2B6A"/>
    <w:rsid w:val="005F344F"/>
    <w:rsid w:val="005F4405"/>
    <w:rsid w:val="005F49D6"/>
    <w:rsid w:val="00600A13"/>
    <w:rsid w:val="00600C01"/>
    <w:rsid w:val="0060129D"/>
    <w:rsid w:val="00603B77"/>
    <w:rsid w:val="00606779"/>
    <w:rsid w:val="00606AEE"/>
    <w:rsid w:val="0060719B"/>
    <w:rsid w:val="00607DF0"/>
    <w:rsid w:val="00613017"/>
    <w:rsid w:val="0062074D"/>
    <w:rsid w:val="006213B3"/>
    <w:rsid w:val="00624D13"/>
    <w:rsid w:val="00626BBF"/>
    <w:rsid w:val="00627A57"/>
    <w:rsid w:val="00630080"/>
    <w:rsid w:val="0063013B"/>
    <w:rsid w:val="00632AE1"/>
    <w:rsid w:val="00634F28"/>
    <w:rsid w:val="00641218"/>
    <w:rsid w:val="0064273E"/>
    <w:rsid w:val="00643CC4"/>
    <w:rsid w:val="00647049"/>
    <w:rsid w:val="00655ACB"/>
    <w:rsid w:val="00655F99"/>
    <w:rsid w:val="00656A01"/>
    <w:rsid w:val="0065759E"/>
    <w:rsid w:val="00660CFF"/>
    <w:rsid w:val="00662513"/>
    <w:rsid w:val="0066345F"/>
    <w:rsid w:val="0066476F"/>
    <w:rsid w:val="006656FF"/>
    <w:rsid w:val="00665A12"/>
    <w:rsid w:val="00666543"/>
    <w:rsid w:val="006676FA"/>
    <w:rsid w:val="00673959"/>
    <w:rsid w:val="00674005"/>
    <w:rsid w:val="00676031"/>
    <w:rsid w:val="00677835"/>
    <w:rsid w:val="00680388"/>
    <w:rsid w:val="006811FB"/>
    <w:rsid w:val="00683A14"/>
    <w:rsid w:val="00684320"/>
    <w:rsid w:val="00684E0B"/>
    <w:rsid w:val="00691121"/>
    <w:rsid w:val="00691697"/>
    <w:rsid w:val="00692F0E"/>
    <w:rsid w:val="006948E9"/>
    <w:rsid w:val="0069617A"/>
    <w:rsid w:val="00696410"/>
    <w:rsid w:val="006A046F"/>
    <w:rsid w:val="006A0DDD"/>
    <w:rsid w:val="006A3014"/>
    <w:rsid w:val="006A3884"/>
    <w:rsid w:val="006B1A15"/>
    <w:rsid w:val="006B3488"/>
    <w:rsid w:val="006C4171"/>
    <w:rsid w:val="006C4ECA"/>
    <w:rsid w:val="006D00B0"/>
    <w:rsid w:val="006D1CF3"/>
    <w:rsid w:val="006D5B64"/>
    <w:rsid w:val="006D6820"/>
    <w:rsid w:val="006D78F1"/>
    <w:rsid w:val="006E1E41"/>
    <w:rsid w:val="006E54D3"/>
    <w:rsid w:val="006E784F"/>
    <w:rsid w:val="006F109F"/>
    <w:rsid w:val="006F1CE8"/>
    <w:rsid w:val="006F1CF4"/>
    <w:rsid w:val="006F2984"/>
    <w:rsid w:val="007021D4"/>
    <w:rsid w:val="00703042"/>
    <w:rsid w:val="0070409D"/>
    <w:rsid w:val="00704744"/>
    <w:rsid w:val="007053B8"/>
    <w:rsid w:val="0070560F"/>
    <w:rsid w:val="00705EA5"/>
    <w:rsid w:val="00706171"/>
    <w:rsid w:val="00712BCB"/>
    <w:rsid w:val="00714F62"/>
    <w:rsid w:val="00717237"/>
    <w:rsid w:val="00721D3B"/>
    <w:rsid w:val="00723BED"/>
    <w:rsid w:val="0072638E"/>
    <w:rsid w:val="007264A3"/>
    <w:rsid w:val="00730334"/>
    <w:rsid w:val="00733F8C"/>
    <w:rsid w:val="00735E36"/>
    <w:rsid w:val="00736339"/>
    <w:rsid w:val="00736D98"/>
    <w:rsid w:val="007519C9"/>
    <w:rsid w:val="0075226F"/>
    <w:rsid w:val="00752D79"/>
    <w:rsid w:val="00752ED5"/>
    <w:rsid w:val="007564F8"/>
    <w:rsid w:val="007608F8"/>
    <w:rsid w:val="00761509"/>
    <w:rsid w:val="00761A47"/>
    <w:rsid w:val="00762AF1"/>
    <w:rsid w:val="00766670"/>
    <w:rsid w:val="0076669D"/>
    <w:rsid w:val="00766D19"/>
    <w:rsid w:val="00767CA4"/>
    <w:rsid w:val="007711D6"/>
    <w:rsid w:val="00773CDB"/>
    <w:rsid w:val="007815B3"/>
    <w:rsid w:val="00783954"/>
    <w:rsid w:val="00784380"/>
    <w:rsid w:val="00786CDD"/>
    <w:rsid w:val="007933E9"/>
    <w:rsid w:val="0079523E"/>
    <w:rsid w:val="00796499"/>
    <w:rsid w:val="007A2495"/>
    <w:rsid w:val="007B020C"/>
    <w:rsid w:val="007B024E"/>
    <w:rsid w:val="007B232F"/>
    <w:rsid w:val="007B29DF"/>
    <w:rsid w:val="007B4058"/>
    <w:rsid w:val="007B523A"/>
    <w:rsid w:val="007B54E0"/>
    <w:rsid w:val="007B5509"/>
    <w:rsid w:val="007B66F1"/>
    <w:rsid w:val="007B7B6A"/>
    <w:rsid w:val="007C007B"/>
    <w:rsid w:val="007C4870"/>
    <w:rsid w:val="007C5D33"/>
    <w:rsid w:val="007C61E6"/>
    <w:rsid w:val="007C63BB"/>
    <w:rsid w:val="007D170D"/>
    <w:rsid w:val="007D3420"/>
    <w:rsid w:val="007D56C3"/>
    <w:rsid w:val="007D5812"/>
    <w:rsid w:val="007E20E5"/>
    <w:rsid w:val="007E659A"/>
    <w:rsid w:val="007E6A58"/>
    <w:rsid w:val="007F066A"/>
    <w:rsid w:val="007F1466"/>
    <w:rsid w:val="007F27F8"/>
    <w:rsid w:val="007F2DE9"/>
    <w:rsid w:val="007F4385"/>
    <w:rsid w:val="007F44B4"/>
    <w:rsid w:val="007F6481"/>
    <w:rsid w:val="007F6BE6"/>
    <w:rsid w:val="007F7A2F"/>
    <w:rsid w:val="00801971"/>
    <w:rsid w:val="0080248A"/>
    <w:rsid w:val="00803244"/>
    <w:rsid w:val="00804F58"/>
    <w:rsid w:val="00806ECB"/>
    <w:rsid w:val="008073B1"/>
    <w:rsid w:val="00810D93"/>
    <w:rsid w:val="00813A43"/>
    <w:rsid w:val="008218AF"/>
    <w:rsid w:val="008242EB"/>
    <w:rsid w:val="00824F5A"/>
    <w:rsid w:val="008250A6"/>
    <w:rsid w:val="00836838"/>
    <w:rsid w:val="008426B6"/>
    <w:rsid w:val="00843DF5"/>
    <w:rsid w:val="008509F5"/>
    <w:rsid w:val="00851762"/>
    <w:rsid w:val="008544CF"/>
    <w:rsid w:val="008552F1"/>
    <w:rsid w:val="0085592D"/>
    <w:rsid w:val="008559F3"/>
    <w:rsid w:val="00856CA3"/>
    <w:rsid w:val="00857252"/>
    <w:rsid w:val="008619BF"/>
    <w:rsid w:val="00864528"/>
    <w:rsid w:val="00865BC1"/>
    <w:rsid w:val="008667EF"/>
    <w:rsid w:val="00866C23"/>
    <w:rsid w:val="008671A8"/>
    <w:rsid w:val="008716CF"/>
    <w:rsid w:val="0087265E"/>
    <w:rsid w:val="00873D45"/>
    <w:rsid w:val="0087496A"/>
    <w:rsid w:val="00875DFF"/>
    <w:rsid w:val="00877024"/>
    <w:rsid w:val="008770AD"/>
    <w:rsid w:val="00881ED0"/>
    <w:rsid w:val="0088421E"/>
    <w:rsid w:val="00884F3B"/>
    <w:rsid w:val="00886243"/>
    <w:rsid w:val="00887083"/>
    <w:rsid w:val="00890EEE"/>
    <w:rsid w:val="0089316E"/>
    <w:rsid w:val="00894813"/>
    <w:rsid w:val="008A0F42"/>
    <w:rsid w:val="008A24CB"/>
    <w:rsid w:val="008A2F4F"/>
    <w:rsid w:val="008A353C"/>
    <w:rsid w:val="008A4020"/>
    <w:rsid w:val="008A4CF6"/>
    <w:rsid w:val="008B0E28"/>
    <w:rsid w:val="008B1946"/>
    <w:rsid w:val="008B2464"/>
    <w:rsid w:val="008B25DD"/>
    <w:rsid w:val="008B2D86"/>
    <w:rsid w:val="008B487D"/>
    <w:rsid w:val="008B4E2C"/>
    <w:rsid w:val="008C480A"/>
    <w:rsid w:val="008D220C"/>
    <w:rsid w:val="008D2B8F"/>
    <w:rsid w:val="008D3C7D"/>
    <w:rsid w:val="008D43AF"/>
    <w:rsid w:val="008D5656"/>
    <w:rsid w:val="008D5C37"/>
    <w:rsid w:val="008D7321"/>
    <w:rsid w:val="008E0FA2"/>
    <w:rsid w:val="008E1423"/>
    <w:rsid w:val="008E3DE9"/>
    <w:rsid w:val="008E4042"/>
    <w:rsid w:val="008E4202"/>
    <w:rsid w:val="008E4E66"/>
    <w:rsid w:val="008F1674"/>
    <w:rsid w:val="008F3A1C"/>
    <w:rsid w:val="008F5D09"/>
    <w:rsid w:val="008F6212"/>
    <w:rsid w:val="0090248A"/>
    <w:rsid w:val="00910790"/>
    <w:rsid w:val="009107ED"/>
    <w:rsid w:val="009138BF"/>
    <w:rsid w:val="009150CA"/>
    <w:rsid w:val="00915B46"/>
    <w:rsid w:val="00921FDC"/>
    <w:rsid w:val="00927A83"/>
    <w:rsid w:val="009307EC"/>
    <w:rsid w:val="009309D8"/>
    <w:rsid w:val="009347C7"/>
    <w:rsid w:val="00935674"/>
    <w:rsid w:val="0093679E"/>
    <w:rsid w:val="00941947"/>
    <w:rsid w:val="0094511B"/>
    <w:rsid w:val="009454B6"/>
    <w:rsid w:val="00945B9D"/>
    <w:rsid w:val="00946D36"/>
    <w:rsid w:val="0094763C"/>
    <w:rsid w:val="0095085E"/>
    <w:rsid w:val="009514EF"/>
    <w:rsid w:val="0095349F"/>
    <w:rsid w:val="00954E3E"/>
    <w:rsid w:val="00954FB2"/>
    <w:rsid w:val="009560E5"/>
    <w:rsid w:val="009567BC"/>
    <w:rsid w:val="00962F4D"/>
    <w:rsid w:val="0096322A"/>
    <w:rsid w:val="009675C3"/>
    <w:rsid w:val="0097042E"/>
    <w:rsid w:val="00971A11"/>
    <w:rsid w:val="00971EF6"/>
    <w:rsid w:val="009723DE"/>
    <w:rsid w:val="009739C8"/>
    <w:rsid w:val="009744B5"/>
    <w:rsid w:val="00976750"/>
    <w:rsid w:val="00982157"/>
    <w:rsid w:val="00984234"/>
    <w:rsid w:val="00984CBE"/>
    <w:rsid w:val="0098713C"/>
    <w:rsid w:val="00990D5F"/>
    <w:rsid w:val="009926F5"/>
    <w:rsid w:val="0099369E"/>
    <w:rsid w:val="0099399A"/>
    <w:rsid w:val="00995C6E"/>
    <w:rsid w:val="00995DE8"/>
    <w:rsid w:val="009A08FF"/>
    <w:rsid w:val="009A3F4D"/>
    <w:rsid w:val="009A41FF"/>
    <w:rsid w:val="009A5268"/>
    <w:rsid w:val="009A5FED"/>
    <w:rsid w:val="009A7764"/>
    <w:rsid w:val="009B1280"/>
    <w:rsid w:val="009B2A9D"/>
    <w:rsid w:val="009B2D7F"/>
    <w:rsid w:val="009B30B1"/>
    <w:rsid w:val="009B3D61"/>
    <w:rsid w:val="009C1D69"/>
    <w:rsid w:val="009C2DB5"/>
    <w:rsid w:val="009C3E86"/>
    <w:rsid w:val="009C48C3"/>
    <w:rsid w:val="009C5B0E"/>
    <w:rsid w:val="009D13B0"/>
    <w:rsid w:val="009D357E"/>
    <w:rsid w:val="009D43DD"/>
    <w:rsid w:val="009D5669"/>
    <w:rsid w:val="009D77EE"/>
    <w:rsid w:val="009E11A3"/>
    <w:rsid w:val="009E2A97"/>
    <w:rsid w:val="009E37D3"/>
    <w:rsid w:val="009E3E27"/>
    <w:rsid w:val="009E6A47"/>
    <w:rsid w:val="009E6DC6"/>
    <w:rsid w:val="009E6FBE"/>
    <w:rsid w:val="009F16B3"/>
    <w:rsid w:val="009F1F43"/>
    <w:rsid w:val="009F588F"/>
    <w:rsid w:val="00A02519"/>
    <w:rsid w:val="00A04E96"/>
    <w:rsid w:val="00A050BC"/>
    <w:rsid w:val="00A07342"/>
    <w:rsid w:val="00A10577"/>
    <w:rsid w:val="00A119B4"/>
    <w:rsid w:val="00A170A2"/>
    <w:rsid w:val="00A2629A"/>
    <w:rsid w:val="00A3057D"/>
    <w:rsid w:val="00A4480D"/>
    <w:rsid w:val="00A45550"/>
    <w:rsid w:val="00A46ED1"/>
    <w:rsid w:val="00A47202"/>
    <w:rsid w:val="00A534B8"/>
    <w:rsid w:val="00A54063"/>
    <w:rsid w:val="00A5409F"/>
    <w:rsid w:val="00A56811"/>
    <w:rsid w:val="00A56DAF"/>
    <w:rsid w:val="00A57460"/>
    <w:rsid w:val="00A63054"/>
    <w:rsid w:val="00A64DAF"/>
    <w:rsid w:val="00A6693C"/>
    <w:rsid w:val="00A710A2"/>
    <w:rsid w:val="00A72951"/>
    <w:rsid w:val="00A74A54"/>
    <w:rsid w:val="00A75F74"/>
    <w:rsid w:val="00A76D8E"/>
    <w:rsid w:val="00A76FB9"/>
    <w:rsid w:val="00A77B59"/>
    <w:rsid w:val="00A83D41"/>
    <w:rsid w:val="00A842A8"/>
    <w:rsid w:val="00A85530"/>
    <w:rsid w:val="00A85E1D"/>
    <w:rsid w:val="00A873E9"/>
    <w:rsid w:val="00A9004C"/>
    <w:rsid w:val="00A90DDB"/>
    <w:rsid w:val="00A96AA7"/>
    <w:rsid w:val="00AA1C80"/>
    <w:rsid w:val="00AA287B"/>
    <w:rsid w:val="00AA3C51"/>
    <w:rsid w:val="00AA4B08"/>
    <w:rsid w:val="00AA5965"/>
    <w:rsid w:val="00AA5E63"/>
    <w:rsid w:val="00AA7997"/>
    <w:rsid w:val="00AB099B"/>
    <w:rsid w:val="00AB1BD3"/>
    <w:rsid w:val="00AB1C10"/>
    <w:rsid w:val="00AB3116"/>
    <w:rsid w:val="00AB4EEA"/>
    <w:rsid w:val="00AB5F89"/>
    <w:rsid w:val="00AC1028"/>
    <w:rsid w:val="00AC5C0C"/>
    <w:rsid w:val="00AC69AE"/>
    <w:rsid w:val="00AD03A8"/>
    <w:rsid w:val="00AD2A99"/>
    <w:rsid w:val="00AD4BFF"/>
    <w:rsid w:val="00AD6EEB"/>
    <w:rsid w:val="00AD7BE9"/>
    <w:rsid w:val="00AE3E9A"/>
    <w:rsid w:val="00AE4760"/>
    <w:rsid w:val="00AE522B"/>
    <w:rsid w:val="00AF3167"/>
    <w:rsid w:val="00AF5062"/>
    <w:rsid w:val="00AF5838"/>
    <w:rsid w:val="00AF7F15"/>
    <w:rsid w:val="00B01787"/>
    <w:rsid w:val="00B01EB0"/>
    <w:rsid w:val="00B03CCC"/>
    <w:rsid w:val="00B04229"/>
    <w:rsid w:val="00B05292"/>
    <w:rsid w:val="00B10898"/>
    <w:rsid w:val="00B10B25"/>
    <w:rsid w:val="00B17BFF"/>
    <w:rsid w:val="00B201C7"/>
    <w:rsid w:val="00B20210"/>
    <w:rsid w:val="00B2036D"/>
    <w:rsid w:val="00B213D9"/>
    <w:rsid w:val="00B222FB"/>
    <w:rsid w:val="00B24F80"/>
    <w:rsid w:val="00B257A9"/>
    <w:rsid w:val="00B26C50"/>
    <w:rsid w:val="00B314F5"/>
    <w:rsid w:val="00B37042"/>
    <w:rsid w:val="00B42E51"/>
    <w:rsid w:val="00B440A4"/>
    <w:rsid w:val="00B44A39"/>
    <w:rsid w:val="00B44FAA"/>
    <w:rsid w:val="00B46033"/>
    <w:rsid w:val="00B46FC4"/>
    <w:rsid w:val="00B47814"/>
    <w:rsid w:val="00B47851"/>
    <w:rsid w:val="00B51760"/>
    <w:rsid w:val="00B53FCE"/>
    <w:rsid w:val="00B56BFE"/>
    <w:rsid w:val="00B5799E"/>
    <w:rsid w:val="00B57D39"/>
    <w:rsid w:val="00B62E53"/>
    <w:rsid w:val="00B65452"/>
    <w:rsid w:val="00B656BE"/>
    <w:rsid w:val="00B6716A"/>
    <w:rsid w:val="00B673C7"/>
    <w:rsid w:val="00B727CB"/>
    <w:rsid w:val="00B72931"/>
    <w:rsid w:val="00B763D6"/>
    <w:rsid w:val="00B80884"/>
    <w:rsid w:val="00B80AAD"/>
    <w:rsid w:val="00B80ADE"/>
    <w:rsid w:val="00B80F14"/>
    <w:rsid w:val="00B816F5"/>
    <w:rsid w:val="00B83DD3"/>
    <w:rsid w:val="00B84547"/>
    <w:rsid w:val="00B85031"/>
    <w:rsid w:val="00B85B61"/>
    <w:rsid w:val="00B868BA"/>
    <w:rsid w:val="00B907AE"/>
    <w:rsid w:val="00B9099E"/>
    <w:rsid w:val="00B94D1E"/>
    <w:rsid w:val="00B954E0"/>
    <w:rsid w:val="00B97922"/>
    <w:rsid w:val="00BA489C"/>
    <w:rsid w:val="00BA4EA9"/>
    <w:rsid w:val="00BA632C"/>
    <w:rsid w:val="00BA7230"/>
    <w:rsid w:val="00BA762B"/>
    <w:rsid w:val="00BA76E4"/>
    <w:rsid w:val="00BA7AAB"/>
    <w:rsid w:val="00BA7AD1"/>
    <w:rsid w:val="00BB4E00"/>
    <w:rsid w:val="00BB4FBA"/>
    <w:rsid w:val="00BC1208"/>
    <w:rsid w:val="00BC1C02"/>
    <w:rsid w:val="00BC36A2"/>
    <w:rsid w:val="00BC460D"/>
    <w:rsid w:val="00BC7C1F"/>
    <w:rsid w:val="00BC7C49"/>
    <w:rsid w:val="00BD507B"/>
    <w:rsid w:val="00BE0DB5"/>
    <w:rsid w:val="00BE0DFF"/>
    <w:rsid w:val="00BE2FFD"/>
    <w:rsid w:val="00BE3406"/>
    <w:rsid w:val="00BF1521"/>
    <w:rsid w:val="00BF35D4"/>
    <w:rsid w:val="00BF3D5B"/>
    <w:rsid w:val="00BF3E71"/>
    <w:rsid w:val="00BF5A46"/>
    <w:rsid w:val="00BF732E"/>
    <w:rsid w:val="00C009B8"/>
    <w:rsid w:val="00C10487"/>
    <w:rsid w:val="00C10952"/>
    <w:rsid w:val="00C1185F"/>
    <w:rsid w:val="00C12680"/>
    <w:rsid w:val="00C13C39"/>
    <w:rsid w:val="00C13CE8"/>
    <w:rsid w:val="00C17B50"/>
    <w:rsid w:val="00C2168A"/>
    <w:rsid w:val="00C22AC6"/>
    <w:rsid w:val="00C24435"/>
    <w:rsid w:val="00C3284F"/>
    <w:rsid w:val="00C33485"/>
    <w:rsid w:val="00C42EAF"/>
    <w:rsid w:val="00C43202"/>
    <w:rsid w:val="00C436AB"/>
    <w:rsid w:val="00C43F7A"/>
    <w:rsid w:val="00C47987"/>
    <w:rsid w:val="00C516C1"/>
    <w:rsid w:val="00C52500"/>
    <w:rsid w:val="00C55B7A"/>
    <w:rsid w:val="00C60BBE"/>
    <w:rsid w:val="00C61C28"/>
    <w:rsid w:val="00C6253A"/>
    <w:rsid w:val="00C62B29"/>
    <w:rsid w:val="00C631CE"/>
    <w:rsid w:val="00C664FC"/>
    <w:rsid w:val="00C70C44"/>
    <w:rsid w:val="00C80443"/>
    <w:rsid w:val="00C81166"/>
    <w:rsid w:val="00C8144A"/>
    <w:rsid w:val="00C82708"/>
    <w:rsid w:val="00C84DB5"/>
    <w:rsid w:val="00C85B6C"/>
    <w:rsid w:val="00C86B68"/>
    <w:rsid w:val="00C91643"/>
    <w:rsid w:val="00C92FDF"/>
    <w:rsid w:val="00C93001"/>
    <w:rsid w:val="00C93D07"/>
    <w:rsid w:val="00C965DB"/>
    <w:rsid w:val="00C971D0"/>
    <w:rsid w:val="00C977E8"/>
    <w:rsid w:val="00CA0226"/>
    <w:rsid w:val="00CA0648"/>
    <w:rsid w:val="00CA40CE"/>
    <w:rsid w:val="00CA5DBD"/>
    <w:rsid w:val="00CB2145"/>
    <w:rsid w:val="00CB2892"/>
    <w:rsid w:val="00CB3D7A"/>
    <w:rsid w:val="00CB4C1D"/>
    <w:rsid w:val="00CB4CB2"/>
    <w:rsid w:val="00CB66B0"/>
    <w:rsid w:val="00CB706E"/>
    <w:rsid w:val="00CB71F4"/>
    <w:rsid w:val="00CB72CF"/>
    <w:rsid w:val="00CC0B8D"/>
    <w:rsid w:val="00CC1D1E"/>
    <w:rsid w:val="00CC3CF9"/>
    <w:rsid w:val="00CC4AEF"/>
    <w:rsid w:val="00CD2C24"/>
    <w:rsid w:val="00CD3CD4"/>
    <w:rsid w:val="00CD408C"/>
    <w:rsid w:val="00CD41F7"/>
    <w:rsid w:val="00CD48B5"/>
    <w:rsid w:val="00CD6411"/>
    <w:rsid w:val="00CD6723"/>
    <w:rsid w:val="00CD71D5"/>
    <w:rsid w:val="00CE0180"/>
    <w:rsid w:val="00CE5951"/>
    <w:rsid w:val="00CE6018"/>
    <w:rsid w:val="00CF02F3"/>
    <w:rsid w:val="00CF0AAF"/>
    <w:rsid w:val="00CF0FBD"/>
    <w:rsid w:val="00CF3B77"/>
    <w:rsid w:val="00CF73E9"/>
    <w:rsid w:val="00D04670"/>
    <w:rsid w:val="00D04993"/>
    <w:rsid w:val="00D11254"/>
    <w:rsid w:val="00D12CEF"/>
    <w:rsid w:val="00D136E3"/>
    <w:rsid w:val="00D14573"/>
    <w:rsid w:val="00D15A52"/>
    <w:rsid w:val="00D172F5"/>
    <w:rsid w:val="00D20D7C"/>
    <w:rsid w:val="00D224FF"/>
    <w:rsid w:val="00D23B27"/>
    <w:rsid w:val="00D2403C"/>
    <w:rsid w:val="00D24E0E"/>
    <w:rsid w:val="00D24FED"/>
    <w:rsid w:val="00D26176"/>
    <w:rsid w:val="00D311F2"/>
    <w:rsid w:val="00D31E35"/>
    <w:rsid w:val="00D37E1D"/>
    <w:rsid w:val="00D37F0E"/>
    <w:rsid w:val="00D411BE"/>
    <w:rsid w:val="00D43B3A"/>
    <w:rsid w:val="00D444B0"/>
    <w:rsid w:val="00D44B9A"/>
    <w:rsid w:val="00D4525B"/>
    <w:rsid w:val="00D45C24"/>
    <w:rsid w:val="00D507E2"/>
    <w:rsid w:val="00D51EB1"/>
    <w:rsid w:val="00D534B3"/>
    <w:rsid w:val="00D6033F"/>
    <w:rsid w:val="00D61CE0"/>
    <w:rsid w:val="00D62461"/>
    <w:rsid w:val="00D678BB"/>
    <w:rsid w:val="00D678DB"/>
    <w:rsid w:val="00D67D1E"/>
    <w:rsid w:val="00D708C7"/>
    <w:rsid w:val="00D72401"/>
    <w:rsid w:val="00D7498B"/>
    <w:rsid w:val="00D75910"/>
    <w:rsid w:val="00D7649E"/>
    <w:rsid w:val="00D7683E"/>
    <w:rsid w:val="00D87D4A"/>
    <w:rsid w:val="00D924E7"/>
    <w:rsid w:val="00D92585"/>
    <w:rsid w:val="00D97DF3"/>
    <w:rsid w:val="00DA016D"/>
    <w:rsid w:val="00DA1854"/>
    <w:rsid w:val="00DA4DBA"/>
    <w:rsid w:val="00DB32F3"/>
    <w:rsid w:val="00DB5CAD"/>
    <w:rsid w:val="00DB5DA3"/>
    <w:rsid w:val="00DC66B8"/>
    <w:rsid w:val="00DC6BCA"/>
    <w:rsid w:val="00DC74E1"/>
    <w:rsid w:val="00DD1074"/>
    <w:rsid w:val="00DD1132"/>
    <w:rsid w:val="00DD2F4E"/>
    <w:rsid w:val="00DD306D"/>
    <w:rsid w:val="00DE07A5"/>
    <w:rsid w:val="00DE0ED8"/>
    <w:rsid w:val="00DE2CE3"/>
    <w:rsid w:val="00DF068B"/>
    <w:rsid w:val="00DF3644"/>
    <w:rsid w:val="00DF51CE"/>
    <w:rsid w:val="00DF541E"/>
    <w:rsid w:val="00DF6D55"/>
    <w:rsid w:val="00E002B9"/>
    <w:rsid w:val="00E00962"/>
    <w:rsid w:val="00E02CE3"/>
    <w:rsid w:val="00E0316D"/>
    <w:rsid w:val="00E03C26"/>
    <w:rsid w:val="00E04DAF"/>
    <w:rsid w:val="00E07AD3"/>
    <w:rsid w:val="00E07AEB"/>
    <w:rsid w:val="00E112C7"/>
    <w:rsid w:val="00E14E6C"/>
    <w:rsid w:val="00E15C44"/>
    <w:rsid w:val="00E16630"/>
    <w:rsid w:val="00E22A0E"/>
    <w:rsid w:val="00E22F6B"/>
    <w:rsid w:val="00E32ED9"/>
    <w:rsid w:val="00E33F49"/>
    <w:rsid w:val="00E37EB4"/>
    <w:rsid w:val="00E41005"/>
    <w:rsid w:val="00E4272D"/>
    <w:rsid w:val="00E435B0"/>
    <w:rsid w:val="00E44275"/>
    <w:rsid w:val="00E4432E"/>
    <w:rsid w:val="00E4707A"/>
    <w:rsid w:val="00E501D7"/>
    <w:rsid w:val="00E504E6"/>
    <w:rsid w:val="00E5058E"/>
    <w:rsid w:val="00E506E4"/>
    <w:rsid w:val="00E508B8"/>
    <w:rsid w:val="00E51733"/>
    <w:rsid w:val="00E5182E"/>
    <w:rsid w:val="00E56264"/>
    <w:rsid w:val="00E60023"/>
    <w:rsid w:val="00E604B6"/>
    <w:rsid w:val="00E623C9"/>
    <w:rsid w:val="00E627D7"/>
    <w:rsid w:val="00E62A39"/>
    <w:rsid w:val="00E63EDA"/>
    <w:rsid w:val="00E64459"/>
    <w:rsid w:val="00E648E2"/>
    <w:rsid w:val="00E64AB5"/>
    <w:rsid w:val="00E65F61"/>
    <w:rsid w:val="00E66CA0"/>
    <w:rsid w:val="00E67782"/>
    <w:rsid w:val="00E74896"/>
    <w:rsid w:val="00E75E65"/>
    <w:rsid w:val="00E80AB8"/>
    <w:rsid w:val="00E826C4"/>
    <w:rsid w:val="00E836F5"/>
    <w:rsid w:val="00E85D37"/>
    <w:rsid w:val="00E86351"/>
    <w:rsid w:val="00E87132"/>
    <w:rsid w:val="00E87636"/>
    <w:rsid w:val="00E904DB"/>
    <w:rsid w:val="00E90B8B"/>
    <w:rsid w:val="00E95FAF"/>
    <w:rsid w:val="00E96939"/>
    <w:rsid w:val="00EA07C6"/>
    <w:rsid w:val="00EA2A51"/>
    <w:rsid w:val="00EA30E0"/>
    <w:rsid w:val="00EA68CE"/>
    <w:rsid w:val="00EB06EE"/>
    <w:rsid w:val="00EB3263"/>
    <w:rsid w:val="00EB362F"/>
    <w:rsid w:val="00EB491E"/>
    <w:rsid w:val="00EB6C45"/>
    <w:rsid w:val="00EC033E"/>
    <w:rsid w:val="00EC138F"/>
    <w:rsid w:val="00EC59D6"/>
    <w:rsid w:val="00EC5BFC"/>
    <w:rsid w:val="00EC60FB"/>
    <w:rsid w:val="00EC6D40"/>
    <w:rsid w:val="00ED1EDE"/>
    <w:rsid w:val="00ED2920"/>
    <w:rsid w:val="00ED4581"/>
    <w:rsid w:val="00EE0436"/>
    <w:rsid w:val="00EE0C4F"/>
    <w:rsid w:val="00EF0A8D"/>
    <w:rsid w:val="00EF3183"/>
    <w:rsid w:val="00F00770"/>
    <w:rsid w:val="00F013F3"/>
    <w:rsid w:val="00F03AF8"/>
    <w:rsid w:val="00F04295"/>
    <w:rsid w:val="00F05F32"/>
    <w:rsid w:val="00F1084D"/>
    <w:rsid w:val="00F1353E"/>
    <w:rsid w:val="00F14D7F"/>
    <w:rsid w:val="00F15535"/>
    <w:rsid w:val="00F206A7"/>
    <w:rsid w:val="00F20AC8"/>
    <w:rsid w:val="00F23E5B"/>
    <w:rsid w:val="00F245D1"/>
    <w:rsid w:val="00F31616"/>
    <w:rsid w:val="00F31AF5"/>
    <w:rsid w:val="00F328F7"/>
    <w:rsid w:val="00F3454B"/>
    <w:rsid w:val="00F41F69"/>
    <w:rsid w:val="00F4235C"/>
    <w:rsid w:val="00F440B6"/>
    <w:rsid w:val="00F4435C"/>
    <w:rsid w:val="00F466D5"/>
    <w:rsid w:val="00F46C1B"/>
    <w:rsid w:val="00F50E6D"/>
    <w:rsid w:val="00F51388"/>
    <w:rsid w:val="00F51667"/>
    <w:rsid w:val="00F51A1C"/>
    <w:rsid w:val="00F522E3"/>
    <w:rsid w:val="00F52C3B"/>
    <w:rsid w:val="00F535B4"/>
    <w:rsid w:val="00F54F06"/>
    <w:rsid w:val="00F561EA"/>
    <w:rsid w:val="00F57E25"/>
    <w:rsid w:val="00F61FD2"/>
    <w:rsid w:val="00F620A7"/>
    <w:rsid w:val="00F62835"/>
    <w:rsid w:val="00F63E5D"/>
    <w:rsid w:val="00F64034"/>
    <w:rsid w:val="00F65B7F"/>
    <w:rsid w:val="00F66145"/>
    <w:rsid w:val="00F67719"/>
    <w:rsid w:val="00F77AC3"/>
    <w:rsid w:val="00F814BD"/>
    <w:rsid w:val="00F81980"/>
    <w:rsid w:val="00F81D90"/>
    <w:rsid w:val="00F83CFE"/>
    <w:rsid w:val="00F86CB0"/>
    <w:rsid w:val="00F874B0"/>
    <w:rsid w:val="00F92742"/>
    <w:rsid w:val="00F966C6"/>
    <w:rsid w:val="00FA3555"/>
    <w:rsid w:val="00FA3B49"/>
    <w:rsid w:val="00FA45EF"/>
    <w:rsid w:val="00FA5AE2"/>
    <w:rsid w:val="00FA6449"/>
    <w:rsid w:val="00FA75B6"/>
    <w:rsid w:val="00FA7EC4"/>
    <w:rsid w:val="00FB3EEE"/>
    <w:rsid w:val="00FB4C96"/>
    <w:rsid w:val="00FB5970"/>
    <w:rsid w:val="00FB68CD"/>
    <w:rsid w:val="00FB6929"/>
    <w:rsid w:val="00FC0E4A"/>
    <w:rsid w:val="00FC3BCF"/>
    <w:rsid w:val="00FC4166"/>
    <w:rsid w:val="00FC48A2"/>
    <w:rsid w:val="00FC4E5C"/>
    <w:rsid w:val="00FC6BB3"/>
    <w:rsid w:val="00FD0590"/>
    <w:rsid w:val="00FD0A93"/>
    <w:rsid w:val="00FD2CC0"/>
    <w:rsid w:val="00FD3EAE"/>
    <w:rsid w:val="00FD4078"/>
    <w:rsid w:val="00FD7C4F"/>
    <w:rsid w:val="00FE393D"/>
    <w:rsid w:val="00FE58CB"/>
    <w:rsid w:val="00FE5E0D"/>
    <w:rsid w:val="00FF41C1"/>
    <w:rsid w:val="00FF4F31"/>
    <w:rsid w:val="00FF5146"/>
    <w:rsid w:val="3C91F99E"/>
    <w:rsid w:val="7747206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270E4"/>
  <w15:chartTrackingRefBased/>
  <w15:docId w15:val="{2FAEB12B-8D35-43AF-9B76-7B4DB4655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 w:unhideWhenUsed="1"/>
    <w:lsdException w:name="footer" w:semiHidden="1"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uiPriority="10"/>
    <w:lsdException w:name="List Bullet 4" w:semiHidden="1" w:unhideWhenUsed="1"/>
    <w:lsdException w:name="List Bullet 5" w:semiHidden="1" w:unhideWhenUsed="1"/>
    <w:lsdException w:name="List Number 2" w:semiHidden="1" w:unhideWhenUsed="1" w:qFormat="1"/>
    <w:lsdException w:name="List Number 3" w:uiPriority="8"/>
    <w:lsdException w:name="List Number 4" w:semiHidden="1" w:unhideWhenUsed="1"/>
    <w:lsdException w:name="List Number 5" w:semiHidden="1" w:unhideWhenUsed="1"/>
    <w:lsdException w:name="Title" w:semiHidden="1" w:uiPriority="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7"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2B52A5"/>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AF3167"/>
    <w:pPr>
      <w:keepNext/>
      <w:keepLines/>
      <w:spacing w:before="600" w:after="84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AF3167"/>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AF3167"/>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AF3167"/>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AF3167"/>
    <w:pPr>
      <w:keepNext/>
      <w:outlineLvl w:val="4"/>
    </w:pPr>
    <w:rPr>
      <w:b/>
      <w:szCs w:val="32"/>
    </w:rPr>
  </w:style>
  <w:style w:type="paragraph" w:styleId="Heading6">
    <w:name w:val="heading 6"/>
    <w:basedOn w:val="Normal"/>
    <w:next w:val="Normal"/>
    <w:link w:val="Heading6Char"/>
    <w:uiPriority w:val="9"/>
    <w:semiHidden/>
    <w:rsid w:val="00C6253A"/>
    <w:pPr>
      <w:keepNext/>
      <w:keepLines/>
      <w:spacing w:before="40" w:after="0"/>
      <w:outlineLvl w:val="5"/>
    </w:pPr>
    <w:rPr>
      <w:rFonts w:asciiTheme="majorHAnsi" w:eastAsiaTheme="majorEastAsia" w:hAnsiTheme="majorHAnsi" w:cstheme="majorBidi"/>
      <w:color w:val="001231"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AF3167"/>
    <w:pPr>
      <w:keepNext/>
      <w:spacing w:after="200" w:line="240" w:lineRule="auto"/>
    </w:pPr>
    <w:rPr>
      <w:iCs/>
      <w:color w:val="002664"/>
      <w:sz w:val="18"/>
      <w:szCs w:val="18"/>
    </w:rPr>
  </w:style>
  <w:style w:type="table" w:customStyle="1" w:styleId="Tableheader">
    <w:name w:val="ŠTable header"/>
    <w:basedOn w:val="TableNormal"/>
    <w:uiPriority w:val="99"/>
    <w:rsid w:val="00AF3167"/>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AF31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AF3167"/>
    <w:pPr>
      <w:numPr>
        <w:numId w:val="28"/>
      </w:numPr>
    </w:pPr>
  </w:style>
  <w:style w:type="paragraph" w:styleId="ListNumber2">
    <w:name w:val="List Number 2"/>
    <w:aliases w:val="ŠList Number 2"/>
    <w:basedOn w:val="Normal"/>
    <w:uiPriority w:val="8"/>
    <w:qFormat/>
    <w:rsid w:val="00AF3167"/>
    <w:pPr>
      <w:numPr>
        <w:numId w:val="27"/>
      </w:numPr>
    </w:pPr>
  </w:style>
  <w:style w:type="paragraph" w:styleId="ListBullet">
    <w:name w:val="List Bullet"/>
    <w:aliases w:val="ŠList Bullet"/>
    <w:basedOn w:val="Normal"/>
    <w:uiPriority w:val="9"/>
    <w:qFormat/>
    <w:rsid w:val="00AF3167"/>
    <w:pPr>
      <w:numPr>
        <w:numId w:val="25"/>
      </w:numPr>
    </w:pPr>
  </w:style>
  <w:style w:type="paragraph" w:styleId="ListBullet2">
    <w:name w:val="List Bullet 2"/>
    <w:aliases w:val="ŠList Bullet 2"/>
    <w:basedOn w:val="Normal"/>
    <w:uiPriority w:val="10"/>
    <w:qFormat/>
    <w:rsid w:val="002B52A5"/>
    <w:pPr>
      <w:numPr>
        <w:numId w:val="23"/>
      </w:numPr>
      <w:ind w:left="1134" w:hanging="567"/>
    </w:pPr>
  </w:style>
  <w:style w:type="paragraph" w:styleId="Subtitle">
    <w:name w:val="Subtitle"/>
    <w:basedOn w:val="Normal"/>
    <w:next w:val="Normal"/>
    <w:link w:val="SubtitleChar"/>
    <w:uiPriority w:val="11"/>
    <w:semiHidden/>
    <w:qFormat/>
    <w:rsid w:val="00AF3167"/>
    <w:pPr>
      <w:numPr>
        <w:ilvl w:val="1"/>
      </w:numPr>
      <w:spacing w:after="160"/>
    </w:pPr>
    <w:rPr>
      <w:rFonts w:eastAsiaTheme="minorEastAsia" w:cstheme="minorBidi"/>
      <w:color w:val="657480" w:themeColor="text1" w:themeTint="A5"/>
      <w:spacing w:val="15"/>
      <w:szCs w:val="22"/>
    </w:rPr>
  </w:style>
  <w:style w:type="character" w:customStyle="1" w:styleId="SubtitleChar">
    <w:name w:val="Subtitle Char"/>
    <w:basedOn w:val="DefaultParagraphFont"/>
    <w:link w:val="Subtitle"/>
    <w:uiPriority w:val="11"/>
    <w:semiHidden/>
    <w:rsid w:val="00AF3167"/>
    <w:rPr>
      <w:rFonts w:ascii="Arial" w:eastAsiaTheme="minorEastAsia" w:hAnsi="Arial"/>
      <w:color w:val="657480" w:themeColor="text1" w:themeTint="A5"/>
      <w:spacing w:val="15"/>
    </w:rPr>
  </w:style>
  <w:style w:type="character" w:styleId="Hyperlink">
    <w:name w:val="Hyperlink"/>
    <w:aliases w:val="ŠHyperlink"/>
    <w:basedOn w:val="DefaultParagraphFont"/>
    <w:uiPriority w:val="99"/>
    <w:unhideWhenUsed/>
    <w:rsid w:val="00AF3167"/>
    <w:rPr>
      <w:color w:val="001C4A" w:themeColor="accent1" w:themeShade="BF"/>
      <w:u w:val="single"/>
    </w:rPr>
  </w:style>
  <w:style w:type="paragraph" w:styleId="TOC1">
    <w:name w:val="toc 1"/>
    <w:aliases w:val="ŠTOC 1"/>
    <w:basedOn w:val="Normal"/>
    <w:next w:val="Normal"/>
    <w:uiPriority w:val="39"/>
    <w:unhideWhenUsed/>
    <w:rsid w:val="00AF3167"/>
    <w:pPr>
      <w:tabs>
        <w:tab w:val="right" w:leader="dot" w:pos="14570"/>
      </w:tabs>
      <w:spacing w:before="0"/>
    </w:pPr>
    <w:rPr>
      <w:b/>
      <w:noProof/>
    </w:rPr>
  </w:style>
  <w:style w:type="paragraph" w:styleId="TOC2">
    <w:name w:val="toc 2"/>
    <w:aliases w:val="ŠTOC 2"/>
    <w:basedOn w:val="Normal"/>
    <w:next w:val="Normal"/>
    <w:uiPriority w:val="39"/>
    <w:unhideWhenUsed/>
    <w:rsid w:val="00AF3167"/>
    <w:pPr>
      <w:tabs>
        <w:tab w:val="right" w:leader="dot" w:pos="14570"/>
      </w:tabs>
      <w:spacing w:before="0"/>
    </w:pPr>
    <w:rPr>
      <w:noProof/>
    </w:rPr>
  </w:style>
  <w:style w:type="paragraph" w:styleId="TOC3">
    <w:name w:val="toc 3"/>
    <w:aliases w:val="ŠTOC 3"/>
    <w:basedOn w:val="Normal"/>
    <w:next w:val="Normal"/>
    <w:uiPriority w:val="39"/>
    <w:unhideWhenUsed/>
    <w:rsid w:val="00AF3167"/>
    <w:pPr>
      <w:spacing w:before="0"/>
      <w:ind w:left="244"/>
    </w:pPr>
  </w:style>
  <w:style w:type="character" w:customStyle="1" w:styleId="Heading1Char">
    <w:name w:val="Heading 1 Char"/>
    <w:aliases w:val="ŠHeading 1 Char"/>
    <w:basedOn w:val="DefaultParagraphFont"/>
    <w:link w:val="Heading1"/>
    <w:uiPriority w:val="3"/>
    <w:rsid w:val="00AF3167"/>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AF3167"/>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AF3167"/>
    <w:pPr>
      <w:spacing w:after="240"/>
      <w:outlineLvl w:val="9"/>
    </w:pPr>
    <w:rPr>
      <w:szCs w:val="40"/>
    </w:rPr>
  </w:style>
  <w:style w:type="paragraph" w:styleId="Footer">
    <w:name w:val="footer"/>
    <w:aliases w:val="ŠFooter"/>
    <w:basedOn w:val="Normal"/>
    <w:link w:val="FooterChar"/>
    <w:uiPriority w:val="19"/>
    <w:rsid w:val="00AF3167"/>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AF3167"/>
    <w:rPr>
      <w:rFonts w:ascii="Arial" w:hAnsi="Arial" w:cs="Arial"/>
      <w:sz w:val="18"/>
      <w:szCs w:val="18"/>
    </w:rPr>
  </w:style>
  <w:style w:type="paragraph" w:styleId="Header">
    <w:name w:val="header"/>
    <w:aliases w:val="ŠHeader"/>
    <w:basedOn w:val="Normal"/>
    <w:link w:val="HeaderChar"/>
    <w:uiPriority w:val="16"/>
    <w:rsid w:val="00AF3167"/>
    <w:rPr>
      <w:noProof/>
      <w:color w:val="002664"/>
      <w:sz w:val="28"/>
      <w:szCs w:val="28"/>
    </w:rPr>
  </w:style>
  <w:style w:type="character" w:customStyle="1" w:styleId="HeaderChar">
    <w:name w:val="Header Char"/>
    <w:aliases w:val="ŠHeader Char"/>
    <w:basedOn w:val="DefaultParagraphFont"/>
    <w:link w:val="Header"/>
    <w:uiPriority w:val="16"/>
    <w:rsid w:val="00AF3167"/>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AF3167"/>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AF3167"/>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AF3167"/>
    <w:rPr>
      <w:rFonts w:ascii="Arial" w:hAnsi="Arial" w:cs="Arial"/>
      <w:b/>
      <w:szCs w:val="32"/>
    </w:rPr>
  </w:style>
  <w:style w:type="character" w:styleId="UnresolvedMention">
    <w:name w:val="Unresolved Mention"/>
    <w:basedOn w:val="DefaultParagraphFont"/>
    <w:uiPriority w:val="99"/>
    <w:semiHidden/>
    <w:unhideWhenUsed/>
    <w:rsid w:val="00AF3167"/>
    <w:rPr>
      <w:color w:val="605E5C"/>
      <w:shd w:val="clear" w:color="auto" w:fill="E1DFDD"/>
    </w:rPr>
  </w:style>
  <w:style w:type="character" w:styleId="SubtleEmphasis">
    <w:name w:val="Subtle Emphasis"/>
    <w:basedOn w:val="DefaultParagraphFont"/>
    <w:uiPriority w:val="19"/>
    <w:semiHidden/>
    <w:qFormat/>
    <w:rsid w:val="00AF3167"/>
    <w:rPr>
      <w:i/>
      <w:iCs/>
      <w:color w:val="525D67" w:themeColor="text1" w:themeTint="BF"/>
    </w:rPr>
  </w:style>
  <w:style w:type="paragraph" w:styleId="TOC4">
    <w:name w:val="toc 4"/>
    <w:aliases w:val="ŠTOC 4"/>
    <w:basedOn w:val="Normal"/>
    <w:next w:val="Normal"/>
    <w:autoRedefine/>
    <w:uiPriority w:val="39"/>
    <w:unhideWhenUsed/>
    <w:rsid w:val="00AF3167"/>
    <w:pPr>
      <w:spacing w:before="0"/>
      <w:ind w:left="488"/>
    </w:pPr>
  </w:style>
  <w:style w:type="character" w:styleId="CommentReference">
    <w:name w:val="annotation reference"/>
    <w:basedOn w:val="DefaultParagraphFont"/>
    <w:uiPriority w:val="99"/>
    <w:semiHidden/>
    <w:unhideWhenUsed/>
    <w:rsid w:val="00AF3167"/>
    <w:rPr>
      <w:sz w:val="16"/>
      <w:szCs w:val="16"/>
    </w:rPr>
  </w:style>
  <w:style w:type="paragraph" w:styleId="CommentText">
    <w:name w:val="annotation text"/>
    <w:basedOn w:val="Normal"/>
    <w:link w:val="CommentTextChar"/>
    <w:uiPriority w:val="99"/>
    <w:unhideWhenUsed/>
    <w:rsid w:val="00AF3167"/>
    <w:pPr>
      <w:spacing w:line="240" w:lineRule="auto"/>
    </w:pPr>
    <w:rPr>
      <w:sz w:val="20"/>
      <w:szCs w:val="20"/>
    </w:rPr>
  </w:style>
  <w:style w:type="character" w:customStyle="1" w:styleId="CommentTextChar">
    <w:name w:val="Comment Text Char"/>
    <w:basedOn w:val="DefaultParagraphFont"/>
    <w:link w:val="CommentText"/>
    <w:uiPriority w:val="99"/>
    <w:rsid w:val="00AF3167"/>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AF3167"/>
    <w:rPr>
      <w:b/>
      <w:bCs/>
    </w:rPr>
  </w:style>
  <w:style w:type="character" w:customStyle="1" w:styleId="CommentSubjectChar">
    <w:name w:val="Comment Subject Char"/>
    <w:basedOn w:val="CommentTextChar"/>
    <w:link w:val="CommentSubject"/>
    <w:uiPriority w:val="99"/>
    <w:semiHidden/>
    <w:rsid w:val="00AF3167"/>
    <w:rPr>
      <w:rFonts w:ascii="Arial" w:hAnsi="Arial" w:cs="Arial"/>
      <w:b/>
      <w:bCs/>
      <w:sz w:val="20"/>
      <w:szCs w:val="20"/>
    </w:rPr>
  </w:style>
  <w:style w:type="character" w:styleId="Strong">
    <w:name w:val="Strong"/>
    <w:aliases w:val="ŠStrong,Bold"/>
    <w:qFormat/>
    <w:rsid w:val="00AF3167"/>
    <w:rPr>
      <w:b/>
      <w:bCs/>
    </w:rPr>
  </w:style>
  <w:style w:type="character" w:styleId="Emphasis">
    <w:name w:val="Emphasis"/>
    <w:aliases w:val="ŠEmphasis,Italic"/>
    <w:qFormat/>
    <w:rsid w:val="00AF3167"/>
    <w:rPr>
      <w:i/>
      <w:iCs/>
    </w:rPr>
  </w:style>
  <w:style w:type="paragraph" w:styleId="ListNumber3">
    <w:name w:val="List Number 3"/>
    <w:aliases w:val="ŠList Number 3"/>
    <w:basedOn w:val="ListBullet3"/>
    <w:uiPriority w:val="8"/>
    <w:rsid w:val="002B52A5"/>
    <w:pPr>
      <w:numPr>
        <w:ilvl w:val="2"/>
        <w:numId w:val="27"/>
      </w:numPr>
      <w:ind w:left="1701" w:hanging="567"/>
    </w:pPr>
  </w:style>
  <w:style w:type="paragraph" w:styleId="ListBullet3">
    <w:name w:val="List Bullet 3"/>
    <w:aliases w:val="ŠList Bullet 3"/>
    <w:basedOn w:val="Normal"/>
    <w:uiPriority w:val="10"/>
    <w:rsid w:val="002B52A5"/>
    <w:pPr>
      <w:numPr>
        <w:numId w:val="24"/>
      </w:numPr>
      <w:ind w:left="1701" w:hanging="567"/>
    </w:pPr>
  </w:style>
  <w:style w:type="character" w:styleId="PlaceholderText">
    <w:name w:val="Placeholder Text"/>
    <w:basedOn w:val="DefaultParagraphFont"/>
    <w:uiPriority w:val="99"/>
    <w:semiHidden/>
    <w:rsid w:val="00AF3167"/>
    <w:rPr>
      <w:color w:val="808080"/>
    </w:rPr>
  </w:style>
  <w:style w:type="paragraph" w:styleId="Revision">
    <w:name w:val="Revision"/>
    <w:hidden/>
    <w:uiPriority w:val="99"/>
    <w:semiHidden/>
    <w:rsid w:val="000769CC"/>
    <w:pPr>
      <w:spacing w:after="0" w:line="240" w:lineRule="auto"/>
    </w:pPr>
    <w:rPr>
      <w:rFonts w:ascii="Arial" w:hAnsi="Arial" w:cs="Arial"/>
      <w:szCs w:val="24"/>
    </w:rPr>
  </w:style>
  <w:style w:type="paragraph" w:styleId="ListParagraph">
    <w:name w:val="List Paragraph"/>
    <w:aliases w:val="ŠList Paragraph"/>
    <w:basedOn w:val="Normal"/>
    <w:uiPriority w:val="34"/>
    <w:unhideWhenUsed/>
    <w:qFormat/>
    <w:rsid w:val="00AF3167"/>
    <w:pPr>
      <w:ind w:left="567"/>
    </w:pPr>
  </w:style>
  <w:style w:type="table" w:styleId="GridTable4-Accent1">
    <w:name w:val="Grid Table 4 Accent 1"/>
    <w:basedOn w:val="TableNormal"/>
    <w:uiPriority w:val="49"/>
    <w:rsid w:val="007F2DE9"/>
    <w:pPr>
      <w:spacing w:after="0" w:line="240" w:lineRule="auto"/>
    </w:pPr>
    <w:tblPr>
      <w:tblStyleRowBandSize w:val="1"/>
      <w:tblStyleColBandSize w:val="1"/>
      <w:tblBorders>
        <w:top w:val="single" w:sz="4" w:space="0" w:color="0965FF" w:themeColor="accent1" w:themeTint="99"/>
        <w:left w:val="single" w:sz="4" w:space="0" w:color="0965FF" w:themeColor="accent1" w:themeTint="99"/>
        <w:bottom w:val="single" w:sz="4" w:space="0" w:color="0965FF" w:themeColor="accent1" w:themeTint="99"/>
        <w:right w:val="single" w:sz="4" w:space="0" w:color="0965FF" w:themeColor="accent1" w:themeTint="99"/>
        <w:insideH w:val="single" w:sz="4" w:space="0" w:color="0965FF" w:themeColor="accent1" w:themeTint="99"/>
        <w:insideV w:val="single" w:sz="4" w:space="0" w:color="0965FF" w:themeColor="accent1" w:themeTint="99"/>
      </w:tblBorders>
    </w:tblPr>
    <w:tblStylePr w:type="firstRow">
      <w:rPr>
        <w:b/>
        <w:bCs/>
        <w:color w:val="FFFFFF" w:themeColor="background1"/>
      </w:rPr>
      <w:tblPr/>
      <w:tcPr>
        <w:tcBorders>
          <w:top w:val="single" w:sz="4" w:space="0" w:color="002664" w:themeColor="accent1"/>
          <w:left w:val="single" w:sz="4" w:space="0" w:color="002664" w:themeColor="accent1"/>
          <w:bottom w:val="single" w:sz="4" w:space="0" w:color="002664" w:themeColor="accent1"/>
          <w:right w:val="single" w:sz="4" w:space="0" w:color="002664" w:themeColor="accent1"/>
          <w:insideH w:val="nil"/>
          <w:insideV w:val="nil"/>
        </w:tcBorders>
        <w:shd w:val="clear" w:color="auto" w:fill="002664" w:themeFill="accent1"/>
      </w:tcPr>
    </w:tblStylePr>
    <w:tblStylePr w:type="lastRow">
      <w:rPr>
        <w:b/>
        <w:bCs/>
      </w:rPr>
      <w:tblPr/>
      <w:tcPr>
        <w:tcBorders>
          <w:top w:val="double" w:sz="4" w:space="0" w:color="002664" w:themeColor="accent1"/>
        </w:tcBorders>
      </w:tcPr>
    </w:tblStylePr>
    <w:tblStylePr w:type="firstCol">
      <w:rPr>
        <w:b/>
        <w:bCs/>
      </w:rPr>
    </w:tblStylePr>
    <w:tblStylePr w:type="lastCol">
      <w:rPr>
        <w:b/>
        <w:bCs/>
      </w:rPr>
    </w:tblStylePr>
    <w:tblStylePr w:type="band1Vert">
      <w:tblPr/>
      <w:tcPr>
        <w:shd w:val="clear" w:color="auto" w:fill="ADCBFF" w:themeFill="accent1" w:themeFillTint="33"/>
      </w:tcPr>
    </w:tblStylePr>
    <w:tblStylePr w:type="band1Horz">
      <w:tblPr/>
      <w:tcPr>
        <w:shd w:val="clear" w:color="auto" w:fill="ADCBFF" w:themeFill="accent1" w:themeFillTint="33"/>
      </w:tcPr>
    </w:tblStylePr>
  </w:style>
  <w:style w:type="table" w:styleId="ListTable3-Accent1">
    <w:name w:val="List Table 3 Accent 1"/>
    <w:basedOn w:val="TableNormal"/>
    <w:uiPriority w:val="48"/>
    <w:rsid w:val="004C28DB"/>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paragraph" w:styleId="BlockText">
    <w:name w:val="Block Text"/>
    <w:basedOn w:val="Normal"/>
    <w:uiPriority w:val="99"/>
    <w:semiHidden/>
    <w:unhideWhenUsed/>
    <w:rsid w:val="00C6253A"/>
    <w:pPr>
      <w:pBdr>
        <w:top w:val="single" w:sz="2" w:space="10" w:color="002664" w:themeColor="accent1"/>
        <w:left w:val="single" w:sz="2" w:space="10" w:color="002664" w:themeColor="accent1"/>
        <w:bottom w:val="single" w:sz="2" w:space="10" w:color="002664" w:themeColor="accent1"/>
        <w:right w:val="single" w:sz="2" w:space="10" w:color="002664" w:themeColor="accent1"/>
      </w:pBdr>
      <w:ind w:left="1152" w:right="1152"/>
    </w:pPr>
    <w:rPr>
      <w:rFonts w:asciiTheme="minorHAnsi" w:eastAsiaTheme="minorEastAsia" w:hAnsiTheme="minorHAnsi" w:cstheme="minorBidi"/>
      <w:i/>
      <w:iCs/>
      <w:color w:val="002664" w:themeColor="accent1"/>
    </w:rPr>
  </w:style>
  <w:style w:type="paragraph" w:styleId="BodyText">
    <w:name w:val="Body Text"/>
    <w:basedOn w:val="Normal"/>
    <w:link w:val="BodyTextChar"/>
    <w:uiPriority w:val="99"/>
    <w:unhideWhenUsed/>
    <w:rsid w:val="00C6253A"/>
  </w:style>
  <w:style w:type="character" w:customStyle="1" w:styleId="BodyTextChar">
    <w:name w:val="Body Text Char"/>
    <w:basedOn w:val="DefaultParagraphFont"/>
    <w:link w:val="BodyText"/>
    <w:uiPriority w:val="99"/>
    <w:rsid w:val="00C6253A"/>
    <w:rPr>
      <w:rFonts w:ascii="Arial" w:hAnsi="Arial" w:cs="Arial"/>
      <w:szCs w:val="24"/>
    </w:rPr>
  </w:style>
  <w:style w:type="character" w:customStyle="1" w:styleId="Heading6Char">
    <w:name w:val="Heading 6 Char"/>
    <w:basedOn w:val="DefaultParagraphFont"/>
    <w:link w:val="Heading6"/>
    <w:uiPriority w:val="9"/>
    <w:semiHidden/>
    <w:rsid w:val="00C6253A"/>
    <w:rPr>
      <w:rFonts w:asciiTheme="majorHAnsi" w:eastAsiaTheme="majorEastAsia" w:hAnsiTheme="majorHAnsi" w:cstheme="majorBidi"/>
      <w:color w:val="001231" w:themeColor="accent1" w:themeShade="7F"/>
      <w:szCs w:val="24"/>
    </w:rPr>
  </w:style>
  <w:style w:type="paragraph" w:styleId="TOC5">
    <w:name w:val="toc 5"/>
    <w:basedOn w:val="Normal"/>
    <w:next w:val="Normal"/>
    <w:autoRedefine/>
    <w:uiPriority w:val="39"/>
    <w:semiHidden/>
    <w:rsid w:val="00C6253A"/>
    <w:pPr>
      <w:spacing w:after="100"/>
      <w:ind w:left="880"/>
    </w:pPr>
  </w:style>
  <w:style w:type="paragraph" w:styleId="TOC9">
    <w:name w:val="toc 9"/>
    <w:basedOn w:val="Normal"/>
    <w:next w:val="Normal"/>
    <w:autoRedefine/>
    <w:uiPriority w:val="39"/>
    <w:semiHidden/>
    <w:unhideWhenUsed/>
    <w:rsid w:val="00C6253A"/>
    <w:pPr>
      <w:spacing w:after="100"/>
      <w:ind w:left="1760"/>
    </w:pPr>
  </w:style>
  <w:style w:type="character" w:styleId="FollowedHyperlink">
    <w:name w:val="FollowedHyperlink"/>
    <w:basedOn w:val="DefaultParagraphFont"/>
    <w:uiPriority w:val="99"/>
    <w:semiHidden/>
    <w:unhideWhenUsed/>
    <w:rsid w:val="00AF3167"/>
    <w:rPr>
      <w:color w:val="954F72" w:themeColor="followedHyperlink"/>
      <w:u w:val="single"/>
    </w:rPr>
  </w:style>
  <w:style w:type="table" w:styleId="ListTable3-Accent5">
    <w:name w:val="List Table 3 Accent 5"/>
    <w:basedOn w:val="TableNormal"/>
    <w:uiPriority w:val="48"/>
    <w:rsid w:val="004C28DB"/>
    <w:pPr>
      <w:spacing w:after="0" w:line="240" w:lineRule="auto"/>
    </w:pPr>
    <w:tblPr>
      <w:tblStyleRowBandSize w:val="1"/>
      <w:tblStyleColBandSize w:val="1"/>
      <w:tblBorders>
        <w:top w:val="single" w:sz="4" w:space="0" w:color="495054" w:themeColor="accent5"/>
        <w:left w:val="single" w:sz="4" w:space="0" w:color="495054" w:themeColor="accent5"/>
        <w:bottom w:val="single" w:sz="4" w:space="0" w:color="495054" w:themeColor="accent5"/>
        <w:right w:val="single" w:sz="4" w:space="0" w:color="495054" w:themeColor="accent5"/>
      </w:tblBorders>
    </w:tblPr>
    <w:tblStylePr w:type="firstRow">
      <w:rPr>
        <w:b/>
        <w:bCs/>
        <w:color w:val="FFFFFF" w:themeColor="background1"/>
      </w:rPr>
      <w:tblPr/>
      <w:tcPr>
        <w:shd w:val="clear" w:color="auto" w:fill="495054" w:themeFill="accent5"/>
      </w:tcPr>
    </w:tblStylePr>
    <w:tblStylePr w:type="lastRow">
      <w:rPr>
        <w:b/>
        <w:bCs/>
      </w:rPr>
      <w:tblPr/>
      <w:tcPr>
        <w:tcBorders>
          <w:top w:val="double" w:sz="4" w:space="0" w:color="49505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95054" w:themeColor="accent5"/>
          <w:right w:val="single" w:sz="4" w:space="0" w:color="495054" w:themeColor="accent5"/>
        </w:tcBorders>
      </w:tcPr>
    </w:tblStylePr>
    <w:tblStylePr w:type="band1Horz">
      <w:tblPr/>
      <w:tcPr>
        <w:tcBorders>
          <w:top w:val="single" w:sz="4" w:space="0" w:color="495054" w:themeColor="accent5"/>
          <w:bottom w:val="single" w:sz="4" w:space="0" w:color="49505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95054" w:themeColor="accent5"/>
          <w:left w:val="nil"/>
        </w:tcBorders>
      </w:tcPr>
    </w:tblStylePr>
    <w:tblStylePr w:type="swCell">
      <w:tblPr/>
      <w:tcPr>
        <w:tcBorders>
          <w:top w:val="double" w:sz="4" w:space="0" w:color="495054" w:themeColor="accent5"/>
          <w:right w:val="nil"/>
        </w:tcBorders>
      </w:tcPr>
    </w:tblStylePr>
  </w:style>
  <w:style w:type="table" w:styleId="ListTable3">
    <w:name w:val="List Table 3"/>
    <w:basedOn w:val="TableNormal"/>
    <w:uiPriority w:val="48"/>
    <w:rsid w:val="004C28DB"/>
    <w:pPr>
      <w:spacing w:after="0" w:line="240" w:lineRule="auto"/>
    </w:pPr>
    <w:tblPr>
      <w:tblStyleRowBandSize w:val="1"/>
      <w:tblStyleColBandSize w:val="1"/>
      <w:tblBorders>
        <w:top w:val="single" w:sz="4" w:space="0" w:color="22272B" w:themeColor="text1"/>
        <w:left w:val="single" w:sz="4" w:space="0" w:color="22272B" w:themeColor="text1"/>
        <w:bottom w:val="single" w:sz="4" w:space="0" w:color="22272B" w:themeColor="text1"/>
        <w:right w:val="single" w:sz="4" w:space="0" w:color="22272B" w:themeColor="text1"/>
      </w:tblBorders>
    </w:tblPr>
    <w:tblStylePr w:type="firstRow">
      <w:rPr>
        <w:b/>
        <w:bCs/>
        <w:color w:val="FFFFFF" w:themeColor="background1"/>
      </w:rPr>
      <w:tblPr/>
      <w:tcPr>
        <w:shd w:val="clear" w:color="auto" w:fill="22272B" w:themeFill="text1"/>
      </w:tcPr>
    </w:tblStylePr>
    <w:tblStylePr w:type="lastRow">
      <w:rPr>
        <w:b/>
        <w:bCs/>
      </w:rPr>
      <w:tblPr/>
      <w:tcPr>
        <w:tcBorders>
          <w:top w:val="double" w:sz="4" w:space="0" w:color="22272B"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2272B" w:themeColor="text1"/>
          <w:right w:val="single" w:sz="4" w:space="0" w:color="22272B" w:themeColor="text1"/>
        </w:tcBorders>
      </w:tcPr>
    </w:tblStylePr>
    <w:tblStylePr w:type="band1Horz">
      <w:tblPr/>
      <w:tcPr>
        <w:tcBorders>
          <w:top w:val="single" w:sz="4" w:space="0" w:color="22272B" w:themeColor="text1"/>
          <w:bottom w:val="single" w:sz="4" w:space="0" w:color="22272B"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2272B" w:themeColor="text1"/>
          <w:left w:val="nil"/>
        </w:tcBorders>
      </w:tcPr>
    </w:tblStylePr>
    <w:tblStylePr w:type="swCell">
      <w:tblPr/>
      <w:tcPr>
        <w:tcBorders>
          <w:top w:val="double" w:sz="4" w:space="0" w:color="22272B" w:themeColor="text1"/>
          <w:right w:val="nil"/>
        </w:tcBorders>
      </w:tcPr>
    </w:tblStylePr>
  </w:style>
  <w:style w:type="paragraph" w:customStyle="1" w:styleId="FeatureBox">
    <w:name w:val="ŠFeature Box"/>
    <w:basedOn w:val="Normal"/>
    <w:next w:val="Normal"/>
    <w:uiPriority w:val="11"/>
    <w:qFormat/>
    <w:rsid w:val="00AF3167"/>
    <w:pPr>
      <w:pBdr>
        <w:top w:val="single" w:sz="24" w:space="10" w:color="002664"/>
        <w:left w:val="single" w:sz="24" w:space="10" w:color="002664"/>
        <w:bottom w:val="single" w:sz="24" w:space="10" w:color="002664"/>
        <w:right w:val="single" w:sz="24" w:space="10" w:color="002664"/>
      </w:pBdr>
    </w:pPr>
  </w:style>
  <w:style w:type="character" w:styleId="Mention">
    <w:name w:val="Mention"/>
    <w:basedOn w:val="DefaultParagraphFont"/>
    <w:uiPriority w:val="99"/>
    <w:unhideWhenUsed/>
    <w:rsid w:val="00692F0E"/>
    <w:rPr>
      <w:color w:val="2B579A"/>
      <w:shd w:val="clear" w:color="auto" w:fill="E1DFDD"/>
    </w:rPr>
  </w:style>
  <w:style w:type="character" w:customStyle="1" w:styleId="BoldItalic">
    <w:name w:val="ŠBold Italic"/>
    <w:basedOn w:val="DefaultParagraphFont"/>
    <w:uiPriority w:val="1"/>
    <w:qFormat/>
    <w:rsid w:val="00AF3167"/>
    <w:rPr>
      <w:b/>
      <w:i/>
      <w:iCs/>
    </w:rPr>
  </w:style>
  <w:style w:type="paragraph" w:customStyle="1" w:styleId="Documentname">
    <w:name w:val="ŠDocument name"/>
    <w:basedOn w:val="Normal"/>
    <w:next w:val="Normal"/>
    <w:uiPriority w:val="17"/>
    <w:qFormat/>
    <w:rsid w:val="00AF3167"/>
    <w:pPr>
      <w:pBdr>
        <w:bottom w:val="single" w:sz="8" w:space="10" w:color="D3D3D3" w:themeColor="background2" w:themeShade="E6"/>
      </w:pBdr>
      <w:spacing w:before="0" w:after="240" w:line="276" w:lineRule="auto"/>
      <w:jc w:val="right"/>
    </w:pPr>
    <w:rPr>
      <w:bCs/>
      <w:sz w:val="18"/>
      <w:szCs w:val="18"/>
    </w:rPr>
  </w:style>
  <w:style w:type="paragraph" w:customStyle="1" w:styleId="FeatureBox2">
    <w:name w:val="ŠFeature Box 2"/>
    <w:aliases w:val="Feature Box 2"/>
    <w:basedOn w:val="Normal"/>
    <w:next w:val="Normal"/>
    <w:link w:val="FeatureBox2Char"/>
    <w:uiPriority w:val="12"/>
    <w:qFormat/>
    <w:rsid w:val="00AF3167"/>
    <w:pPr>
      <w:pBdr>
        <w:top w:val="single" w:sz="24" w:space="10" w:color="CCEDFC"/>
        <w:left w:val="single" w:sz="24" w:space="10" w:color="CCEDFC"/>
        <w:bottom w:val="single" w:sz="24" w:space="10" w:color="CCEDFC"/>
        <w:right w:val="single" w:sz="24" w:space="10" w:color="CCEDFC"/>
      </w:pBdr>
      <w:shd w:val="clear" w:color="auto" w:fill="CCEDFC"/>
    </w:pPr>
  </w:style>
  <w:style w:type="character" w:customStyle="1" w:styleId="FeatureBox2Char">
    <w:name w:val="ŠFeature Box 2 Char"/>
    <w:basedOn w:val="DefaultParagraphFont"/>
    <w:link w:val="FeatureBox2"/>
    <w:uiPriority w:val="12"/>
    <w:rsid w:val="00AF3167"/>
    <w:rPr>
      <w:rFonts w:ascii="Arial" w:hAnsi="Arial" w:cs="Arial"/>
      <w:szCs w:val="24"/>
      <w:shd w:val="clear" w:color="auto" w:fill="CCEDFC"/>
    </w:rPr>
  </w:style>
  <w:style w:type="paragraph" w:customStyle="1" w:styleId="FeatureBox3">
    <w:name w:val="ŠFeature Box 3"/>
    <w:basedOn w:val="Normal"/>
    <w:next w:val="Normal"/>
    <w:uiPriority w:val="13"/>
    <w:qFormat/>
    <w:rsid w:val="00AF3167"/>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AF3167"/>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AF3167"/>
    <w:pPr>
      <w:spacing w:after="0"/>
    </w:pPr>
    <w:rPr>
      <w:sz w:val="18"/>
      <w:szCs w:val="18"/>
    </w:rPr>
  </w:style>
  <w:style w:type="paragraph" w:customStyle="1" w:styleId="Logo">
    <w:name w:val="ŠLogo"/>
    <w:basedOn w:val="Normal"/>
    <w:uiPriority w:val="18"/>
    <w:qFormat/>
    <w:rsid w:val="00AF3167"/>
    <w:pPr>
      <w:tabs>
        <w:tab w:val="right" w:pos="10200"/>
      </w:tabs>
      <w:spacing w:after="0" w:line="300" w:lineRule="atLeast"/>
      <w:ind w:left="-567" w:right="-567" w:firstLine="567"/>
    </w:pPr>
    <w:rPr>
      <w:bCs/>
      <w:color w:val="002664"/>
    </w:rPr>
  </w:style>
  <w:style w:type="paragraph" w:customStyle="1" w:styleId="Pulloutquote">
    <w:name w:val="ŠPull out quote"/>
    <w:basedOn w:val="Normal"/>
    <w:next w:val="Normal"/>
    <w:uiPriority w:val="20"/>
    <w:qFormat/>
    <w:rsid w:val="00AF3167"/>
    <w:pPr>
      <w:keepNext/>
      <w:ind w:left="567" w:right="57"/>
    </w:pPr>
    <w:rPr>
      <w:szCs w:val="22"/>
    </w:rPr>
  </w:style>
  <w:style w:type="paragraph" w:customStyle="1" w:styleId="Subtitle0">
    <w:name w:val="ŠSubtitle"/>
    <w:basedOn w:val="Normal"/>
    <w:link w:val="SubtitleChar0"/>
    <w:uiPriority w:val="2"/>
    <w:qFormat/>
    <w:rsid w:val="00AF3167"/>
    <w:pPr>
      <w:spacing w:before="360"/>
    </w:pPr>
    <w:rPr>
      <w:color w:val="002664"/>
      <w:sz w:val="44"/>
      <w:szCs w:val="48"/>
    </w:rPr>
  </w:style>
  <w:style w:type="character" w:customStyle="1" w:styleId="SubtitleChar0">
    <w:name w:val="ŠSubtitle Char"/>
    <w:basedOn w:val="DefaultParagraphFont"/>
    <w:link w:val="Subtitle0"/>
    <w:uiPriority w:val="2"/>
    <w:rsid w:val="00AF3167"/>
    <w:rPr>
      <w:rFonts w:ascii="Arial" w:hAnsi="Arial" w:cs="Arial"/>
      <w:color w:val="002664"/>
      <w:sz w:val="44"/>
      <w:szCs w:val="48"/>
    </w:rPr>
  </w:style>
  <w:style w:type="paragraph" w:styleId="Title">
    <w:name w:val="Title"/>
    <w:aliases w:val="ŠTitle"/>
    <w:basedOn w:val="Normal"/>
    <w:next w:val="Normal"/>
    <w:link w:val="TitleChar"/>
    <w:uiPriority w:val="1"/>
    <w:rsid w:val="00AF3167"/>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AF3167"/>
    <w:rPr>
      <w:rFonts w:ascii="Arial" w:eastAsiaTheme="majorEastAsia" w:hAnsi="Arial" w:cstheme="majorBidi"/>
      <w:color w:val="002664"/>
      <w:spacing w:val="-10"/>
      <w:kern w:val="28"/>
      <w:sz w:val="80"/>
      <w:szCs w:val="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hyperlink" Target="https://bit.ly/classroomtalkmoves" TargetMode="External"/><Relationship Id="rId21" Type="http://schemas.openxmlformats.org/officeDocument/2006/relationships/hyperlink" Target="https://bit.ly/thinkpairsharestrategy" TargetMode="External"/><Relationship Id="rId34"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yperlink" Target="https://bit.ly/notestofutureself" TargetMode="External"/><Relationship Id="rId33"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bit.ly/ReflectTranslateTrig" TargetMode="External"/><Relationship Id="rId20" Type="http://schemas.openxmlformats.org/officeDocument/2006/relationships/hyperlink" Target="https://bit.ly/posepausepouncebounce" TargetMode="External"/><Relationship Id="rId29" Type="http://schemas.openxmlformats.org/officeDocument/2006/relationships/hyperlink" Target="https://www.nsw.gov.au/education-and-training/nesa/copyrigh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urriculum.nsw.edu.au/learning-areas/mathematics/mathematics-advanced-11-12-2024/overview" TargetMode="External"/><Relationship Id="rId24" Type="http://schemas.openxmlformats.org/officeDocument/2006/relationships/hyperlink" Target="https://bit.ly/supportingstrategies" TargetMode="External"/><Relationship Id="rId32" Type="http://schemas.openxmlformats.org/officeDocument/2006/relationships/hyperlink" Target="https://creativecommons.org/licenses/by/4.0/"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bit.ly/createamplifyclassroom" TargetMode="External"/><Relationship Id="rId28" Type="http://schemas.openxmlformats.org/officeDocument/2006/relationships/hyperlink" Target="https://www.nsw.gov.au/education-and-training/nesa/copyright"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bit.ly/miniwhiteboards" TargetMode="External"/><Relationship Id="rId31" Type="http://schemas.openxmlformats.org/officeDocument/2006/relationships/hyperlink" Target="https://curriculum.nsw.edu.au/learning-areas/mathematics/mathematics-advanced-11-12-2024/overview"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bit.ly/ReflectTranslateTrig" TargetMode="External"/><Relationship Id="rId27" Type="http://schemas.openxmlformats.org/officeDocument/2006/relationships/image" Target="media/image4.png"/><Relationship Id="rId30" Type="http://schemas.openxmlformats.org/officeDocument/2006/relationships/hyperlink" Target="https://curriculum.nsw.edu.au" TargetMode="External"/><Relationship Id="rId35" Type="http://schemas.openxmlformats.org/officeDocument/2006/relationships/footer" Target="footer4.xml"/><Relationship Id="rId8" Type="http://schemas.openxmlformats.org/officeDocument/2006/relationships/webSettings" Target="web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odda\NSW%20Department%20of%20Education\Secondary%20MALTS%20-%20Mathematics\Templates\2026%20Lesson%20writing%20template.dotx" TargetMode="External"/></Relationships>
</file>

<file path=word/theme/theme1.xml><?xml version="1.0" encoding="utf-8"?>
<a:theme xmlns:a="http://schemas.openxmlformats.org/drawingml/2006/main" name="Department_2025">
  <a:themeElements>
    <a:clrScheme name="Custom 1">
      <a:dk1>
        <a:srgbClr val="22272B"/>
      </a:dk1>
      <a:lt1>
        <a:srgbClr val="FFFFFF"/>
      </a:lt1>
      <a:dk2>
        <a:srgbClr val="D7153A"/>
      </a:dk2>
      <a:lt2>
        <a:srgbClr val="EBEBEB"/>
      </a:lt2>
      <a:accent1>
        <a:srgbClr val="002664"/>
      </a:accent1>
      <a:accent2>
        <a:srgbClr val="146CFD"/>
      </a:accent2>
      <a:accent3>
        <a:srgbClr val="8CE0FF"/>
      </a:accent3>
      <a:accent4>
        <a:srgbClr val="CBEDFD"/>
      </a:accent4>
      <a:accent5>
        <a:srgbClr val="495054"/>
      </a:accent5>
      <a:accent6>
        <a:srgbClr val="CDD3D6"/>
      </a:accent6>
      <a:hlink>
        <a:srgbClr val="0563C1"/>
      </a:hlink>
      <a:folHlink>
        <a:srgbClr val="954F72"/>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630019"/>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5E080995292A458D08911AB2F9EE60" ma:contentTypeVersion="14" ma:contentTypeDescription="Create a new document." ma:contentTypeScope="" ma:versionID="975ddda72fd53fa907a1850f0c62e65e">
  <xsd:schema xmlns:xsd="http://www.w3.org/2001/XMLSchema" xmlns:xs="http://www.w3.org/2001/XMLSchema" xmlns:p="http://schemas.microsoft.com/office/2006/metadata/properties" xmlns:ns2="0d94be99-a0f6-44e7-93d1-7f56be2e14d5" xmlns:ns3="8c6f0761-0ef4-4d3b-8fe8-3b60dff82ea3" targetNamespace="http://schemas.microsoft.com/office/2006/metadata/properties" ma:root="true" ma:fieldsID="3124d994bfd16314df04b4bffaff3696" ns2:_="" ns3:_="">
    <xsd:import namespace="0d94be99-a0f6-44e7-93d1-7f56be2e14d5"/>
    <xsd:import namespace="8c6f0761-0ef4-4d3b-8fe8-3b60dff82e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94be99-a0f6-44e7-93d1-7f56be2e14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6f0761-0ef4-4d3b-8fe8-3b60dff82e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c47464-5fdf-40a8-8052-50f181b1a3f2}" ma:internalName="TaxCatchAll" ma:showField="CatchAllData" ma:web="8c6f0761-0ef4-4d3b-8fe8-3b60dff8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c6f0761-0ef4-4d3b-8fe8-3b60dff82ea3" xsi:nil="true"/>
    <lcf76f155ced4ddcb4097134ff3c332f xmlns="0d94be99-a0f6-44e7-93d1-7f56be2e14d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9337E1-5FAE-4264-8071-9F4C8C442AFF}">
  <ds:schemaRefs>
    <ds:schemaRef ds:uri="http://schemas.openxmlformats.org/officeDocument/2006/bibliography"/>
  </ds:schemaRefs>
</ds:datastoreItem>
</file>

<file path=customXml/itemProps2.xml><?xml version="1.0" encoding="utf-8"?>
<ds:datastoreItem xmlns:ds="http://schemas.openxmlformats.org/officeDocument/2006/customXml" ds:itemID="{1D84817E-6AE2-488A-9991-FE301C163B7E}">
  <ds:schemaRefs>
    <ds:schemaRef ds:uri="http://schemas.microsoft.com/sharepoint/v3/contenttype/forms"/>
  </ds:schemaRefs>
</ds:datastoreItem>
</file>

<file path=customXml/itemProps3.xml><?xml version="1.0" encoding="utf-8"?>
<ds:datastoreItem xmlns:ds="http://schemas.openxmlformats.org/officeDocument/2006/customXml" ds:itemID="{34E9FB78-9E22-4918-9DED-54366DD52E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94be99-a0f6-44e7-93d1-7f56be2e14d5"/>
    <ds:schemaRef ds:uri="8c6f0761-0ef4-4d3b-8fe8-3b60dff82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D572E4-65A1-4DB9-A67E-69FD54E8763C}">
  <ds:schemaRefs>
    <ds:schemaRef ds:uri="http://schemas.microsoft.com/office/2006/metadata/properties"/>
    <ds:schemaRef ds:uri="http://schemas.microsoft.com/office/infopath/2007/PartnerControls"/>
    <ds:schemaRef ds:uri="8c6f0761-0ef4-4d3b-8fe8-3b60dff82ea3"/>
    <ds:schemaRef ds:uri="0d94be99-a0f6-44e7-93d1-7f56be2e14d5"/>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2026 Lesson writing template.dotx</Template>
  <TotalTime>24</TotalTime>
  <Pages>13</Pages>
  <Words>2719</Words>
  <Characters>15503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18186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1, lesson 1 – Reflections and translations of trigonometric functions – Stage 6, advanced</dc:title>
  <dc:subject/>
  <dc:creator>NSW Department of Education</dc:creator>
  <cp:keywords/>
  <dc:description/>
  <dcterms:created xsi:type="dcterms:W3CDTF">2026-06-15T03:18:00Z</dcterms:created>
  <dcterms:modified xsi:type="dcterms:W3CDTF">2026-06-15T03:40:00Z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0x010100655E080995292A458D08911AB2F9EE60</vt:lpwstr>
  </property>
  <property fmtid="{D5CDD505-2E9C-101B-9397-08002B2CF9AE}" pid="3" name="MSIP_Label_b603dfd7-d93a-4381-a340-2995d8282205_Enabled">
    <vt:lpwstr>true</vt:lpwstr>
  </property>
  <property fmtid="{D5CDD505-2E9C-101B-9397-08002B2CF9AE}" pid="4" name="MSIP_Label_b603dfd7-d93a-4381-a340-2995d8282205_SetDate">
    <vt:lpwstr>2023-07-10T04:21:00Z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f6b93f58-bd38-4d31-9695-8376ed1b2f31</vt:lpwstr>
  </property>
  <property fmtid="{D5CDD505-2E9C-101B-9397-08002B2CF9AE}" pid="9" name="MSIP_Label_b603dfd7-d93a-4381-a340-2995d8282205_ContentBits">
    <vt:lpwstr>0</vt:lpwstr>
  </property>
  <property fmtid="{D5CDD505-2E9C-101B-9397-08002B2CF9AE}" pid="10" name="MediaServiceImageTags">
    <vt:lpwstr/>
  </property>
</Properties>
</file>