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16C748FF" w:rsidR="053C4FF3" w:rsidRPr="00F63959" w:rsidRDefault="00882C4E" w:rsidP="00F63959">
      <w:pPr>
        <w:pStyle w:val="Heading1"/>
      </w:pPr>
      <w:r>
        <w:t>Ratio</w:t>
      </w:r>
    </w:p>
    <w:p w14:paraId="470008B8" w14:textId="33575011" w:rsidR="00F33FDE" w:rsidRDefault="00233A4E" w:rsidP="00F33FDE">
      <w:r>
        <w:t xml:space="preserve">Students are introduced to </w:t>
      </w:r>
      <w:r w:rsidR="00471E51">
        <w:t>ratios</w:t>
      </w:r>
      <w:r>
        <w:t xml:space="preserve"> by connecting </w:t>
      </w:r>
      <w:r w:rsidR="00471E51">
        <w:t xml:space="preserve">them </w:t>
      </w:r>
      <w:r>
        <w:t>to their prior knowledge of fractions. Students apply their understanding to find ratios in a tangram puzzle and solve problems involving colours.</w:t>
      </w:r>
    </w:p>
    <w:p w14:paraId="763601FE" w14:textId="0B5F6E53" w:rsidR="00A070D4" w:rsidRPr="005E7B88" w:rsidRDefault="00A070D4" w:rsidP="00F33FDE">
      <w:pPr>
        <w:pStyle w:val="FeatureBox2"/>
      </w:pPr>
      <w:r>
        <w:t xml:space="preserve">Students will need at least one digital device per pair to interact with </w:t>
      </w:r>
      <w:r w:rsidR="00233A4E">
        <w:t>an activity in the Apply section of</w:t>
      </w:r>
      <w:r>
        <w:t xml:space="preserve"> this lesson.</w:t>
      </w:r>
    </w:p>
    <w:p w14:paraId="5BF7F918" w14:textId="6FEBB722" w:rsidR="00A51D10" w:rsidRDefault="004125FD" w:rsidP="00593F04">
      <w:pPr>
        <w:pStyle w:val="Heading2"/>
        <w:spacing w:before="240"/>
      </w:pPr>
      <w:r>
        <w:t>Visible learning</w:t>
      </w:r>
    </w:p>
    <w:p w14:paraId="3419DF09" w14:textId="35631EA7" w:rsidR="00BA2830" w:rsidRPr="00BA2830" w:rsidRDefault="00C02B35" w:rsidP="00BA2830">
      <w:pPr>
        <w:pStyle w:val="FeatureBox2"/>
      </w:pPr>
      <w:r>
        <w:t>Learning intentions and success criteria should be shared with students later in the learning episode.</w:t>
      </w:r>
    </w:p>
    <w:p w14:paraId="531BF1E6" w14:textId="2ECE1F18" w:rsidR="00A51D10" w:rsidRPr="00CE6CDC" w:rsidRDefault="00A51D10" w:rsidP="00A51D10">
      <w:pPr>
        <w:pStyle w:val="Heading3"/>
        <w:numPr>
          <w:ilvl w:val="2"/>
          <w:numId w:val="3"/>
        </w:numPr>
        <w:ind w:left="0"/>
      </w:pPr>
      <w:r>
        <w:t>Learning intention</w:t>
      </w:r>
    </w:p>
    <w:p w14:paraId="721BD8C5" w14:textId="20549946" w:rsidR="00A51D10" w:rsidRDefault="009F1BEC" w:rsidP="00102D25">
      <w:pPr>
        <w:pStyle w:val="ListBullet"/>
        <w:rPr>
          <w:lang w:eastAsia="zh-CN"/>
        </w:rPr>
      </w:pPr>
      <w:r>
        <w:rPr>
          <w:lang w:eastAsia="zh-CN"/>
        </w:rPr>
        <w:t>To understand the relationship between fractions and ratios.</w:t>
      </w:r>
    </w:p>
    <w:p w14:paraId="31580410" w14:textId="77777777" w:rsidR="00A51D10" w:rsidRDefault="00A51D10" w:rsidP="00A51D10">
      <w:pPr>
        <w:pStyle w:val="Heading3"/>
        <w:numPr>
          <w:ilvl w:val="2"/>
          <w:numId w:val="3"/>
        </w:numPr>
        <w:ind w:left="0"/>
      </w:pPr>
      <w:r>
        <w:t>Success criteria</w:t>
      </w:r>
    </w:p>
    <w:p w14:paraId="685DDC3C" w14:textId="769B56D2" w:rsidR="00A51D10" w:rsidRDefault="00D01CAE" w:rsidP="00165B83">
      <w:pPr>
        <w:pStyle w:val="ListBullet"/>
      </w:pPr>
      <w:r>
        <w:t xml:space="preserve">I can </w:t>
      </w:r>
      <w:r w:rsidR="00233A4E">
        <w:t>define ratio.</w:t>
      </w:r>
    </w:p>
    <w:p w14:paraId="228EA04C" w14:textId="7E820619" w:rsidR="00D01CAE" w:rsidRDefault="00D01CAE" w:rsidP="00D01CAE">
      <w:pPr>
        <w:pStyle w:val="ListBullet"/>
      </w:pPr>
      <w:r>
        <w:t xml:space="preserve">I can </w:t>
      </w:r>
      <w:r w:rsidR="00233A4E">
        <w:t xml:space="preserve">explain how a ratio is </w:t>
      </w:r>
      <w:r w:rsidR="002D575C">
        <w:t>like</w:t>
      </w:r>
      <w:r w:rsidR="00233A4E">
        <w:t xml:space="preserve"> a fraction.</w:t>
      </w:r>
    </w:p>
    <w:p w14:paraId="03570508" w14:textId="1CC216D3" w:rsidR="00EE3475" w:rsidRDefault="00D01CAE" w:rsidP="003102C3">
      <w:pPr>
        <w:pStyle w:val="ListBullet"/>
      </w:pPr>
      <w:r>
        <w:t xml:space="preserve">I can </w:t>
      </w:r>
      <w:r w:rsidR="002D575C">
        <w:t>show a ratio using a visual representation.</w:t>
      </w:r>
    </w:p>
    <w:p w14:paraId="3CBAD258" w14:textId="77777777" w:rsidR="002D575C" w:rsidRDefault="002D575C" w:rsidP="003102C3">
      <w:pPr>
        <w:pStyle w:val="ListBullet"/>
      </w:pPr>
      <w:r>
        <w:t>I can write a ratio from a visual representatio</w:t>
      </w:r>
      <w:r w:rsidR="005C0CA2">
        <w:t>n</w:t>
      </w:r>
      <w:r w:rsidR="0071289D">
        <w:t>.</w:t>
      </w:r>
    </w:p>
    <w:p w14:paraId="1F72A064" w14:textId="77777777" w:rsidR="00960E08" w:rsidRDefault="00960E08" w:rsidP="00960E08">
      <w:pPr>
        <w:pStyle w:val="Heading3"/>
        <w:numPr>
          <w:ilvl w:val="2"/>
          <w:numId w:val="3"/>
        </w:numPr>
        <w:ind w:left="0"/>
      </w:pPr>
      <w:r>
        <w:t>Syllabus outcomes</w:t>
      </w:r>
    </w:p>
    <w:p w14:paraId="0B7FDD4B" w14:textId="77777777" w:rsidR="00960E08" w:rsidRPr="00E863D8" w:rsidRDefault="00960E08" w:rsidP="00960E08">
      <w:r>
        <w:t>A student:</w:t>
      </w:r>
    </w:p>
    <w:p w14:paraId="43594C3B" w14:textId="77777777" w:rsidR="00960E08" w:rsidRDefault="00960E08" w:rsidP="00960E08">
      <w:pPr>
        <w:pStyle w:val="ListBullet"/>
        <w:rPr>
          <w:rStyle w:val="Strong"/>
        </w:rPr>
      </w:pPr>
      <w:r w:rsidRPr="005D72CD">
        <w:lastRenderedPageBreak/>
        <w:t xml:space="preserve">develops understanding and fluency in mathematics through exploring and connecting mathematical concepts, choosing and applying mathematical techniques to solve problems, and communicating their thinking and reasoning coherently and clearly </w:t>
      </w:r>
      <w:r w:rsidRPr="00D37D66">
        <w:rPr>
          <w:b/>
          <w:bCs/>
        </w:rPr>
        <w:t>MAO-WM-01</w:t>
      </w:r>
    </w:p>
    <w:p w14:paraId="53CE3FEF" w14:textId="77777777" w:rsidR="00960E08" w:rsidRPr="00143422" w:rsidRDefault="00960E08" w:rsidP="00960E08">
      <w:pPr>
        <w:pStyle w:val="ListBullet"/>
        <w:rPr>
          <w:b/>
          <w:bCs/>
        </w:rPr>
      </w:pPr>
      <w:r w:rsidRPr="005D72CD">
        <w:t>solves problems involving ratios and rates, and analyses distance–time graphs</w:t>
      </w:r>
      <w:r w:rsidRPr="207BA722">
        <w:rPr>
          <w:rFonts w:ascii="Public Sans" w:eastAsia="Public Sans" w:hAnsi="Public Sans" w:cs="Public Sans"/>
          <w:sz w:val="24"/>
        </w:rPr>
        <w:t xml:space="preserve"> </w:t>
      </w:r>
      <w:r>
        <w:rPr>
          <w:rFonts w:ascii="Public Sans" w:eastAsia="Public Sans" w:hAnsi="Public Sans" w:cs="Public Sans"/>
          <w:sz w:val="24"/>
        </w:rPr>
        <w:br/>
      </w:r>
      <w:r w:rsidRPr="00143422">
        <w:rPr>
          <w:b/>
          <w:bCs/>
        </w:rPr>
        <w:t>MA4-RAT-C-01</w:t>
      </w:r>
    </w:p>
    <w:p w14:paraId="2A779F20" w14:textId="77777777" w:rsidR="00960E08" w:rsidRDefault="00D15266" w:rsidP="00960E08">
      <w:pPr>
        <w:pStyle w:val="Imageattributioncaption"/>
      </w:pPr>
      <w:hyperlink r:id="rId7" w:history="1">
        <w:r w:rsidR="00960E08" w:rsidRPr="00B51687">
          <w:rPr>
            <w:rStyle w:val="Hyperlink"/>
          </w:rPr>
          <w:t>Mathematics K–10 Syllabus</w:t>
        </w:r>
      </w:hyperlink>
      <w:r w:rsidR="00960E08">
        <w:t xml:space="preserve"> </w:t>
      </w:r>
      <w:r w:rsidR="00960E08" w:rsidRPr="00B51687">
        <w:t xml:space="preserve">© NSW Education Standards Authority (NESA) for and on behalf of the Crown in right of the State of New South Wales, </w:t>
      </w:r>
      <w:r w:rsidR="00960E08">
        <w:t>2022</w:t>
      </w:r>
      <w:r w:rsidR="00960E08" w:rsidRPr="00B51687">
        <w:t>.</w:t>
      </w:r>
    </w:p>
    <w:p w14:paraId="2713DE69" w14:textId="77777777" w:rsidR="00960E08" w:rsidRDefault="00960E08" w:rsidP="00960E08">
      <w:pPr>
        <w:pStyle w:val="ListBullet"/>
        <w:numPr>
          <w:ilvl w:val="0"/>
          <w:numId w:val="0"/>
        </w:numPr>
      </w:pPr>
    </w:p>
    <w:p w14:paraId="2932DDC5" w14:textId="77777777" w:rsidR="00960E08" w:rsidRDefault="00960E08" w:rsidP="00960E08">
      <w:pPr>
        <w:pStyle w:val="ListBullet"/>
        <w:numPr>
          <w:ilvl w:val="0"/>
          <w:numId w:val="0"/>
        </w:numPr>
        <w:ind w:left="567" w:hanging="567"/>
      </w:pPr>
    </w:p>
    <w:p w14:paraId="68DDF37A" w14:textId="58E4895E" w:rsidR="00960E08" w:rsidRDefault="00960E08" w:rsidP="00960E08">
      <w:pPr>
        <w:pStyle w:val="ListBullet"/>
        <w:numPr>
          <w:ilvl w:val="0"/>
          <w:numId w:val="0"/>
        </w:numPr>
        <w:ind w:left="567" w:hanging="567"/>
        <w:sectPr w:rsidR="00960E08" w:rsidSect="00F63959">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50B357E8" w14:textId="7CD4C342" w:rsidR="005C0CA2" w:rsidRPr="005C0CA2" w:rsidRDefault="005C0CA2" w:rsidP="005C0CA2">
      <w:pPr>
        <w:pStyle w:val="Caption"/>
      </w:pPr>
      <w:r>
        <w:lastRenderedPageBreak/>
        <w:t>Table 1: lesson summary</w:t>
      </w:r>
    </w:p>
    <w:tbl>
      <w:tblPr>
        <w:tblStyle w:val="Tableheader"/>
        <w:tblpPr w:leftFromText="180" w:rightFromText="180" w:vertAnchor="page" w:horzAnchor="margin" w:tblpY="1971"/>
        <w:tblW w:w="0" w:type="auto"/>
        <w:tblLook w:val="04A0" w:firstRow="1" w:lastRow="0" w:firstColumn="1" w:lastColumn="0" w:noHBand="0" w:noVBand="1"/>
      </w:tblPr>
      <w:tblGrid>
        <w:gridCol w:w="1413"/>
        <w:gridCol w:w="5867"/>
        <w:gridCol w:w="3641"/>
        <w:gridCol w:w="3641"/>
      </w:tblGrid>
      <w:tr w:rsidR="005C0CA2" w14:paraId="3FBE4AD9" w14:textId="77777777" w:rsidTr="005C0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FF5C01C" w14:textId="77777777" w:rsidR="005C0CA2" w:rsidRDefault="005C0CA2" w:rsidP="005C0CA2">
            <w:r>
              <w:t>Section</w:t>
            </w:r>
          </w:p>
        </w:tc>
        <w:tc>
          <w:tcPr>
            <w:tcW w:w="5867" w:type="dxa"/>
          </w:tcPr>
          <w:p w14:paraId="41D7DBF9" w14:textId="207BA70A" w:rsidR="005C0CA2" w:rsidRDefault="005C0CA2" w:rsidP="005C0CA2">
            <w:pPr>
              <w:cnfStyle w:val="100000000000" w:firstRow="1" w:lastRow="0" w:firstColumn="0" w:lastColumn="0" w:oddVBand="0" w:evenVBand="0" w:oddHBand="0" w:evenHBand="0" w:firstRowFirstColumn="0" w:firstRowLastColumn="0" w:lastRowFirstColumn="0" w:lastRowLastColumn="0"/>
            </w:pPr>
            <w:r>
              <w:t>Summary of activity</w:t>
            </w:r>
          </w:p>
        </w:tc>
        <w:tc>
          <w:tcPr>
            <w:tcW w:w="3641" w:type="dxa"/>
          </w:tcPr>
          <w:p w14:paraId="111EA538" w14:textId="77777777" w:rsidR="005C0CA2" w:rsidRDefault="005C0CA2" w:rsidP="005C0CA2">
            <w:pPr>
              <w:cnfStyle w:val="100000000000" w:firstRow="1" w:lastRow="0" w:firstColumn="0" w:lastColumn="0" w:oddVBand="0" w:evenVBand="0" w:oddHBand="0" w:evenHBand="0" w:firstRowFirstColumn="0" w:firstRowLastColumn="0" w:lastRowFirstColumn="0" w:lastRowLastColumn="0"/>
            </w:pPr>
            <w:r>
              <w:t>Teaching strategy</w:t>
            </w:r>
          </w:p>
        </w:tc>
        <w:tc>
          <w:tcPr>
            <w:tcW w:w="3641" w:type="dxa"/>
          </w:tcPr>
          <w:p w14:paraId="5FB50CF0" w14:textId="77777777" w:rsidR="005C0CA2" w:rsidRDefault="005C0CA2" w:rsidP="005C0CA2">
            <w:pPr>
              <w:cnfStyle w:val="100000000000" w:firstRow="1" w:lastRow="0" w:firstColumn="0" w:lastColumn="0" w:oddVBand="0" w:evenVBand="0" w:oddHBand="0" w:evenHBand="0" w:firstRowFirstColumn="0" w:firstRowLastColumn="0" w:lastRowFirstColumn="0" w:lastRowLastColumn="0"/>
            </w:pPr>
            <w:r>
              <w:t>Teaching points</w:t>
            </w:r>
          </w:p>
        </w:tc>
      </w:tr>
      <w:tr w:rsidR="005C0CA2" w14:paraId="7DB0256A" w14:textId="77777777" w:rsidTr="005C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4A43BF" w14:textId="77777777" w:rsidR="005C0CA2" w:rsidRPr="002D7775" w:rsidRDefault="005C0CA2" w:rsidP="005C0CA2">
            <w:pPr>
              <w:rPr>
                <w:b/>
                <w:bCs/>
              </w:rPr>
            </w:pPr>
            <w:r w:rsidRPr="002D7775">
              <w:rPr>
                <w:b/>
                <w:bCs/>
              </w:rPr>
              <w:t>Launch</w:t>
            </w:r>
          </w:p>
        </w:tc>
        <w:tc>
          <w:tcPr>
            <w:tcW w:w="5867" w:type="dxa"/>
          </w:tcPr>
          <w:p w14:paraId="7615B2DA" w14:textId="77777777" w:rsidR="005C0CA2" w:rsidRDefault="005C0CA2" w:rsidP="005C0CA2">
            <w:pPr>
              <w:cnfStyle w:val="000000100000" w:firstRow="0" w:lastRow="0" w:firstColumn="0" w:lastColumn="0" w:oddVBand="0" w:evenVBand="0" w:oddHBand="1" w:evenHBand="0" w:firstRowFirstColumn="0" w:firstRowLastColumn="0" w:lastRowFirstColumn="0" w:lastRowLastColumn="0"/>
            </w:pPr>
            <w:r>
              <w:t xml:space="preserve">Students record everything they know about the bar model on slide 3 of the PowerPoint </w:t>
            </w:r>
            <w:r>
              <w:rPr>
                <w:i/>
                <w:iCs/>
              </w:rPr>
              <w:t>Ratio</w:t>
            </w:r>
            <w:r>
              <w:t>. Students discuss what they notice and wonder about slide 4 of the PowerPoint.</w:t>
            </w:r>
          </w:p>
        </w:tc>
        <w:tc>
          <w:tcPr>
            <w:tcW w:w="3641" w:type="dxa"/>
          </w:tcPr>
          <w:p w14:paraId="397B4571" w14:textId="77777777" w:rsidR="005C0CA2" w:rsidRDefault="005C0CA2" w:rsidP="005C0CA2">
            <w:pPr>
              <w:cnfStyle w:val="000000100000" w:firstRow="0" w:lastRow="0" w:firstColumn="0" w:lastColumn="0" w:oddVBand="0" w:evenVBand="0" w:oddHBand="1" w:evenHBand="0" w:firstRowFirstColumn="0" w:firstRowLastColumn="0" w:lastRowFirstColumn="0" w:lastRowLastColumn="0"/>
            </w:pPr>
            <w:r>
              <w:t>Think-Pair-Share</w:t>
            </w:r>
          </w:p>
        </w:tc>
        <w:tc>
          <w:tcPr>
            <w:tcW w:w="3641" w:type="dxa"/>
          </w:tcPr>
          <w:p w14:paraId="4923CE5A" w14:textId="77777777" w:rsidR="005C0CA2" w:rsidRDefault="005C0CA2" w:rsidP="005C0CA2">
            <w:pPr>
              <w:cnfStyle w:val="000000100000" w:firstRow="0" w:lastRow="0" w:firstColumn="0" w:lastColumn="0" w:oddVBand="0" w:evenVBand="0" w:oddHBand="1" w:evenHBand="0" w:firstRowFirstColumn="0" w:firstRowLastColumn="0" w:lastRowFirstColumn="0" w:lastRowLastColumn="0"/>
            </w:pPr>
            <w:r>
              <w:t>The purpose of the Launch is to connect the introduction of ratios to students' prior understanding of fractions and the visual representation of bar models.</w:t>
            </w:r>
          </w:p>
        </w:tc>
      </w:tr>
      <w:tr w:rsidR="005C0CA2" w14:paraId="2A3732DB" w14:textId="77777777" w:rsidTr="005C0C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99841BA" w14:textId="77777777" w:rsidR="005C0CA2" w:rsidRPr="002D7775" w:rsidRDefault="005C0CA2" w:rsidP="005C0CA2">
            <w:pPr>
              <w:rPr>
                <w:b/>
                <w:bCs/>
              </w:rPr>
            </w:pPr>
            <w:r w:rsidRPr="002D7775">
              <w:rPr>
                <w:b/>
                <w:bCs/>
              </w:rPr>
              <w:t>Explore</w:t>
            </w:r>
          </w:p>
        </w:tc>
        <w:tc>
          <w:tcPr>
            <w:tcW w:w="5867" w:type="dxa"/>
          </w:tcPr>
          <w:p w14:paraId="111E5DE8" w14:textId="348BA41A" w:rsidR="005C0CA2" w:rsidRDefault="005C0CA2" w:rsidP="005C0CA2">
            <w:pPr>
              <w:cnfStyle w:val="000000010000" w:firstRow="0" w:lastRow="0" w:firstColumn="0" w:lastColumn="0" w:oddVBand="0" w:evenVBand="0" w:oddHBand="0" w:evenHBand="1" w:firstRowFirstColumn="0" w:firstRowLastColumn="0" w:lastRowFirstColumn="0" w:lastRowLastColumn="0"/>
            </w:pPr>
            <w:r>
              <w:t>Students find the fraction of each polygon in a tangram. Use slides 6 to 10 of the PowerPoint to introduce ratio as a way of comparing a quantity to a total and comparing 2 quantities. Students then find as many ratios as they can within the tangram.</w:t>
            </w:r>
          </w:p>
        </w:tc>
        <w:tc>
          <w:tcPr>
            <w:tcW w:w="3641" w:type="dxa"/>
          </w:tcPr>
          <w:p w14:paraId="55053EE2"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r>
              <w:t>Vertical non-permanent surfaces</w:t>
            </w:r>
          </w:p>
          <w:p w14:paraId="454A4762"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r>
              <w:t>Assessing and advancing questions</w:t>
            </w:r>
          </w:p>
          <w:p w14:paraId="4DA147ED"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r>
              <w:t>Pose-Pause-Pounce-Bounce</w:t>
            </w:r>
          </w:p>
        </w:tc>
        <w:tc>
          <w:tcPr>
            <w:tcW w:w="3641" w:type="dxa"/>
          </w:tcPr>
          <w:p w14:paraId="3F513A52"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r>
              <w:t>The purpose of the Explore is to teach students how a ratio can be used to compare a quantity to a total or compare 2 quantities.</w:t>
            </w:r>
          </w:p>
        </w:tc>
      </w:tr>
      <w:tr w:rsidR="005C0CA2" w14:paraId="1D925468" w14:textId="77777777" w:rsidTr="005C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2A6D7F3" w14:textId="77777777" w:rsidR="005C0CA2" w:rsidRPr="002D7775" w:rsidRDefault="005C0CA2" w:rsidP="005C0CA2">
            <w:pPr>
              <w:rPr>
                <w:b/>
                <w:bCs/>
              </w:rPr>
            </w:pPr>
            <w:r w:rsidRPr="002D7775">
              <w:rPr>
                <w:b/>
                <w:bCs/>
              </w:rPr>
              <w:t>Summarise</w:t>
            </w:r>
          </w:p>
        </w:tc>
        <w:tc>
          <w:tcPr>
            <w:tcW w:w="5867" w:type="dxa"/>
          </w:tcPr>
          <w:p w14:paraId="75B73754" w14:textId="5B278026" w:rsidR="005C0CA2" w:rsidRDefault="005C0CA2" w:rsidP="005C0CA2">
            <w:pPr>
              <w:cnfStyle w:val="000000100000" w:firstRow="0" w:lastRow="0" w:firstColumn="0" w:lastColumn="0" w:oddVBand="0" w:evenVBand="0" w:oddHBand="1" w:evenHBand="0" w:firstRowFirstColumn="0" w:firstRowLastColumn="0" w:lastRowFirstColumn="0" w:lastRowLastColumn="0"/>
            </w:pPr>
            <w:r>
              <w:t xml:space="preserve">Use slides 12 to 19 of the PowerPoint for explicit teaching of writing ratios. Pairs complete </w:t>
            </w:r>
            <w:hyperlink w:anchor="_Appendix_B" w:history="1">
              <w:r w:rsidRPr="00A25482">
                <w:rPr>
                  <w:rStyle w:val="Hyperlink"/>
                  <w:szCs w:val="24"/>
                </w:rPr>
                <w:t xml:space="preserve">Appendix </w:t>
              </w:r>
              <w:r w:rsidRPr="00A25482">
                <w:rPr>
                  <w:rStyle w:val="Hyperlink"/>
                </w:rPr>
                <w:t>B</w:t>
              </w:r>
            </w:hyperlink>
            <w:r>
              <w:t xml:space="preserve"> by colouring 3 of the grids in the ratio </w:t>
            </w:r>
            <m:oMath>
              <m:r>
                <w:rPr>
                  <w:rFonts w:ascii="Cambria Math" w:hAnsi="Cambria Math"/>
                </w:rPr>
                <m:t>2 :1 :3</m:t>
              </m:r>
            </m:oMath>
            <w:r>
              <w:rPr>
                <w:rFonts w:eastAsiaTheme="minorEastAsia"/>
              </w:rPr>
              <w:t xml:space="preserve"> and the fourth in a different ratio. Pairs swap sheets and attempt to determine the grid not coloured in the ratio </w:t>
            </w:r>
            <m:oMath>
              <m:r>
                <w:rPr>
                  <w:rFonts w:ascii="Cambria Math" w:hAnsi="Cambria Math"/>
                </w:rPr>
                <m:t>2 :1 :3</m:t>
              </m:r>
            </m:oMath>
            <w:r>
              <w:rPr>
                <w:rFonts w:eastAsiaTheme="minorEastAsia"/>
              </w:rPr>
              <w:t>. Students write notes defining ratio and providing examples.</w:t>
            </w:r>
          </w:p>
        </w:tc>
        <w:tc>
          <w:tcPr>
            <w:tcW w:w="3641" w:type="dxa"/>
          </w:tcPr>
          <w:p w14:paraId="10D2783F" w14:textId="156C0C79" w:rsidR="005C0CA2" w:rsidRDefault="005C0CA2" w:rsidP="005C0CA2">
            <w:pPr>
              <w:cnfStyle w:val="000000100000" w:firstRow="0" w:lastRow="0" w:firstColumn="0" w:lastColumn="0" w:oddVBand="0" w:evenVBand="0" w:oddHBand="1" w:evenHBand="0" w:firstRowFirstColumn="0" w:firstRowLastColumn="0" w:lastRowFirstColumn="0" w:lastRowLastColumn="0"/>
            </w:pPr>
            <w:r>
              <w:t>Worked examples (Your turn)</w:t>
            </w:r>
          </w:p>
          <w:p w14:paraId="755BBD8F" w14:textId="77777777" w:rsidR="005C0CA2" w:rsidRDefault="005C0CA2" w:rsidP="005C0CA2">
            <w:pPr>
              <w:cnfStyle w:val="000000100000" w:firstRow="0" w:lastRow="0" w:firstColumn="0" w:lastColumn="0" w:oddVBand="0" w:evenVBand="0" w:oddHBand="1" w:evenHBand="0" w:firstRowFirstColumn="0" w:firstRowLastColumn="0" w:lastRowFirstColumn="0" w:lastRowLastColumn="0"/>
            </w:pPr>
            <w:r>
              <w:t xml:space="preserve">Gallery </w:t>
            </w:r>
            <w:proofErr w:type="gramStart"/>
            <w:r>
              <w:t>walk</w:t>
            </w:r>
            <w:proofErr w:type="gramEnd"/>
          </w:p>
          <w:p w14:paraId="5B840B63" w14:textId="77777777" w:rsidR="005C0CA2" w:rsidRDefault="005C0CA2" w:rsidP="005C0CA2">
            <w:pPr>
              <w:cnfStyle w:val="000000100000" w:firstRow="0" w:lastRow="0" w:firstColumn="0" w:lastColumn="0" w:oddVBand="0" w:evenVBand="0" w:oddHBand="1" w:evenHBand="0" w:firstRowFirstColumn="0" w:firstRowLastColumn="0" w:lastRowFirstColumn="0" w:lastRowLastColumn="0"/>
            </w:pPr>
            <w:r>
              <w:t>Notes to future forgetful selves</w:t>
            </w:r>
          </w:p>
        </w:tc>
        <w:tc>
          <w:tcPr>
            <w:tcW w:w="3641" w:type="dxa"/>
          </w:tcPr>
          <w:p w14:paraId="73B5B94A" w14:textId="77777777" w:rsidR="005C0CA2" w:rsidRDefault="005C0CA2" w:rsidP="005C0CA2">
            <w:pPr>
              <w:cnfStyle w:val="000000100000" w:firstRow="0" w:lastRow="0" w:firstColumn="0" w:lastColumn="0" w:oddVBand="0" w:evenVBand="0" w:oddHBand="1" w:evenHBand="0" w:firstRowFirstColumn="0" w:firstRowLastColumn="0" w:lastRowFirstColumn="0" w:lastRowLastColumn="0"/>
            </w:pPr>
            <w:r>
              <w:t>The purpose of the Summarise is to explicitly teach writing ratios from a bar model. Students then apply their knowledge in an easily assessable activity.</w:t>
            </w:r>
          </w:p>
        </w:tc>
      </w:tr>
      <w:tr w:rsidR="005C0CA2" w14:paraId="6C393EB9" w14:textId="77777777" w:rsidTr="005C0C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BCCB76" w14:textId="77777777" w:rsidR="005C0CA2" w:rsidRPr="002D7775" w:rsidRDefault="005C0CA2" w:rsidP="005C0CA2">
            <w:pPr>
              <w:rPr>
                <w:b/>
                <w:bCs/>
              </w:rPr>
            </w:pPr>
            <w:r w:rsidRPr="002D7775">
              <w:rPr>
                <w:b/>
                <w:bCs/>
              </w:rPr>
              <w:t>Apply</w:t>
            </w:r>
          </w:p>
        </w:tc>
        <w:tc>
          <w:tcPr>
            <w:tcW w:w="5867" w:type="dxa"/>
          </w:tcPr>
          <w:p w14:paraId="12D631C1"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r>
              <w:t xml:space="preserve">Model an example turn of the colour mixing game via the </w:t>
            </w:r>
            <w:r>
              <w:lastRenderedPageBreak/>
              <w:t>‘</w:t>
            </w:r>
            <w:proofErr w:type="spellStart"/>
            <w:r>
              <w:t>Trycolours</w:t>
            </w:r>
            <w:proofErr w:type="spellEnd"/>
            <w:r>
              <w:t>’ website (</w:t>
            </w:r>
            <w:hyperlink r:id="rId13" w:history="1">
              <w:r>
                <w:rPr>
                  <w:rStyle w:val="Hyperlink"/>
                </w:rPr>
                <w:t>trycolors.com/games/guess-mix</w:t>
              </w:r>
            </w:hyperlink>
            <w:r>
              <w:t>), and then allow pairs to play.</w:t>
            </w:r>
          </w:p>
        </w:tc>
        <w:tc>
          <w:tcPr>
            <w:tcW w:w="3641" w:type="dxa"/>
          </w:tcPr>
          <w:p w14:paraId="3E3F8252"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p>
        </w:tc>
        <w:tc>
          <w:tcPr>
            <w:tcW w:w="3641" w:type="dxa"/>
          </w:tcPr>
          <w:p w14:paraId="25774906" w14:textId="77777777" w:rsidR="005C0CA2" w:rsidRDefault="005C0CA2" w:rsidP="005C0CA2">
            <w:pPr>
              <w:cnfStyle w:val="000000010000" w:firstRow="0" w:lastRow="0" w:firstColumn="0" w:lastColumn="0" w:oddVBand="0" w:evenVBand="0" w:oddHBand="0" w:evenHBand="1" w:firstRowFirstColumn="0" w:firstRowLastColumn="0" w:lastRowFirstColumn="0" w:lastRowLastColumn="0"/>
            </w:pPr>
            <w:r>
              <w:t xml:space="preserve">The purpose of the Apply is to </w:t>
            </w:r>
            <w:r>
              <w:lastRenderedPageBreak/>
              <w:t>show students a practical application of ratios.</w:t>
            </w:r>
          </w:p>
        </w:tc>
      </w:tr>
    </w:tbl>
    <w:p w14:paraId="766219F1" w14:textId="77777777" w:rsidR="005C0CA2" w:rsidRDefault="005C0CA2" w:rsidP="005C0CA2">
      <w:pPr>
        <w:pStyle w:val="ListBullet"/>
        <w:numPr>
          <w:ilvl w:val="0"/>
          <w:numId w:val="0"/>
        </w:numPr>
      </w:pPr>
    </w:p>
    <w:p w14:paraId="4432ACB1" w14:textId="77777777" w:rsidR="005C0CA2" w:rsidRPr="00D56D4A" w:rsidRDefault="005C0CA2" w:rsidP="0034371A">
      <w:pPr>
        <w:pStyle w:val="ListBullet"/>
        <w:numPr>
          <w:ilvl w:val="0"/>
          <w:numId w:val="0"/>
        </w:numPr>
        <w:ind w:left="567" w:hanging="567"/>
        <w:sectPr w:rsidR="005C0CA2" w:rsidRPr="00D56D4A" w:rsidSect="008771BA">
          <w:pgSz w:w="16840" w:h="11900" w:orient="landscape"/>
          <w:pgMar w:top="1134" w:right="1134" w:bottom="1134" w:left="1134" w:header="709" w:footer="709" w:gutter="0"/>
          <w:pgNumType w:start="1"/>
          <w:cols w:space="708"/>
          <w:docGrid w:linePitch="360"/>
        </w:sectPr>
      </w:pPr>
    </w:p>
    <w:p w14:paraId="73435BE4" w14:textId="37C5D904" w:rsidR="00A51D10" w:rsidRDefault="00A51D10" w:rsidP="00D76B0E">
      <w:pPr>
        <w:pStyle w:val="Heading2"/>
      </w:pPr>
      <w:r>
        <w:lastRenderedPageBreak/>
        <w:t>Activity structure</w:t>
      </w:r>
    </w:p>
    <w:p w14:paraId="34A3E694" w14:textId="065C2615" w:rsidR="00F40DC4" w:rsidRPr="003C2AC4" w:rsidRDefault="00F40DC4" w:rsidP="00F40DC4">
      <w:pPr>
        <w:pStyle w:val="FeatureBox2"/>
      </w:pPr>
      <w:r>
        <w:t xml:space="preserve">Please use the associated PowerPoint </w:t>
      </w:r>
      <w:r w:rsidR="00233A4E">
        <w:rPr>
          <w:i/>
          <w:iCs/>
        </w:rPr>
        <w:t>Ratio</w:t>
      </w:r>
      <w:r>
        <w:t xml:space="preserve"> </w:t>
      </w:r>
      <w:r w:rsidR="00980D57">
        <w:t xml:space="preserve">(R PPT) </w:t>
      </w:r>
      <w:r>
        <w:t>to display images in this lesson.</w:t>
      </w:r>
    </w:p>
    <w:p w14:paraId="119F086C" w14:textId="61A9E00F" w:rsidR="009F25A7" w:rsidRPr="009F25A7" w:rsidRDefault="00A51D10" w:rsidP="009F25A7">
      <w:pPr>
        <w:pStyle w:val="Heading3"/>
        <w:numPr>
          <w:ilvl w:val="2"/>
          <w:numId w:val="3"/>
        </w:numPr>
        <w:ind w:left="0"/>
      </w:pPr>
      <w:r>
        <w:t>Launch</w:t>
      </w:r>
    </w:p>
    <w:p w14:paraId="43010EE3" w14:textId="6F061474" w:rsidR="00B768BC" w:rsidRDefault="00AF17E0">
      <w:pPr>
        <w:pStyle w:val="ListNumber"/>
        <w:numPr>
          <w:ilvl w:val="0"/>
          <w:numId w:val="31"/>
        </w:numPr>
      </w:pPr>
      <w:r>
        <w:t>In a Think-Pair-Share (</w:t>
      </w:r>
      <w:hyperlink r:id="rId14">
        <w:r w:rsidR="00E955A7" w:rsidRPr="00E955A7">
          <w:rPr>
            <w:rStyle w:val="Hyperlink"/>
          </w:rPr>
          <w:t>bit.ly/</w:t>
        </w:r>
        <w:proofErr w:type="spellStart"/>
        <w:r w:rsidR="00E955A7" w:rsidRPr="00E955A7">
          <w:rPr>
            <w:rStyle w:val="Hyperlink"/>
          </w:rPr>
          <w:t>thinkpairsharestrategy</w:t>
        </w:r>
        <w:proofErr w:type="spellEnd"/>
      </w:hyperlink>
      <w:r>
        <w:t xml:space="preserve">), </w:t>
      </w:r>
      <w:r w:rsidR="006809AF">
        <w:t xml:space="preserve">ask </w:t>
      </w:r>
      <w:r w:rsidR="00B768BC">
        <w:t xml:space="preserve">students </w:t>
      </w:r>
      <w:r w:rsidR="006809AF">
        <w:t xml:space="preserve">to </w:t>
      </w:r>
      <w:r w:rsidR="00BA051D">
        <w:t>record everything they know about the bar model shown in Figure 1, which</w:t>
      </w:r>
      <w:r w:rsidR="00BA051D" w:rsidRPr="00BA051D">
        <w:t xml:space="preserve"> </w:t>
      </w:r>
      <w:r w:rsidR="007D4489">
        <w:t>can be displayed</w:t>
      </w:r>
      <w:r w:rsidR="00BA051D">
        <w:t xml:space="preserve"> on slide </w:t>
      </w:r>
      <w:r w:rsidR="003324B9">
        <w:t>3</w:t>
      </w:r>
      <w:r w:rsidR="00BA051D">
        <w:t xml:space="preserve"> of the PowerPoint </w:t>
      </w:r>
      <w:r w:rsidR="001D45B0" w:rsidRPr="001D45B0">
        <w:rPr>
          <w:rStyle w:val="Emphasis"/>
          <w:i w:val="0"/>
          <w:iCs w:val="0"/>
        </w:rPr>
        <w:t>(R PPT)</w:t>
      </w:r>
      <w:r w:rsidR="00BA051D" w:rsidRPr="001D45B0">
        <w:rPr>
          <w:rStyle w:val="Emphasis"/>
          <w:i w:val="0"/>
          <w:iCs w:val="0"/>
        </w:rPr>
        <w:t>.</w:t>
      </w:r>
    </w:p>
    <w:p w14:paraId="21F86380" w14:textId="73700A22" w:rsidR="00B768BC" w:rsidRDefault="00B768BC" w:rsidP="00B768BC">
      <w:pPr>
        <w:pStyle w:val="Caption"/>
      </w:pPr>
      <w:r>
        <w:t xml:space="preserve">Figure </w:t>
      </w:r>
      <w:r>
        <w:fldChar w:fldCharType="begin"/>
      </w:r>
      <w:r>
        <w:instrText xml:space="preserve"> SEQ Figure \* ARABIC </w:instrText>
      </w:r>
      <w:r>
        <w:fldChar w:fldCharType="separate"/>
      </w:r>
      <w:r w:rsidR="00EB2F17">
        <w:rPr>
          <w:noProof/>
        </w:rPr>
        <w:t>1</w:t>
      </w:r>
      <w:r>
        <w:fldChar w:fldCharType="end"/>
      </w:r>
      <w:r w:rsidR="00992C8A">
        <w:t>:</w:t>
      </w:r>
      <w:r w:rsidR="006905BD">
        <w:t xml:space="preserve"> b</w:t>
      </w:r>
      <w:r>
        <w:t>ar model</w:t>
      </w:r>
    </w:p>
    <w:p w14:paraId="470BF130" w14:textId="43B1A12A" w:rsidR="00B768BC" w:rsidRDefault="00B768BC" w:rsidP="00B768BC">
      <w:r w:rsidRPr="00402CE2">
        <w:rPr>
          <w:noProof/>
        </w:rPr>
        <w:drawing>
          <wp:inline distT="0" distB="0" distL="0" distR="0" wp14:anchorId="1080A47F" wp14:editId="116EF024">
            <wp:extent cx="2893695" cy="612476"/>
            <wp:effectExtent l="0" t="0" r="1905" b="0"/>
            <wp:docPr id="845414046" name="Picture 1" descr="Bar model with 3 blue parts and 7 pink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14046" name="Picture 1" descr="Bar model with 3 blue parts and 7 pink parts."/>
                    <pic:cNvPicPr/>
                  </pic:nvPicPr>
                  <pic:blipFill rotWithShape="1">
                    <a:blip r:embed="rId15"/>
                    <a:srcRect t="22308" b="23064"/>
                    <a:stretch/>
                  </pic:blipFill>
                  <pic:spPr bwMode="auto">
                    <a:xfrm>
                      <a:off x="0" y="0"/>
                      <a:ext cx="2921343" cy="618328"/>
                    </a:xfrm>
                    <a:prstGeom prst="rect">
                      <a:avLst/>
                    </a:prstGeom>
                    <a:ln>
                      <a:noFill/>
                    </a:ln>
                    <a:extLst>
                      <a:ext uri="{53640926-AAD7-44D8-BBD7-CCE9431645EC}">
                        <a14:shadowObscured xmlns:a14="http://schemas.microsoft.com/office/drawing/2010/main"/>
                      </a:ext>
                    </a:extLst>
                  </pic:spPr>
                </pic:pic>
              </a:graphicData>
            </a:graphic>
          </wp:inline>
        </w:drawing>
      </w:r>
    </w:p>
    <w:p w14:paraId="54113C46" w14:textId="5186F9A9" w:rsidR="00172BAA" w:rsidRDefault="00172BAA" w:rsidP="00172BAA">
      <w:pPr>
        <w:pStyle w:val="FeatureBox"/>
      </w:pPr>
      <w:r>
        <w:t xml:space="preserve">Students </w:t>
      </w:r>
      <w:r w:rsidR="00BA2830">
        <w:t xml:space="preserve">are exposed to </w:t>
      </w:r>
      <w:r w:rsidR="0006796E">
        <w:t xml:space="preserve">using </w:t>
      </w:r>
      <w:r w:rsidR="00BA2830">
        <w:t xml:space="preserve">number lines and bar models to represent fractions in Stage 4 </w:t>
      </w:r>
      <w:r w:rsidR="006905BD">
        <w:t>–</w:t>
      </w:r>
      <w:r w:rsidR="00BA2830">
        <w:t xml:space="preserve"> Unit 4 – Additive thinking.</w:t>
      </w:r>
    </w:p>
    <w:p w14:paraId="79868313" w14:textId="12640F3A" w:rsidR="00D01CAE" w:rsidRDefault="00F726EA" w:rsidP="000C7627">
      <w:pPr>
        <w:pStyle w:val="ListNumber"/>
        <w:numPr>
          <w:ilvl w:val="0"/>
          <w:numId w:val="31"/>
        </w:numPr>
      </w:pPr>
      <w:r>
        <w:t>Continuing i</w:t>
      </w:r>
      <w:r w:rsidR="00C13AF8">
        <w:t xml:space="preserve">n a Think-Pair-Share </w:t>
      </w:r>
      <w:r w:rsidR="00AF17E0">
        <w:t xml:space="preserve">students discuss </w:t>
      </w:r>
      <w:r w:rsidR="00032096">
        <w:t xml:space="preserve">what they notice and wonder </w:t>
      </w:r>
      <w:r w:rsidR="00575CE8">
        <w:t>(</w:t>
      </w:r>
      <w:hyperlink r:id="rId16">
        <w:r w:rsidR="00ED5FC2" w:rsidRPr="69AA0A1C">
          <w:rPr>
            <w:rStyle w:val="Hyperlink"/>
          </w:rPr>
          <w:t>bit.ly/</w:t>
        </w:r>
        <w:proofErr w:type="spellStart"/>
        <w:r w:rsidR="00ED5FC2" w:rsidRPr="69AA0A1C">
          <w:rPr>
            <w:rStyle w:val="Hyperlink"/>
          </w:rPr>
          <w:t>noticewonderstrategy</w:t>
        </w:r>
        <w:proofErr w:type="spellEnd"/>
      </w:hyperlink>
      <w:r w:rsidR="00575CE8">
        <w:t xml:space="preserve">) </w:t>
      </w:r>
      <w:r w:rsidR="00032096">
        <w:t>about the</w:t>
      </w:r>
      <w:r w:rsidR="00AF17E0">
        <w:t xml:space="preserve"> </w:t>
      </w:r>
      <w:r w:rsidR="00032096">
        <w:t xml:space="preserve">bar model and expressions in Table </w:t>
      </w:r>
      <w:r w:rsidR="0071289D">
        <w:t>2</w:t>
      </w:r>
      <w:r w:rsidR="00032096">
        <w:t xml:space="preserve">, which </w:t>
      </w:r>
      <w:r w:rsidR="00B54D21">
        <w:t xml:space="preserve">can </w:t>
      </w:r>
      <w:r w:rsidR="00D47A3A">
        <w:t>be displayed</w:t>
      </w:r>
      <w:r w:rsidR="00BA051D">
        <w:t xml:space="preserve"> on slide </w:t>
      </w:r>
      <w:r w:rsidR="003324B9">
        <w:t>4</w:t>
      </w:r>
      <w:r w:rsidR="00BA051D">
        <w:t xml:space="preserve"> of the PowerPoint</w:t>
      </w:r>
      <w:r w:rsidR="00BA051D">
        <w:rPr>
          <w:rStyle w:val="Emphasis"/>
          <w:i w:val="0"/>
          <w:iCs w:val="0"/>
        </w:rPr>
        <w:t>.</w:t>
      </w:r>
    </w:p>
    <w:p w14:paraId="18531906" w14:textId="23A8D00E" w:rsidR="00032096" w:rsidRDefault="00032096" w:rsidP="00032096">
      <w:pPr>
        <w:pStyle w:val="Caption"/>
      </w:pPr>
      <w:r>
        <w:t xml:space="preserve">Table </w:t>
      </w:r>
      <w:r w:rsidR="0071289D">
        <w:t>2</w:t>
      </w:r>
      <w:r w:rsidR="00992C8A">
        <w:t>:</w:t>
      </w:r>
      <w:r>
        <w:t xml:space="preserve"> </w:t>
      </w:r>
      <w:r w:rsidR="006905BD">
        <w:t>b</w:t>
      </w:r>
      <w:r>
        <w:t>ar model and expressions</w:t>
      </w:r>
    </w:p>
    <w:tbl>
      <w:tblPr>
        <w:tblStyle w:val="TableGrid"/>
        <w:tblW w:w="0" w:type="auto"/>
        <w:tblLook w:val="04A0" w:firstRow="1" w:lastRow="0" w:firstColumn="1" w:lastColumn="0" w:noHBand="0" w:noVBand="1"/>
        <w:tblDescription w:val="A sample of a bar model and expressions."/>
      </w:tblPr>
      <w:tblGrid>
        <w:gridCol w:w="4811"/>
        <w:gridCol w:w="4811"/>
      </w:tblGrid>
      <w:tr w:rsidR="00AD73EF" w14:paraId="77CFA435" w14:textId="77777777" w:rsidTr="00AF4C8D">
        <w:tc>
          <w:tcPr>
            <w:tcW w:w="4811" w:type="dxa"/>
            <w:vAlign w:val="center"/>
          </w:tcPr>
          <w:p w14:paraId="40C314C1" w14:textId="1439EB27" w:rsidR="00AD73EF" w:rsidRDefault="00402CE2" w:rsidP="00AF4C8D">
            <w:pPr>
              <w:jc w:val="center"/>
            </w:pPr>
            <w:r w:rsidRPr="00402CE2">
              <w:rPr>
                <w:noProof/>
              </w:rPr>
              <w:drawing>
                <wp:inline distT="0" distB="0" distL="0" distR="0" wp14:anchorId="0CFEFDAE" wp14:editId="7878DAB1">
                  <wp:extent cx="2894333" cy="1121434"/>
                  <wp:effectExtent l="0" t="0" r="1270" b="2540"/>
                  <wp:docPr id="838058334" name="Picture 1" descr="Bar model with 3 blue parts and 7 pink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58334" name="Picture 1" descr="Bar model with 3 blue parts and 7 pink parts."/>
                          <pic:cNvPicPr/>
                        </pic:nvPicPr>
                        <pic:blipFill>
                          <a:blip r:embed="rId15"/>
                          <a:stretch>
                            <a:fillRect/>
                          </a:stretch>
                        </pic:blipFill>
                        <pic:spPr>
                          <a:xfrm>
                            <a:off x="0" y="0"/>
                            <a:ext cx="2921343" cy="1131899"/>
                          </a:xfrm>
                          <a:prstGeom prst="rect">
                            <a:avLst/>
                          </a:prstGeom>
                        </pic:spPr>
                      </pic:pic>
                    </a:graphicData>
                  </a:graphic>
                </wp:inline>
              </w:drawing>
            </w:r>
          </w:p>
        </w:tc>
        <w:tc>
          <w:tcPr>
            <w:tcW w:w="4811" w:type="dxa"/>
            <w:vAlign w:val="center"/>
          </w:tcPr>
          <w:p w14:paraId="17000BC1" w14:textId="220F243C" w:rsidR="00AD73EF" w:rsidRDefault="00402CE2" w:rsidP="00AF4C8D">
            <w:pPr>
              <w:jc w:val="center"/>
            </w:pPr>
            <m:oMathPara>
              <m:oMath>
                <m:r>
                  <w:rPr>
                    <w:rFonts w:ascii="Cambria Math" w:hAnsi="Cambria Math"/>
                  </w:rPr>
                  <m:t>3 :7</m:t>
                </m:r>
              </m:oMath>
            </m:oMathPara>
          </w:p>
        </w:tc>
      </w:tr>
      <w:tr w:rsidR="00AD73EF" w14:paraId="22F4ABB4" w14:textId="77777777" w:rsidTr="00AF4C8D">
        <w:tc>
          <w:tcPr>
            <w:tcW w:w="4811" w:type="dxa"/>
            <w:vAlign w:val="center"/>
          </w:tcPr>
          <w:p w14:paraId="5A5F88D7" w14:textId="77777777" w:rsidR="00AF4C8D" w:rsidRDefault="00AF4C8D" w:rsidP="00AF4C8D">
            <w:pPr>
              <w:jc w:val="center"/>
              <w:rPr>
                <w:rFonts w:eastAsiaTheme="minorEastAsia"/>
              </w:rPr>
            </w:pPr>
          </w:p>
          <w:p w14:paraId="7F48DB6A" w14:textId="77777777" w:rsidR="00AF4C8D" w:rsidRPr="00AF4C8D" w:rsidRDefault="00D15266" w:rsidP="00AF4C8D">
            <w:pPr>
              <w:jc w:val="center"/>
              <w:rPr>
                <w:rFonts w:eastAsiaTheme="minorEastAsia"/>
              </w:rPr>
            </w:pPr>
            <m:oMathPara>
              <m:oMath>
                <m:f>
                  <m:fPr>
                    <m:ctrlPr>
                      <w:rPr>
                        <w:rFonts w:ascii="Cambria Math" w:hAnsi="Cambria Math"/>
                        <w:i/>
                      </w:rPr>
                    </m:ctrlPr>
                  </m:fPr>
                  <m:num>
                    <m:r>
                      <w:rPr>
                        <w:rFonts w:ascii="Cambria Math" w:hAnsi="Cambria Math"/>
                      </w:rPr>
                      <m:t>7</m:t>
                    </m:r>
                  </m:num>
                  <m:den>
                    <m:r>
                      <w:rPr>
                        <w:rFonts w:ascii="Cambria Math" w:hAnsi="Cambria Math"/>
                      </w:rPr>
                      <m:t>10</m:t>
                    </m:r>
                  </m:den>
                </m:f>
              </m:oMath>
            </m:oMathPara>
          </w:p>
          <w:p w14:paraId="73DB6ED3" w14:textId="77F2CEDF" w:rsidR="00AF4C8D" w:rsidRDefault="00AF4C8D" w:rsidP="00AF4C8D">
            <w:pPr>
              <w:jc w:val="center"/>
            </w:pPr>
          </w:p>
        </w:tc>
        <w:tc>
          <w:tcPr>
            <w:tcW w:w="4811" w:type="dxa"/>
            <w:vAlign w:val="center"/>
          </w:tcPr>
          <w:p w14:paraId="4437924F" w14:textId="28BA1E9B" w:rsidR="00AD73EF" w:rsidRDefault="00D15266" w:rsidP="00AF4C8D">
            <w:pPr>
              <w:jc w:val="center"/>
            </w:pPr>
            <m:oMathPara>
              <m:oMath>
                <m:f>
                  <m:fPr>
                    <m:ctrlPr>
                      <w:rPr>
                        <w:rFonts w:ascii="Cambria Math" w:hAnsi="Cambria Math"/>
                        <w:i/>
                      </w:rPr>
                    </m:ctrlPr>
                  </m:fPr>
                  <m:num>
                    <m:r>
                      <w:rPr>
                        <w:rFonts w:ascii="Cambria Math" w:hAnsi="Cambria Math"/>
                      </w:rPr>
                      <m:t>3</m:t>
                    </m:r>
                  </m:num>
                  <m:den>
                    <m:r>
                      <w:rPr>
                        <w:rFonts w:ascii="Cambria Math" w:hAnsi="Cambria Math"/>
                      </w:rPr>
                      <m:t>10</m:t>
                    </m:r>
                  </m:den>
                </m:f>
              </m:oMath>
            </m:oMathPara>
          </w:p>
        </w:tc>
      </w:tr>
    </w:tbl>
    <w:p w14:paraId="131AAB1B" w14:textId="0122F7EA" w:rsidR="00C743BE" w:rsidRDefault="00C743BE">
      <w:pPr>
        <w:suppressAutoHyphens w:val="0"/>
        <w:spacing w:after="0" w:line="276" w:lineRule="auto"/>
      </w:pPr>
    </w:p>
    <w:p w14:paraId="0AA08E41" w14:textId="3A333AB4" w:rsidR="000A6D36" w:rsidRPr="000A6D36" w:rsidRDefault="00575CE8" w:rsidP="000A6D36">
      <w:pPr>
        <w:pStyle w:val="FeatureBox"/>
        <w:rPr>
          <w:rFonts w:eastAsiaTheme="minorEastAsia"/>
        </w:rPr>
      </w:pPr>
      <w:r>
        <w:lastRenderedPageBreak/>
        <w:t>Students may notice that</w:t>
      </w:r>
      <w:r w:rsidR="00405820">
        <w:t xml:space="preserve"> </w:t>
      </w:r>
      <w:r w:rsidR="002B1C86">
        <w:t xml:space="preserve">each expression is </w:t>
      </w:r>
      <w:r w:rsidR="00935849">
        <w:t>referring to a different proportion of the bar model</w:t>
      </w:r>
      <w:r w:rsidR="000A6D36">
        <w:t>:</w:t>
      </w:r>
    </w:p>
    <w:p w14:paraId="549C9972" w14:textId="51FD404D" w:rsidR="000A6D36" w:rsidRDefault="00575CE8" w:rsidP="00FC727D">
      <w:pPr>
        <w:pStyle w:val="FeatureBox"/>
        <w:numPr>
          <w:ilvl w:val="0"/>
          <w:numId w:val="34"/>
        </w:numPr>
        <w:ind w:left="567" w:hanging="567"/>
        <w:rPr>
          <w:rFonts w:eastAsiaTheme="minorEastAsia"/>
        </w:rPr>
      </w:pPr>
      <m:oMath>
        <m:r>
          <w:rPr>
            <w:rFonts w:ascii="Cambria Math" w:hAnsi="Cambria Math"/>
          </w:rPr>
          <m:t>3 :7</m:t>
        </m:r>
      </m:oMath>
      <w:r w:rsidR="00652279">
        <w:rPr>
          <w:rFonts w:eastAsiaTheme="minorEastAsia"/>
        </w:rPr>
        <w:t xml:space="preserve"> is comparing the blue length to the </w:t>
      </w:r>
      <w:r w:rsidR="00FE647C">
        <w:rPr>
          <w:rFonts w:eastAsiaTheme="minorEastAsia"/>
        </w:rPr>
        <w:t>pink</w:t>
      </w:r>
      <w:r w:rsidR="00652279">
        <w:rPr>
          <w:rFonts w:eastAsiaTheme="minorEastAsia"/>
        </w:rPr>
        <w:t xml:space="preserve"> length</w:t>
      </w:r>
    </w:p>
    <w:p w14:paraId="17AEA83F" w14:textId="69995B3B" w:rsidR="000A6D36" w:rsidRDefault="00D15266" w:rsidP="00FC727D">
      <w:pPr>
        <w:pStyle w:val="FeatureBox"/>
        <w:numPr>
          <w:ilvl w:val="0"/>
          <w:numId w:val="34"/>
        </w:numPr>
        <w:ind w:left="567" w:hanging="567"/>
        <w:rPr>
          <w:rFonts w:eastAsiaTheme="minorEastAsia"/>
        </w:rPr>
      </w:pP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10</m:t>
            </m:r>
          </m:den>
        </m:f>
      </m:oMath>
      <w:r w:rsidR="00652279">
        <w:rPr>
          <w:rFonts w:eastAsiaTheme="minorEastAsia"/>
        </w:rPr>
        <w:t xml:space="preserve"> is comparing the </w:t>
      </w:r>
      <w:r w:rsidR="00FE647C">
        <w:rPr>
          <w:rFonts w:eastAsiaTheme="minorEastAsia"/>
        </w:rPr>
        <w:t>pink</w:t>
      </w:r>
      <w:r w:rsidR="00652279">
        <w:rPr>
          <w:rFonts w:eastAsiaTheme="minorEastAsia"/>
        </w:rPr>
        <w:t xml:space="preserve"> length to the total length</w:t>
      </w:r>
    </w:p>
    <w:p w14:paraId="29D72D77" w14:textId="5EF7C6B4" w:rsidR="00FC727D" w:rsidRDefault="00D15266" w:rsidP="00FC727D">
      <w:pPr>
        <w:pStyle w:val="FeatureBox"/>
        <w:numPr>
          <w:ilvl w:val="0"/>
          <w:numId w:val="34"/>
        </w:numPr>
        <w:ind w:left="567" w:hanging="567"/>
        <w:rPr>
          <w:rFonts w:eastAsiaTheme="minorEastAsia"/>
        </w:rPr>
      </w:pP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oMath>
      <w:r w:rsidR="00652279">
        <w:rPr>
          <w:rFonts w:eastAsiaTheme="minorEastAsia"/>
        </w:rPr>
        <w:t xml:space="preserve"> is comparing the blue length to the total length.</w:t>
      </w:r>
    </w:p>
    <w:p w14:paraId="003EF052" w14:textId="4513EC9C" w:rsidR="00FC727D" w:rsidRDefault="00FC727D" w:rsidP="000A6D36">
      <w:pPr>
        <w:pStyle w:val="FeatureBox"/>
        <w:rPr>
          <w:rFonts w:eastAsiaTheme="minorEastAsia"/>
        </w:rPr>
      </w:pPr>
      <w:r>
        <w:rPr>
          <w:rFonts w:eastAsiaTheme="minorEastAsia"/>
        </w:rPr>
        <w:t xml:space="preserve">Students may wonder </w:t>
      </w:r>
      <w:r w:rsidR="00E125D8">
        <w:rPr>
          <w:rFonts w:eastAsiaTheme="minorEastAsia"/>
        </w:rPr>
        <w:t>what the ratio (</w:t>
      </w:r>
      <w:r w:rsidR="005972C1">
        <w:rPr>
          <w:rFonts w:eastAsiaTheme="minorEastAsia"/>
        </w:rPr>
        <w:t xml:space="preserve">colon </w:t>
      </w:r>
      <w:r w:rsidR="00E125D8">
        <w:rPr>
          <w:rFonts w:eastAsiaTheme="minorEastAsia"/>
        </w:rPr>
        <w:t xml:space="preserve">:) </w:t>
      </w:r>
      <w:r w:rsidR="005972C1">
        <w:rPr>
          <w:rFonts w:eastAsiaTheme="minorEastAsia"/>
        </w:rPr>
        <w:t xml:space="preserve">notation represents, how the ratio is different or the same </w:t>
      </w:r>
      <w:r w:rsidR="008347D9">
        <w:rPr>
          <w:rFonts w:eastAsiaTheme="minorEastAsia"/>
        </w:rPr>
        <w:t>as</w:t>
      </w:r>
      <w:r w:rsidR="005972C1">
        <w:rPr>
          <w:rFonts w:eastAsiaTheme="minorEastAsia"/>
        </w:rPr>
        <w:t xml:space="preserve"> a fraction</w:t>
      </w:r>
      <w:r w:rsidR="001F787D">
        <w:rPr>
          <w:rFonts w:eastAsiaTheme="minorEastAsia"/>
        </w:rPr>
        <w:t xml:space="preserve">, </w:t>
      </w:r>
      <w:r w:rsidR="00194040">
        <w:rPr>
          <w:rFonts w:eastAsiaTheme="minorEastAsia"/>
        </w:rPr>
        <w:t xml:space="preserve">and </w:t>
      </w:r>
      <w:r w:rsidR="001F787D">
        <w:rPr>
          <w:rFonts w:eastAsiaTheme="minorEastAsia"/>
        </w:rPr>
        <w:t xml:space="preserve">why </w:t>
      </w:r>
      <w:r w:rsidR="00680166">
        <w:rPr>
          <w:rFonts w:eastAsiaTheme="minorEastAsia"/>
        </w:rPr>
        <w:t>we need another way to write fractions</w:t>
      </w:r>
      <w:r w:rsidR="000A6D36">
        <w:rPr>
          <w:rFonts w:eastAsiaTheme="minorEastAsia"/>
        </w:rPr>
        <w:t>.</w:t>
      </w:r>
    </w:p>
    <w:p w14:paraId="19737330" w14:textId="27C7FF63" w:rsidR="00946877" w:rsidRPr="00946877" w:rsidRDefault="00BA2830" w:rsidP="00946877">
      <w:pPr>
        <w:pStyle w:val="ListNumber"/>
      </w:pPr>
      <w:r>
        <w:t xml:space="preserve">Reveal the learning intentions and success criteria for this lesson. </w:t>
      </w:r>
      <w:r w:rsidR="00CE21D9">
        <w:t xml:space="preserve">Explain to students that in this lesson they will be learning about how a ratio is </w:t>
      </w:r>
      <w:r w:rsidR="000417B4">
        <w:t>like</w:t>
      </w:r>
      <w:r w:rsidR="00CE21D9">
        <w:t xml:space="preserve"> a fraction but also how ratios serve a different purpose.</w:t>
      </w:r>
    </w:p>
    <w:p w14:paraId="2F468947" w14:textId="7F68226B" w:rsidR="00A51D10" w:rsidRDefault="00A51D10" w:rsidP="00AF4817">
      <w:pPr>
        <w:pStyle w:val="Heading3"/>
        <w:tabs>
          <w:tab w:val="left" w:pos="5828"/>
        </w:tabs>
      </w:pPr>
      <w:r>
        <w:t>Explore</w:t>
      </w:r>
    </w:p>
    <w:p w14:paraId="16C39E41" w14:textId="791912D0" w:rsidR="002E247B" w:rsidRDefault="006E2140" w:rsidP="002E247B">
      <w:pPr>
        <w:pStyle w:val="ListNumber"/>
        <w:numPr>
          <w:ilvl w:val="0"/>
          <w:numId w:val="11"/>
        </w:numPr>
      </w:pPr>
      <w:r>
        <w:t xml:space="preserve">Display </w:t>
      </w:r>
      <w:r w:rsidR="00D430D0">
        <w:t xml:space="preserve">Figure 2 which is on slide </w:t>
      </w:r>
      <w:r w:rsidR="00251436">
        <w:t>6</w:t>
      </w:r>
      <w:r w:rsidR="007A3C87">
        <w:t xml:space="preserve"> of the PowerPoint</w:t>
      </w:r>
      <w:r w:rsidR="001D45B0">
        <w:t xml:space="preserve"> (R PPT)</w:t>
      </w:r>
      <w:r w:rsidR="00F818CF">
        <w:t>.</w:t>
      </w:r>
    </w:p>
    <w:p w14:paraId="499CBEAD" w14:textId="1E427477" w:rsidR="0023769D" w:rsidRDefault="0023769D" w:rsidP="0023769D">
      <w:pPr>
        <w:pStyle w:val="Caption"/>
      </w:pPr>
      <w:r>
        <w:t xml:space="preserve">Figure </w:t>
      </w:r>
      <w:r>
        <w:fldChar w:fldCharType="begin"/>
      </w:r>
      <w:r>
        <w:instrText xml:space="preserve"> SEQ Figure \* ARABIC </w:instrText>
      </w:r>
      <w:r>
        <w:fldChar w:fldCharType="separate"/>
      </w:r>
      <w:r w:rsidR="00EB2F17">
        <w:rPr>
          <w:noProof/>
        </w:rPr>
        <w:t>2</w:t>
      </w:r>
      <w:r>
        <w:fldChar w:fldCharType="end"/>
      </w:r>
      <w:r w:rsidR="00992C8A">
        <w:t>:</w:t>
      </w:r>
      <w:r>
        <w:t xml:space="preserve"> </w:t>
      </w:r>
      <w:r w:rsidR="0001402C">
        <w:t>t</w:t>
      </w:r>
      <w:r>
        <w:t>angram</w:t>
      </w:r>
    </w:p>
    <w:p w14:paraId="6DFEF196" w14:textId="7BA3839F" w:rsidR="0023769D" w:rsidRDefault="0023769D" w:rsidP="0023769D">
      <w:r w:rsidRPr="0023769D">
        <w:rPr>
          <w:noProof/>
        </w:rPr>
        <w:drawing>
          <wp:inline distT="0" distB="0" distL="0" distR="0" wp14:anchorId="54C05743" wp14:editId="7711E067">
            <wp:extent cx="983412" cy="987224"/>
            <wp:effectExtent l="0" t="0" r="7620" b="3810"/>
            <wp:docPr id="5" name="Picture 4" descr="A tangram puzzle.">
              <a:extLst xmlns:a="http://schemas.openxmlformats.org/drawingml/2006/main">
                <a:ext uri="{FF2B5EF4-FFF2-40B4-BE49-F238E27FC236}">
                  <a16:creationId xmlns:a16="http://schemas.microsoft.com/office/drawing/2014/main" id="{17917A76-5561-379A-44A5-D6E92C7D9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tangram puzzle.">
                      <a:extLst>
                        <a:ext uri="{FF2B5EF4-FFF2-40B4-BE49-F238E27FC236}">
                          <a16:creationId xmlns:a16="http://schemas.microsoft.com/office/drawing/2014/main" id="{17917A76-5561-379A-44A5-D6E92C7D96A4}"/>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7396" cy="991223"/>
                    </a:xfrm>
                    <a:prstGeom prst="rect">
                      <a:avLst/>
                    </a:prstGeom>
                  </pic:spPr>
                </pic:pic>
              </a:graphicData>
            </a:graphic>
          </wp:inline>
        </w:drawing>
      </w:r>
    </w:p>
    <w:p w14:paraId="5C234316" w14:textId="77777777" w:rsidR="00690204" w:rsidRDefault="00F9722E" w:rsidP="00DD502C">
      <w:pPr>
        <w:pStyle w:val="FeatureBox"/>
      </w:pPr>
      <w:r>
        <w:t>Appendix A ‘Tangram’ may be printed and distributed to each group to have their own copy.</w:t>
      </w:r>
    </w:p>
    <w:p w14:paraId="0B5C4735" w14:textId="5F737D0E" w:rsidR="00DD502C" w:rsidRDefault="00113155" w:rsidP="00DD502C">
      <w:pPr>
        <w:pStyle w:val="FeatureBox"/>
      </w:pPr>
      <w:r>
        <w:t xml:space="preserve">The tangram is </w:t>
      </w:r>
      <w:r w:rsidRPr="00113155">
        <w:t>a dissection puzzle</w:t>
      </w:r>
      <w:r>
        <w:t>,</w:t>
      </w:r>
      <w:r w:rsidRPr="00113155">
        <w:t xml:space="preserve"> consisting of </w:t>
      </w:r>
      <w:r w:rsidR="00AA7211">
        <w:t>7</w:t>
      </w:r>
      <w:r w:rsidR="00AA7211" w:rsidRPr="00113155">
        <w:t xml:space="preserve"> </w:t>
      </w:r>
      <w:r w:rsidRPr="00113155">
        <w:t>polygons, called tans, which are put together to form shapes. The objective is to replicate a pattern (given only an outline) generally found in a puzzle book using all seven pieces without overlap</w:t>
      </w:r>
      <w:r>
        <w:t>. You could explore some patterns and the history of tangrams with students, reputed to have been invented in China in the late</w:t>
      </w:r>
      <w:r w:rsidR="002D7775">
        <w:t xml:space="preserve"> eighteenth</w:t>
      </w:r>
      <w:r>
        <w:t xml:space="preserve"> century.</w:t>
      </w:r>
    </w:p>
    <w:p w14:paraId="6CB5B562" w14:textId="2F51ECE0" w:rsidR="0023769D" w:rsidRDefault="00BE2FF8" w:rsidP="0023769D">
      <w:pPr>
        <w:pStyle w:val="ListNumber"/>
      </w:pPr>
      <w:r>
        <w:t>Assign visibly random groups of 3 (</w:t>
      </w:r>
      <w:hyperlink r:id="rId18" w:history="1">
        <w:r w:rsidR="00010FBF" w:rsidRPr="00746FAA">
          <w:rPr>
            <w:rStyle w:val="Hyperlink"/>
          </w:rPr>
          <w:t>bit.ly/</w:t>
        </w:r>
        <w:proofErr w:type="spellStart"/>
        <w:r w:rsidR="00010FBF" w:rsidRPr="00746FAA">
          <w:rPr>
            <w:rStyle w:val="Hyperlink"/>
          </w:rPr>
          <w:t>visiblegroups</w:t>
        </w:r>
        <w:proofErr w:type="spellEnd"/>
      </w:hyperlink>
      <w:r>
        <w:t>) and position students at vertical non-permanent surfaces (</w:t>
      </w:r>
      <w:hyperlink r:id="rId19" w:tgtFrame="_blank" w:history="1">
        <w:r w:rsidR="001075A2" w:rsidRPr="007339EA">
          <w:rPr>
            <w:rStyle w:val="normaltextrun"/>
            <w:color w:val="2F5496"/>
            <w:u w:val="single"/>
            <w:shd w:val="clear" w:color="auto" w:fill="FFFFFF"/>
          </w:rPr>
          <w:t>bit.ly/</w:t>
        </w:r>
        <w:proofErr w:type="spellStart"/>
        <w:r w:rsidR="001075A2" w:rsidRPr="007339EA">
          <w:rPr>
            <w:rStyle w:val="normaltextrun"/>
            <w:color w:val="2F5496"/>
            <w:u w:val="single"/>
            <w:shd w:val="clear" w:color="auto" w:fill="FFFFFF"/>
          </w:rPr>
          <w:t>VNPSstrategy</w:t>
        </w:r>
        <w:proofErr w:type="spellEnd"/>
      </w:hyperlink>
      <w:r>
        <w:t>).</w:t>
      </w:r>
    </w:p>
    <w:p w14:paraId="2F24BED5" w14:textId="5F9450E1" w:rsidR="00650538" w:rsidRDefault="00686BBE" w:rsidP="0023769D">
      <w:pPr>
        <w:pStyle w:val="ListNumber"/>
      </w:pPr>
      <w:r>
        <w:t>Challenge students to</w:t>
      </w:r>
      <w:r w:rsidR="00650538">
        <w:t>:</w:t>
      </w:r>
    </w:p>
    <w:p w14:paraId="0BDC5CDF" w14:textId="01FF1D49" w:rsidR="00083F0F" w:rsidRDefault="0089089E" w:rsidP="002C5615">
      <w:pPr>
        <w:pStyle w:val="ListBullet2"/>
        <w:ind w:left="1134" w:hanging="567"/>
      </w:pPr>
      <w:r>
        <w:lastRenderedPageBreak/>
        <w:t>r</w:t>
      </w:r>
      <w:r w:rsidR="00686BBE">
        <w:t xml:space="preserve">ecord </w:t>
      </w:r>
      <w:r w:rsidR="00DA0DE3">
        <w:t xml:space="preserve">the fraction of each </w:t>
      </w:r>
      <w:r w:rsidR="00F2619F">
        <w:t>polygon compared to the whole square</w:t>
      </w:r>
    </w:p>
    <w:p w14:paraId="4900CAC7" w14:textId="73A3D016" w:rsidR="00650538" w:rsidRDefault="0089089E" w:rsidP="002C5615">
      <w:pPr>
        <w:pStyle w:val="ListBullet2"/>
        <w:ind w:left="1134" w:hanging="567"/>
      </w:pPr>
      <w:r>
        <w:t>r</w:t>
      </w:r>
      <w:r w:rsidR="002F3477">
        <w:t>epresent each fraction as a bar model.</w:t>
      </w:r>
    </w:p>
    <w:p w14:paraId="7782EDFB" w14:textId="77777777" w:rsidR="00EB2F17" w:rsidRDefault="00CE4CA0" w:rsidP="00EB2F17">
      <w:pPr>
        <w:pStyle w:val="FeatureBox"/>
      </w:pPr>
      <w:r>
        <w:t xml:space="preserve">You might provide an example, such as the blue triangle is </w:t>
      </w:r>
      <m:oMath>
        <m:f>
          <m:fPr>
            <m:ctrlPr>
              <w:rPr>
                <w:rFonts w:ascii="Cambria Math" w:hAnsi="Cambria Math"/>
                <w:i/>
              </w:rPr>
            </m:ctrlPr>
          </m:fPr>
          <m:num>
            <m:r>
              <w:rPr>
                <w:rFonts w:ascii="Cambria Math" w:hAnsi="Cambria Math"/>
              </w:rPr>
              <m:t>1</m:t>
            </m:r>
          </m:num>
          <m:den>
            <m:r>
              <w:rPr>
                <w:rFonts w:ascii="Cambria Math" w:hAnsi="Cambria Math"/>
              </w:rPr>
              <m:t>4</m:t>
            </m:r>
          </m:den>
        </m:f>
      </m:oMath>
      <w:r w:rsidR="00634598">
        <w:rPr>
          <w:rFonts w:eastAsiaTheme="minorEastAsia"/>
        </w:rPr>
        <w:t xml:space="preserve"> of the square.</w:t>
      </w:r>
      <w:r w:rsidR="002F3477">
        <w:rPr>
          <w:rFonts w:eastAsiaTheme="minorEastAsia"/>
        </w:rPr>
        <w:t xml:space="preserve"> </w:t>
      </w:r>
    </w:p>
    <w:p w14:paraId="74F0B290" w14:textId="6C917B18" w:rsidR="00EB2F17" w:rsidRPr="0034371A" w:rsidRDefault="00EB2F17" w:rsidP="00EB2F17">
      <w:pPr>
        <w:pStyle w:val="FeatureBox"/>
        <w:rPr>
          <w:sz w:val="18"/>
          <w:szCs w:val="18"/>
        </w:rPr>
      </w:pPr>
      <w:r w:rsidRPr="0034371A">
        <w:rPr>
          <w:sz w:val="18"/>
          <w:szCs w:val="18"/>
        </w:rPr>
        <w:t xml:space="preserve">Figure </w:t>
      </w:r>
      <w:r w:rsidRPr="0034371A">
        <w:rPr>
          <w:sz w:val="18"/>
          <w:szCs w:val="18"/>
        </w:rPr>
        <w:fldChar w:fldCharType="begin"/>
      </w:r>
      <w:r w:rsidRPr="0034371A">
        <w:rPr>
          <w:sz w:val="18"/>
          <w:szCs w:val="18"/>
        </w:rPr>
        <w:instrText xml:space="preserve"> SEQ Figure \* ARABIC </w:instrText>
      </w:r>
      <w:r w:rsidRPr="0034371A">
        <w:rPr>
          <w:sz w:val="18"/>
          <w:szCs w:val="18"/>
        </w:rPr>
        <w:fldChar w:fldCharType="separate"/>
      </w:r>
      <w:r w:rsidRPr="0034371A">
        <w:rPr>
          <w:noProof/>
          <w:sz w:val="18"/>
          <w:szCs w:val="18"/>
        </w:rPr>
        <w:t>3</w:t>
      </w:r>
      <w:r w:rsidRPr="0034371A">
        <w:rPr>
          <w:sz w:val="18"/>
          <w:szCs w:val="18"/>
        </w:rPr>
        <w:fldChar w:fldCharType="end"/>
      </w:r>
      <w:r w:rsidR="00992C8A" w:rsidRPr="0034371A">
        <w:rPr>
          <w:sz w:val="18"/>
          <w:szCs w:val="18"/>
        </w:rPr>
        <w:t>:</w:t>
      </w:r>
      <w:r w:rsidR="002C5615" w:rsidRPr="0034371A">
        <w:rPr>
          <w:sz w:val="18"/>
          <w:szCs w:val="18"/>
        </w:rPr>
        <w:t xml:space="preserve"> b</w:t>
      </w:r>
      <w:r w:rsidRPr="0034371A">
        <w:rPr>
          <w:sz w:val="18"/>
          <w:szCs w:val="18"/>
        </w:rPr>
        <w:t>ar model</w:t>
      </w:r>
    </w:p>
    <w:p w14:paraId="1494811A" w14:textId="176ACE8E" w:rsidR="00CE4CA0" w:rsidRDefault="006B2CC0" w:rsidP="00EB2F17">
      <w:pPr>
        <w:pStyle w:val="FeatureBox"/>
      </w:pPr>
      <w:r w:rsidRPr="006B2CC0">
        <w:rPr>
          <w:rFonts w:eastAsiaTheme="minorEastAsia"/>
          <w:noProof/>
        </w:rPr>
        <w:drawing>
          <wp:inline distT="0" distB="0" distL="0" distR="0" wp14:anchorId="105B77DE" wp14:editId="6BB8F92D">
            <wp:extent cx="1626669" cy="824375"/>
            <wp:effectExtent l="0" t="0" r="0" b="0"/>
            <wp:docPr id="1156992922" name="Picture 1" descr="A bar model with 1 blue part and 3 pink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92922" name="Picture 1" descr="A bar model with 1 blue part and 3 pink parts."/>
                    <pic:cNvPicPr/>
                  </pic:nvPicPr>
                  <pic:blipFill>
                    <a:blip r:embed="rId20"/>
                    <a:stretch>
                      <a:fillRect/>
                    </a:stretch>
                  </pic:blipFill>
                  <pic:spPr>
                    <a:xfrm>
                      <a:off x="0" y="0"/>
                      <a:ext cx="1637183" cy="829703"/>
                    </a:xfrm>
                    <a:prstGeom prst="rect">
                      <a:avLst/>
                    </a:prstGeom>
                  </pic:spPr>
                </pic:pic>
              </a:graphicData>
            </a:graphic>
          </wp:inline>
        </w:drawing>
      </w:r>
    </w:p>
    <w:p w14:paraId="10E41D62" w14:textId="639E439C" w:rsidR="00C25703" w:rsidRDefault="00E255A7" w:rsidP="00C25703">
      <w:pPr>
        <w:pStyle w:val="ListNumber"/>
      </w:pPr>
      <w:r>
        <w:t>Allow students to conduct a gallery walk (</w:t>
      </w:r>
      <w:hyperlink r:id="rId21" w:history="1">
        <w:r w:rsidR="009A4E84">
          <w:rPr>
            <w:rStyle w:val="Hyperlink"/>
          </w:rPr>
          <w:t>bit.ly/</w:t>
        </w:r>
        <w:proofErr w:type="spellStart"/>
        <w:r w:rsidR="009A4E84">
          <w:rPr>
            <w:rStyle w:val="Hyperlink"/>
          </w:rPr>
          <w:t>DLSgallerywalk</w:t>
        </w:r>
        <w:proofErr w:type="spellEnd"/>
      </w:hyperlink>
      <w:r>
        <w:t xml:space="preserve">) to observe how their peers </w:t>
      </w:r>
      <w:r w:rsidR="00C25703">
        <w:t>completed the task and set out their thinking.</w:t>
      </w:r>
    </w:p>
    <w:p w14:paraId="32C9300D" w14:textId="78B3A9F9" w:rsidR="00DA0DE3" w:rsidRDefault="00980FDB" w:rsidP="0023769D">
      <w:pPr>
        <w:pStyle w:val="ListNumber"/>
      </w:pPr>
      <w:r>
        <w:t xml:space="preserve">Bring students back to their regular </w:t>
      </w:r>
      <w:r w:rsidR="0051489D">
        <w:t xml:space="preserve">seats and use a questioning strategy such as Pose-Pause-Pounce-Bounce </w:t>
      </w:r>
      <w:r w:rsidR="002C5615">
        <w:rPr>
          <w:rStyle w:val="ui-provider"/>
          <w:rFonts w:eastAsia="Arial"/>
        </w:rPr>
        <w:t>(</w:t>
      </w:r>
      <w:r w:rsidR="0042581E" w:rsidRPr="542DBE18">
        <w:rPr>
          <w:rStyle w:val="ui-provider"/>
          <w:rFonts w:eastAsia="Arial"/>
        </w:rPr>
        <w:t xml:space="preserve">PDF </w:t>
      </w:r>
      <w:r w:rsidR="0042581E">
        <w:rPr>
          <w:rStyle w:val="ui-provider"/>
          <w:rFonts w:eastAsia="Arial"/>
        </w:rPr>
        <w:t>557</w:t>
      </w:r>
      <w:r w:rsidR="002C5615">
        <w:rPr>
          <w:rStyle w:val="ui-provider"/>
          <w:rFonts w:eastAsia="Arial"/>
        </w:rPr>
        <w:t xml:space="preserve"> </w:t>
      </w:r>
      <w:r w:rsidR="0042581E" w:rsidRPr="542DBE18">
        <w:rPr>
          <w:rStyle w:val="ui-provider"/>
          <w:rFonts w:eastAsia="Arial"/>
        </w:rPr>
        <w:t>KB</w:t>
      </w:r>
      <w:r w:rsidR="00690204">
        <w:rPr>
          <w:rStyle w:val="ui-provider"/>
          <w:rFonts w:eastAsia="Arial"/>
        </w:rPr>
        <w:t>)</w:t>
      </w:r>
      <w:r w:rsidR="0042581E" w:rsidRPr="542DBE18">
        <w:rPr>
          <w:rStyle w:val="ui-provider"/>
          <w:rFonts w:eastAsia="Arial"/>
        </w:rPr>
        <w:t xml:space="preserve"> </w:t>
      </w:r>
      <w:r w:rsidR="0042581E">
        <w:rPr>
          <w:rStyle w:val="ui-provider"/>
          <w:rFonts w:eastAsia="Arial"/>
        </w:rPr>
        <w:t>(</w:t>
      </w:r>
      <w:hyperlink r:id="rId22" w:history="1">
        <w:r w:rsidR="0042581E">
          <w:rPr>
            <w:rStyle w:val="Hyperlink"/>
          </w:rPr>
          <w:t>bit.ly/</w:t>
        </w:r>
        <w:proofErr w:type="spellStart"/>
        <w:r w:rsidR="0042581E">
          <w:rPr>
            <w:rStyle w:val="Hyperlink"/>
          </w:rPr>
          <w:t>posepausepouncebounce</w:t>
        </w:r>
        <w:proofErr w:type="spellEnd"/>
      </w:hyperlink>
      <w:r w:rsidR="0051489D">
        <w:t xml:space="preserve">) to facilitate a </w:t>
      </w:r>
      <w:r w:rsidR="00097A60">
        <w:t>discussion</w:t>
      </w:r>
      <w:r w:rsidR="0051489D">
        <w:t xml:space="preserve"> about the task. Some question prompts are provided:</w:t>
      </w:r>
    </w:p>
    <w:p w14:paraId="5A83B8A8" w14:textId="0DF182DB" w:rsidR="0051489D" w:rsidRDefault="0051489D" w:rsidP="002C5615">
      <w:pPr>
        <w:pStyle w:val="ListBullet2"/>
        <w:ind w:left="1134" w:hanging="567"/>
      </w:pPr>
      <w:r>
        <w:t xml:space="preserve">Which </w:t>
      </w:r>
      <w:r w:rsidR="00E3730A">
        <w:t>polygons</w:t>
      </w:r>
      <w:r>
        <w:t xml:space="preserve"> were the easiest to write as a fraction?</w:t>
      </w:r>
    </w:p>
    <w:p w14:paraId="3B809F06" w14:textId="3BE71AE1" w:rsidR="0051489D" w:rsidRDefault="0051489D" w:rsidP="002C5615">
      <w:pPr>
        <w:pStyle w:val="ListBullet2"/>
        <w:ind w:left="1134" w:hanging="567"/>
      </w:pPr>
      <w:r>
        <w:t xml:space="preserve">Which </w:t>
      </w:r>
      <w:r w:rsidR="00E3730A">
        <w:t>polygons</w:t>
      </w:r>
      <w:r>
        <w:t xml:space="preserve"> were </w:t>
      </w:r>
      <w:r w:rsidR="00E3730A">
        <w:t>more difficult to write as a fraction and how did you confirm you were correct?</w:t>
      </w:r>
    </w:p>
    <w:p w14:paraId="0A74D66E" w14:textId="47472D97" w:rsidR="00E3730A" w:rsidRDefault="00E3730A" w:rsidP="002C5615">
      <w:pPr>
        <w:pStyle w:val="ListBullet2"/>
        <w:ind w:left="1134" w:hanging="567"/>
      </w:pPr>
      <w:r>
        <w:t>Which polygons represent an equivalent fraction of the square?</w:t>
      </w:r>
    </w:p>
    <w:p w14:paraId="20EFAC95" w14:textId="6F7B407C" w:rsidR="00C25703" w:rsidRDefault="00F27410" w:rsidP="002A1632">
      <w:pPr>
        <w:pStyle w:val="ListNumber"/>
      </w:pPr>
      <w:r>
        <w:t xml:space="preserve">Explain to students that fractions are one measure of proportion, another measure of proportion we use in mathematics is ratio. </w:t>
      </w:r>
      <w:r w:rsidR="005224ED">
        <w:t xml:space="preserve">Ratios are useful for comparing </w:t>
      </w:r>
      <w:r w:rsidR="00A47D61">
        <w:t>quantities</w:t>
      </w:r>
      <w:r w:rsidR="004F7F33">
        <w:t xml:space="preserve"> to each other</w:t>
      </w:r>
      <w:r w:rsidR="00D503BA">
        <w:t>.</w:t>
      </w:r>
    </w:p>
    <w:p w14:paraId="41E57BC9" w14:textId="242C2EF9" w:rsidR="00D503BA" w:rsidRDefault="001C1429" w:rsidP="002A1632">
      <w:pPr>
        <w:pStyle w:val="ListNumber"/>
      </w:pPr>
      <w:r>
        <w:t>Use slide</w:t>
      </w:r>
      <w:r w:rsidR="00ED37A2">
        <w:t>s</w:t>
      </w:r>
      <w:r>
        <w:t xml:space="preserve"> </w:t>
      </w:r>
      <w:r w:rsidR="00ED37A2">
        <w:t>7</w:t>
      </w:r>
      <w:r w:rsidR="0078736D">
        <w:t xml:space="preserve"> to </w:t>
      </w:r>
      <w:r w:rsidR="00B35832">
        <w:t>8</w:t>
      </w:r>
      <w:r w:rsidR="003E72BA">
        <w:t xml:space="preserve"> of the PowerPoint to </w:t>
      </w:r>
      <w:r w:rsidR="00FD6AA9">
        <w:t xml:space="preserve">introduce ratio </w:t>
      </w:r>
      <w:r w:rsidR="009829CB">
        <w:t>by comparing the blue triangle to the total area of the square</w:t>
      </w:r>
      <w:r w:rsidR="00ED37A2">
        <w:t>. Have students discuss the self-explanation prompts on slide</w:t>
      </w:r>
      <w:r w:rsidR="00BE6728">
        <w:t xml:space="preserve"> </w:t>
      </w:r>
      <w:r w:rsidR="006D3125">
        <w:t>8</w:t>
      </w:r>
      <w:r w:rsidR="00ED37A2">
        <w:t xml:space="preserve"> in a Think-Pair-Share.</w:t>
      </w:r>
    </w:p>
    <w:p w14:paraId="1C32EE87" w14:textId="4E12C59F" w:rsidR="000609C1" w:rsidRDefault="009829CB" w:rsidP="009B046E">
      <w:pPr>
        <w:pStyle w:val="ListNumber"/>
      </w:pPr>
      <w:r>
        <w:t xml:space="preserve">Use slides </w:t>
      </w:r>
      <w:r w:rsidR="00830035">
        <w:t>9</w:t>
      </w:r>
      <w:r w:rsidR="0078736D">
        <w:t xml:space="preserve"> to </w:t>
      </w:r>
      <w:r w:rsidR="00BE6728">
        <w:t>10</w:t>
      </w:r>
      <w:r>
        <w:t xml:space="preserve"> of the </w:t>
      </w:r>
      <w:r w:rsidR="003B27DB">
        <w:t>PowerPoint</w:t>
      </w:r>
      <w:r>
        <w:t xml:space="preserve"> </w:t>
      </w:r>
      <w:r w:rsidR="003B27DB">
        <w:t xml:space="preserve">to </w:t>
      </w:r>
      <w:r w:rsidR="00E47E20">
        <w:t>continue introducing</w:t>
      </w:r>
      <w:r w:rsidR="003B27DB">
        <w:t xml:space="preserve"> ratio by comparing </w:t>
      </w:r>
      <w:r w:rsidR="00120D8F">
        <w:t xml:space="preserve">2 </w:t>
      </w:r>
      <w:r w:rsidR="00CC4FEA">
        <w:t>polygons</w:t>
      </w:r>
      <w:r w:rsidR="00EC7E34">
        <w:t xml:space="preserve"> within the tangram.</w:t>
      </w:r>
      <w:r w:rsidR="006D64D5">
        <w:t xml:space="preserve"> Have students discuss the self-explanation prompts on slide </w:t>
      </w:r>
      <w:r w:rsidR="00675F33">
        <w:t>10</w:t>
      </w:r>
      <w:r w:rsidR="006D64D5">
        <w:t xml:space="preserve"> in a Think-Pair-Share.</w:t>
      </w:r>
      <w:r w:rsidR="000609C1">
        <w:br w:type="page"/>
      </w:r>
    </w:p>
    <w:p w14:paraId="71756050" w14:textId="41344352" w:rsidR="00A1041B" w:rsidRDefault="00A1041B" w:rsidP="000609C1">
      <w:pPr>
        <w:pStyle w:val="FeatureBox"/>
      </w:pPr>
      <w:r w:rsidRPr="00BE7DDA">
        <w:lastRenderedPageBreak/>
        <w:t xml:space="preserve">We make use of ratios to compare </w:t>
      </w:r>
      <w:r>
        <w:t>2</w:t>
      </w:r>
      <w:r w:rsidRPr="00BE7DDA">
        <w:t xml:space="preserve"> </w:t>
      </w:r>
      <w:r>
        <w:t>quantities or more</w:t>
      </w:r>
      <w:r w:rsidRPr="00BE7DDA">
        <w:t>.</w:t>
      </w:r>
      <w:r>
        <w:t xml:space="preserve"> In the tangram example</w:t>
      </w:r>
      <w:r w:rsidR="004B2E0B">
        <w:t>s</w:t>
      </w:r>
      <w:r>
        <w:t xml:space="preserve">, that could be comparing the blue triangle to the total area of the square, </w:t>
      </w:r>
      <m:oMath>
        <m:r>
          <w:rPr>
            <w:rFonts w:ascii="Cambria Math" w:hAnsi="Cambria Math"/>
          </w:rPr>
          <m:t>1 :4</m:t>
        </m:r>
      </m:oMath>
      <w:r>
        <w:rPr>
          <w:rFonts w:eastAsiaTheme="minorEastAsia"/>
        </w:rPr>
        <w:t xml:space="preserve">, the blue triangle compared to the rest of the square, </w:t>
      </w:r>
      <m:oMath>
        <m:r>
          <w:rPr>
            <w:rFonts w:ascii="Cambria Math" w:eastAsiaTheme="minorEastAsia" w:hAnsi="Cambria Math"/>
          </w:rPr>
          <m:t>1 :3</m:t>
        </m:r>
      </m:oMath>
      <w:r>
        <w:rPr>
          <w:rFonts w:eastAsiaTheme="minorEastAsia"/>
        </w:rPr>
        <w:t xml:space="preserve">, or comparing the blue triangle to another polygon, such as the purple square, </w:t>
      </w:r>
      <m:oMath>
        <m:r>
          <w:rPr>
            <w:rFonts w:ascii="Cambria Math" w:eastAsiaTheme="minorEastAsia" w:hAnsi="Cambria Math"/>
          </w:rPr>
          <m:t>2 :1</m:t>
        </m:r>
      </m:oMath>
      <w:r>
        <w:rPr>
          <w:rFonts w:eastAsiaTheme="minorEastAsia"/>
        </w:rPr>
        <w:t xml:space="preserve">, seen in slides </w:t>
      </w:r>
      <w:r w:rsidR="00987782">
        <w:rPr>
          <w:rFonts w:eastAsiaTheme="minorEastAsia"/>
        </w:rPr>
        <w:t>9</w:t>
      </w:r>
      <w:r w:rsidR="0078736D">
        <w:rPr>
          <w:rFonts w:eastAsiaTheme="minorEastAsia"/>
        </w:rPr>
        <w:t xml:space="preserve"> to </w:t>
      </w:r>
      <w:r>
        <w:rPr>
          <w:rFonts w:eastAsiaTheme="minorEastAsia"/>
        </w:rPr>
        <w:t>1</w:t>
      </w:r>
      <w:r w:rsidR="00987782">
        <w:rPr>
          <w:rFonts w:eastAsiaTheme="minorEastAsia"/>
        </w:rPr>
        <w:t>0</w:t>
      </w:r>
      <w:r>
        <w:rPr>
          <w:rFonts w:eastAsiaTheme="minorEastAsia"/>
        </w:rPr>
        <w:t>.</w:t>
      </w:r>
      <w:r w:rsidRPr="00BE7DDA">
        <w:t xml:space="preserve"> The sign used to denote a ratio is ':'</w:t>
      </w:r>
      <w:r>
        <w:t>, which is read as ‘to’</w:t>
      </w:r>
      <w:r w:rsidRPr="00BE7DDA">
        <w:t>.</w:t>
      </w:r>
    </w:p>
    <w:p w14:paraId="0E523A69" w14:textId="32470BE1" w:rsidR="00152CC0" w:rsidRDefault="00D654BF" w:rsidP="00FC444E">
      <w:pPr>
        <w:pStyle w:val="ListNumber"/>
      </w:pPr>
      <w:r>
        <w:t>Challenge students to return to their vertical non</w:t>
      </w:r>
      <w:r w:rsidR="005337F3">
        <w:t>-</w:t>
      </w:r>
      <w:r>
        <w:t>permanent surfaces</w:t>
      </w:r>
      <w:r w:rsidR="00FC444E">
        <w:t xml:space="preserve"> and find as many </w:t>
      </w:r>
      <w:r w:rsidR="00F2185F">
        <w:t>ratios as possible</w:t>
      </w:r>
      <w:r w:rsidR="00FC444E">
        <w:t xml:space="preserve"> within the tangram puzzle.</w:t>
      </w:r>
    </w:p>
    <w:p w14:paraId="3D0926C6" w14:textId="032697F8" w:rsidR="00971F15" w:rsidRDefault="00971F15" w:rsidP="00971F15">
      <w:pPr>
        <w:pStyle w:val="ListNumber"/>
      </w:pPr>
      <w:r>
        <w:t>Ask students assessing and advancing questions (</w:t>
      </w:r>
      <w:hyperlink r:id="rId23" w:history="1">
        <w:r>
          <w:rPr>
            <w:rStyle w:val="Hyperlink"/>
          </w:rPr>
          <w:t>bit.ly/</w:t>
        </w:r>
        <w:proofErr w:type="spellStart"/>
        <w:r>
          <w:rPr>
            <w:rStyle w:val="Hyperlink"/>
          </w:rPr>
          <w:t>supportingstrategies</w:t>
        </w:r>
        <w:proofErr w:type="spellEnd"/>
      </w:hyperlink>
      <w:r>
        <w:t>) to further student thinking.</w:t>
      </w:r>
    </w:p>
    <w:tbl>
      <w:tblPr>
        <w:tblStyle w:val="Tableheader"/>
        <w:tblW w:w="0" w:type="auto"/>
        <w:tblLook w:val="04A0" w:firstRow="1" w:lastRow="0" w:firstColumn="1" w:lastColumn="0" w:noHBand="0" w:noVBand="1"/>
        <w:tblDescription w:val="Assessing and advancing questions."/>
      </w:tblPr>
      <w:tblGrid>
        <w:gridCol w:w="4811"/>
        <w:gridCol w:w="4811"/>
      </w:tblGrid>
      <w:tr w:rsidR="007C07C8" w14:paraId="0F36859A" w14:textId="77777777" w:rsidTr="007C0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AD3B87D" w14:textId="39A9C041" w:rsidR="007C07C8" w:rsidRDefault="007C07C8" w:rsidP="007C07C8">
            <w:r>
              <w:t>Assessing questions</w:t>
            </w:r>
          </w:p>
        </w:tc>
        <w:tc>
          <w:tcPr>
            <w:tcW w:w="4811" w:type="dxa"/>
          </w:tcPr>
          <w:p w14:paraId="07597DAA" w14:textId="15EDB7EF" w:rsidR="007C07C8" w:rsidRDefault="007C07C8" w:rsidP="007C07C8">
            <w:pPr>
              <w:cnfStyle w:val="100000000000" w:firstRow="1" w:lastRow="0" w:firstColumn="0" w:lastColumn="0" w:oddVBand="0" w:evenVBand="0" w:oddHBand="0" w:evenHBand="0" w:firstRowFirstColumn="0" w:firstRowLastColumn="0" w:lastRowFirstColumn="0" w:lastRowLastColumn="0"/>
            </w:pPr>
            <w:r>
              <w:t>Advancing questions</w:t>
            </w:r>
          </w:p>
        </w:tc>
      </w:tr>
      <w:tr w:rsidR="007C07C8" w14:paraId="0EE37DC3" w14:textId="77777777" w:rsidTr="007C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9B02A2E" w14:textId="2B5D4E70" w:rsidR="007C07C8" w:rsidRDefault="00F538EC" w:rsidP="007C07C8">
            <w:r>
              <w:t>How did you translate your found fractions into ratios?</w:t>
            </w:r>
          </w:p>
        </w:tc>
        <w:tc>
          <w:tcPr>
            <w:tcW w:w="4811" w:type="dxa"/>
          </w:tcPr>
          <w:p w14:paraId="364EFA42" w14:textId="4860E296" w:rsidR="007C07C8" w:rsidRDefault="004C19F9" w:rsidP="007C07C8">
            <w:pPr>
              <w:cnfStyle w:val="000000100000" w:firstRow="0" w:lastRow="0" w:firstColumn="0" w:lastColumn="0" w:oddVBand="0" w:evenVBand="0" w:oddHBand="1" w:evenHBand="0" w:firstRowFirstColumn="0" w:firstRowLastColumn="0" w:lastRowFirstColumn="0" w:lastRowLastColumn="0"/>
            </w:pPr>
            <w:r>
              <w:t>Is the ratio of purple square to blue triangle equivalent to the ratio of blue triangle to purple square?</w:t>
            </w:r>
          </w:p>
        </w:tc>
      </w:tr>
      <w:tr w:rsidR="007C07C8" w14:paraId="69F1FE6E" w14:textId="77777777" w:rsidTr="007C0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42F0F67" w14:textId="3A3CE30F" w:rsidR="007C07C8" w:rsidRDefault="00F538EC" w:rsidP="007C07C8">
            <w:r>
              <w:t xml:space="preserve">How do you know which ratios are comparing a </w:t>
            </w:r>
            <w:r w:rsidR="00CC4FEA">
              <w:t>polygon</w:t>
            </w:r>
            <w:r>
              <w:t xml:space="preserve"> to the total area or comparing 2 </w:t>
            </w:r>
            <w:r w:rsidR="00CC4FEA">
              <w:t>polygons</w:t>
            </w:r>
            <w:r>
              <w:t>?</w:t>
            </w:r>
          </w:p>
        </w:tc>
        <w:tc>
          <w:tcPr>
            <w:tcW w:w="4811" w:type="dxa"/>
          </w:tcPr>
          <w:p w14:paraId="6C6E990A" w14:textId="68DD3CC3" w:rsidR="007C07C8" w:rsidRDefault="00A2386E" w:rsidP="007C07C8">
            <w:pPr>
              <w:cnfStyle w:val="000000010000" w:firstRow="0" w:lastRow="0" w:firstColumn="0" w:lastColumn="0" w:oddVBand="0" w:evenVBand="0" w:oddHBand="0" w:evenHBand="1" w:firstRowFirstColumn="0" w:firstRowLastColumn="0" w:lastRowFirstColumn="0" w:lastRowLastColumn="0"/>
            </w:pPr>
            <w:r>
              <w:t>How could you group your found ratios?</w:t>
            </w:r>
          </w:p>
        </w:tc>
      </w:tr>
    </w:tbl>
    <w:p w14:paraId="611F5E29" w14:textId="455298A5" w:rsidR="00E96753" w:rsidRDefault="00A701B5" w:rsidP="002A1632">
      <w:pPr>
        <w:pStyle w:val="ListNumber"/>
      </w:pPr>
      <w:r>
        <w:t xml:space="preserve">Allow students to conduct a gallery walk to </w:t>
      </w:r>
      <w:r w:rsidR="00823C7A">
        <w:t>observe how their peers approached the problem.</w:t>
      </w:r>
    </w:p>
    <w:p w14:paraId="4EDE681D" w14:textId="578175A5" w:rsidR="00A701B5" w:rsidRDefault="00823C7A" w:rsidP="002A1632">
      <w:pPr>
        <w:pStyle w:val="ListNumber"/>
      </w:pPr>
      <w:r>
        <w:t>Use a questioning strategy such as Pose-Pause-Pounce-Bounce to discuss the following prompts:</w:t>
      </w:r>
    </w:p>
    <w:p w14:paraId="222CC5DA" w14:textId="0FD89D16" w:rsidR="00823C7A" w:rsidRDefault="00084443" w:rsidP="004F7662">
      <w:pPr>
        <w:pStyle w:val="ListBullet2"/>
        <w:ind w:left="1134" w:hanging="567"/>
      </w:pPr>
      <w:r>
        <w:t>How are ratios the same as fractions?</w:t>
      </w:r>
    </w:p>
    <w:p w14:paraId="50B06AA9" w14:textId="197436C4" w:rsidR="00084443" w:rsidRDefault="00084443" w:rsidP="004F7662">
      <w:pPr>
        <w:pStyle w:val="ListBullet2"/>
        <w:ind w:left="1134" w:hanging="567"/>
      </w:pPr>
      <w:r>
        <w:t xml:space="preserve">How are ratios different </w:t>
      </w:r>
      <w:r w:rsidR="000E4867">
        <w:t>from</w:t>
      </w:r>
      <w:r>
        <w:t xml:space="preserve"> fractions?</w:t>
      </w:r>
    </w:p>
    <w:p w14:paraId="6A8FAA13" w14:textId="46EAB3D1" w:rsidR="00A701B5" w:rsidRDefault="00603712" w:rsidP="004F7662">
      <w:pPr>
        <w:pStyle w:val="ListBullet2"/>
        <w:ind w:left="1134" w:hanging="567"/>
      </w:pPr>
      <w:r>
        <w:t xml:space="preserve">What could the ratio </w:t>
      </w:r>
      <m:oMath>
        <m:r>
          <w:rPr>
            <w:rFonts w:ascii="Cambria Math" w:hAnsi="Cambria Math"/>
          </w:rPr>
          <m:t>1 :4</m:t>
        </m:r>
      </m:oMath>
      <w:r>
        <w:t xml:space="preserve"> represent in the tangram?</w:t>
      </w:r>
      <w:r w:rsidR="004F5884">
        <w:t xml:space="preserve"> What about the ratio </w:t>
      </w:r>
      <m:oMath>
        <m:r>
          <w:rPr>
            <w:rFonts w:ascii="Cambria Math" w:hAnsi="Cambria Math"/>
          </w:rPr>
          <m:t>4 :1</m:t>
        </m:r>
      </m:oMath>
      <w:r w:rsidR="004F5884">
        <w:rPr>
          <w:rFonts w:eastAsiaTheme="minorEastAsia"/>
        </w:rPr>
        <w:t>?</w:t>
      </w:r>
    </w:p>
    <w:p w14:paraId="315670BD" w14:textId="7D4A45E2" w:rsidR="00A51D10" w:rsidRDefault="00A51D10" w:rsidP="00A51D10">
      <w:pPr>
        <w:pStyle w:val="Heading3"/>
      </w:pPr>
      <w:r>
        <w:t>Summarise</w:t>
      </w:r>
    </w:p>
    <w:p w14:paraId="18829118" w14:textId="744B74E6" w:rsidR="00CE5837" w:rsidRDefault="00CE5837" w:rsidP="0038316E">
      <w:pPr>
        <w:pStyle w:val="ListNumber"/>
        <w:numPr>
          <w:ilvl w:val="0"/>
          <w:numId w:val="32"/>
        </w:numPr>
      </w:pPr>
      <w:r>
        <w:t xml:space="preserve">Use slides </w:t>
      </w:r>
      <w:r w:rsidR="00224C60">
        <w:t>1</w:t>
      </w:r>
      <w:r w:rsidR="000466D3">
        <w:t>2</w:t>
      </w:r>
      <w:r w:rsidR="00992C8A">
        <w:t xml:space="preserve"> to </w:t>
      </w:r>
      <w:r w:rsidR="00224C60">
        <w:t>1</w:t>
      </w:r>
      <w:r w:rsidR="000466D3">
        <w:t>9</w:t>
      </w:r>
      <w:r w:rsidR="00413E5D">
        <w:t xml:space="preserve"> </w:t>
      </w:r>
      <w:r w:rsidR="00224C60">
        <w:t>of</w:t>
      </w:r>
      <w:r w:rsidR="00413E5D">
        <w:t xml:space="preserve"> the PowerPoint </w:t>
      </w:r>
      <w:r w:rsidR="00854E5D">
        <w:t xml:space="preserve">(R PPT) </w:t>
      </w:r>
      <w:r w:rsidR="00413E5D">
        <w:t xml:space="preserve">for explicit teaching of </w:t>
      </w:r>
      <w:r w:rsidR="00224C60">
        <w:t>writing</w:t>
      </w:r>
      <w:r w:rsidR="00413E5D">
        <w:t xml:space="preserve"> ratios, using the </w:t>
      </w:r>
      <w:r w:rsidR="00727289">
        <w:t>Worked examples (</w:t>
      </w:r>
      <w:r w:rsidR="004F7662">
        <w:t>Y</w:t>
      </w:r>
      <w:r w:rsidR="00727289">
        <w:t>our turn) method (</w:t>
      </w:r>
      <w:hyperlink r:id="rId24" w:history="1">
        <w:r w:rsidR="006002B9">
          <w:rPr>
            <w:rStyle w:val="Hyperlink"/>
          </w:rPr>
          <w:t>bit.ly/</w:t>
        </w:r>
        <w:proofErr w:type="spellStart"/>
        <w:r w:rsidR="006002B9">
          <w:rPr>
            <w:rStyle w:val="Hyperlink"/>
          </w:rPr>
          <w:t>supportingstrategies</w:t>
        </w:r>
        <w:proofErr w:type="spellEnd"/>
      </w:hyperlink>
      <w:r w:rsidR="00727289">
        <w:t>)</w:t>
      </w:r>
      <w:r w:rsidR="006002B9">
        <w:t>.</w:t>
      </w:r>
    </w:p>
    <w:p w14:paraId="7BA72A30" w14:textId="2D523B12" w:rsidR="00CC1B05" w:rsidRDefault="00CC1B05" w:rsidP="0038316E">
      <w:pPr>
        <w:pStyle w:val="ListNumber"/>
        <w:numPr>
          <w:ilvl w:val="0"/>
          <w:numId w:val="32"/>
        </w:numPr>
      </w:pPr>
      <w:r>
        <w:t xml:space="preserve">Assign </w:t>
      </w:r>
      <w:r w:rsidR="00284B36">
        <w:t>students to pairs. P</w:t>
      </w:r>
      <w:r>
        <w:t xml:space="preserve">rint and distribute Appendix </w:t>
      </w:r>
      <w:r w:rsidR="00F9722E">
        <w:t>B</w:t>
      </w:r>
      <w:r>
        <w:t xml:space="preserve"> ‘Colour ratio’ to </w:t>
      </w:r>
      <w:r w:rsidR="00284B36">
        <w:t xml:space="preserve">each </w:t>
      </w:r>
      <w:r>
        <w:t>pair.</w:t>
      </w:r>
    </w:p>
    <w:p w14:paraId="54573274" w14:textId="130060C0" w:rsidR="00284B36" w:rsidRPr="00037A4F" w:rsidRDefault="00284B36" w:rsidP="0038316E">
      <w:pPr>
        <w:pStyle w:val="ListNumber"/>
        <w:numPr>
          <w:ilvl w:val="0"/>
          <w:numId w:val="32"/>
        </w:numPr>
      </w:pPr>
      <w:r>
        <w:lastRenderedPageBreak/>
        <w:t xml:space="preserve">Pairs are to </w:t>
      </w:r>
      <w:r w:rsidR="005026E4">
        <w:t xml:space="preserve">randomly </w:t>
      </w:r>
      <w:r>
        <w:t xml:space="preserve">colour in </w:t>
      </w:r>
      <w:r w:rsidR="00A4587B">
        <w:t xml:space="preserve">3 of the provided grids using 3 colours in the ratio of </w:t>
      </w:r>
      <m:oMath>
        <m:r>
          <w:rPr>
            <w:rFonts w:ascii="Cambria Math" w:hAnsi="Cambria Math"/>
          </w:rPr>
          <m:t>2 :1 :3</m:t>
        </m:r>
      </m:oMath>
      <w:r w:rsidR="002C51B5">
        <w:rPr>
          <w:rFonts w:eastAsiaTheme="minorEastAsia"/>
        </w:rPr>
        <w:t>. The</w:t>
      </w:r>
      <w:r w:rsidR="002D7775">
        <w:rPr>
          <w:rFonts w:eastAsiaTheme="minorEastAsia"/>
        </w:rPr>
        <w:t xml:space="preserve"> fourth</w:t>
      </w:r>
      <w:r w:rsidR="002C51B5">
        <w:rPr>
          <w:rFonts w:eastAsiaTheme="minorEastAsia"/>
        </w:rPr>
        <w:t xml:space="preserve"> grid is to be coloured using the same colours but not in the ratio </w:t>
      </w:r>
      <w:r w:rsidR="002C51B5">
        <w:t xml:space="preserve">of </w:t>
      </w:r>
      <m:oMath>
        <m:r>
          <w:rPr>
            <w:rFonts w:ascii="Cambria Math" w:hAnsi="Cambria Math"/>
          </w:rPr>
          <m:t>2 :1 :3</m:t>
        </m:r>
      </m:oMath>
      <w:r w:rsidR="002C51B5">
        <w:rPr>
          <w:rFonts w:eastAsiaTheme="minorEastAsia"/>
        </w:rPr>
        <w:t>. When students have completed the activity, they will swap with another pair and attempt to determine which grid is not coloured in the ratio</w:t>
      </w:r>
      <w:r w:rsidR="002C51B5" w:rsidRPr="002C51B5">
        <w:t xml:space="preserve"> </w:t>
      </w:r>
      <w:r w:rsidR="002C51B5">
        <w:t xml:space="preserve">of </w:t>
      </w:r>
      <m:oMath>
        <m:r>
          <w:rPr>
            <w:rFonts w:ascii="Cambria Math" w:hAnsi="Cambria Math"/>
          </w:rPr>
          <m:t>2 :1 :3</m:t>
        </m:r>
      </m:oMath>
      <w:r w:rsidR="002C51B5">
        <w:rPr>
          <w:rFonts w:eastAsiaTheme="minorEastAsia"/>
        </w:rPr>
        <w:t>.</w:t>
      </w:r>
    </w:p>
    <w:p w14:paraId="2567F959" w14:textId="0C38C5FA" w:rsidR="00DA237B" w:rsidRPr="007E0399" w:rsidRDefault="00A341DE" w:rsidP="007E0399">
      <w:pPr>
        <w:pStyle w:val="ListNumber"/>
        <w:numPr>
          <w:ilvl w:val="0"/>
          <w:numId w:val="32"/>
        </w:numPr>
      </w:pPr>
      <w:r>
        <w:rPr>
          <w:rFonts w:eastAsiaTheme="minorEastAsia"/>
        </w:rPr>
        <w:t xml:space="preserve">Once all students have completed the activity, Appendix </w:t>
      </w:r>
      <w:r w:rsidR="00F9722E">
        <w:rPr>
          <w:rFonts w:eastAsiaTheme="minorEastAsia"/>
        </w:rPr>
        <w:t>B</w:t>
      </w:r>
      <w:r>
        <w:rPr>
          <w:rFonts w:eastAsiaTheme="minorEastAsia"/>
        </w:rPr>
        <w:t xml:space="preserve"> can be left on </w:t>
      </w:r>
      <w:r w:rsidR="0088111B">
        <w:rPr>
          <w:rFonts w:eastAsiaTheme="minorEastAsia"/>
        </w:rPr>
        <w:t>students’</w:t>
      </w:r>
      <w:r>
        <w:rPr>
          <w:rFonts w:eastAsiaTheme="minorEastAsia"/>
        </w:rPr>
        <w:t xml:space="preserve"> desks for students to complete a gallery walk and attempt to determine each </w:t>
      </w:r>
      <w:r w:rsidR="007E0399">
        <w:rPr>
          <w:rFonts w:eastAsiaTheme="minorEastAsia"/>
        </w:rPr>
        <w:t>grid not coloured in the ratio of</w:t>
      </w:r>
      <w:r w:rsidR="007E0399">
        <w:t xml:space="preserve"> </w:t>
      </w:r>
      <m:oMath>
        <m:r>
          <w:rPr>
            <w:rFonts w:ascii="Cambria Math" w:hAnsi="Cambria Math"/>
          </w:rPr>
          <m:t>2 :1 :3</m:t>
        </m:r>
      </m:oMath>
      <w:r w:rsidR="007E0399">
        <w:rPr>
          <w:rFonts w:eastAsiaTheme="minorEastAsia"/>
        </w:rPr>
        <w:t>.</w:t>
      </w:r>
    </w:p>
    <w:p w14:paraId="0470F848" w14:textId="53B963E5" w:rsidR="007E0399" w:rsidRDefault="007E0399" w:rsidP="007E0399">
      <w:pPr>
        <w:pStyle w:val="ListNumber"/>
        <w:numPr>
          <w:ilvl w:val="0"/>
          <w:numId w:val="32"/>
        </w:numPr>
      </w:pPr>
      <w:r>
        <w:rPr>
          <w:rFonts w:eastAsiaTheme="minorEastAsia"/>
        </w:rPr>
        <w:t xml:space="preserve">Students </w:t>
      </w:r>
      <w:r w:rsidR="00831E7C">
        <w:rPr>
          <w:rFonts w:eastAsiaTheme="minorEastAsia"/>
        </w:rPr>
        <w:t xml:space="preserve">are to create notes to their future </w:t>
      </w:r>
      <w:r w:rsidR="00557C89">
        <w:rPr>
          <w:rFonts w:eastAsiaTheme="minorEastAsia"/>
        </w:rPr>
        <w:t xml:space="preserve">forgetful </w:t>
      </w:r>
      <w:r w:rsidR="00831E7C">
        <w:rPr>
          <w:rFonts w:eastAsiaTheme="minorEastAsia"/>
        </w:rPr>
        <w:t>selves (</w:t>
      </w:r>
      <w:hyperlink r:id="rId25" w:history="1">
        <w:r w:rsidR="00831E7C">
          <w:rPr>
            <w:rStyle w:val="Hyperlink"/>
            <w:rFonts w:eastAsiaTheme="minorEastAsia"/>
          </w:rPr>
          <w:t>bit.ly/</w:t>
        </w:r>
        <w:proofErr w:type="spellStart"/>
        <w:r w:rsidR="00831E7C">
          <w:rPr>
            <w:rStyle w:val="Hyperlink"/>
            <w:rFonts w:eastAsiaTheme="minorEastAsia"/>
          </w:rPr>
          <w:t>notestofutureself</w:t>
        </w:r>
        <w:proofErr w:type="spellEnd"/>
      </w:hyperlink>
      <w:r w:rsidR="00831E7C">
        <w:rPr>
          <w:rFonts w:eastAsiaTheme="minorEastAsia"/>
        </w:rPr>
        <w:t>)</w:t>
      </w:r>
      <w:r w:rsidR="008A738C">
        <w:rPr>
          <w:rFonts w:eastAsiaTheme="minorEastAsia"/>
        </w:rPr>
        <w:t xml:space="preserve">, defining ratio and providing examples of </w:t>
      </w:r>
      <w:r w:rsidR="007A460D">
        <w:rPr>
          <w:rFonts w:eastAsiaTheme="minorEastAsia"/>
        </w:rPr>
        <w:t>ratios</w:t>
      </w:r>
      <w:r w:rsidR="008A738C">
        <w:rPr>
          <w:rFonts w:eastAsiaTheme="minorEastAsia"/>
        </w:rPr>
        <w:t>.</w:t>
      </w:r>
    </w:p>
    <w:p w14:paraId="663E78C9" w14:textId="3A9D0F3E" w:rsidR="00A51D10" w:rsidRDefault="00A51D10" w:rsidP="5B62FD38">
      <w:pPr>
        <w:pStyle w:val="Heading3"/>
        <w:numPr>
          <w:ilvl w:val="2"/>
          <w:numId w:val="0"/>
        </w:numPr>
      </w:pPr>
      <w:r>
        <w:t>Apply</w:t>
      </w:r>
    </w:p>
    <w:p w14:paraId="19098ADC" w14:textId="1F54D1AE" w:rsidR="001B10D3" w:rsidRDefault="00CF66E6" w:rsidP="0038316E">
      <w:pPr>
        <w:pStyle w:val="ListNumber"/>
        <w:numPr>
          <w:ilvl w:val="0"/>
          <w:numId w:val="33"/>
        </w:numPr>
      </w:pPr>
      <w:r>
        <w:t>Go to</w:t>
      </w:r>
      <w:r w:rsidRPr="00CF66E6">
        <w:t xml:space="preserve"> </w:t>
      </w:r>
      <w:r>
        <w:t>the ‘</w:t>
      </w:r>
      <w:proofErr w:type="spellStart"/>
      <w:r>
        <w:t>Trycolor</w:t>
      </w:r>
      <w:r w:rsidR="00CD0E09">
        <w:t>s</w:t>
      </w:r>
      <w:proofErr w:type="spellEnd"/>
      <w:r>
        <w:t>’ website (</w:t>
      </w:r>
      <w:hyperlink r:id="rId26" w:history="1">
        <w:r>
          <w:rPr>
            <w:rStyle w:val="Hyperlink"/>
          </w:rPr>
          <w:t>trycolors.com/games/guess-mix</w:t>
        </w:r>
      </w:hyperlink>
      <w:r>
        <w:t xml:space="preserve">) and select </w:t>
      </w:r>
      <w:r>
        <w:rPr>
          <w:b/>
          <w:bCs/>
        </w:rPr>
        <w:t>Easy</w:t>
      </w:r>
      <w:r>
        <w:t>.</w:t>
      </w:r>
    </w:p>
    <w:p w14:paraId="202948DC" w14:textId="3C102C69" w:rsidR="00CF66E6" w:rsidRDefault="00CF66E6" w:rsidP="0038316E">
      <w:pPr>
        <w:pStyle w:val="ListNumber"/>
        <w:numPr>
          <w:ilvl w:val="0"/>
          <w:numId w:val="33"/>
        </w:numPr>
      </w:pPr>
      <w:r>
        <w:t>Explain the game to students.</w:t>
      </w:r>
    </w:p>
    <w:p w14:paraId="1E8571DF" w14:textId="45820BD7" w:rsidR="00CF66E6" w:rsidRDefault="00C16E9D" w:rsidP="00CF66E6">
      <w:pPr>
        <w:pStyle w:val="FeatureBox"/>
      </w:pPr>
      <w:r>
        <w:t>By selecting colours at the bottom of the screen, students are to create the</w:t>
      </w:r>
      <w:r>
        <w:rPr>
          <w:b/>
          <w:bCs/>
        </w:rPr>
        <w:t xml:space="preserve"> </w:t>
      </w:r>
      <w:r w:rsidRPr="001B523A">
        <w:rPr>
          <w:b/>
          <w:bCs/>
        </w:rPr>
        <w:t>Target</w:t>
      </w:r>
      <w:r>
        <w:t xml:space="preserve"> colour.</w:t>
      </w:r>
    </w:p>
    <w:p w14:paraId="0F5F0C9B" w14:textId="69F62B8D" w:rsidR="001B523A" w:rsidRDefault="004A3679" w:rsidP="001B523A">
      <w:pPr>
        <w:pStyle w:val="ListNumber"/>
      </w:pPr>
      <w:r>
        <w:t xml:space="preserve">Complete </w:t>
      </w:r>
      <w:r w:rsidR="00992C8A">
        <w:t xml:space="preserve">one </w:t>
      </w:r>
      <w:r w:rsidR="0016223A">
        <w:t>or</w:t>
      </w:r>
      <w:r w:rsidR="00992C8A">
        <w:t xml:space="preserve"> </w:t>
      </w:r>
      <w:r w:rsidR="001B523A">
        <w:t xml:space="preserve">2 colours as a class </w:t>
      </w:r>
      <w:r w:rsidR="00B80DF1">
        <w:t xml:space="preserve">by </w:t>
      </w:r>
      <w:r w:rsidR="001B523A">
        <w:t>asking students to suggest a colour to add. There are some key features to highlight before students complete the activity themselves:</w:t>
      </w:r>
    </w:p>
    <w:p w14:paraId="1CE257A1" w14:textId="4E51D6BF" w:rsidR="001B523A" w:rsidRDefault="001B523A" w:rsidP="00BD28A6">
      <w:pPr>
        <w:pStyle w:val="ListBullet2"/>
        <w:ind w:left="1134" w:hanging="567"/>
      </w:pPr>
      <w:r>
        <w:t xml:space="preserve">The percentage under </w:t>
      </w:r>
      <w:r>
        <w:rPr>
          <w:b/>
          <w:bCs/>
        </w:rPr>
        <w:t>Your Mix</w:t>
      </w:r>
      <w:r>
        <w:t xml:space="preserve"> indicates how close you are to the target colour.</w:t>
      </w:r>
    </w:p>
    <w:p w14:paraId="336A089B" w14:textId="1A716DEF" w:rsidR="001B523A" w:rsidRPr="001B523A" w:rsidRDefault="001B523A" w:rsidP="00BD28A6">
      <w:pPr>
        <w:pStyle w:val="ListBullet2"/>
        <w:ind w:left="1134" w:hanging="567"/>
      </w:pPr>
      <w:r>
        <w:t xml:space="preserve">The number on each colour represents the number of parts in the ratio. For </w:t>
      </w:r>
      <w:r w:rsidR="0001577B">
        <w:t>example,</w:t>
      </w:r>
      <w:r>
        <w:t xml:space="preserve"> 2 yellow and 1 blue could be written as </w:t>
      </w:r>
      <m:oMath>
        <m:r>
          <w:rPr>
            <w:rFonts w:ascii="Cambria Math" w:hAnsi="Cambria Math"/>
          </w:rPr>
          <m:t>2 :1</m:t>
        </m:r>
      </m:oMath>
      <w:r>
        <w:rPr>
          <w:rFonts w:eastAsiaTheme="minorEastAsia"/>
        </w:rPr>
        <w:t>.</w:t>
      </w:r>
    </w:p>
    <w:p w14:paraId="18D1944C" w14:textId="0BA62115" w:rsidR="001B523A" w:rsidRDefault="001B523A" w:rsidP="00BD28A6">
      <w:pPr>
        <w:pStyle w:val="ListBullet2"/>
        <w:ind w:left="1134" w:hanging="567"/>
      </w:pPr>
      <w:r>
        <w:t xml:space="preserve">A bar model is created along the bottom of the </w:t>
      </w:r>
      <w:r w:rsidR="00282C1C">
        <w:t>colour frame</w:t>
      </w:r>
      <w:r w:rsidR="00F14D01">
        <w:t>, representing the ratio of colours selected.</w:t>
      </w:r>
    </w:p>
    <w:p w14:paraId="1BAB8F00" w14:textId="2F28DB68" w:rsidR="00F14D01" w:rsidRPr="004A3679" w:rsidRDefault="00F14D01" w:rsidP="00BD28A6">
      <w:pPr>
        <w:pStyle w:val="ListBullet2"/>
        <w:ind w:left="1134" w:hanging="567"/>
      </w:pPr>
      <w:r>
        <w:t xml:space="preserve">If students want to reset the colours used, there is a </w:t>
      </w:r>
      <w:r>
        <w:rPr>
          <w:b/>
          <w:bCs/>
        </w:rPr>
        <w:t>Reset</w:t>
      </w:r>
      <w:r>
        <w:t xml:space="preserve"> icon in the bottom left corner. </w:t>
      </w:r>
      <w:r w:rsidR="00D202D8">
        <w:t>Otherwise,</w:t>
      </w:r>
      <w:r>
        <w:t xml:space="preserve"> students can skip a colour by selecting </w:t>
      </w:r>
      <w:r>
        <w:rPr>
          <w:b/>
          <w:bCs/>
        </w:rPr>
        <w:t>Next</w:t>
      </w:r>
      <w:r>
        <w:t xml:space="preserve"> in the bottom right corner.</w:t>
      </w:r>
    </w:p>
    <w:p w14:paraId="180173FE" w14:textId="59200BF5" w:rsidR="00037D37" w:rsidRDefault="00B826E1" w:rsidP="00BD28A6">
      <w:pPr>
        <w:pStyle w:val="ListNumber"/>
        <w:numPr>
          <w:ilvl w:val="0"/>
          <w:numId w:val="33"/>
        </w:numPr>
      </w:pPr>
      <w:r>
        <w:t xml:space="preserve">With one device between pairs of students, direct students to </w:t>
      </w:r>
      <w:r w:rsidR="001B10D3">
        <w:t>the ‘</w:t>
      </w:r>
      <w:proofErr w:type="spellStart"/>
      <w:r w:rsidR="001B10D3">
        <w:t>Trycolor</w:t>
      </w:r>
      <w:r w:rsidR="00CD0E09">
        <w:t>s</w:t>
      </w:r>
      <w:proofErr w:type="spellEnd"/>
      <w:r w:rsidR="001B10D3">
        <w:t xml:space="preserve">’ website </w:t>
      </w:r>
      <w:r w:rsidR="00233A4E">
        <w:t>to play the colour mixing game.</w:t>
      </w:r>
    </w:p>
    <w:p w14:paraId="2FF35A19" w14:textId="7F797704" w:rsidR="00F818CF" w:rsidRPr="00907038" w:rsidRDefault="00F818CF" w:rsidP="00322362">
      <w:pPr>
        <w:pStyle w:val="ListNumber"/>
        <w:numPr>
          <w:ilvl w:val="0"/>
          <w:numId w:val="0"/>
        </w:numPr>
        <w:ind w:left="567" w:hanging="567"/>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52DE938C" w:rsidR="00FA4284" w:rsidRPr="0073637A" w:rsidRDefault="00FA54D8" w:rsidP="00E364AA">
      <w:pPr>
        <w:rPr>
          <w:rStyle w:val="Strong"/>
        </w:rPr>
      </w:pPr>
      <w:r w:rsidRPr="0073637A">
        <w:rPr>
          <w:rStyle w:val="Strong"/>
        </w:rPr>
        <w:t>Launch</w:t>
      </w:r>
    </w:p>
    <w:p w14:paraId="440556CD" w14:textId="0CE83C8D" w:rsidR="00FA4284" w:rsidRPr="00816994" w:rsidRDefault="0001577B" w:rsidP="00E364AA">
      <w:pPr>
        <w:pStyle w:val="ListBullet"/>
        <w:rPr>
          <w:b/>
        </w:rPr>
      </w:pPr>
      <w:r>
        <w:t xml:space="preserve">Students may benefit from revisiting </w:t>
      </w:r>
      <w:r w:rsidR="00816994">
        <w:t>representing fractions, specifically using a bar model, prior to completing this lesson.</w:t>
      </w:r>
      <w:r w:rsidR="004F5884">
        <w:t xml:space="preserve"> Stage 4 – Unit 4 – Lesson </w:t>
      </w:r>
      <w:r w:rsidR="005332B1">
        <w:t>7 – Seeing double, introduces students to using a bar model to represent fractions.</w:t>
      </w:r>
    </w:p>
    <w:p w14:paraId="68109E9F" w14:textId="45B2B466" w:rsidR="00816994" w:rsidRPr="00FA4284" w:rsidRDefault="00816994" w:rsidP="00E364AA">
      <w:pPr>
        <w:pStyle w:val="ListBullet"/>
        <w:rPr>
          <w:b/>
        </w:rPr>
      </w:pPr>
      <w:r>
        <w:t>Challenge students to create a</w:t>
      </w:r>
      <w:r w:rsidR="002B7FB5">
        <w:t xml:space="preserve"> set like Table </w:t>
      </w:r>
      <w:r w:rsidR="0071289D">
        <w:t>2</w:t>
      </w:r>
      <w:r w:rsidR="002B7FB5">
        <w:t>, representing a different proportion bar model.</w:t>
      </w:r>
    </w:p>
    <w:p w14:paraId="164FF957" w14:textId="5277EF52" w:rsidR="00F27657" w:rsidRPr="001C656A" w:rsidRDefault="00F27657" w:rsidP="00F27657">
      <w:pPr>
        <w:pStyle w:val="ListBullet"/>
        <w:numPr>
          <w:ilvl w:val="0"/>
          <w:numId w:val="0"/>
        </w:numPr>
        <w:ind w:left="567" w:hanging="567"/>
        <w:rPr>
          <w:rStyle w:val="Strong"/>
        </w:rPr>
      </w:pPr>
      <w:r w:rsidRPr="001C656A">
        <w:rPr>
          <w:rStyle w:val="Strong"/>
        </w:rPr>
        <w:t>Explore</w:t>
      </w:r>
    </w:p>
    <w:p w14:paraId="09E13A3F" w14:textId="6BDB599C" w:rsidR="00CF78BE" w:rsidRDefault="00935533" w:rsidP="001C656A">
      <w:pPr>
        <w:pStyle w:val="ListBullet"/>
      </w:pPr>
      <w:r>
        <w:t xml:space="preserve">Students could be provided </w:t>
      </w:r>
      <w:r w:rsidR="0003409B">
        <w:t>concrete</w:t>
      </w:r>
      <w:r w:rsidR="00CF78BE">
        <w:t xml:space="preserve"> tangram puzzles to compare and overlay to verify</w:t>
      </w:r>
      <w:r w:rsidR="00450D6F">
        <w:t xml:space="preserve"> their</w:t>
      </w:r>
      <w:r w:rsidR="00CF78BE">
        <w:t xml:space="preserve"> reasoning</w:t>
      </w:r>
      <w:r w:rsidR="00450D6F">
        <w:t>.</w:t>
      </w:r>
    </w:p>
    <w:p w14:paraId="60EA92E2" w14:textId="7074D745" w:rsidR="00F27657" w:rsidRDefault="009B64AB" w:rsidP="001C656A">
      <w:pPr>
        <w:pStyle w:val="ListBullet"/>
      </w:pPr>
      <w:r>
        <w:t>S</w:t>
      </w:r>
      <w:r w:rsidR="00F27657">
        <w:t xml:space="preserve">tudents could be introduced to simplifying ratios in this </w:t>
      </w:r>
      <w:r w:rsidR="00823957">
        <w:t>activity</w:t>
      </w:r>
      <w:r w:rsidR="00B528FC">
        <w:t>;</w:t>
      </w:r>
      <w:r>
        <w:t xml:space="preserve"> however, it is </w:t>
      </w:r>
      <w:r w:rsidR="007E23AE">
        <w:t xml:space="preserve">introduced in </w:t>
      </w:r>
      <w:r w:rsidR="00BD28A6">
        <w:t>L</w:t>
      </w:r>
      <w:r w:rsidR="007E23AE">
        <w:t>esson 2</w:t>
      </w:r>
      <w:r w:rsidR="00C14089">
        <w:t xml:space="preserve"> – </w:t>
      </w:r>
      <w:r w:rsidR="0058535C">
        <w:t>s</w:t>
      </w:r>
      <w:r w:rsidR="00C14089">
        <w:t>implifying ratios</w:t>
      </w:r>
      <w:r w:rsidR="007E23AE">
        <w:t xml:space="preserve"> of this unit.</w:t>
      </w:r>
    </w:p>
    <w:p w14:paraId="09E770EB" w14:textId="6AAA85B2" w:rsidR="00FB6C38" w:rsidRDefault="00DD24FF" w:rsidP="001C656A">
      <w:pPr>
        <w:pStyle w:val="ListBullet"/>
      </w:pPr>
      <w:r>
        <w:t>E</w:t>
      </w:r>
      <w:r w:rsidR="00F27657">
        <w:t>ncourage students to use the correct name of each polygon.</w:t>
      </w:r>
    </w:p>
    <w:p w14:paraId="329C7209" w14:textId="41DCEFF2" w:rsidR="00F27657" w:rsidRDefault="009207A9" w:rsidP="001C656A">
      <w:pPr>
        <w:pStyle w:val="ListBullet"/>
      </w:pPr>
      <w:r>
        <w:t xml:space="preserve">Students can be extended </w:t>
      </w:r>
      <w:r w:rsidR="00B71C6F">
        <w:t xml:space="preserve">to find the fractions and ratios of a </w:t>
      </w:r>
      <w:proofErr w:type="spellStart"/>
      <w:r w:rsidR="00B71C6F">
        <w:t>stomachion</w:t>
      </w:r>
      <w:proofErr w:type="spellEnd"/>
      <w:r w:rsidR="00B71C6F">
        <w:t xml:space="preserve"> (</w:t>
      </w:r>
      <w:hyperlink r:id="rId27" w:history="1">
        <w:r w:rsidR="00B71C6F">
          <w:rPr>
            <w:rStyle w:val="Hyperlink"/>
          </w:rPr>
          <w:t>mathworld.wolfram.com/Stomachion.html</w:t>
        </w:r>
      </w:hyperlink>
      <w:r w:rsidR="00B71C6F">
        <w:t>).</w:t>
      </w:r>
    </w:p>
    <w:p w14:paraId="4D7D747C" w14:textId="262C58B7" w:rsidR="00F27657" w:rsidRDefault="00CF78BE" w:rsidP="00F27657">
      <w:pPr>
        <w:pStyle w:val="ListBullet"/>
        <w:numPr>
          <w:ilvl w:val="0"/>
          <w:numId w:val="0"/>
        </w:numPr>
        <w:ind w:left="567" w:hanging="567"/>
        <w:rPr>
          <w:b/>
        </w:rPr>
      </w:pPr>
      <w:r>
        <w:rPr>
          <w:b/>
        </w:rPr>
        <w:t>Summarise</w:t>
      </w:r>
    </w:p>
    <w:p w14:paraId="4EA2FB96" w14:textId="03EE7B5B" w:rsidR="00CF78BE" w:rsidRPr="00097D69" w:rsidRDefault="00CF78BE" w:rsidP="00097D69">
      <w:pPr>
        <w:pStyle w:val="ListBullet"/>
      </w:pPr>
      <w:r w:rsidRPr="00097D69">
        <w:t xml:space="preserve">Provide counters or other </w:t>
      </w:r>
      <w:r w:rsidR="00097D69" w:rsidRPr="00097D69">
        <w:t>manipulatives</w:t>
      </w:r>
      <w:r w:rsidRPr="00097D69">
        <w:t xml:space="preserve"> </w:t>
      </w:r>
      <w:r w:rsidR="00097D69">
        <w:t xml:space="preserve">for students to use </w:t>
      </w:r>
      <w:r w:rsidR="00B94D00">
        <w:t>for the worked examples</w:t>
      </w:r>
      <w:r w:rsidRPr="00097D69">
        <w:t>.</w:t>
      </w:r>
    </w:p>
    <w:p w14:paraId="6E23A90A" w14:textId="6674E4E7" w:rsidR="009217F2" w:rsidRPr="00097D69" w:rsidRDefault="00B94D00" w:rsidP="00097D69">
      <w:pPr>
        <w:pStyle w:val="ListBullet"/>
      </w:pPr>
      <w:r>
        <w:t xml:space="preserve">Simplifying ratios could be introduced using worked example 2. For example, </w:t>
      </w:r>
      <w:r w:rsidR="009217F2" w:rsidRPr="00097D69">
        <w:t>6:3 is equivalent to 2:1</w:t>
      </w:r>
      <w:r>
        <w:t>.</w:t>
      </w:r>
    </w:p>
    <w:p w14:paraId="371850FE" w14:textId="7FF39BEC" w:rsidR="008A738C" w:rsidRDefault="00B94D00" w:rsidP="00097D69">
      <w:pPr>
        <w:pStyle w:val="ListBullet"/>
      </w:pPr>
      <w:r w:rsidRPr="00097D69">
        <w:t>Challenge</w:t>
      </w:r>
      <w:r w:rsidR="008A738C" w:rsidRPr="00097D69">
        <w:t xml:space="preserve"> students to explain in their notes to future </w:t>
      </w:r>
      <w:r w:rsidR="00F008F2">
        <w:t xml:space="preserve">forgetful </w:t>
      </w:r>
      <w:r w:rsidR="008A738C" w:rsidRPr="00097D69">
        <w:t xml:space="preserve">selves, </w:t>
      </w:r>
      <w:r w:rsidR="00EA58EA" w:rsidRPr="00097D69">
        <w:t xml:space="preserve">how </w:t>
      </w:r>
      <w:r w:rsidRPr="00097D69">
        <w:t>ratio</w:t>
      </w:r>
      <w:r w:rsidR="00EA58EA" w:rsidRPr="00097D69">
        <w:t xml:space="preserve"> can be used to both compare a quantity to a whole or compare 2 </w:t>
      </w:r>
      <w:r w:rsidRPr="00097D69">
        <w:t>quantities</w:t>
      </w:r>
      <w:r w:rsidR="00EA58EA" w:rsidRPr="00097D69">
        <w:t>.</w:t>
      </w:r>
    </w:p>
    <w:p w14:paraId="1D7C2639" w14:textId="77777777" w:rsidR="00E63EBB" w:rsidRDefault="00E63EBB">
      <w:pPr>
        <w:suppressAutoHyphens w:val="0"/>
        <w:spacing w:after="0" w:line="276" w:lineRule="auto"/>
        <w:rPr>
          <w:rStyle w:val="Strong"/>
        </w:rPr>
      </w:pPr>
      <w:r>
        <w:rPr>
          <w:rStyle w:val="Strong"/>
        </w:rPr>
        <w:br w:type="page"/>
      </w:r>
    </w:p>
    <w:p w14:paraId="498E01B5" w14:textId="5FDF8848" w:rsidR="00B94D00" w:rsidRDefault="00B94D00" w:rsidP="00B94D00">
      <w:pPr>
        <w:pStyle w:val="ListBullet"/>
        <w:numPr>
          <w:ilvl w:val="0"/>
          <w:numId w:val="0"/>
        </w:numPr>
        <w:ind w:left="567" w:hanging="567"/>
        <w:rPr>
          <w:rStyle w:val="Strong"/>
        </w:rPr>
      </w:pPr>
      <w:r w:rsidRPr="00B94D00">
        <w:rPr>
          <w:rStyle w:val="Strong"/>
        </w:rPr>
        <w:lastRenderedPageBreak/>
        <w:t>Apply</w:t>
      </w:r>
    </w:p>
    <w:p w14:paraId="296776D1" w14:textId="1D01C6D4" w:rsidR="00B94D00" w:rsidRPr="00223FF4" w:rsidRDefault="00B94D00" w:rsidP="00B94D00">
      <w:pPr>
        <w:pStyle w:val="ListBullet"/>
        <w:rPr>
          <w:rStyle w:val="Strong"/>
        </w:rPr>
      </w:pPr>
      <w:r>
        <w:rPr>
          <w:rStyle w:val="Strong"/>
          <w:b w:val="0"/>
          <w:bCs w:val="0"/>
        </w:rPr>
        <w:t xml:space="preserve">Connect to </w:t>
      </w:r>
      <w:r w:rsidR="00223FF4">
        <w:rPr>
          <w:rStyle w:val="Strong"/>
          <w:b w:val="0"/>
          <w:bCs w:val="0"/>
        </w:rPr>
        <w:t>students’</w:t>
      </w:r>
      <w:r>
        <w:rPr>
          <w:rStyle w:val="Strong"/>
          <w:b w:val="0"/>
          <w:bCs w:val="0"/>
        </w:rPr>
        <w:t xml:space="preserve"> prior knowledge by discussing colour mixing. Students may have experience creating colours such as green using blue and yellow or </w:t>
      </w:r>
      <w:r w:rsidR="00223FF4">
        <w:rPr>
          <w:rStyle w:val="Strong"/>
          <w:b w:val="0"/>
          <w:bCs w:val="0"/>
        </w:rPr>
        <w:t>brown</w:t>
      </w:r>
      <w:r>
        <w:rPr>
          <w:rStyle w:val="Strong"/>
          <w:b w:val="0"/>
          <w:bCs w:val="0"/>
        </w:rPr>
        <w:t xml:space="preserve"> using </w:t>
      </w:r>
      <w:r w:rsidR="00223FF4">
        <w:rPr>
          <w:rStyle w:val="Strong"/>
          <w:b w:val="0"/>
          <w:bCs w:val="0"/>
        </w:rPr>
        <w:t>green and red.</w:t>
      </w:r>
    </w:p>
    <w:p w14:paraId="07CBFA89" w14:textId="1173DD44" w:rsidR="000D4814" w:rsidRPr="000D4814" w:rsidRDefault="00223FF4" w:rsidP="000D4814">
      <w:pPr>
        <w:pStyle w:val="ListBullet"/>
        <w:rPr>
          <w:rStyle w:val="Strong"/>
        </w:rPr>
      </w:pPr>
      <w:r>
        <w:rPr>
          <w:rStyle w:val="Strong"/>
          <w:b w:val="0"/>
          <w:bCs w:val="0"/>
        </w:rPr>
        <w:t xml:space="preserve">Explore the importance of order in </w:t>
      </w:r>
      <w:r w:rsidR="005D1CC8">
        <w:rPr>
          <w:rStyle w:val="Strong"/>
          <w:b w:val="0"/>
          <w:bCs w:val="0"/>
        </w:rPr>
        <w:t xml:space="preserve">a </w:t>
      </w:r>
      <w:r>
        <w:rPr>
          <w:rStyle w:val="Strong"/>
          <w:b w:val="0"/>
          <w:bCs w:val="0"/>
        </w:rPr>
        <w:t xml:space="preserve">ratio by considering the visual difference between mixing </w:t>
      </w:r>
      <w:proofErr w:type="gramStart"/>
      <w:r w:rsidR="002D7775">
        <w:rPr>
          <w:rStyle w:val="Strong"/>
          <w:b w:val="0"/>
          <w:bCs w:val="0"/>
        </w:rPr>
        <w:t xml:space="preserve">one </w:t>
      </w:r>
      <w:r w:rsidR="00B81A88">
        <w:rPr>
          <w:rStyle w:val="Strong"/>
          <w:b w:val="0"/>
          <w:bCs w:val="0"/>
        </w:rPr>
        <w:t>part</w:t>
      </w:r>
      <w:proofErr w:type="gramEnd"/>
      <w:r>
        <w:rPr>
          <w:rStyle w:val="Strong"/>
          <w:b w:val="0"/>
          <w:bCs w:val="0"/>
        </w:rPr>
        <w:t xml:space="preserve"> white paint with 3 parts blue paint and </w:t>
      </w:r>
      <w:r w:rsidR="000D4814">
        <w:rPr>
          <w:rStyle w:val="Strong"/>
          <w:b w:val="0"/>
          <w:bCs w:val="0"/>
        </w:rPr>
        <w:t xml:space="preserve">3 parts white paint and </w:t>
      </w:r>
      <w:r w:rsidR="002D7775">
        <w:rPr>
          <w:rStyle w:val="Strong"/>
          <w:b w:val="0"/>
          <w:bCs w:val="0"/>
        </w:rPr>
        <w:t xml:space="preserve">one </w:t>
      </w:r>
      <w:r w:rsidR="00B81A88">
        <w:rPr>
          <w:rStyle w:val="Strong"/>
          <w:b w:val="0"/>
          <w:bCs w:val="0"/>
        </w:rPr>
        <w:t>part</w:t>
      </w:r>
      <w:r w:rsidR="000D4814">
        <w:rPr>
          <w:rStyle w:val="Strong"/>
          <w:b w:val="0"/>
          <w:bCs w:val="0"/>
        </w:rPr>
        <w:t xml:space="preserve"> blue paint.</w:t>
      </w:r>
    </w:p>
    <w:p w14:paraId="41D691D9" w14:textId="7646458F" w:rsidR="000D4814" w:rsidRPr="00B94D00" w:rsidRDefault="000D4814" w:rsidP="000D4814">
      <w:pPr>
        <w:pStyle w:val="ListBullet"/>
        <w:rPr>
          <w:rStyle w:val="Strong"/>
        </w:rPr>
      </w:pPr>
      <w:r>
        <w:rPr>
          <w:rStyle w:val="Strong"/>
          <w:b w:val="0"/>
          <w:bCs w:val="0"/>
        </w:rPr>
        <w:t>Students may benefit from the concrete experience of mixing paint in given ratios. Overlaying cellophane can also be used to the same effect.</w:t>
      </w:r>
    </w:p>
    <w:p w14:paraId="2CE9EBD9" w14:textId="77777777" w:rsidR="00EB282A" w:rsidRPr="0058535C" w:rsidRDefault="00EB282A" w:rsidP="002D7775">
      <w:r>
        <w:br w:type="page"/>
      </w:r>
    </w:p>
    <w:p w14:paraId="7EF5CAC5" w14:textId="0B6B42AF" w:rsidR="00633A4A" w:rsidRDefault="00633A4A" w:rsidP="00E44750">
      <w:pPr>
        <w:pStyle w:val="Heading3"/>
      </w:pPr>
      <w:r w:rsidRPr="00633A4A">
        <w:lastRenderedPageBreak/>
        <w:t>Suggested opportunities for assessment</w:t>
      </w:r>
    </w:p>
    <w:p w14:paraId="45183521" w14:textId="19BB4CF2" w:rsidR="00A81B75" w:rsidRPr="0073637A" w:rsidRDefault="00A81B75" w:rsidP="00A81B75">
      <w:pPr>
        <w:rPr>
          <w:rStyle w:val="Strong"/>
        </w:rPr>
      </w:pPr>
      <w:bookmarkStart w:id="0" w:name="_Hlk147833561"/>
      <w:r w:rsidRPr="0073637A">
        <w:rPr>
          <w:rStyle w:val="Strong"/>
        </w:rPr>
        <w:t>Launch</w:t>
      </w:r>
    </w:p>
    <w:p w14:paraId="7E81D423" w14:textId="3A58D949" w:rsidR="00974AD2" w:rsidRDefault="00974AD2" w:rsidP="00E364AA">
      <w:pPr>
        <w:pStyle w:val="ListBullet"/>
      </w:pPr>
      <w:r>
        <w:t>A pretest could be conducted to assess students’ prior knowledge of ratios and proportional relationships.</w:t>
      </w:r>
    </w:p>
    <w:p w14:paraId="7FE36739" w14:textId="24FC24A4" w:rsidR="00E364AA" w:rsidRPr="00E364AA" w:rsidRDefault="0013537C" w:rsidP="00E364AA">
      <w:pPr>
        <w:pStyle w:val="ListBullet"/>
      </w:pPr>
      <w:r>
        <w:t xml:space="preserve">Observe student responses to both </w:t>
      </w:r>
      <w:r w:rsidR="0027725C">
        <w:t xml:space="preserve">Figure 1 and Table </w:t>
      </w:r>
      <w:r w:rsidR="0071289D">
        <w:t>2</w:t>
      </w:r>
      <w:r w:rsidR="0027725C">
        <w:t xml:space="preserve"> to assess their prior learning of fractions. If students are not confident with fractions, additional instruction and support may be required before </w:t>
      </w:r>
      <w:r w:rsidR="009459C3">
        <w:t>completing this lesson.</w:t>
      </w:r>
    </w:p>
    <w:p w14:paraId="332CE099" w14:textId="066014A3" w:rsidR="0076755D" w:rsidRPr="0073637A" w:rsidRDefault="0076755D" w:rsidP="0076755D">
      <w:pPr>
        <w:rPr>
          <w:rStyle w:val="Strong"/>
        </w:rPr>
      </w:pPr>
      <w:r>
        <w:rPr>
          <w:rStyle w:val="Strong"/>
        </w:rPr>
        <w:t>Explore</w:t>
      </w:r>
    </w:p>
    <w:p w14:paraId="5BB11151" w14:textId="2F9602EE" w:rsidR="0076755D" w:rsidRPr="00E364AA" w:rsidRDefault="009459C3" w:rsidP="0076755D">
      <w:pPr>
        <w:pStyle w:val="ListBullet"/>
      </w:pPr>
      <w:r>
        <w:t xml:space="preserve">By students first completing the tangram activity with fractions, it provides an opportunity to observe misconceptions and address any errors in proportion before </w:t>
      </w:r>
      <w:r w:rsidR="00152CC0">
        <w:t>working with</w:t>
      </w:r>
      <w:r>
        <w:t xml:space="preserve"> ratio.</w:t>
      </w:r>
    </w:p>
    <w:p w14:paraId="107736EE" w14:textId="2D0C7CF4" w:rsidR="0076755D" w:rsidRDefault="00CC4FEA">
      <w:pPr>
        <w:pStyle w:val="ListBullet"/>
        <w:suppressAutoHyphens w:val="0"/>
        <w:spacing w:after="0" w:line="276" w:lineRule="auto"/>
      </w:pPr>
      <w:r>
        <w:t>Observe the type of ratio students focus on to determine which students may need to be supported or extended. For example, if a student has only identified ratios comparing a polygon to the total area, challenge them to write a ratio comparing 2 polygons.</w:t>
      </w:r>
    </w:p>
    <w:p w14:paraId="2193B8BA" w14:textId="29BEE46F" w:rsidR="00152CC0" w:rsidRDefault="00152CC0">
      <w:pPr>
        <w:pStyle w:val="ListBullet"/>
        <w:suppressAutoHyphens w:val="0"/>
        <w:spacing w:after="0" w:line="276" w:lineRule="auto"/>
      </w:pPr>
      <w:r>
        <w:t>A gallery walk allows students to self and peer assess</w:t>
      </w:r>
      <w:r w:rsidR="00B81527">
        <w:t xml:space="preserve"> following the activity.</w:t>
      </w:r>
    </w:p>
    <w:bookmarkEnd w:id="0"/>
    <w:p w14:paraId="168F2C1D" w14:textId="62002B2F" w:rsidR="0076755D" w:rsidRPr="0073637A" w:rsidRDefault="0076755D" w:rsidP="0076755D">
      <w:pPr>
        <w:rPr>
          <w:rStyle w:val="Strong"/>
        </w:rPr>
      </w:pPr>
      <w:r>
        <w:rPr>
          <w:rStyle w:val="Strong"/>
        </w:rPr>
        <w:t>Summarise</w:t>
      </w:r>
    </w:p>
    <w:p w14:paraId="0D9C02EB" w14:textId="78165E1F" w:rsidR="0076755D" w:rsidRDefault="00B81527" w:rsidP="0076755D">
      <w:pPr>
        <w:pStyle w:val="ListBullet"/>
      </w:pPr>
      <w:r>
        <w:t xml:space="preserve">Observe students’ completion of </w:t>
      </w:r>
      <w:r w:rsidR="00323570">
        <w:t>‘Y</w:t>
      </w:r>
      <w:r>
        <w:t>our turn</w:t>
      </w:r>
      <w:r w:rsidR="00323570">
        <w:t>’</w:t>
      </w:r>
      <w:r>
        <w:t xml:space="preserve"> problems to ensure they have understood each example.</w:t>
      </w:r>
    </w:p>
    <w:p w14:paraId="6775D263" w14:textId="2CEFD238" w:rsidR="00B81527" w:rsidRPr="00E364AA" w:rsidRDefault="00B81527" w:rsidP="0076755D">
      <w:pPr>
        <w:pStyle w:val="ListBullet"/>
      </w:pPr>
      <w:r>
        <w:t>Observe students’ responses to the self-explanation prompts to assess their understanding of ratio.</w:t>
      </w:r>
    </w:p>
    <w:p w14:paraId="3528B58F" w14:textId="211D97F6" w:rsidR="0076755D" w:rsidRDefault="00B81527" w:rsidP="005E0743">
      <w:pPr>
        <w:pStyle w:val="ListBullet"/>
        <w:suppressAutoHyphens w:val="0"/>
        <w:spacing w:after="0" w:line="276" w:lineRule="auto"/>
      </w:pPr>
      <w:r>
        <w:t xml:space="preserve">A gallery walk allows students to self and peer assess following the activity. In this instance, they get to </w:t>
      </w:r>
      <w:r w:rsidR="005E0743">
        <w:t>observe many ways of representing a ratio.</w:t>
      </w:r>
    </w:p>
    <w:p w14:paraId="5EAF6DDE" w14:textId="2DE67E0D" w:rsidR="0076755D" w:rsidRPr="0073637A" w:rsidRDefault="0076755D" w:rsidP="0076755D">
      <w:pPr>
        <w:rPr>
          <w:rStyle w:val="Strong"/>
        </w:rPr>
      </w:pPr>
      <w:r>
        <w:rPr>
          <w:rStyle w:val="Strong"/>
        </w:rPr>
        <w:t>Apply</w:t>
      </w:r>
    </w:p>
    <w:p w14:paraId="0691CE26" w14:textId="29FAD5D5" w:rsidR="005412F0" w:rsidRDefault="003C39AC" w:rsidP="00BD64EC">
      <w:pPr>
        <w:pStyle w:val="ListBullet"/>
      </w:pPr>
      <w:r>
        <w:t xml:space="preserve">Observe student discussions about </w:t>
      </w:r>
      <w:r w:rsidR="005E0743">
        <w:t>making colours using ratio</w:t>
      </w:r>
      <w:r w:rsidR="00BD64EC">
        <w:t xml:space="preserve"> to identify any connections students have drawn to their prior knowledge or schema.</w:t>
      </w:r>
    </w:p>
    <w:p w14:paraId="6EEA34DC" w14:textId="7EAA4260" w:rsidR="0076755D" w:rsidRDefault="005412F0" w:rsidP="005412F0">
      <w:pPr>
        <w:suppressAutoHyphens w:val="0"/>
        <w:spacing w:after="0" w:line="276" w:lineRule="auto"/>
      </w:pPr>
      <w:r>
        <w:br w:type="page"/>
      </w:r>
    </w:p>
    <w:p w14:paraId="21DC7F3A" w14:textId="184C0D5A" w:rsidR="00C02B35" w:rsidRDefault="0070190E" w:rsidP="00C02B35">
      <w:pPr>
        <w:pStyle w:val="Heading2"/>
        <w:rPr>
          <w:rStyle w:val="Heading2Char"/>
        </w:rPr>
      </w:pPr>
      <w:r>
        <w:lastRenderedPageBreak/>
        <w:t>Appendix</w:t>
      </w:r>
      <w:r w:rsidR="00783D18">
        <w:t xml:space="preserve"> </w:t>
      </w:r>
      <w:r w:rsidR="006218F9">
        <w:t>A</w:t>
      </w:r>
    </w:p>
    <w:p w14:paraId="23099110" w14:textId="08969F91" w:rsidR="00C02B35" w:rsidRPr="00B27C56" w:rsidRDefault="00F9722E" w:rsidP="00C02B35">
      <w:pPr>
        <w:pStyle w:val="Heading3"/>
      </w:pPr>
      <w:r>
        <w:t>Tangram</w:t>
      </w:r>
    </w:p>
    <w:p w14:paraId="649F529A" w14:textId="1AE7A93E" w:rsidR="00C02B35" w:rsidRPr="005412F0" w:rsidRDefault="00F9722E">
      <w:pPr>
        <w:suppressAutoHyphens w:val="0"/>
        <w:spacing w:after="0" w:line="276" w:lineRule="auto"/>
      </w:pPr>
      <w:r w:rsidRPr="0023769D">
        <w:rPr>
          <w:noProof/>
        </w:rPr>
        <w:drawing>
          <wp:inline distT="0" distB="0" distL="0" distR="0" wp14:anchorId="445480D2" wp14:editId="4917FDF9">
            <wp:extent cx="6107620" cy="6131293"/>
            <wp:effectExtent l="0" t="0" r="7620" b="3175"/>
            <wp:docPr id="1355634532" name="Picture 4" descr="A tangram puzzle.">
              <a:extLst xmlns:a="http://schemas.openxmlformats.org/drawingml/2006/main">
                <a:ext uri="{FF2B5EF4-FFF2-40B4-BE49-F238E27FC236}">
                  <a16:creationId xmlns:a16="http://schemas.microsoft.com/office/drawing/2014/main" id="{17917A76-5561-379A-44A5-D6E92C7D9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34532" name="Picture 4" descr="A tangram puzzle.">
                      <a:extLst>
                        <a:ext uri="{FF2B5EF4-FFF2-40B4-BE49-F238E27FC236}">
                          <a16:creationId xmlns:a16="http://schemas.microsoft.com/office/drawing/2014/main" id="{17917A76-5561-379A-44A5-D6E92C7D96A4}"/>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159826" cy="6183701"/>
                    </a:xfrm>
                    <a:prstGeom prst="rect">
                      <a:avLst/>
                    </a:prstGeom>
                  </pic:spPr>
                </pic:pic>
              </a:graphicData>
            </a:graphic>
          </wp:inline>
        </w:drawing>
      </w:r>
      <w:r w:rsidR="00C02B35">
        <w:br w:type="page"/>
      </w:r>
    </w:p>
    <w:p w14:paraId="3AA64228" w14:textId="0990FF3B" w:rsidR="00D974BF" w:rsidRDefault="0070190E" w:rsidP="095C3ACB">
      <w:pPr>
        <w:pStyle w:val="Heading2"/>
        <w:rPr>
          <w:rStyle w:val="Heading2Char"/>
        </w:rPr>
      </w:pPr>
      <w:bookmarkStart w:id="1" w:name="_Appendix_B"/>
      <w:bookmarkEnd w:id="1"/>
      <w:r>
        <w:lastRenderedPageBreak/>
        <w:t>Appendix</w:t>
      </w:r>
      <w:r w:rsidR="00783D18">
        <w:t xml:space="preserve"> </w:t>
      </w:r>
      <w:r w:rsidR="00C02B35">
        <w:t>B</w:t>
      </w:r>
    </w:p>
    <w:p w14:paraId="0077DE9F" w14:textId="7D0C3BB4" w:rsidR="00CA450C" w:rsidRPr="00B27C56" w:rsidRDefault="00284B36" w:rsidP="095C3ACB">
      <w:pPr>
        <w:pStyle w:val="Heading3"/>
      </w:pPr>
      <w:r>
        <w:t>Colour ratio</w:t>
      </w:r>
    </w:p>
    <w:p w14:paraId="47AFE0AE" w14:textId="10DD6C7D" w:rsidR="00407329" w:rsidRPr="00284B36" w:rsidRDefault="00284B36" w:rsidP="00DA237B">
      <w:pPr>
        <w:rPr>
          <w:sz w:val="40"/>
          <w:szCs w:val="44"/>
        </w:rPr>
      </w:pPr>
      <m:oMathPara>
        <m:oMath>
          <m:r>
            <w:rPr>
              <w:rFonts w:ascii="Cambria Math" w:hAnsi="Cambria Math"/>
              <w:sz w:val="40"/>
              <w:szCs w:val="44"/>
            </w:rPr>
            <m:t>2 :1 :3</m:t>
          </m:r>
        </m:oMath>
      </m:oMathPara>
    </w:p>
    <w:p w14:paraId="1EC843AC" w14:textId="77777777" w:rsidR="006218F9" w:rsidRDefault="00CC1B05">
      <w:pPr>
        <w:suppressAutoHyphens w:val="0"/>
        <w:spacing w:after="0" w:line="276" w:lineRule="auto"/>
      </w:pPr>
      <w:r>
        <w:rPr>
          <w:noProof/>
        </w:rPr>
        <w:drawing>
          <wp:inline distT="0" distB="0" distL="0" distR="0" wp14:anchorId="4D3FEC20" wp14:editId="4E188050">
            <wp:extent cx="2964581" cy="2033793"/>
            <wp:effectExtent l="0" t="0" r="7620" b="5080"/>
            <wp:docPr id="1273439972" name="Picture 1" descr="A 4 x 6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39972" name="Picture 1" descr="A 4 x 6 grid."/>
                    <pic:cNvPicPr/>
                  </pic:nvPicPr>
                  <pic:blipFill>
                    <a:blip r:embed="rId28"/>
                    <a:stretch>
                      <a:fillRect/>
                    </a:stretch>
                  </pic:blipFill>
                  <pic:spPr>
                    <a:xfrm>
                      <a:off x="0" y="0"/>
                      <a:ext cx="2974289" cy="2040453"/>
                    </a:xfrm>
                    <a:prstGeom prst="rect">
                      <a:avLst/>
                    </a:prstGeom>
                  </pic:spPr>
                </pic:pic>
              </a:graphicData>
            </a:graphic>
          </wp:inline>
        </w:drawing>
      </w:r>
      <w:r w:rsidR="00284B36">
        <w:rPr>
          <w:noProof/>
        </w:rPr>
        <w:drawing>
          <wp:inline distT="0" distB="0" distL="0" distR="0" wp14:anchorId="3A9D916A" wp14:editId="1E824220">
            <wp:extent cx="2964581" cy="2033793"/>
            <wp:effectExtent l="0" t="0" r="7620" b="5080"/>
            <wp:docPr id="1514035969" name="Picture 1" descr="A 4 x 6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35969" name="Picture 1" descr="A 4 x 6 grid."/>
                    <pic:cNvPicPr/>
                  </pic:nvPicPr>
                  <pic:blipFill>
                    <a:blip r:embed="rId28"/>
                    <a:stretch>
                      <a:fillRect/>
                    </a:stretch>
                  </pic:blipFill>
                  <pic:spPr>
                    <a:xfrm>
                      <a:off x="0" y="0"/>
                      <a:ext cx="2974289" cy="2040453"/>
                    </a:xfrm>
                    <a:prstGeom prst="rect">
                      <a:avLst/>
                    </a:prstGeom>
                  </pic:spPr>
                </pic:pic>
              </a:graphicData>
            </a:graphic>
          </wp:inline>
        </w:drawing>
      </w:r>
      <w:r w:rsidR="00284B36">
        <w:rPr>
          <w:noProof/>
        </w:rPr>
        <w:drawing>
          <wp:inline distT="0" distB="0" distL="0" distR="0" wp14:anchorId="5AEE6868" wp14:editId="60DEA9DB">
            <wp:extent cx="2964581" cy="2033793"/>
            <wp:effectExtent l="0" t="0" r="7620" b="5080"/>
            <wp:docPr id="1882124705" name="Picture 1" descr="A 4 x 6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24705" name="Picture 1" descr="A 4 x 6 grid."/>
                    <pic:cNvPicPr/>
                  </pic:nvPicPr>
                  <pic:blipFill>
                    <a:blip r:embed="rId28"/>
                    <a:stretch>
                      <a:fillRect/>
                    </a:stretch>
                  </pic:blipFill>
                  <pic:spPr>
                    <a:xfrm>
                      <a:off x="0" y="0"/>
                      <a:ext cx="2974289" cy="2040453"/>
                    </a:xfrm>
                    <a:prstGeom prst="rect">
                      <a:avLst/>
                    </a:prstGeom>
                  </pic:spPr>
                </pic:pic>
              </a:graphicData>
            </a:graphic>
          </wp:inline>
        </w:drawing>
      </w:r>
      <w:r w:rsidR="00284B36">
        <w:rPr>
          <w:noProof/>
        </w:rPr>
        <w:drawing>
          <wp:inline distT="0" distB="0" distL="0" distR="0" wp14:anchorId="48E4C1D2" wp14:editId="74DC4EA2">
            <wp:extent cx="2964581" cy="2033793"/>
            <wp:effectExtent l="0" t="0" r="7620" b="5080"/>
            <wp:docPr id="316599540" name="Picture 1" descr="A 4 x 6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99540" name="Picture 1" descr="A 4 x 6 grid."/>
                    <pic:cNvPicPr/>
                  </pic:nvPicPr>
                  <pic:blipFill>
                    <a:blip r:embed="rId28"/>
                    <a:stretch>
                      <a:fillRect/>
                    </a:stretch>
                  </pic:blipFill>
                  <pic:spPr>
                    <a:xfrm>
                      <a:off x="0" y="0"/>
                      <a:ext cx="2974289" cy="2040453"/>
                    </a:xfrm>
                    <a:prstGeom prst="rect">
                      <a:avLst/>
                    </a:prstGeom>
                  </pic:spPr>
                </pic:pic>
              </a:graphicData>
            </a:graphic>
          </wp:inline>
        </w:drawing>
      </w:r>
    </w:p>
    <w:p w14:paraId="3428F80C" w14:textId="2CE59B09" w:rsidR="008B71D5" w:rsidRPr="005412F0" w:rsidRDefault="006218F9" w:rsidP="005412F0">
      <w:r>
        <w:br w:type="page"/>
      </w:r>
    </w:p>
    <w:p w14:paraId="39CDE9F5" w14:textId="77777777" w:rsidR="00407329" w:rsidRDefault="00407329" w:rsidP="00407329">
      <w:pPr>
        <w:pStyle w:val="Heading2"/>
      </w:pPr>
      <w:r w:rsidRPr="00C41110">
        <w:lastRenderedPageBreak/>
        <w:t>References</w:t>
      </w:r>
    </w:p>
    <w:p w14:paraId="08131587" w14:textId="77777777" w:rsidR="007669EA" w:rsidRPr="00AE7FE3" w:rsidRDefault="007669EA" w:rsidP="007669EA">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F2D9FB4" w14:textId="77777777" w:rsidR="007669EA" w:rsidRPr="00AE7FE3" w:rsidRDefault="007669EA" w:rsidP="007669EA">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7454970D" w14:textId="77777777" w:rsidR="007669EA" w:rsidRDefault="007669EA" w:rsidP="007669EA">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E7FE3">
          <w:rPr>
            <w:rStyle w:val="Hyperlink"/>
          </w:rPr>
          <w:t>https://curriculum.nsw.edu.au/</w:t>
        </w:r>
      </w:hyperlink>
      <w:r w:rsidRPr="00AE7FE3">
        <w:t>.</w:t>
      </w:r>
    </w:p>
    <w:p w14:paraId="59546214" w14:textId="54830A0A" w:rsidR="00D552E3" w:rsidRDefault="00D15266" w:rsidP="00D552E3">
      <w:hyperlink r:id="rId3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4A808595" w14:textId="77777777" w:rsidR="001D5DB3" w:rsidRPr="001748AB" w:rsidRDefault="001D5DB3" w:rsidP="001D5DB3">
      <w:pPr>
        <w:rPr>
          <w:rStyle w:val="Strong"/>
          <w:szCs w:val="22"/>
        </w:rPr>
      </w:pPr>
      <w:r w:rsidRPr="001748AB">
        <w:rPr>
          <w:rStyle w:val="Strong"/>
          <w:szCs w:val="22"/>
        </w:rPr>
        <w:lastRenderedPageBreak/>
        <w:t>© State of New South Wales (Department of Education), 202</w:t>
      </w:r>
      <w:r>
        <w:rPr>
          <w:rStyle w:val="Strong"/>
          <w:szCs w:val="22"/>
        </w:rPr>
        <w:t>4</w:t>
      </w:r>
    </w:p>
    <w:p w14:paraId="3F91882F" w14:textId="77777777" w:rsidR="001D5DB3" w:rsidRDefault="001D5DB3" w:rsidP="001D5DB3">
      <w:r>
        <w:t xml:space="preserve">The copyright material published in this resource is subject to the </w:t>
      </w:r>
      <w:r w:rsidRPr="00DE5AC1">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4D2251DC" w14:textId="77777777" w:rsidR="001D5DB3" w:rsidRDefault="001D5DB3" w:rsidP="001D5DB3">
      <w:r>
        <w:t xml:space="preserve">Copyright material available in this resource and owned by the NSW Department of Education is licensed under a </w:t>
      </w:r>
      <w:hyperlink r:id="rId33" w:history="1">
        <w:r w:rsidRPr="003B3E41">
          <w:rPr>
            <w:rStyle w:val="Hyperlink"/>
          </w:rPr>
          <w:t>Creative Commons Attribution 4.0 International (CC BY 4.0) license</w:t>
        </w:r>
      </w:hyperlink>
      <w:r>
        <w:t>.</w:t>
      </w:r>
    </w:p>
    <w:p w14:paraId="38AB3625" w14:textId="77777777" w:rsidR="001D5DB3" w:rsidRDefault="001D5DB3" w:rsidP="001D5DB3">
      <w:r>
        <w:rPr>
          <w:noProof/>
        </w:rPr>
        <w:drawing>
          <wp:inline distT="0" distB="0" distL="0" distR="0" wp14:anchorId="1AE3E739" wp14:editId="342A261D">
            <wp:extent cx="1228725" cy="428625"/>
            <wp:effectExtent l="0" t="0" r="9525" b="9525"/>
            <wp:docPr id="32" name="Picture 32" descr="Creative Commons Attribution licens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B48FF63" w14:textId="77777777" w:rsidR="001D5DB3" w:rsidRDefault="001D5DB3" w:rsidP="001D5DB3">
      <w:r>
        <w:t>This license allows you to share and adapt the material for any purpose, even commercially.</w:t>
      </w:r>
    </w:p>
    <w:p w14:paraId="5A7A398D" w14:textId="77777777" w:rsidR="001D5DB3" w:rsidRDefault="001D5DB3" w:rsidP="001D5DB3">
      <w:r>
        <w:t>Attribution should be given to © State of New South Wales (Department of Education), 2024.</w:t>
      </w:r>
    </w:p>
    <w:p w14:paraId="1DFEC618" w14:textId="77777777" w:rsidR="001D5DB3" w:rsidRDefault="001D5DB3" w:rsidP="001D5DB3">
      <w:r>
        <w:t>Material in this resource not available under a Creative Commons license:</w:t>
      </w:r>
    </w:p>
    <w:p w14:paraId="52024176" w14:textId="77777777" w:rsidR="001D5DB3" w:rsidRDefault="001D5DB3" w:rsidP="001D5DB3">
      <w:pPr>
        <w:pStyle w:val="ListBullet"/>
        <w:numPr>
          <w:ilvl w:val="0"/>
          <w:numId w:val="5"/>
        </w:numPr>
      </w:pPr>
      <w:r>
        <w:t>the NSW Department of Education logo, other logos and trademark-protected material</w:t>
      </w:r>
    </w:p>
    <w:p w14:paraId="3B96354B" w14:textId="77777777" w:rsidR="001D5DB3" w:rsidRDefault="001D5DB3" w:rsidP="001D5DB3">
      <w:pPr>
        <w:pStyle w:val="ListBullet"/>
        <w:numPr>
          <w:ilvl w:val="0"/>
          <w:numId w:val="5"/>
        </w:numPr>
      </w:pPr>
      <w:r>
        <w:t>material owned by a third party that has been reproduced with permission. You will need to obtain permission from the third party to reuse its material.</w:t>
      </w:r>
    </w:p>
    <w:p w14:paraId="0C874788" w14:textId="77777777" w:rsidR="001D5DB3" w:rsidRPr="003B3E41" w:rsidRDefault="001D5DB3" w:rsidP="001D5DB3">
      <w:pPr>
        <w:pStyle w:val="FeatureBox2"/>
        <w:rPr>
          <w:rStyle w:val="Strong"/>
        </w:rPr>
      </w:pPr>
      <w:r w:rsidRPr="003B3E41">
        <w:rPr>
          <w:rStyle w:val="Strong"/>
        </w:rPr>
        <w:t>Links to third-party material and websites</w:t>
      </w:r>
    </w:p>
    <w:p w14:paraId="3CCFD23F" w14:textId="77777777" w:rsidR="001D5DB3" w:rsidRDefault="001D5DB3" w:rsidP="001D5DB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BC18A50" w14:textId="77777777" w:rsidR="001D5DB3" w:rsidRPr="00EC22E4" w:rsidRDefault="001D5DB3" w:rsidP="001D5DB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w:t>
      </w:r>
      <w:proofErr w:type="spellStart"/>
      <w:r>
        <w:t>Cth</w:t>
      </w:r>
      <w:proofErr w:type="spellEnd"/>
      <w:r>
        <w:t>). The department accepts no responsibility for content on third-party websites.</w:t>
      </w:r>
    </w:p>
    <w:p w14:paraId="34919192" w14:textId="2EF6BB69" w:rsidR="00DA237B" w:rsidRPr="00DA237B" w:rsidRDefault="00DA237B" w:rsidP="001D5DB3"/>
    <w:sectPr w:rsidR="00DA237B" w:rsidRPr="00DA237B" w:rsidSect="00D37D66">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D8B0" w14:textId="77777777" w:rsidR="00664AC6" w:rsidRDefault="00664AC6">
      <w:r>
        <w:separator/>
      </w:r>
    </w:p>
    <w:p w14:paraId="3CA29275" w14:textId="77777777" w:rsidR="00664AC6" w:rsidRDefault="00664AC6"/>
    <w:p w14:paraId="43D96706" w14:textId="77777777" w:rsidR="00664AC6" w:rsidRDefault="00664AC6"/>
  </w:endnote>
  <w:endnote w:type="continuationSeparator" w:id="0">
    <w:p w14:paraId="18A837BC" w14:textId="77777777" w:rsidR="00664AC6" w:rsidRDefault="00664AC6">
      <w:r>
        <w:continuationSeparator/>
      </w:r>
    </w:p>
    <w:p w14:paraId="086EDAED" w14:textId="77777777" w:rsidR="00664AC6" w:rsidRDefault="00664AC6"/>
    <w:p w14:paraId="1FD16F58" w14:textId="77777777" w:rsidR="00664AC6" w:rsidRDefault="00664AC6"/>
  </w:endnote>
  <w:endnote w:type="continuationNotice" w:id="1">
    <w:p w14:paraId="3B0CD1E0" w14:textId="77777777" w:rsidR="00664AC6" w:rsidRDefault="00664AC6">
      <w:pPr>
        <w:spacing w:before="0" w:line="240" w:lineRule="auto"/>
      </w:pPr>
    </w:p>
    <w:p w14:paraId="75DC4315" w14:textId="77777777" w:rsidR="00664AC6" w:rsidRDefault="0066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64429BC9"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406CA">
      <w:rPr>
        <w:noProof/>
      </w:rPr>
      <w:t>Oct-24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B597" w14:textId="77777777" w:rsidR="00664AC6" w:rsidRDefault="00664AC6">
      <w:r>
        <w:separator/>
      </w:r>
    </w:p>
    <w:p w14:paraId="53614715" w14:textId="77777777" w:rsidR="00664AC6" w:rsidRDefault="00664AC6"/>
    <w:p w14:paraId="55F0D9AD" w14:textId="77777777" w:rsidR="00664AC6" w:rsidRDefault="00664AC6"/>
  </w:footnote>
  <w:footnote w:type="continuationSeparator" w:id="0">
    <w:p w14:paraId="6EBC14E5" w14:textId="77777777" w:rsidR="00664AC6" w:rsidRDefault="00664AC6">
      <w:r>
        <w:continuationSeparator/>
      </w:r>
    </w:p>
    <w:p w14:paraId="407A891B" w14:textId="77777777" w:rsidR="00664AC6" w:rsidRDefault="00664AC6"/>
    <w:p w14:paraId="37EAAAA6" w14:textId="77777777" w:rsidR="00664AC6" w:rsidRDefault="00664AC6"/>
  </w:footnote>
  <w:footnote w:type="continuationNotice" w:id="1">
    <w:p w14:paraId="0CEB1737" w14:textId="77777777" w:rsidR="00664AC6" w:rsidRDefault="00664AC6">
      <w:pPr>
        <w:spacing w:before="0" w:line="240" w:lineRule="auto"/>
      </w:pPr>
    </w:p>
    <w:p w14:paraId="31E640D8" w14:textId="77777777" w:rsidR="00664AC6" w:rsidRDefault="00664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479DD476" w:rsidR="0084631E" w:rsidRDefault="00613A1A" w:rsidP="0084631E">
    <w:pPr>
      <w:pStyle w:val="Documentname"/>
    </w:pPr>
    <w:r>
      <w:t>Ratio</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F747B8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29931A"/>
    <w:multiLevelType w:val="hybridMultilevel"/>
    <w:tmpl w:val="9C20FA70"/>
    <w:lvl w:ilvl="0" w:tplc="6846C11E">
      <w:start w:val="1"/>
      <w:numFmt w:val="bullet"/>
      <w:lvlText w:val=""/>
      <w:lvlJc w:val="left"/>
      <w:pPr>
        <w:ind w:left="720" w:hanging="360"/>
      </w:pPr>
      <w:rPr>
        <w:rFonts w:ascii="Symbol" w:hAnsi="Symbol" w:hint="default"/>
      </w:rPr>
    </w:lvl>
    <w:lvl w:ilvl="1" w:tplc="14FEBD6C">
      <w:start w:val="1"/>
      <w:numFmt w:val="bullet"/>
      <w:lvlText w:val="o"/>
      <w:lvlJc w:val="left"/>
      <w:pPr>
        <w:ind w:left="1440" w:hanging="360"/>
      </w:pPr>
      <w:rPr>
        <w:rFonts w:ascii="Courier New" w:hAnsi="Courier New" w:hint="default"/>
      </w:rPr>
    </w:lvl>
    <w:lvl w:ilvl="2" w:tplc="8F3098BE">
      <w:start w:val="1"/>
      <w:numFmt w:val="bullet"/>
      <w:lvlText w:val=""/>
      <w:lvlJc w:val="left"/>
      <w:pPr>
        <w:ind w:left="2160" w:hanging="360"/>
      </w:pPr>
      <w:rPr>
        <w:rFonts w:ascii="Wingdings" w:hAnsi="Wingdings" w:hint="default"/>
      </w:rPr>
    </w:lvl>
    <w:lvl w:ilvl="3" w:tplc="207EDA36">
      <w:start w:val="1"/>
      <w:numFmt w:val="bullet"/>
      <w:lvlText w:val=""/>
      <w:lvlJc w:val="left"/>
      <w:pPr>
        <w:ind w:left="2880" w:hanging="360"/>
      </w:pPr>
      <w:rPr>
        <w:rFonts w:ascii="Symbol" w:hAnsi="Symbol" w:hint="default"/>
      </w:rPr>
    </w:lvl>
    <w:lvl w:ilvl="4" w:tplc="CB0894E0">
      <w:start w:val="1"/>
      <w:numFmt w:val="bullet"/>
      <w:lvlText w:val="o"/>
      <w:lvlJc w:val="left"/>
      <w:pPr>
        <w:ind w:left="3600" w:hanging="360"/>
      </w:pPr>
      <w:rPr>
        <w:rFonts w:ascii="Courier New" w:hAnsi="Courier New" w:hint="default"/>
      </w:rPr>
    </w:lvl>
    <w:lvl w:ilvl="5" w:tplc="FA3EBC34">
      <w:start w:val="1"/>
      <w:numFmt w:val="bullet"/>
      <w:lvlText w:val=""/>
      <w:lvlJc w:val="left"/>
      <w:pPr>
        <w:ind w:left="4320" w:hanging="360"/>
      </w:pPr>
      <w:rPr>
        <w:rFonts w:ascii="Wingdings" w:hAnsi="Wingdings" w:hint="default"/>
      </w:rPr>
    </w:lvl>
    <w:lvl w:ilvl="6" w:tplc="CF7EB0A6">
      <w:start w:val="1"/>
      <w:numFmt w:val="bullet"/>
      <w:lvlText w:val=""/>
      <w:lvlJc w:val="left"/>
      <w:pPr>
        <w:ind w:left="5040" w:hanging="360"/>
      </w:pPr>
      <w:rPr>
        <w:rFonts w:ascii="Symbol" w:hAnsi="Symbol" w:hint="default"/>
      </w:rPr>
    </w:lvl>
    <w:lvl w:ilvl="7" w:tplc="7D20CCA0">
      <w:start w:val="1"/>
      <w:numFmt w:val="bullet"/>
      <w:lvlText w:val="o"/>
      <w:lvlJc w:val="left"/>
      <w:pPr>
        <w:ind w:left="5760" w:hanging="360"/>
      </w:pPr>
      <w:rPr>
        <w:rFonts w:ascii="Courier New" w:hAnsi="Courier New" w:hint="default"/>
      </w:rPr>
    </w:lvl>
    <w:lvl w:ilvl="8" w:tplc="A7304BA4">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88973666">
    <w:abstractNumId w:val="10"/>
  </w:num>
  <w:num w:numId="2" w16cid:durableId="894776390">
    <w:abstractNumId w:val="11"/>
  </w:num>
  <w:num w:numId="3" w16cid:durableId="334848040">
    <w:abstractNumId w:val="8"/>
  </w:num>
  <w:num w:numId="4" w16cid:durableId="175270668">
    <w:abstractNumId w:val="8"/>
  </w:num>
  <w:num w:numId="5" w16cid:durableId="730810984">
    <w:abstractNumId w:val="6"/>
  </w:num>
  <w:num w:numId="6"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1324430086">
    <w:abstractNumId w:val="12"/>
  </w:num>
  <w:num w:numId="8" w16cid:durableId="778531806">
    <w:abstractNumId w:val="7"/>
  </w:num>
  <w:num w:numId="9" w16cid:durableId="1694382681">
    <w:abstractNumId w:val="6"/>
  </w:num>
  <w:num w:numId="10" w16cid:durableId="1328552825">
    <w:abstractNumId w:val="4"/>
  </w:num>
  <w:num w:numId="11"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816844402">
    <w:abstractNumId w:val="6"/>
  </w:num>
  <w:num w:numId="14" w16cid:durableId="1838499393">
    <w:abstractNumId w:val="12"/>
  </w:num>
  <w:num w:numId="15" w16cid:durableId="2120490538">
    <w:abstractNumId w:val="7"/>
  </w:num>
  <w:num w:numId="16" w16cid:durableId="2019574021">
    <w:abstractNumId w:val="6"/>
  </w:num>
  <w:num w:numId="17"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003777866">
    <w:abstractNumId w:val="3"/>
  </w:num>
  <w:num w:numId="19" w16cid:durableId="1986665717">
    <w:abstractNumId w:val="1"/>
  </w:num>
  <w:num w:numId="20" w16cid:durableId="1711145916">
    <w:abstractNumId w:val="3"/>
  </w:num>
  <w:num w:numId="21" w16cid:durableId="1965846064">
    <w:abstractNumId w:val="3"/>
  </w:num>
  <w:num w:numId="22"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712970547">
    <w:abstractNumId w:val="2"/>
  </w:num>
  <w:num w:numId="24" w16cid:durableId="581136368">
    <w:abstractNumId w:val="2"/>
  </w:num>
  <w:num w:numId="25" w16cid:durableId="147291356">
    <w:abstractNumId w:val="6"/>
  </w:num>
  <w:num w:numId="26" w16cid:durableId="1391660267">
    <w:abstractNumId w:val="12"/>
  </w:num>
  <w:num w:numId="27" w16cid:durableId="2067604771">
    <w:abstractNumId w:val="0"/>
  </w:num>
  <w:num w:numId="28" w16cid:durableId="822308067">
    <w:abstractNumId w:val="12"/>
  </w:num>
  <w:num w:numId="29" w16cid:durableId="147866089">
    <w:abstractNumId w:val="7"/>
  </w:num>
  <w:num w:numId="30"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147362">
    <w:abstractNumId w:val="5"/>
  </w:num>
  <w:num w:numId="35" w16cid:durableId="1355887734">
    <w:abstractNumId w:val="4"/>
  </w:num>
  <w:num w:numId="36" w16cid:durableId="1149861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031189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2D55"/>
    <w:rsid w:val="00006220"/>
    <w:rsid w:val="00006AD8"/>
    <w:rsid w:val="00006CD7"/>
    <w:rsid w:val="000103FC"/>
    <w:rsid w:val="00010746"/>
    <w:rsid w:val="00010FBF"/>
    <w:rsid w:val="000111BE"/>
    <w:rsid w:val="0001402C"/>
    <w:rsid w:val="000143DF"/>
    <w:rsid w:val="000151F8"/>
    <w:rsid w:val="0001577B"/>
    <w:rsid w:val="00015D43"/>
    <w:rsid w:val="00016801"/>
    <w:rsid w:val="00016CA5"/>
    <w:rsid w:val="00021171"/>
    <w:rsid w:val="00023790"/>
    <w:rsid w:val="0002388E"/>
    <w:rsid w:val="00024602"/>
    <w:rsid w:val="00024B74"/>
    <w:rsid w:val="000252FF"/>
    <w:rsid w:val="000253AE"/>
    <w:rsid w:val="00026100"/>
    <w:rsid w:val="00027181"/>
    <w:rsid w:val="00030C4B"/>
    <w:rsid w:val="00030EBC"/>
    <w:rsid w:val="00032096"/>
    <w:rsid w:val="000331B6"/>
    <w:rsid w:val="0003409B"/>
    <w:rsid w:val="00034F5E"/>
    <w:rsid w:val="0003541F"/>
    <w:rsid w:val="00037A4F"/>
    <w:rsid w:val="00037C5C"/>
    <w:rsid w:val="00037D37"/>
    <w:rsid w:val="00040BF3"/>
    <w:rsid w:val="000417B4"/>
    <w:rsid w:val="00041EB6"/>
    <w:rsid w:val="00042066"/>
    <w:rsid w:val="00042114"/>
    <w:rsid w:val="000423E3"/>
    <w:rsid w:val="0004292D"/>
    <w:rsid w:val="00042D30"/>
    <w:rsid w:val="00043F14"/>
    <w:rsid w:val="00043FA0"/>
    <w:rsid w:val="00044C5D"/>
    <w:rsid w:val="00044D23"/>
    <w:rsid w:val="00046473"/>
    <w:rsid w:val="000466D3"/>
    <w:rsid w:val="000470B7"/>
    <w:rsid w:val="000507E6"/>
    <w:rsid w:val="0005163D"/>
    <w:rsid w:val="00051BC4"/>
    <w:rsid w:val="00051BF0"/>
    <w:rsid w:val="000534F4"/>
    <w:rsid w:val="000535B7"/>
    <w:rsid w:val="00053726"/>
    <w:rsid w:val="000562A7"/>
    <w:rsid w:val="000564F8"/>
    <w:rsid w:val="00057BC8"/>
    <w:rsid w:val="000604B9"/>
    <w:rsid w:val="000609C1"/>
    <w:rsid w:val="00061232"/>
    <w:rsid w:val="000613C4"/>
    <w:rsid w:val="000620E8"/>
    <w:rsid w:val="00062708"/>
    <w:rsid w:val="00063BB7"/>
    <w:rsid w:val="00065A16"/>
    <w:rsid w:val="00065DE7"/>
    <w:rsid w:val="0006749D"/>
    <w:rsid w:val="0006796E"/>
    <w:rsid w:val="00070416"/>
    <w:rsid w:val="00071D06"/>
    <w:rsid w:val="0007214A"/>
    <w:rsid w:val="00072B6E"/>
    <w:rsid w:val="00072DFB"/>
    <w:rsid w:val="00075B4E"/>
    <w:rsid w:val="00077A7C"/>
    <w:rsid w:val="00082E53"/>
    <w:rsid w:val="00083F0F"/>
    <w:rsid w:val="00084443"/>
    <w:rsid w:val="000844F9"/>
    <w:rsid w:val="00084628"/>
    <w:rsid w:val="00084830"/>
    <w:rsid w:val="0008539A"/>
    <w:rsid w:val="0008606A"/>
    <w:rsid w:val="00086656"/>
    <w:rsid w:val="00086D87"/>
    <w:rsid w:val="000872D6"/>
    <w:rsid w:val="00090628"/>
    <w:rsid w:val="000919BC"/>
    <w:rsid w:val="00091B2A"/>
    <w:rsid w:val="000922D6"/>
    <w:rsid w:val="00092F78"/>
    <w:rsid w:val="00094118"/>
    <w:rsid w:val="0009452F"/>
    <w:rsid w:val="0009591C"/>
    <w:rsid w:val="00096701"/>
    <w:rsid w:val="0009678F"/>
    <w:rsid w:val="00097A60"/>
    <w:rsid w:val="00097D69"/>
    <w:rsid w:val="000A0C05"/>
    <w:rsid w:val="000A252F"/>
    <w:rsid w:val="000A33D4"/>
    <w:rsid w:val="000A41E7"/>
    <w:rsid w:val="000A451E"/>
    <w:rsid w:val="000A6D36"/>
    <w:rsid w:val="000A6D4F"/>
    <w:rsid w:val="000A796C"/>
    <w:rsid w:val="000A7A61"/>
    <w:rsid w:val="000B0661"/>
    <w:rsid w:val="000B09C8"/>
    <w:rsid w:val="000B1FC2"/>
    <w:rsid w:val="000B2886"/>
    <w:rsid w:val="000B30E1"/>
    <w:rsid w:val="000B4F65"/>
    <w:rsid w:val="000B75CB"/>
    <w:rsid w:val="000B75CE"/>
    <w:rsid w:val="000B7D17"/>
    <w:rsid w:val="000B7D49"/>
    <w:rsid w:val="000C07B7"/>
    <w:rsid w:val="000C0FB5"/>
    <w:rsid w:val="000C1078"/>
    <w:rsid w:val="000C16A7"/>
    <w:rsid w:val="000C1BCD"/>
    <w:rsid w:val="000C250C"/>
    <w:rsid w:val="000C3704"/>
    <w:rsid w:val="000C43DF"/>
    <w:rsid w:val="000C575E"/>
    <w:rsid w:val="000C61FB"/>
    <w:rsid w:val="000C6F89"/>
    <w:rsid w:val="000C7627"/>
    <w:rsid w:val="000C7D4F"/>
    <w:rsid w:val="000D2063"/>
    <w:rsid w:val="000D24EC"/>
    <w:rsid w:val="000D2C3A"/>
    <w:rsid w:val="000D4814"/>
    <w:rsid w:val="000D48A8"/>
    <w:rsid w:val="000D4B5A"/>
    <w:rsid w:val="000D55B1"/>
    <w:rsid w:val="000D64D8"/>
    <w:rsid w:val="000E07F5"/>
    <w:rsid w:val="000E3800"/>
    <w:rsid w:val="000E3A22"/>
    <w:rsid w:val="000E3C1C"/>
    <w:rsid w:val="000E41B7"/>
    <w:rsid w:val="000E4867"/>
    <w:rsid w:val="000E6BA0"/>
    <w:rsid w:val="000F0C75"/>
    <w:rsid w:val="000F174A"/>
    <w:rsid w:val="000F2824"/>
    <w:rsid w:val="000F6A9C"/>
    <w:rsid w:val="000F7960"/>
    <w:rsid w:val="00100B59"/>
    <w:rsid w:val="00100DC5"/>
    <w:rsid w:val="00100E27"/>
    <w:rsid w:val="00100E5A"/>
    <w:rsid w:val="00101135"/>
    <w:rsid w:val="001012E1"/>
    <w:rsid w:val="0010259B"/>
    <w:rsid w:val="00102D25"/>
    <w:rsid w:val="001033B6"/>
    <w:rsid w:val="00103D80"/>
    <w:rsid w:val="00104A05"/>
    <w:rsid w:val="00106009"/>
    <w:rsid w:val="001061F9"/>
    <w:rsid w:val="0010663E"/>
    <w:rsid w:val="001068B3"/>
    <w:rsid w:val="00106A3B"/>
    <w:rsid w:val="001075A2"/>
    <w:rsid w:val="001113CC"/>
    <w:rsid w:val="00113155"/>
    <w:rsid w:val="00113727"/>
    <w:rsid w:val="00113763"/>
    <w:rsid w:val="0011437C"/>
    <w:rsid w:val="00114B7D"/>
    <w:rsid w:val="001177C4"/>
    <w:rsid w:val="00117B7D"/>
    <w:rsid w:val="00117FF3"/>
    <w:rsid w:val="001208EA"/>
    <w:rsid w:val="0012093E"/>
    <w:rsid w:val="00120D8F"/>
    <w:rsid w:val="00122C45"/>
    <w:rsid w:val="001231F0"/>
    <w:rsid w:val="00125C6C"/>
    <w:rsid w:val="00127648"/>
    <w:rsid w:val="001278A5"/>
    <w:rsid w:val="0013032B"/>
    <w:rsid w:val="001305EA"/>
    <w:rsid w:val="00130630"/>
    <w:rsid w:val="001324C3"/>
    <w:rsid w:val="001328FA"/>
    <w:rsid w:val="0013419A"/>
    <w:rsid w:val="00134700"/>
    <w:rsid w:val="00134E23"/>
    <w:rsid w:val="0013537C"/>
    <w:rsid w:val="00135CA7"/>
    <w:rsid w:val="00135E80"/>
    <w:rsid w:val="00140753"/>
    <w:rsid w:val="0014239C"/>
    <w:rsid w:val="00143422"/>
    <w:rsid w:val="00143921"/>
    <w:rsid w:val="00146F04"/>
    <w:rsid w:val="00147E93"/>
    <w:rsid w:val="00150EBC"/>
    <w:rsid w:val="001520B0"/>
    <w:rsid w:val="00152CC0"/>
    <w:rsid w:val="00152D59"/>
    <w:rsid w:val="0015446A"/>
    <w:rsid w:val="0015487C"/>
    <w:rsid w:val="00155144"/>
    <w:rsid w:val="001564ED"/>
    <w:rsid w:val="00156956"/>
    <w:rsid w:val="0015712E"/>
    <w:rsid w:val="001613F7"/>
    <w:rsid w:val="001617E1"/>
    <w:rsid w:val="00161A3D"/>
    <w:rsid w:val="00162088"/>
    <w:rsid w:val="0016223A"/>
    <w:rsid w:val="00162C3A"/>
    <w:rsid w:val="00165B83"/>
    <w:rsid w:val="00165FF0"/>
    <w:rsid w:val="0017075C"/>
    <w:rsid w:val="00170CB5"/>
    <w:rsid w:val="00171601"/>
    <w:rsid w:val="00172BAA"/>
    <w:rsid w:val="00172EC4"/>
    <w:rsid w:val="00174183"/>
    <w:rsid w:val="00174746"/>
    <w:rsid w:val="00174DFA"/>
    <w:rsid w:val="00176C65"/>
    <w:rsid w:val="0018036C"/>
    <w:rsid w:val="00180A15"/>
    <w:rsid w:val="001810F4"/>
    <w:rsid w:val="00181128"/>
    <w:rsid w:val="001813ED"/>
    <w:rsid w:val="00181568"/>
    <w:rsid w:val="0018179E"/>
    <w:rsid w:val="001822D3"/>
    <w:rsid w:val="00182B46"/>
    <w:rsid w:val="001839C3"/>
    <w:rsid w:val="00183B80"/>
    <w:rsid w:val="00183DB2"/>
    <w:rsid w:val="00183E9C"/>
    <w:rsid w:val="001841F1"/>
    <w:rsid w:val="0018571A"/>
    <w:rsid w:val="00185801"/>
    <w:rsid w:val="001859B6"/>
    <w:rsid w:val="00187FFC"/>
    <w:rsid w:val="00191D2F"/>
    <w:rsid w:val="00191F45"/>
    <w:rsid w:val="00193503"/>
    <w:rsid w:val="001939CA"/>
    <w:rsid w:val="00193B82"/>
    <w:rsid w:val="00194040"/>
    <w:rsid w:val="001957CC"/>
    <w:rsid w:val="0019600C"/>
    <w:rsid w:val="00196CF1"/>
    <w:rsid w:val="00197ADC"/>
    <w:rsid w:val="00197B41"/>
    <w:rsid w:val="001A03EA"/>
    <w:rsid w:val="001A0AF7"/>
    <w:rsid w:val="001A2079"/>
    <w:rsid w:val="001A25AF"/>
    <w:rsid w:val="001A3627"/>
    <w:rsid w:val="001A6EF1"/>
    <w:rsid w:val="001A7DBA"/>
    <w:rsid w:val="001B10D3"/>
    <w:rsid w:val="001B18FF"/>
    <w:rsid w:val="001B2B0C"/>
    <w:rsid w:val="001B3065"/>
    <w:rsid w:val="001B33C0"/>
    <w:rsid w:val="001B4A46"/>
    <w:rsid w:val="001B523A"/>
    <w:rsid w:val="001B5E34"/>
    <w:rsid w:val="001B6340"/>
    <w:rsid w:val="001B68DA"/>
    <w:rsid w:val="001B77A3"/>
    <w:rsid w:val="001C1429"/>
    <w:rsid w:val="001C2997"/>
    <w:rsid w:val="001C4DB7"/>
    <w:rsid w:val="001C656A"/>
    <w:rsid w:val="001C6C9B"/>
    <w:rsid w:val="001C7CF7"/>
    <w:rsid w:val="001D10B2"/>
    <w:rsid w:val="001D1994"/>
    <w:rsid w:val="001D2887"/>
    <w:rsid w:val="001D3092"/>
    <w:rsid w:val="001D45B0"/>
    <w:rsid w:val="001D4CD1"/>
    <w:rsid w:val="001D5BA2"/>
    <w:rsid w:val="001D5DB3"/>
    <w:rsid w:val="001D66C2"/>
    <w:rsid w:val="001D6877"/>
    <w:rsid w:val="001E0FFC"/>
    <w:rsid w:val="001E1F93"/>
    <w:rsid w:val="001E24CF"/>
    <w:rsid w:val="001E265E"/>
    <w:rsid w:val="001E3097"/>
    <w:rsid w:val="001E4B06"/>
    <w:rsid w:val="001E5F98"/>
    <w:rsid w:val="001E7677"/>
    <w:rsid w:val="001F01F4"/>
    <w:rsid w:val="001F0F26"/>
    <w:rsid w:val="001F2232"/>
    <w:rsid w:val="001F2BA1"/>
    <w:rsid w:val="001F384E"/>
    <w:rsid w:val="001F4652"/>
    <w:rsid w:val="001F64BE"/>
    <w:rsid w:val="001F6D7B"/>
    <w:rsid w:val="001F7070"/>
    <w:rsid w:val="001F7807"/>
    <w:rsid w:val="001F787D"/>
    <w:rsid w:val="002007C8"/>
    <w:rsid w:val="00200AD3"/>
    <w:rsid w:val="00200EF2"/>
    <w:rsid w:val="002016B9"/>
    <w:rsid w:val="00201825"/>
    <w:rsid w:val="00201CB2"/>
    <w:rsid w:val="00202266"/>
    <w:rsid w:val="00204114"/>
    <w:rsid w:val="002046F7"/>
    <w:rsid w:val="0020478D"/>
    <w:rsid w:val="002054D0"/>
    <w:rsid w:val="00206EFD"/>
    <w:rsid w:val="0020756A"/>
    <w:rsid w:val="00210D95"/>
    <w:rsid w:val="002136B3"/>
    <w:rsid w:val="0021592C"/>
    <w:rsid w:val="0021660A"/>
    <w:rsid w:val="00216957"/>
    <w:rsid w:val="00217731"/>
    <w:rsid w:val="00217AE6"/>
    <w:rsid w:val="00220B90"/>
    <w:rsid w:val="00221777"/>
    <w:rsid w:val="00221998"/>
    <w:rsid w:val="00221E1A"/>
    <w:rsid w:val="00221F4B"/>
    <w:rsid w:val="002228E3"/>
    <w:rsid w:val="0022320E"/>
    <w:rsid w:val="00223FF4"/>
    <w:rsid w:val="00224261"/>
    <w:rsid w:val="00224B16"/>
    <w:rsid w:val="00224C60"/>
    <w:rsid w:val="00224D61"/>
    <w:rsid w:val="002265BD"/>
    <w:rsid w:val="002270CC"/>
    <w:rsid w:val="00227421"/>
    <w:rsid w:val="00227894"/>
    <w:rsid w:val="0022791F"/>
    <w:rsid w:val="002303E6"/>
    <w:rsid w:val="00231E53"/>
    <w:rsid w:val="00233A4E"/>
    <w:rsid w:val="00234830"/>
    <w:rsid w:val="002368C7"/>
    <w:rsid w:val="0023726F"/>
    <w:rsid w:val="0023769D"/>
    <w:rsid w:val="00240356"/>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436"/>
    <w:rsid w:val="00251452"/>
    <w:rsid w:val="00253532"/>
    <w:rsid w:val="002540D3"/>
    <w:rsid w:val="00254B2A"/>
    <w:rsid w:val="002556DB"/>
    <w:rsid w:val="00256D4F"/>
    <w:rsid w:val="0026082C"/>
    <w:rsid w:val="00260EE8"/>
    <w:rsid w:val="00260F28"/>
    <w:rsid w:val="0026131D"/>
    <w:rsid w:val="00263542"/>
    <w:rsid w:val="00264DCF"/>
    <w:rsid w:val="00266738"/>
    <w:rsid w:val="0026691A"/>
    <w:rsid w:val="00266D0C"/>
    <w:rsid w:val="00270C64"/>
    <w:rsid w:val="002717AE"/>
    <w:rsid w:val="00273F94"/>
    <w:rsid w:val="002760B7"/>
    <w:rsid w:val="0027707D"/>
    <w:rsid w:val="0027725C"/>
    <w:rsid w:val="002810D3"/>
    <w:rsid w:val="002827A5"/>
    <w:rsid w:val="00282C1C"/>
    <w:rsid w:val="002847AE"/>
    <w:rsid w:val="00284B36"/>
    <w:rsid w:val="002851DF"/>
    <w:rsid w:val="002870F2"/>
    <w:rsid w:val="00287650"/>
    <w:rsid w:val="00287796"/>
    <w:rsid w:val="0029008E"/>
    <w:rsid w:val="00290154"/>
    <w:rsid w:val="00292AB4"/>
    <w:rsid w:val="00294F88"/>
    <w:rsid w:val="00294FCC"/>
    <w:rsid w:val="00295516"/>
    <w:rsid w:val="00295906"/>
    <w:rsid w:val="0029733C"/>
    <w:rsid w:val="002A10A1"/>
    <w:rsid w:val="002A12C5"/>
    <w:rsid w:val="002A1632"/>
    <w:rsid w:val="002A3161"/>
    <w:rsid w:val="002A3410"/>
    <w:rsid w:val="002A44D1"/>
    <w:rsid w:val="002A4631"/>
    <w:rsid w:val="002A5BA6"/>
    <w:rsid w:val="002A646C"/>
    <w:rsid w:val="002A6EA6"/>
    <w:rsid w:val="002B108B"/>
    <w:rsid w:val="002B12DE"/>
    <w:rsid w:val="002B1C86"/>
    <w:rsid w:val="002B270D"/>
    <w:rsid w:val="002B2ADE"/>
    <w:rsid w:val="002B3375"/>
    <w:rsid w:val="002B4745"/>
    <w:rsid w:val="002B480D"/>
    <w:rsid w:val="002B4845"/>
    <w:rsid w:val="002B4AC3"/>
    <w:rsid w:val="002B7744"/>
    <w:rsid w:val="002B7FB5"/>
    <w:rsid w:val="002C05AC"/>
    <w:rsid w:val="002C3953"/>
    <w:rsid w:val="002C51B5"/>
    <w:rsid w:val="002C5615"/>
    <w:rsid w:val="002C56A0"/>
    <w:rsid w:val="002C5AA9"/>
    <w:rsid w:val="002C7496"/>
    <w:rsid w:val="002D06DF"/>
    <w:rsid w:val="002D12FF"/>
    <w:rsid w:val="002D21A5"/>
    <w:rsid w:val="002D3B72"/>
    <w:rsid w:val="002D41EE"/>
    <w:rsid w:val="002D4413"/>
    <w:rsid w:val="002D575C"/>
    <w:rsid w:val="002D7247"/>
    <w:rsid w:val="002D7775"/>
    <w:rsid w:val="002E060D"/>
    <w:rsid w:val="002E0E14"/>
    <w:rsid w:val="002E23E3"/>
    <w:rsid w:val="002E247B"/>
    <w:rsid w:val="002E26F3"/>
    <w:rsid w:val="002E30BA"/>
    <w:rsid w:val="002E34CB"/>
    <w:rsid w:val="002E4059"/>
    <w:rsid w:val="002E4D5B"/>
    <w:rsid w:val="002E53B2"/>
    <w:rsid w:val="002E5474"/>
    <w:rsid w:val="002E5699"/>
    <w:rsid w:val="002E5832"/>
    <w:rsid w:val="002E633F"/>
    <w:rsid w:val="002E65E2"/>
    <w:rsid w:val="002F0BF7"/>
    <w:rsid w:val="002F0D60"/>
    <w:rsid w:val="002F104E"/>
    <w:rsid w:val="002F1187"/>
    <w:rsid w:val="002F1BD9"/>
    <w:rsid w:val="002F33AB"/>
    <w:rsid w:val="002F3477"/>
    <w:rsid w:val="002F3A6D"/>
    <w:rsid w:val="002F4EBA"/>
    <w:rsid w:val="002F749C"/>
    <w:rsid w:val="00300629"/>
    <w:rsid w:val="00302A75"/>
    <w:rsid w:val="00303813"/>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3A"/>
    <w:rsid w:val="003211F4"/>
    <w:rsid w:val="0032193F"/>
    <w:rsid w:val="00322186"/>
    <w:rsid w:val="00322362"/>
    <w:rsid w:val="00322962"/>
    <w:rsid w:val="00323570"/>
    <w:rsid w:val="0032403E"/>
    <w:rsid w:val="00324D73"/>
    <w:rsid w:val="003257F8"/>
    <w:rsid w:val="00325B7B"/>
    <w:rsid w:val="00325F00"/>
    <w:rsid w:val="0033006A"/>
    <w:rsid w:val="0033193C"/>
    <w:rsid w:val="003324B9"/>
    <w:rsid w:val="00332B30"/>
    <w:rsid w:val="003337A1"/>
    <w:rsid w:val="00333BA4"/>
    <w:rsid w:val="00334EE8"/>
    <w:rsid w:val="0033532B"/>
    <w:rsid w:val="00336799"/>
    <w:rsid w:val="0033685E"/>
    <w:rsid w:val="00337929"/>
    <w:rsid w:val="00337AD4"/>
    <w:rsid w:val="00340003"/>
    <w:rsid w:val="00341CD3"/>
    <w:rsid w:val="003429B7"/>
    <w:rsid w:val="00342B92"/>
    <w:rsid w:val="0034371A"/>
    <w:rsid w:val="00343B23"/>
    <w:rsid w:val="00343B25"/>
    <w:rsid w:val="003444A9"/>
    <w:rsid w:val="003445F2"/>
    <w:rsid w:val="00345E79"/>
    <w:rsid w:val="00345EB0"/>
    <w:rsid w:val="0034764B"/>
    <w:rsid w:val="0034780A"/>
    <w:rsid w:val="00347CBE"/>
    <w:rsid w:val="003503AC"/>
    <w:rsid w:val="00350473"/>
    <w:rsid w:val="00352686"/>
    <w:rsid w:val="003534AD"/>
    <w:rsid w:val="00355EE4"/>
    <w:rsid w:val="00357136"/>
    <w:rsid w:val="003576EB"/>
    <w:rsid w:val="00360431"/>
    <w:rsid w:val="00360C67"/>
    <w:rsid w:val="00360E65"/>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AB8"/>
    <w:rsid w:val="00382C57"/>
    <w:rsid w:val="0038316E"/>
    <w:rsid w:val="00383B5F"/>
    <w:rsid w:val="00384483"/>
    <w:rsid w:val="0038499A"/>
    <w:rsid w:val="00384F53"/>
    <w:rsid w:val="003855F5"/>
    <w:rsid w:val="00386D58"/>
    <w:rsid w:val="00387053"/>
    <w:rsid w:val="00387119"/>
    <w:rsid w:val="00395451"/>
    <w:rsid w:val="00395633"/>
    <w:rsid w:val="00395716"/>
    <w:rsid w:val="00396B0E"/>
    <w:rsid w:val="0039766F"/>
    <w:rsid w:val="003A01C8"/>
    <w:rsid w:val="003A04AC"/>
    <w:rsid w:val="003A06C2"/>
    <w:rsid w:val="003A1238"/>
    <w:rsid w:val="003A1937"/>
    <w:rsid w:val="003A3D91"/>
    <w:rsid w:val="003A43B0"/>
    <w:rsid w:val="003A4F65"/>
    <w:rsid w:val="003A5964"/>
    <w:rsid w:val="003A5E30"/>
    <w:rsid w:val="003A6344"/>
    <w:rsid w:val="003A6624"/>
    <w:rsid w:val="003A695D"/>
    <w:rsid w:val="003A6A25"/>
    <w:rsid w:val="003A6F6B"/>
    <w:rsid w:val="003B2017"/>
    <w:rsid w:val="003B225F"/>
    <w:rsid w:val="003B27DB"/>
    <w:rsid w:val="003B3CB0"/>
    <w:rsid w:val="003B5324"/>
    <w:rsid w:val="003B7BBB"/>
    <w:rsid w:val="003C0FB3"/>
    <w:rsid w:val="003C3990"/>
    <w:rsid w:val="003C39AC"/>
    <w:rsid w:val="003C434B"/>
    <w:rsid w:val="003C489D"/>
    <w:rsid w:val="003C54B8"/>
    <w:rsid w:val="003C687F"/>
    <w:rsid w:val="003C723C"/>
    <w:rsid w:val="003D0F7F"/>
    <w:rsid w:val="003D145B"/>
    <w:rsid w:val="003D33D7"/>
    <w:rsid w:val="003D3CF0"/>
    <w:rsid w:val="003D53BF"/>
    <w:rsid w:val="003D5665"/>
    <w:rsid w:val="003D6797"/>
    <w:rsid w:val="003D779D"/>
    <w:rsid w:val="003D7846"/>
    <w:rsid w:val="003D78A2"/>
    <w:rsid w:val="003E03FD"/>
    <w:rsid w:val="003E15EE"/>
    <w:rsid w:val="003E6AE0"/>
    <w:rsid w:val="003E72BA"/>
    <w:rsid w:val="003E73CE"/>
    <w:rsid w:val="003F0971"/>
    <w:rsid w:val="003F0D57"/>
    <w:rsid w:val="003F28DA"/>
    <w:rsid w:val="003F2B6E"/>
    <w:rsid w:val="003F2C2F"/>
    <w:rsid w:val="003F35B8"/>
    <w:rsid w:val="003F3F97"/>
    <w:rsid w:val="003F42CF"/>
    <w:rsid w:val="003F4C79"/>
    <w:rsid w:val="003F4EA0"/>
    <w:rsid w:val="003F66AD"/>
    <w:rsid w:val="003F69BE"/>
    <w:rsid w:val="003F7D20"/>
    <w:rsid w:val="00400EB0"/>
    <w:rsid w:val="004013F6"/>
    <w:rsid w:val="00402CE2"/>
    <w:rsid w:val="00402FCF"/>
    <w:rsid w:val="004042F8"/>
    <w:rsid w:val="004048C9"/>
    <w:rsid w:val="00405801"/>
    <w:rsid w:val="00405820"/>
    <w:rsid w:val="004062AA"/>
    <w:rsid w:val="00407329"/>
    <w:rsid w:val="00407474"/>
    <w:rsid w:val="00407748"/>
    <w:rsid w:val="00407ED4"/>
    <w:rsid w:val="00407F31"/>
    <w:rsid w:val="00412532"/>
    <w:rsid w:val="004125FD"/>
    <w:rsid w:val="004128F0"/>
    <w:rsid w:val="00413E5D"/>
    <w:rsid w:val="00414D5B"/>
    <w:rsid w:val="004163AD"/>
    <w:rsid w:val="0041645A"/>
    <w:rsid w:val="00417BB8"/>
    <w:rsid w:val="00420300"/>
    <w:rsid w:val="00421CC4"/>
    <w:rsid w:val="00422F51"/>
    <w:rsid w:val="0042354D"/>
    <w:rsid w:val="0042581E"/>
    <w:rsid w:val="004259A6"/>
    <w:rsid w:val="00425CCF"/>
    <w:rsid w:val="00430D80"/>
    <w:rsid w:val="004317B5"/>
    <w:rsid w:val="00431E3D"/>
    <w:rsid w:val="00431F7A"/>
    <w:rsid w:val="00435259"/>
    <w:rsid w:val="004361FB"/>
    <w:rsid w:val="004367EF"/>
    <w:rsid w:val="00436B23"/>
    <w:rsid w:val="00436E88"/>
    <w:rsid w:val="00440977"/>
    <w:rsid w:val="0044175B"/>
    <w:rsid w:val="00441C88"/>
    <w:rsid w:val="00442026"/>
    <w:rsid w:val="00442448"/>
    <w:rsid w:val="00443CD4"/>
    <w:rsid w:val="004440BB"/>
    <w:rsid w:val="00444C38"/>
    <w:rsid w:val="004450B6"/>
    <w:rsid w:val="00445612"/>
    <w:rsid w:val="00446AA3"/>
    <w:rsid w:val="004479D8"/>
    <w:rsid w:val="00447C97"/>
    <w:rsid w:val="00450D6F"/>
    <w:rsid w:val="00451168"/>
    <w:rsid w:val="00451506"/>
    <w:rsid w:val="00452D84"/>
    <w:rsid w:val="00453739"/>
    <w:rsid w:val="004545E4"/>
    <w:rsid w:val="00455CE1"/>
    <w:rsid w:val="0045627B"/>
    <w:rsid w:val="00456C90"/>
    <w:rsid w:val="00457160"/>
    <w:rsid w:val="004578CC"/>
    <w:rsid w:val="00460B90"/>
    <w:rsid w:val="004627FF"/>
    <w:rsid w:val="00463BFC"/>
    <w:rsid w:val="004657D6"/>
    <w:rsid w:val="00465E5F"/>
    <w:rsid w:val="00471E51"/>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1198"/>
    <w:rsid w:val="00493120"/>
    <w:rsid w:val="0049349D"/>
    <w:rsid w:val="004949C7"/>
    <w:rsid w:val="00494FDC"/>
    <w:rsid w:val="00497884"/>
    <w:rsid w:val="004A0489"/>
    <w:rsid w:val="004A161B"/>
    <w:rsid w:val="004A3679"/>
    <w:rsid w:val="004A4106"/>
    <w:rsid w:val="004A4146"/>
    <w:rsid w:val="004A47DB"/>
    <w:rsid w:val="004A4D91"/>
    <w:rsid w:val="004A4F6C"/>
    <w:rsid w:val="004A5AAE"/>
    <w:rsid w:val="004A6AB7"/>
    <w:rsid w:val="004A7284"/>
    <w:rsid w:val="004A7E1A"/>
    <w:rsid w:val="004B005E"/>
    <w:rsid w:val="004B0073"/>
    <w:rsid w:val="004B1541"/>
    <w:rsid w:val="004B240E"/>
    <w:rsid w:val="004B29F4"/>
    <w:rsid w:val="004B2E0B"/>
    <w:rsid w:val="004B4C27"/>
    <w:rsid w:val="004B5508"/>
    <w:rsid w:val="004B6407"/>
    <w:rsid w:val="004B6923"/>
    <w:rsid w:val="004B7240"/>
    <w:rsid w:val="004B7495"/>
    <w:rsid w:val="004B776C"/>
    <w:rsid w:val="004B780F"/>
    <w:rsid w:val="004B7B56"/>
    <w:rsid w:val="004B7EE9"/>
    <w:rsid w:val="004C098E"/>
    <w:rsid w:val="004C19F9"/>
    <w:rsid w:val="004C20CF"/>
    <w:rsid w:val="004C299C"/>
    <w:rsid w:val="004C2E2E"/>
    <w:rsid w:val="004C3080"/>
    <w:rsid w:val="004C38A9"/>
    <w:rsid w:val="004C4D54"/>
    <w:rsid w:val="004C7023"/>
    <w:rsid w:val="004C7513"/>
    <w:rsid w:val="004C77CC"/>
    <w:rsid w:val="004D02AC"/>
    <w:rsid w:val="004D0383"/>
    <w:rsid w:val="004D1F3F"/>
    <w:rsid w:val="004D333E"/>
    <w:rsid w:val="004D3A72"/>
    <w:rsid w:val="004D3EE2"/>
    <w:rsid w:val="004D4032"/>
    <w:rsid w:val="004D5BBA"/>
    <w:rsid w:val="004D6540"/>
    <w:rsid w:val="004D66E9"/>
    <w:rsid w:val="004E14EB"/>
    <w:rsid w:val="004E1C2A"/>
    <w:rsid w:val="004E2ACB"/>
    <w:rsid w:val="004E38B0"/>
    <w:rsid w:val="004E3C28"/>
    <w:rsid w:val="004E4332"/>
    <w:rsid w:val="004E4E0B"/>
    <w:rsid w:val="004E5196"/>
    <w:rsid w:val="004E5594"/>
    <w:rsid w:val="004E6856"/>
    <w:rsid w:val="004E6FB4"/>
    <w:rsid w:val="004F0977"/>
    <w:rsid w:val="004F1408"/>
    <w:rsid w:val="004F4DF3"/>
    <w:rsid w:val="004F4E1D"/>
    <w:rsid w:val="004F5884"/>
    <w:rsid w:val="004F5C14"/>
    <w:rsid w:val="004F5FF9"/>
    <w:rsid w:val="004F616E"/>
    <w:rsid w:val="004F6257"/>
    <w:rsid w:val="004F6A25"/>
    <w:rsid w:val="004F6AB0"/>
    <w:rsid w:val="004F6B4D"/>
    <w:rsid w:val="004F6F40"/>
    <w:rsid w:val="004F7662"/>
    <w:rsid w:val="004F7F33"/>
    <w:rsid w:val="005000BD"/>
    <w:rsid w:val="005000DD"/>
    <w:rsid w:val="005012A3"/>
    <w:rsid w:val="005026E4"/>
    <w:rsid w:val="00503948"/>
    <w:rsid w:val="00503B09"/>
    <w:rsid w:val="00504F5C"/>
    <w:rsid w:val="00505262"/>
    <w:rsid w:val="0050597B"/>
    <w:rsid w:val="00506DF8"/>
    <w:rsid w:val="00507451"/>
    <w:rsid w:val="00507D43"/>
    <w:rsid w:val="00510E58"/>
    <w:rsid w:val="0051197A"/>
    <w:rsid w:val="00511F4D"/>
    <w:rsid w:val="0051489D"/>
    <w:rsid w:val="00514D6B"/>
    <w:rsid w:val="0051574E"/>
    <w:rsid w:val="005170A6"/>
    <w:rsid w:val="0051725F"/>
    <w:rsid w:val="00520095"/>
    <w:rsid w:val="00520645"/>
    <w:rsid w:val="0052168D"/>
    <w:rsid w:val="005224ED"/>
    <w:rsid w:val="0052396A"/>
    <w:rsid w:val="005246F1"/>
    <w:rsid w:val="005251D0"/>
    <w:rsid w:val="0052734E"/>
    <w:rsid w:val="0052782C"/>
    <w:rsid w:val="00527A41"/>
    <w:rsid w:val="00530E46"/>
    <w:rsid w:val="005324EF"/>
    <w:rsid w:val="0053286B"/>
    <w:rsid w:val="005332B1"/>
    <w:rsid w:val="005337F3"/>
    <w:rsid w:val="00536369"/>
    <w:rsid w:val="005363A7"/>
    <w:rsid w:val="005400FF"/>
    <w:rsid w:val="00540E99"/>
    <w:rsid w:val="00541130"/>
    <w:rsid w:val="005412F0"/>
    <w:rsid w:val="00543CDB"/>
    <w:rsid w:val="005447BE"/>
    <w:rsid w:val="005449CA"/>
    <w:rsid w:val="00546A8B"/>
    <w:rsid w:val="00546D5E"/>
    <w:rsid w:val="00546F02"/>
    <w:rsid w:val="00547051"/>
    <w:rsid w:val="0054770B"/>
    <w:rsid w:val="00550316"/>
    <w:rsid w:val="00550636"/>
    <w:rsid w:val="00551073"/>
    <w:rsid w:val="00551DA4"/>
    <w:rsid w:val="0055213A"/>
    <w:rsid w:val="00554956"/>
    <w:rsid w:val="00554989"/>
    <w:rsid w:val="00557BE6"/>
    <w:rsid w:val="00557C89"/>
    <w:rsid w:val="005600BC"/>
    <w:rsid w:val="00563104"/>
    <w:rsid w:val="005646C1"/>
    <w:rsid w:val="005646CC"/>
    <w:rsid w:val="005652E4"/>
    <w:rsid w:val="00565730"/>
    <w:rsid w:val="00566671"/>
    <w:rsid w:val="00567B22"/>
    <w:rsid w:val="0057134C"/>
    <w:rsid w:val="00572678"/>
    <w:rsid w:val="0057331C"/>
    <w:rsid w:val="00573328"/>
    <w:rsid w:val="00573F07"/>
    <w:rsid w:val="0057478F"/>
    <w:rsid w:val="005747FF"/>
    <w:rsid w:val="00575CE8"/>
    <w:rsid w:val="00576356"/>
    <w:rsid w:val="00576415"/>
    <w:rsid w:val="00580D0F"/>
    <w:rsid w:val="005814EA"/>
    <w:rsid w:val="00581F3D"/>
    <w:rsid w:val="005824C0"/>
    <w:rsid w:val="00582560"/>
    <w:rsid w:val="00582FD7"/>
    <w:rsid w:val="005832ED"/>
    <w:rsid w:val="00583524"/>
    <w:rsid w:val="005835A2"/>
    <w:rsid w:val="00583853"/>
    <w:rsid w:val="0058535C"/>
    <w:rsid w:val="005857A8"/>
    <w:rsid w:val="0058713B"/>
    <w:rsid w:val="005875C8"/>
    <w:rsid w:val="005876D2"/>
    <w:rsid w:val="0059056C"/>
    <w:rsid w:val="0059130B"/>
    <w:rsid w:val="00593F04"/>
    <w:rsid w:val="00594705"/>
    <w:rsid w:val="0059616F"/>
    <w:rsid w:val="00596689"/>
    <w:rsid w:val="005972C1"/>
    <w:rsid w:val="005A120F"/>
    <w:rsid w:val="005A16FB"/>
    <w:rsid w:val="005A1A68"/>
    <w:rsid w:val="005A1D50"/>
    <w:rsid w:val="005A2985"/>
    <w:rsid w:val="005A2A5A"/>
    <w:rsid w:val="005A3076"/>
    <w:rsid w:val="005A39FC"/>
    <w:rsid w:val="005A3B66"/>
    <w:rsid w:val="005A42E3"/>
    <w:rsid w:val="005A5F04"/>
    <w:rsid w:val="005A6DC2"/>
    <w:rsid w:val="005B0870"/>
    <w:rsid w:val="005B0F06"/>
    <w:rsid w:val="005B1762"/>
    <w:rsid w:val="005B1B61"/>
    <w:rsid w:val="005B4261"/>
    <w:rsid w:val="005B4B88"/>
    <w:rsid w:val="005B52C5"/>
    <w:rsid w:val="005B5605"/>
    <w:rsid w:val="005B5D60"/>
    <w:rsid w:val="005B5E31"/>
    <w:rsid w:val="005B64AE"/>
    <w:rsid w:val="005B6D98"/>
    <w:rsid w:val="005B6E3D"/>
    <w:rsid w:val="005B7298"/>
    <w:rsid w:val="005C0CA2"/>
    <w:rsid w:val="005C1BFC"/>
    <w:rsid w:val="005C57E8"/>
    <w:rsid w:val="005C7B55"/>
    <w:rsid w:val="005D0175"/>
    <w:rsid w:val="005D1CC4"/>
    <w:rsid w:val="005D1CC8"/>
    <w:rsid w:val="005D2D62"/>
    <w:rsid w:val="005D5A78"/>
    <w:rsid w:val="005D5DB0"/>
    <w:rsid w:val="005D6AC7"/>
    <w:rsid w:val="005D72CD"/>
    <w:rsid w:val="005D7A00"/>
    <w:rsid w:val="005E0743"/>
    <w:rsid w:val="005E0B43"/>
    <w:rsid w:val="005E1533"/>
    <w:rsid w:val="005E4742"/>
    <w:rsid w:val="005E6829"/>
    <w:rsid w:val="005E7CC2"/>
    <w:rsid w:val="005F10D4"/>
    <w:rsid w:val="005F26E8"/>
    <w:rsid w:val="005F275A"/>
    <w:rsid w:val="005F2E08"/>
    <w:rsid w:val="005F7834"/>
    <w:rsid w:val="005F78DD"/>
    <w:rsid w:val="005F7A4D"/>
    <w:rsid w:val="006002B9"/>
    <w:rsid w:val="00600CD0"/>
    <w:rsid w:val="00601B68"/>
    <w:rsid w:val="006021B8"/>
    <w:rsid w:val="006026BA"/>
    <w:rsid w:val="0060359B"/>
    <w:rsid w:val="00603712"/>
    <w:rsid w:val="00603DFC"/>
    <w:rsid w:val="00603F69"/>
    <w:rsid w:val="006040DA"/>
    <w:rsid w:val="006047BD"/>
    <w:rsid w:val="00605141"/>
    <w:rsid w:val="00607675"/>
    <w:rsid w:val="00610A28"/>
    <w:rsid w:val="00610F53"/>
    <w:rsid w:val="00611005"/>
    <w:rsid w:val="00612E3F"/>
    <w:rsid w:val="00613208"/>
    <w:rsid w:val="00613A1A"/>
    <w:rsid w:val="00616767"/>
    <w:rsid w:val="0061698B"/>
    <w:rsid w:val="006169A7"/>
    <w:rsid w:val="00616F61"/>
    <w:rsid w:val="00620917"/>
    <w:rsid w:val="0062163D"/>
    <w:rsid w:val="006218F9"/>
    <w:rsid w:val="00621BCB"/>
    <w:rsid w:val="00623A9E"/>
    <w:rsid w:val="00624A20"/>
    <w:rsid w:val="00624C9B"/>
    <w:rsid w:val="006251EB"/>
    <w:rsid w:val="0062541D"/>
    <w:rsid w:val="00630BB3"/>
    <w:rsid w:val="00632182"/>
    <w:rsid w:val="006335DF"/>
    <w:rsid w:val="00633A4A"/>
    <w:rsid w:val="00634598"/>
    <w:rsid w:val="00634717"/>
    <w:rsid w:val="00634D22"/>
    <w:rsid w:val="00635699"/>
    <w:rsid w:val="0063670E"/>
    <w:rsid w:val="00637181"/>
    <w:rsid w:val="00637AF8"/>
    <w:rsid w:val="00637ED5"/>
    <w:rsid w:val="006412BE"/>
    <w:rsid w:val="0064144D"/>
    <w:rsid w:val="00641609"/>
    <w:rsid w:val="0064160E"/>
    <w:rsid w:val="00642389"/>
    <w:rsid w:val="00643454"/>
    <w:rsid w:val="006439ED"/>
    <w:rsid w:val="00644306"/>
    <w:rsid w:val="00644EAB"/>
    <w:rsid w:val="006450E2"/>
    <w:rsid w:val="006453D8"/>
    <w:rsid w:val="006457A5"/>
    <w:rsid w:val="00646533"/>
    <w:rsid w:val="00650503"/>
    <w:rsid w:val="00650538"/>
    <w:rsid w:val="00650F13"/>
    <w:rsid w:val="00651A1C"/>
    <w:rsid w:val="00651E73"/>
    <w:rsid w:val="00652279"/>
    <w:rsid w:val="006522EF"/>
    <w:rsid w:val="006522FD"/>
    <w:rsid w:val="006523AC"/>
    <w:rsid w:val="00652800"/>
    <w:rsid w:val="00653661"/>
    <w:rsid w:val="00653AB0"/>
    <w:rsid w:val="00653C5D"/>
    <w:rsid w:val="006544A7"/>
    <w:rsid w:val="006552BE"/>
    <w:rsid w:val="00660DE7"/>
    <w:rsid w:val="00661413"/>
    <w:rsid w:val="006618E3"/>
    <w:rsid w:val="00661D06"/>
    <w:rsid w:val="00661EB6"/>
    <w:rsid w:val="006638B4"/>
    <w:rsid w:val="0066400D"/>
    <w:rsid w:val="006641B3"/>
    <w:rsid w:val="006644C4"/>
    <w:rsid w:val="00664AC6"/>
    <w:rsid w:val="00665F1A"/>
    <w:rsid w:val="0066665B"/>
    <w:rsid w:val="00670EE3"/>
    <w:rsid w:val="00672902"/>
    <w:rsid w:val="00673149"/>
    <w:rsid w:val="0067331F"/>
    <w:rsid w:val="00673805"/>
    <w:rsid w:val="006742E8"/>
    <w:rsid w:val="0067482E"/>
    <w:rsid w:val="00675260"/>
    <w:rsid w:val="00675F33"/>
    <w:rsid w:val="00677DDB"/>
    <w:rsid w:val="00677EF0"/>
    <w:rsid w:val="00680166"/>
    <w:rsid w:val="006809AF"/>
    <w:rsid w:val="006814BF"/>
    <w:rsid w:val="00681DCF"/>
    <w:rsid w:val="00681F32"/>
    <w:rsid w:val="006826B1"/>
    <w:rsid w:val="00683AEC"/>
    <w:rsid w:val="00684672"/>
    <w:rsid w:val="0068481E"/>
    <w:rsid w:val="006856F4"/>
    <w:rsid w:val="0068666F"/>
    <w:rsid w:val="00686BBE"/>
    <w:rsid w:val="0068780A"/>
    <w:rsid w:val="00690204"/>
    <w:rsid w:val="00690267"/>
    <w:rsid w:val="006905BD"/>
    <w:rsid w:val="006906E7"/>
    <w:rsid w:val="006931D4"/>
    <w:rsid w:val="00694485"/>
    <w:rsid w:val="00694E70"/>
    <w:rsid w:val="006954D4"/>
    <w:rsid w:val="0069598B"/>
    <w:rsid w:val="00695AF0"/>
    <w:rsid w:val="0069757D"/>
    <w:rsid w:val="00697F4B"/>
    <w:rsid w:val="006A1A8E"/>
    <w:rsid w:val="006A1CF6"/>
    <w:rsid w:val="006A2D9E"/>
    <w:rsid w:val="006A36DB"/>
    <w:rsid w:val="006A3EF2"/>
    <w:rsid w:val="006A44D0"/>
    <w:rsid w:val="006A48C1"/>
    <w:rsid w:val="006A510D"/>
    <w:rsid w:val="006A51A4"/>
    <w:rsid w:val="006B0291"/>
    <w:rsid w:val="006B06B2"/>
    <w:rsid w:val="006B1FFA"/>
    <w:rsid w:val="006B20FA"/>
    <w:rsid w:val="006B2CC0"/>
    <w:rsid w:val="006B3564"/>
    <w:rsid w:val="006B37E6"/>
    <w:rsid w:val="006B3D8F"/>
    <w:rsid w:val="006B42E3"/>
    <w:rsid w:val="006B44E9"/>
    <w:rsid w:val="006B73E5"/>
    <w:rsid w:val="006B78DB"/>
    <w:rsid w:val="006C00A3"/>
    <w:rsid w:val="006C10FC"/>
    <w:rsid w:val="006C4B47"/>
    <w:rsid w:val="006C4FEE"/>
    <w:rsid w:val="006C615D"/>
    <w:rsid w:val="006C7AB5"/>
    <w:rsid w:val="006C7CB2"/>
    <w:rsid w:val="006D062E"/>
    <w:rsid w:val="006D0817"/>
    <w:rsid w:val="006D0996"/>
    <w:rsid w:val="006D0E44"/>
    <w:rsid w:val="006D2405"/>
    <w:rsid w:val="006D3125"/>
    <w:rsid w:val="006D3A0E"/>
    <w:rsid w:val="006D4A39"/>
    <w:rsid w:val="006D53A4"/>
    <w:rsid w:val="006D64D5"/>
    <w:rsid w:val="006D6748"/>
    <w:rsid w:val="006E08A7"/>
    <w:rsid w:val="006E08C4"/>
    <w:rsid w:val="006E091B"/>
    <w:rsid w:val="006E2140"/>
    <w:rsid w:val="006E2552"/>
    <w:rsid w:val="006E42C8"/>
    <w:rsid w:val="006E4800"/>
    <w:rsid w:val="006E560F"/>
    <w:rsid w:val="006E5B90"/>
    <w:rsid w:val="006E60D3"/>
    <w:rsid w:val="006E79B6"/>
    <w:rsid w:val="006F054E"/>
    <w:rsid w:val="006F15D8"/>
    <w:rsid w:val="006F1B19"/>
    <w:rsid w:val="006F3613"/>
    <w:rsid w:val="006F3839"/>
    <w:rsid w:val="006F43C4"/>
    <w:rsid w:val="006F4503"/>
    <w:rsid w:val="006F4BFA"/>
    <w:rsid w:val="00700048"/>
    <w:rsid w:val="00700346"/>
    <w:rsid w:val="0070190E"/>
    <w:rsid w:val="00701DAC"/>
    <w:rsid w:val="00703206"/>
    <w:rsid w:val="00704694"/>
    <w:rsid w:val="007058CD"/>
    <w:rsid w:val="00705D75"/>
    <w:rsid w:val="00706293"/>
    <w:rsid w:val="0070723B"/>
    <w:rsid w:val="007124A7"/>
    <w:rsid w:val="0071289D"/>
    <w:rsid w:val="00712DA7"/>
    <w:rsid w:val="00714956"/>
    <w:rsid w:val="00715F89"/>
    <w:rsid w:val="00716FB7"/>
    <w:rsid w:val="00717C66"/>
    <w:rsid w:val="00720830"/>
    <w:rsid w:val="0072144B"/>
    <w:rsid w:val="00722D6B"/>
    <w:rsid w:val="0072360C"/>
    <w:rsid w:val="00723956"/>
    <w:rsid w:val="00724203"/>
    <w:rsid w:val="00725C3B"/>
    <w:rsid w:val="00725D14"/>
    <w:rsid w:val="007266FB"/>
    <w:rsid w:val="00727289"/>
    <w:rsid w:val="007274EB"/>
    <w:rsid w:val="00730492"/>
    <w:rsid w:val="00730C98"/>
    <w:rsid w:val="0073212B"/>
    <w:rsid w:val="0073364D"/>
    <w:rsid w:val="00733BCF"/>
    <w:rsid w:val="00733D6A"/>
    <w:rsid w:val="00734065"/>
    <w:rsid w:val="00734894"/>
    <w:rsid w:val="00735327"/>
    <w:rsid w:val="00735451"/>
    <w:rsid w:val="0073637A"/>
    <w:rsid w:val="00736F68"/>
    <w:rsid w:val="00740573"/>
    <w:rsid w:val="007406CA"/>
    <w:rsid w:val="00741479"/>
    <w:rsid w:val="007414DA"/>
    <w:rsid w:val="00741ACA"/>
    <w:rsid w:val="007448D2"/>
    <w:rsid w:val="00744A73"/>
    <w:rsid w:val="00744DB8"/>
    <w:rsid w:val="00745B1F"/>
    <w:rsid w:val="00745C28"/>
    <w:rsid w:val="007460FF"/>
    <w:rsid w:val="007474D4"/>
    <w:rsid w:val="0075322D"/>
    <w:rsid w:val="00753D45"/>
    <w:rsid w:val="00753D56"/>
    <w:rsid w:val="007564AE"/>
    <w:rsid w:val="00757591"/>
    <w:rsid w:val="00757633"/>
    <w:rsid w:val="00757A59"/>
    <w:rsid w:val="00757DD5"/>
    <w:rsid w:val="00760276"/>
    <w:rsid w:val="007617A7"/>
    <w:rsid w:val="00762125"/>
    <w:rsid w:val="00762888"/>
    <w:rsid w:val="007635C3"/>
    <w:rsid w:val="00765E06"/>
    <w:rsid w:val="00765F79"/>
    <w:rsid w:val="00766947"/>
    <w:rsid w:val="007669EA"/>
    <w:rsid w:val="00766A1D"/>
    <w:rsid w:val="00766BC2"/>
    <w:rsid w:val="0076755D"/>
    <w:rsid w:val="00770223"/>
    <w:rsid w:val="007706FF"/>
    <w:rsid w:val="00770891"/>
    <w:rsid w:val="00770C61"/>
    <w:rsid w:val="007721B6"/>
    <w:rsid w:val="007729D4"/>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454"/>
    <w:rsid w:val="0078667E"/>
    <w:rsid w:val="0078736D"/>
    <w:rsid w:val="007919C8"/>
    <w:rsid w:val="007919DC"/>
    <w:rsid w:val="00791B72"/>
    <w:rsid w:val="00791C7F"/>
    <w:rsid w:val="007967D4"/>
    <w:rsid w:val="00796888"/>
    <w:rsid w:val="007A1326"/>
    <w:rsid w:val="007A1AA1"/>
    <w:rsid w:val="007A2B7B"/>
    <w:rsid w:val="007A3356"/>
    <w:rsid w:val="007A36F3"/>
    <w:rsid w:val="007A3C87"/>
    <w:rsid w:val="007A460D"/>
    <w:rsid w:val="007A4CEF"/>
    <w:rsid w:val="007A55A8"/>
    <w:rsid w:val="007A5D37"/>
    <w:rsid w:val="007B0129"/>
    <w:rsid w:val="007B24C4"/>
    <w:rsid w:val="007B50E4"/>
    <w:rsid w:val="007B5236"/>
    <w:rsid w:val="007B6B2F"/>
    <w:rsid w:val="007C057B"/>
    <w:rsid w:val="007C07C8"/>
    <w:rsid w:val="007C1661"/>
    <w:rsid w:val="007C1A9E"/>
    <w:rsid w:val="007C27A4"/>
    <w:rsid w:val="007C6E38"/>
    <w:rsid w:val="007D1B9F"/>
    <w:rsid w:val="007D1E2C"/>
    <w:rsid w:val="007D212E"/>
    <w:rsid w:val="007D4489"/>
    <w:rsid w:val="007D458F"/>
    <w:rsid w:val="007D5655"/>
    <w:rsid w:val="007D581D"/>
    <w:rsid w:val="007D5A52"/>
    <w:rsid w:val="007D73C0"/>
    <w:rsid w:val="007D7CF5"/>
    <w:rsid w:val="007D7E58"/>
    <w:rsid w:val="007E0399"/>
    <w:rsid w:val="007E11E6"/>
    <w:rsid w:val="007E23AE"/>
    <w:rsid w:val="007E41AD"/>
    <w:rsid w:val="007E497E"/>
    <w:rsid w:val="007E51F4"/>
    <w:rsid w:val="007E5E9E"/>
    <w:rsid w:val="007E7486"/>
    <w:rsid w:val="007E7851"/>
    <w:rsid w:val="007F1493"/>
    <w:rsid w:val="007F15BC"/>
    <w:rsid w:val="007F2891"/>
    <w:rsid w:val="007F3524"/>
    <w:rsid w:val="007F576D"/>
    <w:rsid w:val="007F60DB"/>
    <w:rsid w:val="007F637A"/>
    <w:rsid w:val="007F66A6"/>
    <w:rsid w:val="007F68BA"/>
    <w:rsid w:val="007F76BF"/>
    <w:rsid w:val="008003CD"/>
    <w:rsid w:val="0080041D"/>
    <w:rsid w:val="00800512"/>
    <w:rsid w:val="00801331"/>
    <w:rsid w:val="00801687"/>
    <w:rsid w:val="008019EE"/>
    <w:rsid w:val="00802022"/>
    <w:rsid w:val="0080207C"/>
    <w:rsid w:val="008028A3"/>
    <w:rsid w:val="008059C1"/>
    <w:rsid w:val="0080662F"/>
    <w:rsid w:val="00806C91"/>
    <w:rsid w:val="0081065F"/>
    <w:rsid w:val="0081071A"/>
    <w:rsid w:val="00810E72"/>
    <w:rsid w:val="0081179B"/>
    <w:rsid w:val="00812D6E"/>
    <w:rsid w:val="00812DCB"/>
    <w:rsid w:val="00813FA5"/>
    <w:rsid w:val="0081523F"/>
    <w:rsid w:val="00816151"/>
    <w:rsid w:val="00816994"/>
    <w:rsid w:val="00817268"/>
    <w:rsid w:val="00817EFA"/>
    <w:rsid w:val="008203B7"/>
    <w:rsid w:val="00820BB7"/>
    <w:rsid w:val="008212BE"/>
    <w:rsid w:val="008218CF"/>
    <w:rsid w:val="00823957"/>
    <w:rsid w:val="00823C7A"/>
    <w:rsid w:val="008248E7"/>
    <w:rsid w:val="00824F02"/>
    <w:rsid w:val="00825595"/>
    <w:rsid w:val="00826BD1"/>
    <w:rsid w:val="00826C4F"/>
    <w:rsid w:val="00827793"/>
    <w:rsid w:val="00830035"/>
    <w:rsid w:val="00830A48"/>
    <w:rsid w:val="00831C89"/>
    <w:rsid w:val="00831E7C"/>
    <w:rsid w:val="00832DA5"/>
    <w:rsid w:val="00832F4B"/>
    <w:rsid w:val="00833A2E"/>
    <w:rsid w:val="00833EDF"/>
    <w:rsid w:val="00834038"/>
    <w:rsid w:val="008347D9"/>
    <w:rsid w:val="00835F0B"/>
    <w:rsid w:val="008377AF"/>
    <w:rsid w:val="008404C4"/>
    <w:rsid w:val="0084056D"/>
    <w:rsid w:val="00841080"/>
    <w:rsid w:val="008412F7"/>
    <w:rsid w:val="008414BB"/>
    <w:rsid w:val="00841B54"/>
    <w:rsid w:val="008434A7"/>
    <w:rsid w:val="00843ED1"/>
    <w:rsid w:val="008455DA"/>
    <w:rsid w:val="0084631E"/>
    <w:rsid w:val="008467D0"/>
    <w:rsid w:val="008470D0"/>
    <w:rsid w:val="008505DC"/>
    <w:rsid w:val="008509F0"/>
    <w:rsid w:val="00851875"/>
    <w:rsid w:val="00852357"/>
    <w:rsid w:val="00852B7B"/>
    <w:rsid w:val="0085448C"/>
    <w:rsid w:val="00854E5D"/>
    <w:rsid w:val="00855048"/>
    <w:rsid w:val="008563D3"/>
    <w:rsid w:val="00856E64"/>
    <w:rsid w:val="00860A52"/>
    <w:rsid w:val="00862960"/>
    <w:rsid w:val="00863532"/>
    <w:rsid w:val="008641E8"/>
    <w:rsid w:val="00864336"/>
    <w:rsid w:val="00865EC3"/>
    <w:rsid w:val="0086629C"/>
    <w:rsid w:val="00866415"/>
    <w:rsid w:val="0086672A"/>
    <w:rsid w:val="00867469"/>
    <w:rsid w:val="008679E6"/>
    <w:rsid w:val="00870838"/>
    <w:rsid w:val="00870A3D"/>
    <w:rsid w:val="0087262D"/>
    <w:rsid w:val="00872963"/>
    <w:rsid w:val="008736AC"/>
    <w:rsid w:val="00873771"/>
    <w:rsid w:val="00874C1F"/>
    <w:rsid w:val="008771BA"/>
    <w:rsid w:val="008773F6"/>
    <w:rsid w:val="00880A08"/>
    <w:rsid w:val="0088111B"/>
    <w:rsid w:val="008813A0"/>
    <w:rsid w:val="00881B53"/>
    <w:rsid w:val="00882C4E"/>
    <w:rsid w:val="00882E98"/>
    <w:rsid w:val="00883242"/>
    <w:rsid w:val="00883A53"/>
    <w:rsid w:val="0088526C"/>
    <w:rsid w:val="00885C59"/>
    <w:rsid w:val="00885F34"/>
    <w:rsid w:val="0089089E"/>
    <w:rsid w:val="00890C47"/>
    <w:rsid w:val="0089256F"/>
    <w:rsid w:val="0089355E"/>
    <w:rsid w:val="00893CDB"/>
    <w:rsid w:val="00893D12"/>
    <w:rsid w:val="0089468F"/>
    <w:rsid w:val="00895105"/>
    <w:rsid w:val="00895316"/>
    <w:rsid w:val="00895861"/>
    <w:rsid w:val="00897B91"/>
    <w:rsid w:val="008A00A0"/>
    <w:rsid w:val="008A0836"/>
    <w:rsid w:val="008A08A9"/>
    <w:rsid w:val="008A1693"/>
    <w:rsid w:val="008A21F0"/>
    <w:rsid w:val="008A5DE5"/>
    <w:rsid w:val="008A6DD0"/>
    <w:rsid w:val="008A738C"/>
    <w:rsid w:val="008A7F70"/>
    <w:rsid w:val="008B0557"/>
    <w:rsid w:val="008B17E8"/>
    <w:rsid w:val="008B1FDB"/>
    <w:rsid w:val="008B2A5B"/>
    <w:rsid w:val="008B367A"/>
    <w:rsid w:val="008B430F"/>
    <w:rsid w:val="008B44C9"/>
    <w:rsid w:val="008B4DA3"/>
    <w:rsid w:val="008B4FF4"/>
    <w:rsid w:val="008B62A0"/>
    <w:rsid w:val="008B6729"/>
    <w:rsid w:val="008B71D5"/>
    <w:rsid w:val="008B751D"/>
    <w:rsid w:val="008B7F83"/>
    <w:rsid w:val="008C085A"/>
    <w:rsid w:val="008C1A20"/>
    <w:rsid w:val="008C2FB5"/>
    <w:rsid w:val="008C302C"/>
    <w:rsid w:val="008C4CAB"/>
    <w:rsid w:val="008C6461"/>
    <w:rsid w:val="008C6A74"/>
    <w:rsid w:val="008C6BA4"/>
    <w:rsid w:val="008C6F82"/>
    <w:rsid w:val="008C7CBC"/>
    <w:rsid w:val="008D0067"/>
    <w:rsid w:val="008D125E"/>
    <w:rsid w:val="008D1EBE"/>
    <w:rsid w:val="008D1FC4"/>
    <w:rsid w:val="008D4CE1"/>
    <w:rsid w:val="008D5308"/>
    <w:rsid w:val="008D55BF"/>
    <w:rsid w:val="008D61E0"/>
    <w:rsid w:val="008D6722"/>
    <w:rsid w:val="008D6E1D"/>
    <w:rsid w:val="008D7AB2"/>
    <w:rsid w:val="008E0259"/>
    <w:rsid w:val="008E131D"/>
    <w:rsid w:val="008E43E0"/>
    <w:rsid w:val="008E4A0E"/>
    <w:rsid w:val="008E4E59"/>
    <w:rsid w:val="008E55E9"/>
    <w:rsid w:val="008E7166"/>
    <w:rsid w:val="008F0115"/>
    <w:rsid w:val="008F0383"/>
    <w:rsid w:val="008F1F6A"/>
    <w:rsid w:val="008F28E7"/>
    <w:rsid w:val="008F3EDF"/>
    <w:rsid w:val="008F56DB"/>
    <w:rsid w:val="0090024B"/>
    <w:rsid w:val="00900421"/>
    <w:rsid w:val="0090053B"/>
    <w:rsid w:val="00900E59"/>
    <w:rsid w:val="00900FCF"/>
    <w:rsid w:val="00901298"/>
    <w:rsid w:val="009019BB"/>
    <w:rsid w:val="00902919"/>
    <w:rsid w:val="0090315B"/>
    <w:rsid w:val="009033A5"/>
    <w:rsid w:val="009033B0"/>
    <w:rsid w:val="00904350"/>
    <w:rsid w:val="00904D31"/>
    <w:rsid w:val="00905926"/>
    <w:rsid w:val="0090604A"/>
    <w:rsid w:val="00907038"/>
    <w:rsid w:val="009078AB"/>
    <w:rsid w:val="0091055E"/>
    <w:rsid w:val="00910EB9"/>
    <w:rsid w:val="00912C5D"/>
    <w:rsid w:val="00912EC7"/>
    <w:rsid w:val="00913D40"/>
    <w:rsid w:val="00913F89"/>
    <w:rsid w:val="00915222"/>
    <w:rsid w:val="009153A2"/>
    <w:rsid w:val="0091571A"/>
    <w:rsid w:val="00915AC4"/>
    <w:rsid w:val="00920404"/>
    <w:rsid w:val="009207A9"/>
    <w:rsid w:val="00920A1E"/>
    <w:rsid w:val="00920C71"/>
    <w:rsid w:val="009217F2"/>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1698"/>
    <w:rsid w:val="00932077"/>
    <w:rsid w:val="00932A03"/>
    <w:rsid w:val="0093313E"/>
    <w:rsid w:val="009331F9"/>
    <w:rsid w:val="00934012"/>
    <w:rsid w:val="0093530F"/>
    <w:rsid w:val="00935533"/>
    <w:rsid w:val="00935849"/>
    <w:rsid w:val="0093592F"/>
    <w:rsid w:val="00935E65"/>
    <w:rsid w:val="009363F0"/>
    <w:rsid w:val="0093688D"/>
    <w:rsid w:val="0094165A"/>
    <w:rsid w:val="00942056"/>
    <w:rsid w:val="009429D1"/>
    <w:rsid w:val="00942E67"/>
    <w:rsid w:val="00943299"/>
    <w:rsid w:val="009438A7"/>
    <w:rsid w:val="009453DB"/>
    <w:rsid w:val="009458AF"/>
    <w:rsid w:val="009459C3"/>
    <w:rsid w:val="00946555"/>
    <w:rsid w:val="00946877"/>
    <w:rsid w:val="009520A1"/>
    <w:rsid w:val="009522E2"/>
    <w:rsid w:val="0095259D"/>
    <w:rsid w:val="009528C1"/>
    <w:rsid w:val="009531A9"/>
    <w:rsid w:val="009532C7"/>
    <w:rsid w:val="00953891"/>
    <w:rsid w:val="00953E82"/>
    <w:rsid w:val="00954EFD"/>
    <w:rsid w:val="00955626"/>
    <w:rsid w:val="00955D6C"/>
    <w:rsid w:val="0095681D"/>
    <w:rsid w:val="00957107"/>
    <w:rsid w:val="00957B34"/>
    <w:rsid w:val="00960218"/>
    <w:rsid w:val="00960547"/>
    <w:rsid w:val="00960CCA"/>
    <w:rsid w:val="00960E03"/>
    <w:rsid w:val="00960E08"/>
    <w:rsid w:val="009624AB"/>
    <w:rsid w:val="009634F6"/>
    <w:rsid w:val="00963579"/>
    <w:rsid w:val="00963FEC"/>
    <w:rsid w:val="0096422F"/>
    <w:rsid w:val="00964AE3"/>
    <w:rsid w:val="00965F05"/>
    <w:rsid w:val="0096720F"/>
    <w:rsid w:val="0097036E"/>
    <w:rsid w:val="00970968"/>
    <w:rsid w:val="009718BF"/>
    <w:rsid w:val="00971F15"/>
    <w:rsid w:val="00971FCD"/>
    <w:rsid w:val="00973DB2"/>
    <w:rsid w:val="00973EF2"/>
    <w:rsid w:val="00974978"/>
    <w:rsid w:val="00974AD2"/>
    <w:rsid w:val="00975218"/>
    <w:rsid w:val="009771A9"/>
    <w:rsid w:val="00980D57"/>
    <w:rsid w:val="00980FDB"/>
    <w:rsid w:val="00981475"/>
    <w:rsid w:val="00981668"/>
    <w:rsid w:val="009829CB"/>
    <w:rsid w:val="00982B09"/>
    <w:rsid w:val="00983860"/>
    <w:rsid w:val="00983994"/>
    <w:rsid w:val="00984331"/>
    <w:rsid w:val="00984C07"/>
    <w:rsid w:val="0098541B"/>
    <w:rsid w:val="00985F69"/>
    <w:rsid w:val="009862BA"/>
    <w:rsid w:val="00986E99"/>
    <w:rsid w:val="00987782"/>
    <w:rsid w:val="00987813"/>
    <w:rsid w:val="0098791B"/>
    <w:rsid w:val="00990C18"/>
    <w:rsid w:val="00990C46"/>
    <w:rsid w:val="00991DEF"/>
    <w:rsid w:val="00992659"/>
    <w:rsid w:val="00992C8A"/>
    <w:rsid w:val="0099359F"/>
    <w:rsid w:val="00993B98"/>
    <w:rsid w:val="00993F37"/>
    <w:rsid w:val="00993F3E"/>
    <w:rsid w:val="009944F9"/>
    <w:rsid w:val="00995954"/>
    <w:rsid w:val="00995E81"/>
    <w:rsid w:val="00996470"/>
    <w:rsid w:val="00996603"/>
    <w:rsid w:val="009974B3"/>
    <w:rsid w:val="00997F5D"/>
    <w:rsid w:val="009A0220"/>
    <w:rsid w:val="009A09AC"/>
    <w:rsid w:val="009A1635"/>
    <w:rsid w:val="009A1BBC"/>
    <w:rsid w:val="009A25C5"/>
    <w:rsid w:val="009A2864"/>
    <w:rsid w:val="009A313E"/>
    <w:rsid w:val="009A3EAC"/>
    <w:rsid w:val="009A40D9"/>
    <w:rsid w:val="009A4E84"/>
    <w:rsid w:val="009A66EF"/>
    <w:rsid w:val="009A6DE0"/>
    <w:rsid w:val="009A73B8"/>
    <w:rsid w:val="009B046E"/>
    <w:rsid w:val="009B08F7"/>
    <w:rsid w:val="009B165F"/>
    <w:rsid w:val="009B2E67"/>
    <w:rsid w:val="009B3909"/>
    <w:rsid w:val="009B417F"/>
    <w:rsid w:val="009B4483"/>
    <w:rsid w:val="009B5879"/>
    <w:rsid w:val="009B5A96"/>
    <w:rsid w:val="009B6030"/>
    <w:rsid w:val="009B64AB"/>
    <w:rsid w:val="009B7786"/>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2F7"/>
    <w:rsid w:val="009E037B"/>
    <w:rsid w:val="009E05EC"/>
    <w:rsid w:val="009E0CF8"/>
    <w:rsid w:val="009E16BB"/>
    <w:rsid w:val="009E1773"/>
    <w:rsid w:val="009E296F"/>
    <w:rsid w:val="009E341D"/>
    <w:rsid w:val="009E3679"/>
    <w:rsid w:val="009E4D22"/>
    <w:rsid w:val="009E56EB"/>
    <w:rsid w:val="009E6AB6"/>
    <w:rsid w:val="009E6B21"/>
    <w:rsid w:val="009E7F27"/>
    <w:rsid w:val="009F0BB7"/>
    <w:rsid w:val="009F142E"/>
    <w:rsid w:val="009F1A7D"/>
    <w:rsid w:val="009F1BEC"/>
    <w:rsid w:val="009F25A7"/>
    <w:rsid w:val="009F3431"/>
    <w:rsid w:val="009F3838"/>
    <w:rsid w:val="009F3ECD"/>
    <w:rsid w:val="009F4B19"/>
    <w:rsid w:val="009F5F05"/>
    <w:rsid w:val="009F7315"/>
    <w:rsid w:val="009F73D1"/>
    <w:rsid w:val="009F7A54"/>
    <w:rsid w:val="00A00D40"/>
    <w:rsid w:val="00A01215"/>
    <w:rsid w:val="00A01FE7"/>
    <w:rsid w:val="00A04A93"/>
    <w:rsid w:val="00A070D4"/>
    <w:rsid w:val="00A072AF"/>
    <w:rsid w:val="00A07569"/>
    <w:rsid w:val="00A07749"/>
    <w:rsid w:val="00A078FB"/>
    <w:rsid w:val="00A1041B"/>
    <w:rsid w:val="00A10CE1"/>
    <w:rsid w:val="00A10CED"/>
    <w:rsid w:val="00A11A30"/>
    <w:rsid w:val="00A128C6"/>
    <w:rsid w:val="00A143CE"/>
    <w:rsid w:val="00A16D9B"/>
    <w:rsid w:val="00A21A49"/>
    <w:rsid w:val="00A22456"/>
    <w:rsid w:val="00A231E9"/>
    <w:rsid w:val="00A23647"/>
    <w:rsid w:val="00A2386E"/>
    <w:rsid w:val="00A245FE"/>
    <w:rsid w:val="00A25187"/>
    <w:rsid w:val="00A25482"/>
    <w:rsid w:val="00A30056"/>
    <w:rsid w:val="00A307AE"/>
    <w:rsid w:val="00A31018"/>
    <w:rsid w:val="00A31204"/>
    <w:rsid w:val="00A31CC4"/>
    <w:rsid w:val="00A341DE"/>
    <w:rsid w:val="00A350CB"/>
    <w:rsid w:val="00A3511D"/>
    <w:rsid w:val="00A35170"/>
    <w:rsid w:val="00A35E8B"/>
    <w:rsid w:val="00A361C6"/>
    <w:rsid w:val="00A3669F"/>
    <w:rsid w:val="00A37D04"/>
    <w:rsid w:val="00A41A01"/>
    <w:rsid w:val="00A429A9"/>
    <w:rsid w:val="00A43CFF"/>
    <w:rsid w:val="00A4472D"/>
    <w:rsid w:val="00A4587B"/>
    <w:rsid w:val="00A47719"/>
    <w:rsid w:val="00A47D61"/>
    <w:rsid w:val="00A47EAB"/>
    <w:rsid w:val="00A503DB"/>
    <w:rsid w:val="00A50510"/>
    <w:rsid w:val="00A5068D"/>
    <w:rsid w:val="00A509B4"/>
    <w:rsid w:val="00A51AEE"/>
    <w:rsid w:val="00A51D10"/>
    <w:rsid w:val="00A53B20"/>
    <w:rsid w:val="00A5427A"/>
    <w:rsid w:val="00A54C7B"/>
    <w:rsid w:val="00A54CFD"/>
    <w:rsid w:val="00A5639F"/>
    <w:rsid w:val="00A5675E"/>
    <w:rsid w:val="00A57040"/>
    <w:rsid w:val="00A60064"/>
    <w:rsid w:val="00A6044F"/>
    <w:rsid w:val="00A60D26"/>
    <w:rsid w:val="00A611E4"/>
    <w:rsid w:val="00A64F90"/>
    <w:rsid w:val="00A65A2B"/>
    <w:rsid w:val="00A70170"/>
    <w:rsid w:val="00A701B5"/>
    <w:rsid w:val="00A72659"/>
    <w:rsid w:val="00A726C7"/>
    <w:rsid w:val="00A7409C"/>
    <w:rsid w:val="00A752B5"/>
    <w:rsid w:val="00A774B4"/>
    <w:rsid w:val="00A778B9"/>
    <w:rsid w:val="00A77927"/>
    <w:rsid w:val="00A81734"/>
    <w:rsid w:val="00A81791"/>
    <w:rsid w:val="00A8195D"/>
    <w:rsid w:val="00A81B75"/>
    <w:rsid w:val="00A81DC9"/>
    <w:rsid w:val="00A82923"/>
    <w:rsid w:val="00A83203"/>
    <w:rsid w:val="00A8356E"/>
    <w:rsid w:val="00A8372C"/>
    <w:rsid w:val="00A84D8B"/>
    <w:rsid w:val="00A855FA"/>
    <w:rsid w:val="00A905C6"/>
    <w:rsid w:val="00A9090A"/>
    <w:rsid w:val="00A90A0B"/>
    <w:rsid w:val="00A912FE"/>
    <w:rsid w:val="00A91418"/>
    <w:rsid w:val="00A91A18"/>
    <w:rsid w:val="00A91B40"/>
    <w:rsid w:val="00A9244B"/>
    <w:rsid w:val="00A932DF"/>
    <w:rsid w:val="00A947CF"/>
    <w:rsid w:val="00A94CB7"/>
    <w:rsid w:val="00A95F5B"/>
    <w:rsid w:val="00A96D9C"/>
    <w:rsid w:val="00A97222"/>
    <w:rsid w:val="00A9772A"/>
    <w:rsid w:val="00AA18E2"/>
    <w:rsid w:val="00AA22B0"/>
    <w:rsid w:val="00AA2B19"/>
    <w:rsid w:val="00AA2C7D"/>
    <w:rsid w:val="00AA3B89"/>
    <w:rsid w:val="00AA5AE4"/>
    <w:rsid w:val="00AA5E50"/>
    <w:rsid w:val="00AA642B"/>
    <w:rsid w:val="00AA7211"/>
    <w:rsid w:val="00AB0157"/>
    <w:rsid w:val="00AB0677"/>
    <w:rsid w:val="00AB0B02"/>
    <w:rsid w:val="00AB0D4F"/>
    <w:rsid w:val="00AB1091"/>
    <w:rsid w:val="00AB1983"/>
    <w:rsid w:val="00AB23C3"/>
    <w:rsid w:val="00AB24DB"/>
    <w:rsid w:val="00AB27AB"/>
    <w:rsid w:val="00AB35D0"/>
    <w:rsid w:val="00AB36EC"/>
    <w:rsid w:val="00AB5A7B"/>
    <w:rsid w:val="00AB6B59"/>
    <w:rsid w:val="00AB77E7"/>
    <w:rsid w:val="00AB7A16"/>
    <w:rsid w:val="00AC02DB"/>
    <w:rsid w:val="00AC174E"/>
    <w:rsid w:val="00AC1DCF"/>
    <w:rsid w:val="00AC23B1"/>
    <w:rsid w:val="00AC260E"/>
    <w:rsid w:val="00AC2AF9"/>
    <w:rsid w:val="00AC2F71"/>
    <w:rsid w:val="00AC3A8D"/>
    <w:rsid w:val="00AC47A6"/>
    <w:rsid w:val="00AC60C5"/>
    <w:rsid w:val="00AC67E9"/>
    <w:rsid w:val="00AC78ED"/>
    <w:rsid w:val="00AD021B"/>
    <w:rsid w:val="00AD02D3"/>
    <w:rsid w:val="00AD1246"/>
    <w:rsid w:val="00AD3675"/>
    <w:rsid w:val="00AD377C"/>
    <w:rsid w:val="00AD56A9"/>
    <w:rsid w:val="00AD69C4"/>
    <w:rsid w:val="00AD6F0C"/>
    <w:rsid w:val="00AD73EF"/>
    <w:rsid w:val="00AE1C5F"/>
    <w:rsid w:val="00AE23DD"/>
    <w:rsid w:val="00AE3899"/>
    <w:rsid w:val="00AE4D88"/>
    <w:rsid w:val="00AE59FA"/>
    <w:rsid w:val="00AE5CF6"/>
    <w:rsid w:val="00AE6CD2"/>
    <w:rsid w:val="00AE776A"/>
    <w:rsid w:val="00AE798A"/>
    <w:rsid w:val="00AF17E0"/>
    <w:rsid w:val="00AF1F68"/>
    <w:rsid w:val="00AF2546"/>
    <w:rsid w:val="00AF27B7"/>
    <w:rsid w:val="00AF2BB2"/>
    <w:rsid w:val="00AF3C5D"/>
    <w:rsid w:val="00AF4817"/>
    <w:rsid w:val="00AF4C8D"/>
    <w:rsid w:val="00AF726A"/>
    <w:rsid w:val="00AF7AB4"/>
    <w:rsid w:val="00AF7B91"/>
    <w:rsid w:val="00B00015"/>
    <w:rsid w:val="00B0033A"/>
    <w:rsid w:val="00B01B47"/>
    <w:rsid w:val="00B031F6"/>
    <w:rsid w:val="00B043A6"/>
    <w:rsid w:val="00B04493"/>
    <w:rsid w:val="00B04C2D"/>
    <w:rsid w:val="00B050FE"/>
    <w:rsid w:val="00B06DE8"/>
    <w:rsid w:val="00B077AD"/>
    <w:rsid w:val="00B07AE1"/>
    <w:rsid w:val="00B07D23"/>
    <w:rsid w:val="00B12968"/>
    <w:rsid w:val="00B131FF"/>
    <w:rsid w:val="00B13498"/>
    <w:rsid w:val="00B13DA2"/>
    <w:rsid w:val="00B14762"/>
    <w:rsid w:val="00B14BD8"/>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300DB"/>
    <w:rsid w:val="00B32BEC"/>
    <w:rsid w:val="00B347D0"/>
    <w:rsid w:val="00B35832"/>
    <w:rsid w:val="00B35B87"/>
    <w:rsid w:val="00B40556"/>
    <w:rsid w:val="00B41D0C"/>
    <w:rsid w:val="00B43107"/>
    <w:rsid w:val="00B439BA"/>
    <w:rsid w:val="00B45627"/>
    <w:rsid w:val="00B45AC4"/>
    <w:rsid w:val="00B45E0A"/>
    <w:rsid w:val="00B477AB"/>
    <w:rsid w:val="00B47A18"/>
    <w:rsid w:val="00B51CD5"/>
    <w:rsid w:val="00B528FC"/>
    <w:rsid w:val="00B53824"/>
    <w:rsid w:val="00B53857"/>
    <w:rsid w:val="00B54009"/>
    <w:rsid w:val="00B54B6C"/>
    <w:rsid w:val="00B54D21"/>
    <w:rsid w:val="00B55468"/>
    <w:rsid w:val="00B55A04"/>
    <w:rsid w:val="00B55CEE"/>
    <w:rsid w:val="00B565E7"/>
    <w:rsid w:val="00B56FB1"/>
    <w:rsid w:val="00B6083F"/>
    <w:rsid w:val="00B61504"/>
    <w:rsid w:val="00B620AE"/>
    <w:rsid w:val="00B62E95"/>
    <w:rsid w:val="00B63ABC"/>
    <w:rsid w:val="00B64D3D"/>
    <w:rsid w:val="00B64F0A"/>
    <w:rsid w:val="00B6562C"/>
    <w:rsid w:val="00B657FD"/>
    <w:rsid w:val="00B6729E"/>
    <w:rsid w:val="00B71C6F"/>
    <w:rsid w:val="00B720C9"/>
    <w:rsid w:val="00B7391B"/>
    <w:rsid w:val="00B73ACC"/>
    <w:rsid w:val="00B743E7"/>
    <w:rsid w:val="00B74B80"/>
    <w:rsid w:val="00B7567D"/>
    <w:rsid w:val="00B768A9"/>
    <w:rsid w:val="00B768BC"/>
    <w:rsid w:val="00B76E90"/>
    <w:rsid w:val="00B8005C"/>
    <w:rsid w:val="00B80DF1"/>
    <w:rsid w:val="00B81527"/>
    <w:rsid w:val="00B81A88"/>
    <w:rsid w:val="00B826E1"/>
    <w:rsid w:val="00B82E5F"/>
    <w:rsid w:val="00B846F6"/>
    <w:rsid w:val="00B8666B"/>
    <w:rsid w:val="00B86C64"/>
    <w:rsid w:val="00B904F4"/>
    <w:rsid w:val="00B90BD1"/>
    <w:rsid w:val="00B92536"/>
    <w:rsid w:val="00B9274D"/>
    <w:rsid w:val="00B94207"/>
    <w:rsid w:val="00B945D4"/>
    <w:rsid w:val="00B94D00"/>
    <w:rsid w:val="00B9506C"/>
    <w:rsid w:val="00B97B50"/>
    <w:rsid w:val="00BA051D"/>
    <w:rsid w:val="00BA0ED8"/>
    <w:rsid w:val="00BA2830"/>
    <w:rsid w:val="00BA3959"/>
    <w:rsid w:val="00BA4D4A"/>
    <w:rsid w:val="00BA563D"/>
    <w:rsid w:val="00BA5BCC"/>
    <w:rsid w:val="00BB1855"/>
    <w:rsid w:val="00BB2332"/>
    <w:rsid w:val="00BB239F"/>
    <w:rsid w:val="00BB2494"/>
    <w:rsid w:val="00BB2522"/>
    <w:rsid w:val="00BB28A3"/>
    <w:rsid w:val="00BB4AB5"/>
    <w:rsid w:val="00BB5218"/>
    <w:rsid w:val="00BB72C0"/>
    <w:rsid w:val="00BB7FF3"/>
    <w:rsid w:val="00BC0AF1"/>
    <w:rsid w:val="00BC27BE"/>
    <w:rsid w:val="00BC3779"/>
    <w:rsid w:val="00BC41A0"/>
    <w:rsid w:val="00BC43D8"/>
    <w:rsid w:val="00BC5A86"/>
    <w:rsid w:val="00BC7AB9"/>
    <w:rsid w:val="00BD0186"/>
    <w:rsid w:val="00BD059C"/>
    <w:rsid w:val="00BD0D32"/>
    <w:rsid w:val="00BD1661"/>
    <w:rsid w:val="00BD28A6"/>
    <w:rsid w:val="00BD6178"/>
    <w:rsid w:val="00BD6348"/>
    <w:rsid w:val="00BD64EC"/>
    <w:rsid w:val="00BD7990"/>
    <w:rsid w:val="00BE147F"/>
    <w:rsid w:val="00BE1655"/>
    <w:rsid w:val="00BE1BBC"/>
    <w:rsid w:val="00BE298A"/>
    <w:rsid w:val="00BE2FF8"/>
    <w:rsid w:val="00BE46B5"/>
    <w:rsid w:val="00BE6663"/>
    <w:rsid w:val="00BE6728"/>
    <w:rsid w:val="00BE69B7"/>
    <w:rsid w:val="00BE6E4A"/>
    <w:rsid w:val="00BE7DDA"/>
    <w:rsid w:val="00BF0917"/>
    <w:rsid w:val="00BF0CD7"/>
    <w:rsid w:val="00BF0F60"/>
    <w:rsid w:val="00BF136C"/>
    <w:rsid w:val="00BF143E"/>
    <w:rsid w:val="00BF15CE"/>
    <w:rsid w:val="00BF2157"/>
    <w:rsid w:val="00BF2BEE"/>
    <w:rsid w:val="00BF2FC3"/>
    <w:rsid w:val="00BF3551"/>
    <w:rsid w:val="00BF37C3"/>
    <w:rsid w:val="00BF41DA"/>
    <w:rsid w:val="00BF4F07"/>
    <w:rsid w:val="00BF695B"/>
    <w:rsid w:val="00BF6A14"/>
    <w:rsid w:val="00BF71B0"/>
    <w:rsid w:val="00C0161F"/>
    <w:rsid w:val="00C02B35"/>
    <w:rsid w:val="00C02F53"/>
    <w:rsid w:val="00C030BD"/>
    <w:rsid w:val="00C036C3"/>
    <w:rsid w:val="00C03CCA"/>
    <w:rsid w:val="00C040E8"/>
    <w:rsid w:val="00C0419B"/>
    <w:rsid w:val="00C042E1"/>
    <w:rsid w:val="00C0499E"/>
    <w:rsid w:val="00C04BB2"/>
    <w:rsid w:val="00C04F4A"/>
    <w:rsid w:val="00C058AF"/>
    <w:rsid w:val="00C05FB6"/>
    <w:rsid w:val="00C06484"/>
    <w:rsid w:val="00C06F9E"/>
    <w:rsid w:val="00C07776"/>
    <w:rsid w:val="00C07C0D"/>
    <w:rsid w:val="00C10210"/>
    <w:rsid w:val="00C1035C"/>
    <w:rsid w:val="00C1140E"/>
    <w:rsid w:val="00C1238A"/>
    <w:rsid w:val="00C1358F"/>
    <w:rsid w:val="00C13AF8"/>
    <w:rsid w:val="00C13C2A"/>
    <w:rsid w:val="00C13CE8"/>
    <w:rsid w:val="00C14089"/>
    <w:rsid w:val="00C14187"/>
    <w:rsid w:val="00C15151"/>
    <w:rsid w:val="00C1663D"/>
    <w:rsid w:val="00C16B6B"/>
    <w:rsid w:val="00C16E9D"/>
    <w:rsid w:val="00C17534"/>
    <w:rsid w:val="00C179BC"/>
    <w:rsid w:val="00C17DDF"/>
    <w:rsid w:val="00C17F8C"/>
    <w:rsid w:val="00C205A3"/>
    <w:rsid w:val="00C20D14"/>
    <w:rsid w:val="00C211E6"/>
    <w:rsid w:val="00C21746"/>
    <w:rsid w:val="00C22446"/>
    <w:rsid w:val="00C22681"/>
    <w:rsid w:val="00C22FB5"/>
    <w:rsid w:val="00C24236"/>
    <w:rsid w:val="00C24CBF"/>
    <w:rsid w:val="00C25703"/>
    <w:rsid w:val="00C25C66"/>
    <w:rsid w:val="00C2710B"/>
    <w:rsid w:val="00C279C2"/>
    <w:rsid w:val="00C27CB3"/>
    <w:rsid w:val="00C308D8"/>
    <w:rsid w:val="00C3183E"/>
    <w:rsid w:val="00C33531"/>
    <w:rsid w:val="00C33B9E"/>
    <w:rsid w:val="00C34194"/>
    <w:rsid w:val="00C356C7"/>
    <w:rsid w:val="00C35EF7"/>
    <w:rsid w:val="00C37BAE"/>
    <w:rsid w:val="00C4043D"/>
    <w:rsid w:val="00C40DAA"/>
    <w:rsid w:val="00C41110"/>
    <w:rsid w:val="00C41F7E"/>
    <w:rsid w:val="00C42575"/>
    <w:rsid w:val="00C42A1B"/>
    <w:rsid w:val="00C42B41"/>
    <w:rsid w:val="00C42C1F"/>
    <w:rsid w:val="00C44A8D"/>
    <w:rsid w:val="00C44CF8"/>
    <w:rsid w:val="00C45B91"/>
    <w:rsid w:val="00C460A1"/>
    <w:rsid w:val="00C467BC"/>
    <w:rsid w:val="00C4789C"/>
    <w:rsid w:val="00C506C4"/>
    <w:rsid w:val="00C523C4"/>
    <w:rsid w:val="00C52C02"/>
    <w:rsid w:val="00C52DCB"/>
    <w:rsid w:val="00C5521F"/>
    <w:rsid w:val="00C57EE8"/>
    <w:rsid w:val="00C61072"/>
    <w:rsid w:val="00C61CFF"/>
    <w:rsid w:val="00C6243C"/>
    <w:rsid w:val="00C62F54"/>
    <w:rsid w:val="00C63AEA"/>
    <w:rsid w:val="00C64F3D"/>
    <w:rsid w:val="00C66605"/>
    <w:rsid w:val="00C67BBF"/>
    <w:rsid w:val="00C70168"/>
    <w:rsid w:val="00C71155"/>
    <w:rsid w:val="00C718DD"/>
    <w:rsid w:val="00C71AFB"/>
    <w:rsid w:val="00C743BE"/>
    <w:rsid w:val="00C74707"/>
    <w:rsid w:val="00C75930"/>
    <w:rsid w:val="00C764CE"/>
    <w:rsid w:val="00C767C7"/>
    <w:rsid w:val="00C779FD"/>
    <w:rsid w:val="00C77D84"/>
    <w:rsid w:val="00C80B9E"/>
    <w:rsid w:val="00C8168E"/>
    <w:rsid w:val="00C841B7"/>
    <w:rsid w:val="00C84A6C"/>
    <w:rsid w:val="00C85767"/>
    <w:rsid w:val="00C8667D"/>
    <w:rsid w:val="00C86967"/>
    <w:rsid w:val="00C91281"/>
    <w:rsid w:val="00C928A8"/>
    <w:rsid w:val="00C93044"/>
    <w:rsid w:val="00C95246"/>
    <w:rsid w:val="00CA103E"/>
    <w:rsid w:val="00CA137E"/>
    <w:rsid w:val="00CA450C"/>
    <w:rsid w:val="00CA6C45"/>
    <w:rsid w:val="00CA6D7C"/>
    <w:rsid w:val="00CA74F6"/>
    <w:rsid w:val="00CA7603"/>
    <w:rsid w:val="00CB364E"/>
    <w:rsid w:val="00CB37B8"/>
    <w:rsid w:val="00CB4F1A"/>
    <w:rsid w:val="00CB58B4"/>
    <w:rsid w:val="00CB6577"/>
    <w:rsid w:val="00CB6768"/>
    <w:rsid w:val="00CB74C7"/>
    <w:rsid w:val="00CC1B05"/>
    <w:rsid w:val="00CC1FE9"/>
    <w:rsid w:val="00CC3B49"/>
    <w:rsid w:val="00CC3D04"/>
    <w:rsid w:val="00CC4AF7"/>
    <w:rsid w:val="00CC4EAD"/>
    <w:rsid w:val="00CC4ECB"/>
    <w:rsid w:val="00CC4FEA"/>
    <w:rsid w:val="00CC54E5"/>
    <w:rsid w:val="00CC6B96"/>
    <w:rsid w:val="00CC6F04"/>
    <w:rsid w:val="00CC6FB7"/>
    <w:rsid w:val="00CC7B94"/>
    <w:rsid w:val="00CD0E09"/>
    <w:rsid w:val="00CD39BC"/>
    <w:rsid w:val="00CD3F74"/>
    <w:rsid w:val="00CD5A94"/>
    <w:rsid w:val="00CD6E8E"/>
    <w:rsid w:val="00CE161F"/>
    <w:rsid w:val="00CE21D9"/>
    <w:rsid w:val="00CE260B"/>
    <w:rsid w:val="00CE2A1B"/>
    <w:rsid w:val="00CE2CC6"/>
    <w:rsid w:val="00CE3529"/>
    <w:rsid w:val="00CE4320"/>
    <w:rsid w:val="00CE4CA0"/>
    <w:rsid w:val="00CE5837"/>
    <w:rsid w:val="00CE5D9A"/>
    <w:rsid w:val="00CE76CD"/>
    <w:rsid w:val="00CF0B65"/>
    <w:rsid w:val="00CF1C1F"/>
    <w:rsid w:val="00CF250B"/>
    <w:rsid w:val="00CF3B5E"/>
    <w:rsid w:val="00CF3BA6"/>
    <w:rsid w:val="00CF4598"/>
    <w:rsid w:val="00CF4E8C"/>
    <w:rsid w:val="00CF5811"/>
    <w:rsid w:val="00CF5BA0"/>
    <w:rsid w:val="00CF66E6"/>
    <w:rsid w:val="00CF6913"/>
    <w:rsid w:val="00CF78BE"/>
    <w:rsid w:val="00CF7AA7"/>
    <w:rsid w:val="00D0053B"/>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4B2"/>
    <w:rsid w:val="00D11C09"/>
    <w:rsid w:val="00D121C4"/>
    <w:rsid w:val="00D14274"/>
    <w:rsid w:val="00D14CA1"/>
    <w:rsid w:val="00D1545A"/>
    <w:rsid w:val="00D15BAD"/>
    <w:rsid w:val="00D15E5B"/>
    <w:rsid w:val="00D17C62"/>
    <w:rsid w:val="00D202D8"/>
    <w:rsid w:val="00D2151F"/>
    <w:rsid w:val="00D21586"/>
    <w:rsid w:val="00D21EA5"/>
    <w:rsid w:val="00D23A38"/>
    <w:rsid w:val="00D2574C"/>
    <w:rsid w:val="00D263AC"/>
    <w:rsid w:val="00D26D79"/>
    <w:rsid w:val="00D27C2B"/>
    <w:rsid w:val="00D309F0"/>
    <w:rsid w:val="00D33363"/>
    <w:rsid w:val="00D34529"/>
    <w:rsid w:val="00D34943"/>
    <w:rsid w:val="00D34A2B"/>
    <w:rsid w:val="00D35409"/>
    <w:rsid w:val="00D359D4"/>
    <w:rsid w:val="00D378CD"/>
    <w:rsid w:val="00D37D66"/>
    <w:rsid w:val="00D41B88"/>
    <w:rsid w:val="00D41E23"/>
    <w:rsid w:val="00D429EC"/>
    <w:rsid w:val="00D430D0"/>
    <w:rsid w:val="00D43D44"/>
    <w:rsid w:val="00D43EBB"/>
    <w:rsid w:val="00D44E4E"/>
    <w:rsid w:val="00D45308"/>
    <w:rsid w:val="00D45E9D"/>
    <w:rsid w:val="00D46D26"/>
    <w:rsid w:val="00D47A3A"/>
    <w:rsid w:val="00D503BA"/>
    <w:rsid w:val="00D51254"/>
    <w:rsid w:val="00D51627"/>
    <w:rsid w:val="00D51E1A"/>
    <w:rsid w:val="00D52344"/>
    <w:rsid w:val="00D5267F"/>
    <w:rsid w:val="00D532DA"/>
    <w:rsid w:val="00D54AAC"/>
    <w:rsid w:val="00D54B32"/>
    <w:rsid w:val="00D552E3"/>
    <w:rsid w:val="00D55423"/>
    <w:rsid w:val="00D55DF0"/>
    <w:rsid w:val="00D563E1"/>
    <w:rsid w:val="00D56BB6"/>
    <w:rsid w:val="00D56D4A"/>
    <w:rsid w:val="00D6022B"/>
    <w:rsid w:val="00D60C40"/>
    <w:rsid w:val="00D6138D"/>
    <w:rsid w:val="00D6166E"/>
    <w:rsid w:val="00D63126"/>
    <w:rsid w:val="00D635AF"/>
    <w:rsid w:val="00D6393D"/>
    <w:rsid w:val="00D63A67"/>
    <w:rsid w:val="00D646C9"/>
    <w:rsid w:val="00D6492E"/>
    <w:rsid w:val="00D654BF"/>
    <w:rsid w:val="00D65845"/>
    <w:rsid w:val="00D70087"/>
    <w:rsid w:val="00D7079E"/>
    <w:rsid w:val="00D70823"/>
    <w:rsid w:val="00D70AB1"/>
    <w:rsid w:val="00D70F23"/>
    <w:rsid w:val="00D73DD6"/>
    <w:rsid w:val="00D745F5"/>
    <w:rsid w:val="00D75392"/>
    <w:rsid w:val="00D7585E"/>
    <w:rsid w:val="00D759A3"/>
    <w:rsid w:val="00D76B0E"/>
    <w:rsid w:val="00D82E32"/>
    <w:rsid w:val="00D83974"/>
    <w:rsid w:val="00D84133"/>
    <w:rsid w:val="00D8431C"/>
    <w:rsid w:val="00D85133"/>
    <w:rsid w:val="00D8790C"/>
    <w:rsid w:val="00D900C7"/>
    <w:rsid w:val="00D90733"/>
    <w:rsid w:val="00D91607"/>
    <w:rsid w:val="00D91ECD"/>
    <w:rsid w:val="00D92C82"/>
    <w:rsid w:val="00D93336"/>
    <w:rsid w:val="00D94314"/>
    <w:rsid w:val="00D9504A"/>
    <w:rsid w:val="00D95BC7"/>
    <w:rsid w:val="00D95C17"/>
    <w:rsid w:val="00D96043"/>
    <w:rsid w:val="00D974BF"/>
    <w:rsid w:val="00D97779"/>
    <w:rsid w:val="00DA0DE3"/>
    <w:rsid w:val="00DA14AB"/>
    <w:rsid w:val="00DA237B"/>
    <w:rsid w:val="00DA52F5"/>
    <w:rsid w:val="00DA73A3"/>
    <w:rsid w:val="00DA76DD"/>
    <w:rsid w:val="00DB1424"/>
    <w:rsid w:val="00DB3080"/>
    <w:rsid w:val="00DB4E12"/>
    <w:rsid w:val="00DB5771"/>
    <w:rsid w:val="00DB586E"/>
    <w:rsid w:val="00DC0AB6"/>
    <w:rsid w:val="00DC1C83"/>
    <w:rsid w:val="00DC21CF"/>
    <w:rsid w:val="00DC3395"/>
    <w:rsid w:val="00DC3664"/>
    <w:rsid w:val="00DC4B9B"/>
    <w:rsid w:val="00DC6162"/>
    <w:rsid w:val="00DC6EFC"/>
    <w:rsid w:val="00DC7CDE"/>
    <w:rsid w:val="00DD09E2"/>
    <w:rsid w:val="00DD0E44"/>
    <w:rsid w:val="00DD195B"/>
    <w:rsid w:val="00DD243F"/>
    <w:rsid w:val="00DD24FF"/>
    <w:rsid w:val="00DD26F7"/>
    <w:rsid w:val="00DD46E9"/>
    <w:rsid w:val="00DD4711"/>
    <w:rsid w:val="00DD4812"/>
    <w:rsid w:val="00DD4CA7"/>
    <w:rsid w:val="00DD502C"/>
    <w:rsid w:val="00DD777A"/>
    <w:rsid w:val="00DE0097"/>
    <w:rsid w:val="00DE05AE"/>
    <w:rsid w:val="00DE0979"/>
    <w:rsid w:val="00DE12E9"/>
    <w:rsid w:val="00DE301D"/>
    <w:rsid w:val="00DE33EC"/>
    <w:rsid w:val="00DE43F4"/>
    <w:rsid w:val="00DE5391"/>
    <w:rsid w:val="00DE53F8"/>
    <w:rsid w:val="00DE5A51"/>
    <w:rsid w:val="00DE60E6"/>
    <w:rsid w:val="00DE6C9B"/>
    <w:rsid w:val="00DE74DC"/>
    <w:rsid w:val="00DE7D5A"/>
    <w:rsid w:val="00DF1EC4"/>
    <w:rsid w:val="00DF247C"/>
    <w:rsid w:val="00DF27AC"/>
    <w:rsid w:val="00DF2CB5"/>
    <w:rsid w:val="00DF3F4F"/>
    <w:rsid w:val="00DF46E4"/>
    <w:rsid w:val="00DF707E"/>
    <w:rsid w:val="00DF70A1"/>
    <w:rsid w:val="00DF759D"/>
    <w:rsid w:val="00E003AF"/>
    <w:rsid w:val="00E00482"/>
    <w:rsid w:val="00E018C3"/>
    <w:rsid w:val="00E01C15"/>
    <w:rsid w:val="00E052B1"/>
    <w:rsid w:val="00E05886"/>
    <w:rsid w:val="00E104C6"/>
    <w:rsid w:val="00E10C02"/>
    <w:rsid w:val="00E125D8"/>
    <w:rsid w:val="00E134D8"/>
    <w:rsid w:val="00E137F4"/>
    <w:rsid w:val="00E164F2"/>
    <w:rsid w:val="00E16F61"/>
    <w:rsid w:val="00E178A7"/>
    <w:rsid w:val="00E20F6A"/>
    <w:rsid w:val="00E21A25"/>
    <w:rsid w:val="00E23303"/>
    <w:rsid w:val="00E239E0"/>
    <w:rsid w:val="00E24071"/>
    <w:rsid w:val="00E253CA"/>
    <w:rsid w:val="00E255A7"/>
    <w:rsid w:val="00E2771C"/>
    <w:rsid w:val="00E27F14"/>
    <w:rsid w:val="00E31D50"/>
    <w:rsid w:val="00E324D9"/>
    <w:rsid w:val="00E331FB"/>
    <w:rsid w:val="00E33DF4"/>
    <w:rsid w:val="00E35EDE"/>
    <w:rsid w:val="00E364AA"/>
    <w:rsid w:val="00E36528"/>
    <w:rsid w:val="00E3721C"/>
    <w:rsid w:val="00E3730A"/>
    <w:rsid w:val="00E409B4"/>
    <w:rsid w:val="00E40C1E"/>
    <w:rsid w:val="00E40CF7"/>
    <w:rsid w:val="00E413B8"/>
    <w:rsid w:val="00E434EB"/>
    <w:rsid w:val="00E440C0"/>
    <w:rsid w:val="00E44750"/>
    <w:rsid w:val="00E4683D"/>
    <w:rsid w:val="00E46CA0"/>
    <w:rsid w:val="00E4765C"/>
    <w:rsid w:val="00E47CE2"/>
    <w:rsid w:val="00E47E20"/>
    <w:rsid w:val="00E504A1"/>
    <w:rsid w:val="00E51231"/>
    <w:rsid w:val="00E519A3"/>
    <w:rsid w:val="00E52A67"/>
    <w:rsid w:val="00E53693"/>
    <w:rsid w:val="00E602A7"/>
    <w:rsid w:val="00E619E1"/>
    <w:rsid w:val="00E62FBE"/>
    <w:rsid w:val="00E63389"/>
    <w:rsid w:val="00E63EBB"/>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738D"/>
    <w:rsid w:val="00E7751C"/>
    <w:rsid w:val="00E80EF3"/>
    <w:rsid w:val="00E81633"/>
    <w:rsid w:val="00E82AED"/>
    <w:rsid w:val="00E82FCC"/>
    <w:rsid w:val="00E831A3"/>
    <w:rsid w:val="00E862B5"/>
    <w:rsid w:val="00E863D8"/>
    <w:rsid w:val="00E86733"/>
    <w:rsid w:val="00E86927"/>
    <w:rsid w:val="00E8700D"/>
    <w:rsid w:val="00E87094"/>
    <w:rsid w:val="00E873CB"/>
    <w:rsid w:val="00E87C06"/>
    <w:rsid w:val="00E9108A"/>
    <w:rsid w:val="00E929D7"/>
    <w:rsid w:val="00E94803"/>
    <w:rsid w:val="00E94B69"/>
    <w:rsid w:val="00E955A7"/>
    <w:rsid w:val="00E9588E"/>
    <w:rsid w:val="00E96753"/>
    <w:rsid w:val="00E96813"/>
    <w:rsid w:val="00EA17B9"/>
    <w:rsid w:val="00EA279E"/>
    <w:rsid w:val="00EA2BA6"/>
    <w:rsid w:val="00EA2FD7"/>
    <w:rsid w:val="00EA33B1"/>
    <w:rsid w:val="00EA58EA"/>
    <w:rsid w:val="00EA74F2"/>
    <w:rsid w:val="00EA7552"/>
    <w:rsid w:val="00EA7F5C"/>
    <w:rsid w:val="00EB193D"/>
    <w:rsid w:val="00EB282A"/>
    <w:rsid w:val="00EB2A71"/>
    <w:rsid w:val="00EB2C57"/>
    <w:rsid w:val="00EB2F17"/>
    <w:rsid w:val="00EB32CF"/>
    <w:rsid w:val="00EB3635"/>
    <w:rsid w:val="00EB3B6F"/>
    <w:rsid w:val="00EB4DDA"/>
    <w:rsid w:val="00EB7598"/>
    <w:rsid w:val="00EB7885"/>
    <w:rsid w:val="00EC0957"/>
    <w:rsid w:val="00EC0998"/>
    <w:rsid w:val="00EC26F5"/>
    <w:rsid w:val="00EC2805"/>
    <w:rsid w:val="00EC3100"/>
    <w:rsid w:val="00EC3D02"/>
    <w:rsid w:val="00EC437B"/>
    <w:rsid w:val="00EC4CBD"/>
    <w:rsid w:val="00EC703B"/>
    <w:rsid w:val="00EC70D8"/>
    <w:rsid w:val="00EC78F8"/>
    <w:rsid w:val="00EC7E34"/>
    <w:rsid w:val="00ED1008"/>
    <w:rsid w:val="00ED1338"/>
    <w:rsid w:val="00ED1475"/>
    <w:rsid w:val="00ED191A"/>
    <w:rsid w:val="00ED1AB4"/>
    <w:rsid w:val="00ED288C"/>
    <w:rsid w:val="00ED2C23"/>
    <w:rsid w:val="00ED2CF0"/>
    <w:rsid w:val="00ED37A2"/>
    <w:rsid w:val="00ED4769"/>
    <w:rsid w:val="00ED48A6"/>
    <w:rsid w:val="00ED5FC2"/>
    <w:rsid w:val="00ED6D87"/>
    <w:rsid w:val="00EE1058"/>
    <w:rsid w:val="00EE1089"/>
    <w:rsid w:val="00EE1614"/>
    <w:rsid w:val="00EE3260"/>
    <w:rsid w:val="00EE3475"/>
    <w:rsid w:val="00EE3CF3"/>
    <w:rsid w:val="00EE50F0"/>
    <w:rsid w:val="00EE586E"/>
    <w:rsid w:val="00EE5BEB"/>
    <w:rsid w:val="00EE6524"/>
    <w:rsid w:val="00EE788B"/>
    <w:rsid w:val="00EF00ED"/>
    <w:rsid w:val="00EF0192"/>
    <w:rsid w:val="00EF0196"/>
    <w:rsid w:val="00EF06A8"/>
    <w:rsid w:val="00EF0943"/>
    <w:rsid w:val="00EF0EAD"/>
    <w:rsid w:val="00EF2179"/>
    <w:rsid w:val="00EF3367"/>
    <w:rsid w:val="00EF4CB1"/>
    <w:rsid w:val="00EF5798"/>
    <w:rsid w:val="00EF60A5"/>
    <w:rsid w:val="00EF60E5"/>
    <w:rsid w:val="00EF6A0C"/>
    <w:rsid w:val="00EF6AFF"/>
    <w:rsid w:val="00EF6E7F"/>
    <w:rsid w:val="00EF7ADB"/>
    <w:rsid w:val="00F008F2"/>
    <w:rsid w:val="00F01D8F"/>
    <w:rsid w:val="00F01D93"/>
    <w:rsid w:val="00F0316E"/>
    <w:rsid w:val="00F05A4D"/>
    <w:rsid w:val="00F06BB9"/>
    <w:rsid w:val="00F10BCF"/>
    <w:rsid w:val="00F121C4"/>
    <w:rsid w:val="00F14D01"/>
    <w:rsid w:val="00F16658"/>
    <w:rsid w:val="00F17235"/>
    <w:rsid w:val="00F20B40"/>
    <w:rsid w:val="00F211C4"/>
    <w:rsid w:val="00F2185F"/>
    <w:rsid w:val="00F2269A"/>
    <w:rsid w:val="00F22775"/>
    <w:rsid w:val="00F228A5"/>
    <w:rsid w:val="00F23A85"/>
    <w:rsid w:val="00F246D4"/>
    <w:rsid w:val="00F2619F"/>
    <w:rsid w:val="00F269DC"/>
    <w:rsid w:val="00F27410"/>
    <w:rsid w:val="00F27657"/>
    <w:rsid w:val="00F309E2"/>
    <w:rsid w:val="00F30C2D"/>
    <w:rsid w:val="00F31184"/>
    <w:rsid w:val="00F318BD"/>
    <w:rsid w:val="00F32557"/>
    <w:rsid w:val="00F32CE9"/>
    <w:rsid w:val="00F32D27"/>
    <w:rsid w:val="00F3300A"/>
    <w:rsid w:val="00F332EF"/>
    <w:rsid w:val="00F33A6A"/>
    <w:rsid w:val="00F33FDE"/>
    <w:rsid w:val="00F3411F"/>
    <w:rsid w:val="00F34C88"/>
    <w:rsid w:val="00F34D8E"/>
    <w:rsid w:val="00F3515A"/>
    <w:rsid w:val="00F3674D"/>
    <w:rsid w:val="00F37587"/>
    <w:rsid w:val="00F4079E"/>
    <w:rsid w:val="00F40B14"/>
    <w:rsid w:val="00F40DC4"/>
    <w:rsid w:val="00F42101"/>
    <w:rsid w:val="00F42EAA"/>
    <w:rsid w:val="00F42EE0"/>
    <w:rsid w:val="00F434A9"/>
    <w:rsid w:val="00F437C4"/>
    <w:rsid w:val="00F446A0"/>
    <w:rsid w:val="00F4739C"/>
    <w:rsid w:val="00F47A0A"/>
    <w:rsid w:val="00F47A79"/>
    <w:rsid w:val="00F47F5C"/>
    <w:rsid w:val="00F51220"/>
    <w:rsid w:val="00F51928"/>
    <w:rsid w:val="00F538EC"/>
    <w:rsid w:val="00F543B3"/>
    <w:rsid w:val="00F5467A"/>
    <w:rsid w:val="00F5643A"/>
    <w:rsid w:val="00F56596"/>
    <w:rsid w:val="00F62236"/>
    <w:rsid w:val="00F63959"/>
    <w:rsid w:val="00F63BEC"/>
    <w:rsid w:val="00F63CDF"/>
    <w:rsid w:val="00F642AF"/>
    <w:rsid w:val="00F644F2"/>
    <w:rsid w:val="00F650B4"/>
    <w:rsid w:val="00F65192"/>
    <w:rsid w:val="00F658A5"/>
    <w:rsid w:val="00F65901"/>
    <w:rsid w:val="00F66B95"/>
    <w:rsid w:val="00F702CC"/>
    <w:rsid w:val="00F706AA"/>
    <w:rsid w:val="00F715D0"/>
    <w:rsid w:val="00F717E7"/>
    <w:rsid w:val="00F719E1"/>
    <w:rsid w:val="00F721EA"/>
    <w:rsid w:val="00F724A1"/>
    <w:rsid w:val="00F726EA"/>
    <w:rsid w:val="00F7288E"/>
    <w:rsid w:val="00F740FA"/>
    <w:rsid w:val="00F74A7A"/>
    <w:rsid w:val="00F7632C"/>
    <w:rsid w:val="00F76FDC"/>
    <w:rsid w:val="00F771C6"/>
    <w:rsid w:val="00F7723D"/>
    <w:rsid w:val="00F77E4A"/>
    <w:rsid w:val="00F77ED7"/>
    <w:rsid w:val="00F80F5D"/>
    <w:rsid w:val="00F818CF"/>
    <w:rsid w:val="00F83143"/>
    <w:rsid w:val="00F8419A"/>
    <w:rsid w:val="00F84564"/>
    <w:rsid w:val="00F853F3"/>
    <w:rsid w:val="00F85853"/>
    <w:rsid w:val="00F8591B"/>
    <w:rsid w:val="00F8655C"/>
    <w:rsid w:val="00F90BCA"/>
    <w:rsid w:val="00F90E1A"/>
    <w:rsid w:val="00F91B79"/>
    <w:rsid w:val="00F94B27"/>
    <w:rsid w:val="00F94C8C"/>
    <w:rsid w:val="00F96626"/>
    <w:rsid w:val="00F96946"/>
    <w:rsid w:val="00F97131"/>
    <w:rsid w:val="00F9720F"/>
    <w:rsid w:val="00F9722E"/>
    <w:rsid w:val="00F97B4B"/>
    <w:rsid w:val="00F97C84"/>
    <w:rsid w:val="00FA0156"/>
    <w:rsid w:val="00FA0D81"/>
    <w:rsid w:val="00FA166A"/>
    <w:rsid w:val="00FA2CF6"/>
    <w:rsid w:val="00FA2D55"/>
    <w:rsid w:val="00FA3065"/>
    <w:rsid w:val="00FA3EBB"/>
    <w:rsid w:val="00FA4284"/>
    <w:rsid w:val="00FA52F9"/>
    <w:rsid w:val="00FA54D8"/>
    <w:rsid w:val="00FB0346"/>
    <w:rsid w:val="00FB0E61"/>
    <w:rsid w:val="00FB10FF"/>
    <w:rsid w:val="00FB1AF9"/>
    <w:rsid w:val="00FB1D69"/>
    <w:rsid w:val="00FB2812"/>
    <w:rsid w:val="00FB302E"/>
    <w:rsid w:val="00FB332B"/>
    <w:rsid w:val="00FB3570"/>
    <w:rsid w:val="00FB67AC"/>
    <w:rsid w:val="00FB6C38"/>
    <w:rsid w:val="00FB7100"/>
    <w:rsid w:val="00FC0636"/>
    <w:rsid w:val="00FC0C6F"/>
    <w:rsid w:val="00FC14C7"/>
    <w:rsid w:val="00FC2758"/>
    <w:rsid w:val="00FC3523"/>
    <w:rsid w:val="00FC3C3B"/>
    <w:rsid w:val="00FC444E"/>
    <w:rsid w:val="00FC44C4"/>
    <w:rsid w:val="00FC4F7B"/>
    <w:rsid w:val="00FC727D"/>
    <w:rsid w:val="00FC755A"/>
    <w:rsid w:val="00FD05FD"/>
    <w:rsid w:val="00FD1F94"/>
    <w:rsid w:val="00FD21A7"/>
    <w:rsid w:val="00FD3347"/>
    <w:rsid w:val="00FD40E9"/>
    <w:rsid w:val="00FD41D1"/>
    <w:rsid w:val="00FD495B"/>
    <w:rsid w:val="00FD6AA9"/>
    <w:rsid w:val="00FD7EC3"/>
    <w:rsid w:val="00FE0C73"/>
    <w:rsid w:val="00FE0F38"/>
    <w:rsid w:val="00FE108E"/>
    <w:rsid w:val="00FE10F9"/>
    <w:rsid w:val="00FE126B"/>
    <w:rsid w:val="00FE1913"/>
    <w:rsid w:val="00FE2356"/>
    <w:rsid w:val="00FE2629"/>
    <w:rsid w:val="00FE36BF"/>
    <w:rsid w:val="00FE40B5"/>
    <w:rsid w:val="00FE647C"/>
    <w:rsid w:val="00FE660C"/>
    <w:rsid w:val="00FF0F2A"/>
    <w:rsid w:val="00FF492B"/>
    <w:rsid w:val="00FF5EC7"/>
    <w:rsid w:val="00FF6302"/>
    <w:rsid w:val="00FF7815"/>
    <w:rsid w:val="00FF7892"/>
    <w:rsid w:val="036FF37E"/>
    <w:rsid w:val="041EDD50"/>
    <w:rsid w:val="053C4FF3"/>
    <w:rsid w:val="0687349E"/>
    <w:rsid w:val="08641677"/>
    <w:rsid w:val="095C3ACB"/>
    <w:rsid w:val="168370E5"/>
    <w:rsid w:val="17E1AEF1"/>
    <w:rsid w:val="1BB52D62"/>
    <w:rsid w:val="207BA722"/>
    <w:rsid w:val="263255FE"/>
    <w:rsid w:val="2695C9F7"/>
    <w:rsid w:val="2A6F9667"/>
    <w:rsid w:val="31B3AC62"/>
    <w:rsid w:val="332DBC99"/>
    <w:rsid w:val="396E18D2"/>
    <w:rsid w:val="408893A5"/>
    <w:rsid w:val="440C8CFB"/>
    <w:rsid w:val="568B859B"/>
    <w:rsid w:val="5B62FD38"/>
    <w:rsid w:val="5E41E4A6"/>
    <w:rsid w:val="6078F535"/>
    <w:rsid w:val="685CFDE5"/>
    <w:rsid w:val="6887CD8A"/>
    <w:rsid w:val="6BF186B5"/>
    <w:rsid w:val="6C2882EB"/>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3AC92023-D796-43E5-AA91-8B255476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1B18FF"/>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val="0"/>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29"/>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5"/>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4"/>
      </w:numPr>
    </w:pPr>
  </w:style>
  <w:style w:type="paragraph" w:styleId="ListNumber3">
    <w:name w:val="List Number 3"/>
    <w:aliases w:val="ŠList Number 3"/>
    <w:basedOn w:val="ListBullet3"/>
    <w:uiPriority w:val="8"/>
    <w:rsid w:val="00BD059C"/>
    <w:pPr>
      <w:numPr>
        <w:ilvl w:val="2"/>
        <w:numId w:val="28"/>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1075A2"/>
  </w:style>
  <w:style w:type="character" w:customStyle="1" w:styleId="ui-provider">
    <w:name w:val="ui-provider"/>
    <w:basedOn w:val="DefaultParagraphFont"/>
    <w:rsid w:val="0042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ycolors.com/games/guess-mix" TargetMode="External"/><Relationship Id="rId18" Type="http://schemas.openxmlformats.org/officeDocument/2006/relationships/hyperlink" Target="https://bit.ly/visiblegroups" TargetMode="External"/><Relationship Id="rId26" Type="http://schemas.openxmlformats.org/officeDocument/2006/relationships/hyperlink" Target="https://trycolors.com/games/guess-mix" TargetMode="External"/><Relationship Id="rId21" Type="http://schemas.openxmlformats.org/officeDocument/2006/relationships/hyperlink" Target="https://bit.ly/DLSgallerywalk" TargetMode="External"/><Relationship Id="rId34" Type="http://schemas.openxmlformats.org/officeDocument/2006/relationships/image" Target="media/image1.png"/><Relationship Id="rId7" Type="http://schemas.openxmlformats.org/officeDocument/2006/relationships/hyperlink" Target="https://curriculum.nsw.edu.au/learning-areas/mathematics/mathematics-k-10-2022/overview" TargetMode="Externa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www.bit.ly/notestofutureself" TargetMode="External"/><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noticewonderstrategy" TargetMode="External"/><Relationship Id="rId20" Type="http://schemas.openxmlformats.org/officeDocument/2006/relationships/image" Target="media/image6.png"/><Relationship Id="rId29" Type="http://schemas.openxmlformats.org/officeDocument/2006/relationships/hyperlink" Target="https://educationstandards.nsw.edu.au/wps/portal/nesa/mini-footer/copyr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bit.ly/supportingstrategies" TargetMode="External"/><Relationship Id="rId32" Type="http://schemas.openxmlformats.org/officeDocument/2006/relationships/hyperlink" Target="https://curriculum.nsw.edu.au/learning-areas/mathematics/mathematics-k-10-2022/overview"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bit.ly/supportingstrategies" TargetMode="External"/><Relationship Id="rId28" Type="http://schemas.openxmlformats.org/officeDocument/2006/relationships/image" Target="media/image7.png"/><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bit.ly/VNPSstrategy" TargetMode="External"/><Relationship Id="rId31" Type="http://schemas.openxmlformats.org/officeDocument/2006/relationships/hyperlink" Target="https://curriculum.nsw.edu.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t.ly/thinkpairsharestrategy" TargetMode="External"/><Relationship Id="rId22" Type="http://schemas.openxmlformats.org/officeDocument/2006/relationships/hyperlink" Target="https://bit.ly/posepausepouncebounce" TargetMode="External"/><Relationship Id="rId27" Type="http://schemas.openxmlformats.org/officeDocument/2006/relationships/hyperlink" Target="https://mathworld.wolfram.com/Stomachion.html" TargetMode="External"/><Relationship Id="rId30" Type="http://schemas.openxmlformats.org/officeDocument/2006/relationships/hyperlink" Target="https://educationstandards.nsw.edu.au/" TargetMode="External"/><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2481</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16810</CharactersWithSpaces>
  <SharedDoc>false</SharedDoc>
  <HyperlinkBase/>
  <HLinks>
    <vt:vector size="108" baseType="variant">
      <vt:variant>
        <vt:i4>5308424</vt:i4>
      </vt:variant>
      <vt:variant>
        <vt:i4>60</vt:i4>
      </vt:variant>
      <vt:variant>
        <vt:i4>0</vt:i4>
      </vt:variant>
      <vt:variant>
        <vt:i4>5</vt:i4>
      </vt:variant>
      <vt:variant>
        <vt:lpwstr>https://creativecommons.org/licenses/by/4.0/</vt:lpwstr>
      </vt:variant>
      <vt:variant>
        <vt:lpwstr/>
      </vt:variant>
      <vt:variant>
        <vt:i4>3211317</vt:i4>
      </vt:variant>
      <vt:variant>
        <vt:i4>57</vt:i4>
      </vt:variant>
      <vt:variant>
        <vt:i4>0</vt:i4>
      </vt:variant>
      <vt:variant>
        <vt:i4>5</vt:i4>
      </vt:variant>
      <vt:variant>
        <vt:lpwstr>https://curriculum.nsw.edu.au/learning-areas/mathematics/mathematics-k-10-2022/overview</vt:lpwstr>
      </vt:variant>
      <vt:variant>
        <vt:lpwstr/>
      </vt:variant>
      <vt:variant>
        <vt:i4>3342452</vt:i4>
      </vt:variant>
      <vt:variant>
        <vt:i4>54</vt:i4>
      </vt:variant>
      <vt:variant>
        <vt:i4>0</vt:i4>
      </vt:variant>
      <vt:variant>
        <vt:i4>5</vt:i4>
      </vt:variant>
      <vt:variant>
        <vt:lpwstr>https://curriculum.nsw.edu.au/</vt:lpwstr>
      </vt:variant>
      <vt:variant>
        <vt:lpwstr/>
      </vt:variant>
      <vt:variant>
        <vt:i4>3997797</vt:i4>
      </vt:variant>
      <vt:variant>
        <vt:i4>51</vt:i4>
      </vt:variant>
      <vt:variant>
        <vt:i4>0</vt:i4>
      </vt:variant>
      <vt:variant>
        <vt:i4>5</vt:i4>
      </vt:variant>
      <vt:variant>
        <vt:lpwstr>https://educationstandards.nsw.edu.au/</vt:lpwstr>
      </vt:variant>
      <vt:variant>
        <vt:lpwstr/>
      </vt:variant>
      <vt:variant>
        <vt:i4>2162720</vt:i4>
      </vt:variant>
      <vt:variant>
        <vt:i4>48</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4915218</vt:i4>
      </vt:variant>
      <vt:variant>
        <vt:i4>45</vt:i4>
      </vt:variant>
      <vt:variant>
        <vt:i4>0</vt:i4>
      </vt:variant>
      <vt:variant>
        <vt:i4>5</vt:i4>
      </vt:variant>
      <vt:variant>
        <vt:lpwstr>https://mathworld.wolfram.com/Stomachion.html</vt:lpwstr>
      </vt:variant>
      <vt:variant>
        <vt:lpwstr/>
      </vt:variant>
      <vt:variant>
        <vt:i4>1638485</vt:i4>
      </vt:variant>
      <vt:variant>
        <vt:i4>42</vt:i4>
      </vt:variant>
      <vt:variant>
        <vt:i4>0</vt:i4>
      </vt:variant>
      <vt:variant>
        <vt:i4>5</vt:i4>
      </vt:variant>
      <vt:variant>
        <vt:lpwstr>https://trycolors.com/games/guess-mix</vt:lpwstr>
      </vt:variant>
      <vt:variant>
        <vt:lpwstr/>
      </vt:variant>
      <vt:variant>
        <vt:i4>8323176</vt:i4>
      </vt:variant>
      <vt:variant>
        <vt:i4>39</vt:i4>
      </vt:variant>
      <vt:variant>
        <vt:i4>0</vt:i4>
      </vt:variant>
      <vt:variant>
        <vt:i4>5</vt:i4>
      </vt:variant>
      <vt:variant>
        <vt:lpwstr>http://www.bit.ly/notestofutureself</vt:lpwstr>
      </vt:variant>
      <vt:variant>
        <vt:lpwstr/>
      </vt:variant>
      <vt:variant>
        <vt:i4>3014773</vt:i4>
      </vt:variant>
      <vt:variant>
        <vt:i4>36</vt:i4>
      </vt:variant>
      <vt:variant>
        <vt:i4>0</vt:i4>
      </vt:variant>
      <vt:variant>
        <vt:i4>5</vt:i4>
      </vt:variant>
      <vt:variant>
        <vt:lpwstr>https://bit.ly/supportingstrategies</vt:lpwstr>
      </vt:variant>
      <vt:variant>
        <vt:lpwstr/>
      </vt:variant>
      <vt:variant>
        <vt:i4>3014773</vt:i4>
      </vt:variant>
      <vt:variant>
        <vt:i4>33</vt:i4>
      </vt:variant>
      <vt:variant>
        <vt:i4>0</vt:i4>
      </vt:variant>
      <vt:variant>
        <vt:i4>5</vt:i4>
      </vt:variant>
      <vt:variant>
        <vt:lpwstr>https://bit.ly/supportingstrategies</vt:lpwstr>
      </vt:variant>
      <vt:variant>
        <vt:lpwstr/>
      </vt:variant>
      <vt:variant>
        <vt:i4>4980767</vt:i4>
      </vt:variant>
      <vt:variant>
        <vt:i4>30</vt:i4>
      </vt:variant>
      <vt:variant>
        <vt:i4>0</vt:i4>
      </vt:variant>
      <vt:variant>
        <vt:i4>5</vt:i4>
      </vt:variant>
      <vt:variant>
        <vt:lpwstr>https://bit.ly/posepausepouncebounce</vt:lpwstr>
      </vt:variant>
      <vt:variant>
        <vt:lpwstr/>
      </vt:variant>
      <vt:variant>
        <vt:i4>6029327</vt:i4>
      </vt:variant>
      <vt:variant>
        <vt:i4>27</vt:i4>
      </vt:variant>
      <vt:variant>
        <vt:i4>0</vt:i4>
      </vt:variant>
      <vt:variant>
        <vt:i4>5</vt:i4>
      </vt:variant>
      <vt:variant>
        <vt:lpwstr>https://bit.ly/DLSgallerywalk</vt:lpwstr>
      </vt:variant>
      <vt:variant>
        <vt:lpwstr/>
      </vt:variant>
      <vt:variant>
        <vt:i4>3866744</vt:i4>
      </vt:variant>
      <vt:variant>
        <vt:i4>24</vt:i4>
      </vt:variant>
      <vt:variant>
        <vt:i4>0</vt:i4>
      </vt:variant>
      <vt:variant>
        <vt:i4>5</vt:i4>
      </vt:variant>
      <vt:variant>
        <vt:lpwstr>https://bit.ly/VNPSstrategy</vt:lpwstr>
      </vt:variant>
      <vt:variant>
        <vt:lpwstr/>
      </vt:variant>
      <vt:variant>
        <vt:i4>5832705</vt:i4>
      </vt:variant>
      <vt:variant>
        <vt:i4>21</vt:i4>
      </vt:variant>
      <vt:variant>
        <vt:i4>0</vt:i4>
      </vt:variant>
      <vt:variant>
        <vt:i4>5</vt:i4>
      </vt:variant>
      <vt:variant>
        <vt:lpwstr>https://bit.ly/visiblegroups</vt:lpwstr>
      </vt:variant>
      <vt:variant>
        <vt:lpwstr/>
      </vt:variant>
      <vt:variant>
        <vt:i4>3670143</vt:i4>
      </vt:variant>
      <vt:variant>
        <vt:i4>12</vt:i4>
      </vt:variant>
      <vt:variant>
        <vt:i4>0</vt:i4>
      </vt:variant>
      <vt:variant>
        <vt:i4>5</vt:i4>
      </vt:variant>
      <vt:variant>
        <vt:lpwstr>https://bit.ly/noticewonderstrategy</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3211317</vt:i4>
      </vt:variant>
      <vt:variant>
        <vt:i4>3</vt:i4>
      </vt:variant>
      <vt:variant>
        <vt:i4>0</vt:i4>
      </vt:variant>
      <vt:variant>
        <vt:i4>5</vt:i4>
      </vt:variant>
      <vt:variant>
        <vt:lpwstr>https://curriculum.nsw.edu.au/learning-areas/mathematics/mathematics-k-10-2022/overview</vt:lpwstr>
      </vt:variant>
      <vt:variant>
        <vt:lpwstr/>
      </vt:variant>
      <vt:variant>
        <vt:i4>1638485</vt:i4>
      </vt:variant>
      <vt:variant>
        <vt:i4>0</vt:i4>
      </vt:variant>
      <vt:variant>
        <vt:i4>0</vt:i4>
      </vt:variant>
      <vt:variant>
        <vt:i4>5</vt:i4>
      </vt:variant>
      <vt:variant>
        <vt:lpwstr>https://trycolors.com/games/guess-mix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 – Unit 13, Lesson 1 – Stage 4</dc:title>
  <dc:subject/>
  <dc:creator>NSW Department of Education</dc:creator>
  <cp:keywords/>
  <dc:description/>
  <cp:lastPrinted>2019-10-01T00:42:00Z</cp:lastPrinted>
  <dcterms:created xsi:type="dcterms:W3CDTF">2024-10-24T04:54:00Z</dcterms:created>
  <dcterms:modified xsi:type="dcterms:W3CDTF">2024-10-24T04:54:00Z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