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2CCB" w14:textId="21592EFD" w:rsidR="00E6787C" w:rsidRDefault="00E6787C" w:rsidP="001C4324">
      <w:pPr>
        <w:pStyle w:val="Heading1"/>
      </w:pPr>
      <w:r>
        <w:t>Transition f</w:t>
      </w:r>
      <w:r w:rsidR="71D598F4">
        <w:t>r</w:t>
      </w:r>
      <w:r>
        <w:t>om primary to high school</w:t>
      </w:r>
      <w:r w:rsidR="00A53DDF">
        <w:t>:</w:t>
      </w:r>
    </w:p>
    <w:p w14:paraId="0E4B4466" w14:textId="03E1D0E3" w:rsidR="00D7649E" w:rsidRDefault="00B62CE4" w:rsidP="001C4324">
      <w:pPr>
        <w:pStyle w:val="Heading1"/>
      </w:pPr>
      <w:r>
        <w:t xml:space="preserve">Continuity of learning </w:t>
      </w:r>
      <w:r w:rsidR="00A771C4">
        <w:t xml:space="preserve">framework </w:t>
      </w:r>
    </w:p>
    <w:p w14:paraId="596A0F7A" w14:textId="09173E6E" w:rsidR="009039B7" w:rsidRDefault="009039B7" w:rsidP="005D6BC6">
      <w:pPr>
        <w:pStyle w:val="FeatureBox"/>
      </w:pPr>
      <w:r>
        <w:t xml:space="preserve">Purpose of this continuity of learning </w:t>
      </w:r>
      <w:r w:rsidR="00C81A3E">
        <w:t>framework</w:t>
      </w:r>
    </w:p>
    <w:p w14:paraId="3C5C0A35" w14:textId="2F1D2997" w:rsidR="009039B7" w:rsidRDefault="009039B7" w:rsidP="005D6BC6">
      <w:pPr>
        <w:pStyle w:val="FeatureBox"/>
      </w:pPr>
      <w:r>
        <w:t xml:space="preserve">This </w:t>
      </w:r>
      <w:r w:rsidR="00C81A3E">
        <w:t xml:space="preserve">framework </w:t>
      </w:r>
      <w:r>
        <w:t>supports</w:t>
      </w:r>
      <w:r w:rsidR="00DA14FC">
        <w:t xml:space="preserve"> Stage 3 and Stage 4 </w:t>
      </w:r>
      <w:r w:rsidR="00C81A3E">
        <w:t xml:space="preserve">teachers </w:t>
      </w:r>
      <w:r w:rsidR="00DA14FC">
        <w:t xml:space="preserve">and school leaders </w:t>
      </w:r>
      <w:r>
        <w:t xml:space="preserve">to </w:t>
      </w:r>
      <w:r w:rsidR="00C81A3E">
        <w:t xml:space="preserve">collaboratively </w:t>
      </w:r>
      <w:r>
        <w:t xml:space="preserve">strengthen </w:t>
      </w:r>
      <w:r w:rsidR="00B44A99">
        <w:t xml:space="preserve">continuity of learning as part of effective transition from primary to high school. It is designed for schools that are ready </w:t>
      </w:r>
      <w:r w:rsidR="00DA14FC">
        <w:t xml:space="preserve">to </w:t>
      </w:r>
      <w:r w:rsidR="004B52D8">
        <w:t xml:space="preserve">implement </w:t>
      </w:r>
      <w:r w:rsidR="00B44A99">
        <w:t>structured cross-school collaboration focused on curriculum, teaching and learning.</w:t>
      </w:r>
    </w:p>
    <w:p w14:paraId="3873F656" w14:textId="0CD15A01" w:rsidR="00DA14FC" w:rsidRDefault="00541310" w:rsidP="005D6BC6">
      <w:pPr>
        <w:pStyle w:val="FeatureBox"/>
      </w:pPr>
      <w:r w:rsidRPr="00541310">
        <w:t xml:space="preserve">This </w:t>
      </w:r>
      <w:r w:rsidR="00C81A3E">
        <w:t>framework</w:t>
      </w:r>
      <w:r w:rsidR="00DA14FC">
        <w:t>:</w:t>
      </w:r>
    </w:p>
    <w:p w14:paraId="7E24EBB0" w14:textId="24FC96E0" w:rsidR="00DA14FC" w:rsidRDefault="00DA14FC" w:rsidP="005D6BC6">
      <w:pPr>
        <w:pStyle w:val="FeatureBox"/>
      </w:pPr>
      <w:r>
        <w:t xml:space="preserve">- </w:t>
      </w:r>
      <w:r w:rsidR="00541310" w:rsidRPr="00541310">
        <w:t>define</w:t>
      </w:r>
      <w:r>
        <w:t>s</w:t>
      </w:r>
      <w:r w:rsidR="00541310" w:rsidRPr="00541310">
        <w:t xml:space="preserve"> </w:t>
      </w:r>
      <w:r>
        <w:t>continuity of learning and its importance during transition</w:t>
      </w:r>
    </w:p>
    <w:p w14:paraId="4C620424" w14:textId="150873CF" w:rsidR="00DA14FC" w:rsidRDefault="00DA14FC" w:rsidP="005D6BC6">
      <w:pPr>
        <w:pStyle w:val="FeatureBox"/>
      </w:pPr>
      <w:r>
        <w:t>- outlines a collaborative planning process to support continuity across school settings and</w:t>
      </w:r>
    </w:p>
    <w:p w14:paraId="6CF8393A" w14:textId="6473EBDE" w:rsidR="00DA14FC" w:rsidRDefault="00DA14FC" w:rsidP="005D6BC6">
      <w:pPr>
        <w:pStyle w:val="FeatureBox"/>
      </w:pPr>
      <w:r>
        <w:t>- provides a collaborative planning tool to strengthen curriculum conversations and shared understanding between primary and high schools’ contexts.</w:t>
      </w:r>
    </w:p>
    <w:p w14:paraId="0009B908" w14:textId="77777777" w:rsidR="00CA5CF0" w:rsidRDefault="00541310" w:rsidP="00CA5CF0">
      <w:pPr>
        <w:pStyle w:val="FeatureBox"/>
      </w:pPr>
      <w:r w:rsidRPr="00541310">
        <w:t>For detailed advice and examples, refer to:</w:t>
      </w:r>
      <w:r>
        <w:t xml:space="preserve"> </w:t>
      </w:r>
    </w:p>
    <w:p w14:paraId="5F865B68" w14:textId="762B8E94" w:rsidR="00CA5CF0" w:rsidRDefault="00541310" w:rsidP="00CA5CF0">
      <w:pPr>
        <w:pStyle w:val="FeatureBox"/>
      </w:pPr>
      <w:hyperlink r:id="rId11" w:history="1">
        <w:r w:rsidRPr="00541310">
          <w:rPr>
            <w:rStyle w:val="Hyperlink"/>
          </w:rPr>
          <w:t>Transition from primary to high school</w:t>
        </w:r>
      </w:hyperlink>
      <w:r>
        <w:t xml:space="preserve"> </w:t>
      </w:r>
    </w:p>
    <w:p w14:paraId="2B44AFA9" w14:textId="4DAF7773" w:rsidR="005D6BC6" w:rsidRPr="005D6BC6" w:rsidRDefault="00CA5CF0" w:rsidP="00A53DDF">
      <w:pPr>
        <w:pStyle w:val="FeatureBox"/>
      </w:pPr>
      <w:hyperlink r:id="rId12" w:history="1">
        <w:r w:rsidRPr="00CA5CF0">
          <w:rPr>
            <w:rStyle w:val="Hyperlink"/>
          </w:rPr>
          <w:t>Transition to high school – What Works Best in practice</w:t>
        </w:r>
      </w:hyperlink>
      <w:r w:rsidR="00541310">
        <w:t xml:space="preserve">                                                                                               </w:t>
      </w:r>
    </w:p>
    <w:p w14:paraId="23622B65" w14:textId="77777777" w:rsidR="00B44A99" w:rsidRDefault="00B44A99">
      <w:pPr>
        <w:suppressAutoHyphens w:val="0"/>
        <w:spacing w:before="0" w:after="160" w:line="259" w:lineRule="auto"/>
        <w:rPr>
          <w:rFonts w:eastAsiaTheme="majorEastAsia"/>
          <w:bCs/>
          <w:color w:val="002664"/>
          <w:sz w:val="36"/>
          <w:szCs w:val="48"/>
        </w:rPr>
      </w:pPr>
      <w:r>
        <w:br w:type="page"/>
      </w:r>
    </w:p>
    <w:p w14:paraId="26B3721E" w14:textId="4271D0C0" w:rsidR="00E744DF" w:rsidRDefault="00E744DF" w:rsidP="00492AA6">
      <w:pPr>
        <w:pStyle w:val="Heading2"/>
      </w:pPr>
      <w:r>
        <w:lastRenderedPageBreak/>
        <w:t>Starting point – what and why</w:t>
      </w:r>
    </w:p>
    <w:p w14:paraId="529E41CE" w14:textId="77777777" w:rsidR="00D0464E" w:rsidRDefault="00D0464E" w:rsidP="00D0464E">
      <w:pPr>
        <w:pStyle w:val="Heading3"/>
      </w:pPr>
      <w:r>
        <w:t>What is continuity of learning?</w:t>
      </w:r>
    </w:p>
    <w:p w14:paraId="1C4F4E09" w14:textId="77777777" w:rsidR="00D0464E" w:rsidRDefault="00D0464E" w:rsidP="00D0464E">
      <w:r>
        <w:t xml:space="preserve">Continuity of learning is when new learning builds on students’ prior learning through planned, connected and coherent learning experiences across Stage 3 and Stage 4. </w:t>
      </w:r>
    </w:p>
    <w:p w14:paraId="28EC2325" w14:textId="2EEDF2F5" w:rsidR="00D0464E" w:rsidRDefault="00D0464E" w:rsidP="00D0464E">
      <w:r>
        <w:t>It relies on teachers and school leaders working together to understand what students know, understand and can do, and using this information to design learning that builds upon and extends prior knowledge across Stages 3 and 4.</w:t>
      </w:r>
    </w:p>
    <w:p w14:paraId="72D86DC4" w14:textId="315870CD" w:rsidR="00BB4485" w:rsidRPr="00BB4485" w:rsidRDefault="009E1330" w:rsidP="006A67E3">
      <w:pPr>
        <w:pStyle w:val="Heading3"/>
      </w:pPr>
      <w:r>
        <w:t xml:space="preserve">What </w:t>
      </w:r>
      <w:r w:rsidR="00541310">
        <w:t>does continuity</w:t>
      </w:r>
      <w:r w:rsidR="000E0DE6">
        <w:t xml:space="preserve"> of learning </w:t>
      </w:r>
      <w:r>
        <w:t>mean</w:t>
      </w:r>
      <w:r w:rsidR="009F748B">
        <w:t xml:space="preserve"> for transition</w:t>
      </w:r>
      <w:r>
        <w:t>?</w:t>
      </w:r>
    </w:p>
    <w:p w14:paraId="429C5902" w14:textId="56768B2A" w:rsidR="00312C2D" w:rsidRDefault="00312C2D" w:rsidP="00E744DF">
      <w:r>
        <w:t xml:space="preserve">Continuity of learning is where new learning builds on prior learning, by consolidating and extending student knowledge. This is strengthened when primary and high schools, parents and carers share information about students’ prior learning experiences and </w:t>
      </w:r>
      <w:r w:rsidR="004B52D8">
        <w:t xml:space="preserve">the teaching </w:t>
      </w:r>
      <w:r w:rsidR="00C81A3E">
        <w:t>approaches used</w:t>
      </w:r>
      <w:r w:rsidR="004B52D8">
        <w:t xml:space="preserve"> to support learning</w:t>
      </w:r>
      <w:r>
        <w:t>. Continuity of learning contributes to a strong and successful start to high school. When learning experiences build on students</w:t>
      </w:r>
      <w:r w:rsidR="008C0F03">
        <w:t>’</w:t>
      </w:r>
      <w:r>
        <w:t xml:space="preserve"> prior learning, </w:t>
      </w:r>
      <w:r w:rsidR="007C5AE4">
        <w:t xml:space="preserve">this can support students to </w:t>
      </w:r>
      <w:r>
        <w:t xml:space="preserve">feel </w:t>
      </w:r>
      <w:r w:rsidR="007C5AE4">
        <w:t xml:space="preserve">more </w:t>
      </w:r>
      <w:r>
        <w:t xml:space="preserve">secure, confident and connected </w:t>
      </w:r>
      <w:r w:rsidR="007C5AE4">
        <w:t>in</w:t>
      </w:r>
      <w:r>
        <w:t xml:space="preserve"> their new learning environment. Building integrated, relevant and practical knowledge of a subject is central to ensuring that learning experiences can be applied in the real world.</w:t>
      </w:r>
    </w:p>
    <w:p w14:paraId="326D29BB" w14:textId="72032484" w:rsidR="00312C2D" w:rsidRDefault="00312C2D" w:rsidP="00E744DF">
      <w:r>
        <w:t>A focus on continuity of learning requires considerations of:</w:t>
      </w:r>
    </w:p>
    <w:p w14:paraId="36581665" w14:textId="2D090F14" w:rsidR="009E1330" w:rsidRPr="009E549A" w:rsidRDefault="008E74B0" w:rsidP="009E549A">
      <w:pPr>
        <w:pStyle w:val="ListBullet"/>
      </w:pPr>
      <w:r>
        <w:t>w</w:t>
      </w:r>
      <w:r w:rsidRPr="009E549A">
        <w:t xml:space="preserve">hat </w:t>
      </w:r>
      <w:r w:rsidR="008E07B2" w:rsidRPr="009E549A">
        <w:t>students learn</w:t>
      </w:r>
      <w:r w:rsidR="00F94DBA" w:rsidRPr="009E549A">
        <w:t xml:space="preserve"> (syllabus content and outcomes)</w:t>
      </w:r>
    </w:p>
    <w:p w14:paraId="58D0564C" w14:textId="1683E7D1" w:rsidR="008E07B2" w:rsidRPr="009E549A" w:rsidRDefault="008E74B0" w:rsidP="009E549A">
      <w:pPr>
        <w:pStyle w:val="ListBullet"/>
      </w:pPr>
      <w:r>
        <w:t>h</w:t>
      </w:r>
      <w:r w:rsidRPr="009E549A">
        <w:t xml:space="preserve">ow </w:t>
      </w:r>
      <w:r w:rsidR="008E07B2" w:rsidRPr="009E549A">
        <w:t>they learn</w:t>
      </w:r>
      <w:r w:rsidR="00C94401" w:rsidRPr="009E549A">
        <w:t xml:space="preserve"> (teaching strategies and</w:t>
      </w:r>
      <w:r w:rsidR="007C5AE4">
        <w:t xml:space="preserve"> consistent curriculum</w:t>
      </w:r>
      <w:r w:rsidR="00C94401" w:rsidRPr="009E549A">
        <w:t xml:space="preserve"> language)</w:t>
      </w:r>
    </w:p>
    <w:p w14:paraId="64D9DDC0" w14:textId="34795044" w:rsidR="008E07B2" w:rsidRDefault="00BC20A1" w:rsidP="00BC20A1">
      <w:pPr>
        <w:pStyle w:val="ListBullet"/>
      </w:pPr>
      <w:r>
        <w:t xml:space="preserve">how </w:t>
      </w:r>
      <w:r w:rsidR="008E07B2">
        <w:t xml:space="preserve">learning is </w:t>
      </w:r>
      <w:r w:rsidRPr="00BC20A1">
        <w:t>assessed</w:t>
      </w:r>
      <w:r>
        <w:t>.</w:t>
      </w:r>
    </w:p>
    <w:p w14:paraId="6E8C2A3A" w14:textId="41E444D0" w:rsidR="00E744DF" w:rsidRDefault="00B57966" w:rsidP="005618F2">
      <w:pPr>
        <w:pStyle w:val="Heading3"/>
      </w:pPr>
      <w:r>
        <w:t xml:space="preserve">Why </w:t>
      </w:r>
      <w:r w:rsidR="009F748B">
        <w:t>continuity of learning</w:t>
      </w:r>
      <w:r w:rsidR="006A67E3">
        <w:t xml:space="preserve"> </w:t>
      </w:r>
      <w:r w:rsidR="009A464C">
        <w:t>matters</w:t>
      </w:r>
    </w:p>
    <w:p w14:paraId="277C9228" w14:textId="702379C1" w:rsidR="00FB5444" w:rsidRPr="0002099B" w:rsidRDefault="009120D8" w:rsidP="00FB5444">
      <w:r>
        <w:t xml:space="preserve">Evidence from </w:t>
      </w:r>
      <w:r w:rsidR="00FB5444" w:rsidRPr="0002099B">
        <w:t xml:space="preserve">schools shows that </w:t>
      </w:r>
      <w:r w:rsidR="003730C1">
        <w:t xml:space="preserve">during the transition into high school (Stage 3 to Stage 4) </w:t>
      </w:r>
      <w:r w:rsidR="00FB5444" w:rsidRPr="0002099B">
        <w:t xml:space="preserve">students </w:t>
      </w:r>
      <w:r w:rsidR="007C5AE4">
        <w:t>may</w:t>
      </w:r>
      <w:r w:rsidR="007C5AE4" w:rsidRPr="0002099B">
        <w:t xml:space="preserve"> </w:t>
      </w:r>
      <w:r w:rsidR="00FB5444" w:rsidRPr="0002099B">
        <w:t>experience:</w:t>
      </w:r>
    </w:p>
    <w:p w14:paraId="03C98878" w14:textId="77777777" w:rsidR="002A3BC0" w:rsidRPr="0002099B" w:rsidRDefault="002A3BC0" w:rsidP="009E549A">
      <w:pPr>
        <w:pStyle w:val="ListBullet"/>
      </w:pPr>
      <w:r w:rsidRPr="0002099B">
        <w:t>sudden increases in cognitive demand</w:t>
      </w:r>
    </w:p>
    <w:p w14:paraId="658525AE" w14:textId="77777777" w:rsidR="002A3BC0" w:rsidRPr="0002099B" w:rsidRDefault="002A3BC0" w:rsidP="009E549A">
      <w:pPr>
        <w:pStyle w:val="ListBullet"/>
      </w:pPr>
      <w:r w:rsidRPr="0002099B">
        <w:t>unfamiliar language and expectations</w:t>
      </w:r>
    </w:p>
    <w:p w14:paraId="400365FE" w14:textId="562F6426" w:rsidR="002A3BC0" w:rsidRPr="0002099B" w:rsidRDefault="007C5AE4" w:rsidP="009E549A">
      <w:pPr>
        <w:pStyle w:val="ListBullet"/>
      </w:pPr>
      <w:r>
        <w:lastRenderedPageBreak/>
        <w:t xml:space="preserve">increase visibility of </w:t>
      </w:r>
      <w:r w:rsidR="002A3BC0" w:rsidRPr="0002099B">
        <w:t>gaps in foundational skills</w:t>
      </w:r>
      <w:r w:rsidR="006A67E3">
        <w:t>.</w:t>
      </w:r>
    </w:p>
    <w:p w14:paraId="7285D6A5" w14:textId="7C4F5F68" w:rsidR="00B15EA7" w:rsidRPr="0002099B" w:rsidRDefault="002A3BC0" w:rsidP="00F411B8">
      <w:r>
        <w:t xml:space="preserve">Strong </w:t>
      </w:r>
      <w:r w:rsidR="009F748B" w:rsidRPr="0002099B">
        <w:t>collaborati</w:t>
      </w:r>
      <w:r w:rsidR="009F748B">
        <w:t>ve partnerships</w:t>
      </w:r>
      <w:r w:rsidR="009F748B" w:rsidRPr="0002099B">
        <w:t xml:space="preserve"> </w:t>
      </w:r>
      <w:r w:rsidR="00B15EA7" w:rsidRPr="0002099B">
        <w:t>between primary and high school</w:t>
      </w:r>
      <w:r w:rsidR="009F748B">
        <w:t xml:space="preserve"> teachers</w:t>
      </w:r>
      <w:r w:rsidR="000E0DE6">
        <w:t xml:space="preserve"> and leaders</w:t>
      </w:r>
      <w:r w:rsidR="00B15EA7" w:rsidRPr="0002099B">
        <w:t xml:space="preserve"> </w:t>
      </w:r>
      <w:r w:rsidR="007C5AE4">
        <w:t xml:space="preserve">can </w:t>
      </w:r>
      <w:r w:rsidR="00B15EA7" w:rsidRPr="0002099B">
        <w:t>improve:</w:t>
      </w:r>
    </w:p>
    <w:p w14:paraId="13886F61" w14:textId="77777777" w:rsidR="00B15EA7" w:rsidRPr="0002099B" w:rsidRDefault="00B15EA7" w:rsidP="009E549A">
      <w:pPr>
        <w:pStyle w:val="ListBullet"/>
      </w:pPr>
      <w:r w:rsidRPr="0002099B">
        <w:t>student confidence</w:t>
      </w:r>
    </w:p>
    <w:p w14:paraId="7425A464" w14:textId="77777777" w:rsidR="00B15EA7" w:rsidRPr="0002099B" w:rsidRDefault="00B15EA7" w:rsidP="009E549A">
      <w:pPr>
        <w:pStyle w:val="ListBullet"/>
      </w:pPr>
      <w:r w:rsidRPr="0002099B">
        <w:t>engagement</w:t>
      </w:r>
    </w:p>
    <w:p w14:paraId="629CD531" w14:textId="77777777" w:rsidR="00424131" w:rsidRDefault="00B15EA7" w:rsidP="003730C1">
      <w:pPr>
        <w:pStyle w:val="ListBullet"/>
      </w:pPr>
      <w:r w:rsidRPr="0002099B">
        <w:t>academic readiness</w:t>
      </w:r>
    </w:p>
    <w:p w14:paraId="4A6599C3" w14:textId="77777777" w:rsidR="00424131" w:rsidRDefault="00424131" w:rsidP="003730C1">
      <w:pPr>
        <w:pStyle w:val="ListBullet"/>
      </w:pPr>
      <w:r>
        <w:t>sense of belonging</w:t>
      </w:r>
    </w:p>
    <w:p w14:paraId="6646D555" w14:textId="77777777" w:rsidR="004B52D8" w:rsidRDefault="00424131" w:rsidP="003730C1">
      <w:pPr>
        <w:pStyle w:val="ListBullet"/>
      </w:pPr>
      <w:r>
        <w:t>continuity of curriculum and learning expectations</w:t>
      </w:r>
    </w:p>
    <w:p w14:paraId="082D224B" w14:textId="1BDA5F1E" w:rsidR="003730C1" w:rsidRDefault="004B52D8" w:rsidP="003730C1">
      <w:pPr>
        <w:pStyle w:val="ListBullet"/>
      </w:pPr>
      <w:r>
        <w:t>community confidence in public education</w:t>
      </w:r>
      <w:r w:rsidR="006A67E3">
        <w:t>.</w:t>
      </w:r>
    </w:p>
    <w:p w14:paraId="5F864CD3" w14:textId="5DEA7F93" w:rsidR="003730C1" w:rsidRDefault="003730C1" w:rsidP="00A53DDF">
      <w:r w:rsidRPr="003730C1">
        <w:t>This aligns with CESE evidence on effective transition practices, including curriculum continuity, collaboration across schools and strengthening student belonging and academic readiness.</w:t>
      </w:r>
    </w:p>
    <w:p w14:paraId="468FDEB6" w14:textId="19036DBF" w:rsidR="00E744DF" w:rsidRDefault="00631F7D" w:rsidP="005618F2">
      <w:pPr>
        <w:pStyle w:val="Heading3"/>
      </w:pPr>
      <w:r>
        <w:t>When schools are ready to begin</w:t>
      </w:r>
    </w:p>
    <w:p w14:paraId="1100992B" w14:textId="76549739" w:rsidR="009039B7" w:rsidRDefault="00517C83" w:rsidP="00F411B8">
      <w:r>
        <w:t xml:space="preserve">When schools are ready to begin designing shared teaching and learning experiences across Stage 3 and Stage 4, they should first establish enabling conditions that support effective transition pedagogy and curriculum coherence. </w:t>
      </w:r>
    </w:p>
    <w:p w14:paraId="5ABBC2E8" w14:textId="77777777" w:rsidR="002C0F20" w:rsidRPr="0002099B" w:rsidRDefault="002C0F20" w:rsidP="002C0F20">
      <w:r>
        <w:t xml:space="preserve">These enabling conditions include: </w:t>
      </w:r>
    </w:p>
    <w:p w14:paraId="70312947" w14:textId="77777777" w:rsidR="002C0F20" w:rsidRDefault="002C0F20" w:rsidP="002C0F20">
      <w:pPr>
        <w:pStyle w:val="ListBullet"/>
      </w:pPr>
      <w:r>
        <w:t>a</w:t>
      </w:r>
      <w:r w:rsidRPr="0002099B">
        <w:t xml:space="preserve"> shared understanding of continuity of learning</w:t>
      </w:r>
    </w:p>
    <w:p w14:paraId="29097152" w14:textId="77777777" w:rsidR="002C0F20" w:rsidRDefault="002C0F20" w:rsidP="002C0F20">
      <w:pPr>
        <w:pStyle w:val="ListBullet"/>
      </w:pPr>
      <w:r>
        <w:t>a</w:t>
      </w:r>
      <w:r w:rsidRPr="0002099B">
        <w:t xml:space="preserve"> </w:t>
      </w:r>
      <w:r>
        <w:t xml:space="preserve">collaborative </w:t>
      </w:r>
      <w:r w:rsidRPr="0002099B">
        <w:t>partnership between Stage 3 and Stage 4 teachers</w:t>
      </w:r>
      <w:r>
        <w:t xml:space="preserve"> and leaders</w:t>
      </w:r>
    </w:p>
    <w:p w14:paraId="13CF6DD6" w14:textId="7F1FF112" w:rsidR="002C0F20" w:rsidRDefault="002C0F20" w:rsidP="00352A95">
      <w:pPr>
        <w:pStyle w:val="ListBullet"/>
      </w:pPr>
      <w:r>
        <w:t>a</w:t>
      </w:r>
      <w:r w:rsidRPr="0002099B">
        <w:t xml:space="preserve"> </w:t>
      </w:r>
      <w:r>
        <w:t xml:space="preserve">shared </w:t>
      </w:r>
      <w:r w:rsidRPr="0002099B">
        <w:t>commitment to student learning</w:t>
      </w:r>
      <w:r>
        <w:t>.</w:t>
      </w:r>
    </w:p>
    <w:p w14:paraId="5F690A9E" w14:textId="512CFEDC" w:rsidR="009039B7" w:rsidRDefault="00517C83" w:rsidP="00F411B8">
      <w:r>
        <w:t xml:space="preserve">To support this process, schools can use the </w:t>
      </w:r>
      <w:hyperlink r:id="rId13" w:history="1">
        <w:r w:rsidRPr="00517C83">
          <w:rPr>
            <w:rStyle w:val="Hyperlink"/>
          </w:rPr>
          <w:t>Transition practices reflection template</w:t>
        </w:r>
      </w:hyperlink>
      <w:r>
        <w:t xml:space="preserve"> to evaluate current practice and identify areas for strengthening continuity of learning</w:t>
      </w:r>
      <w:r w:rsidR="00FB5385">
        <w:t xml:space="preserve"> aligned to the School Excellence Framework</w:t>
      </w:r>
      <w:r>
        <w:t>.</w:t>
      </w:r>
      <w:r w:rsidR="000968FC">
        <w:t xml:space="preserve"> The template includes excelling statements a</w:t>
      </w:r>
      <w:r w:rsidR="009039B7">
        <w:t>n</w:t>
      </w:r>
      <w:r w:rsidR="000968FC">
        <w:t xml:space="preserve">d reflection questions to </w:t>
      </w:r>
      <w:r w:rsidR="00FB5385">
        <w:t xml:space="preserve">support </w:t>
      </w:r>
      <w:r w:rsidR="000968FC">
        <w:t>self-assessment and collaborative reflection. It can also be used as a source of evidence for implementation planning and progress monitoring across the transition journey.</w:t>
      </w:r>
      <w:r w:rsidR="00523911">
        <w:t xml:space="preserve"> </w:t>
      </w:r>
      <w:hyperlink r:id="rId14" w:history="1">
        <w:r w:rsidR="00523911" w:rsidRPr="00523911">
          <w:rPr>
            <w:rStyle w:val="Hyperlink"/>
          </w:rPr>
          <w:t>Transition guidance for school leaders</w:t>
        </w:r>
      </w:hyperlink>
      <w:r w:rsidR="00523911">
        <w:t xml:space="preserve"> is also available. </w:t>
      </w:r>
      <w:r w:rsidR="000968FC">
        <w:t xml:space="preserve"> </w:t>
      </w:r>
    </w:p>
    <w:p w14:paraId="15AFA503" w14:textId="79875AA9" w:rsidR="005D7047" w:rsidRDefault="008D3986" w:rsidP="005618F2">
      <w:pPr>
        <w:pStyle w:val="Heading3"/>
      </w:pPr>
      <w:r>
        <w:lastRenderedPageBreak/>
        <w:t>Collaborative planning process</w:t>
      </w:r>
    </w:p>
    <w:p w14:paraId="7970190E" w14:textId="0337B297" w:rsidR="001852F3" w:rsidRDefault="008D3986" w:rsidP="001B74F4">
      <w:r w:rsidRPr="001852F3">
        <w:rPr>
          <w:b/>
          <w:bCs/>
        </w:rPr>
        <w:t>Step 1:</w:t>
      </w:r>
      <w:r w:rsidR="00146A05">
        <w:t xml:space="preserve"> </w:t>
      </w:r>
      <w:r w:rsidR="00151731">
        <w:t xml:space="preserve">select </w:t>
      </w:r>
      <w:r>
        <w:t>a focus area (start small)</w:t>
      </w:r>
      <w:r w:rsidR="00151731">
        <w:t>.</w:t>
      </w:r>
      <w:r w:rsidR="00D9026B">
        <w:t xml:space="preserve"> </w:t>
      </w:r>
    </w:p>
    <w:p w14:paraId="339D42FE" w14:textId="7F7C7C6C" w:rsidR="00146A05" w:rsidRPr="008D3986" w:rsidRDefault="00CA6F0C" w:rsidP="00F411B8">
      <w:r>
        <w:t>Teachers and school leaders work together to c</w:t>
      </w:r>
      <w:r w:rsidR="00146A05">
        <w:t>hoose:</w:t>
      </w:r>
    </w:p>
    <w:p w14:paraId="6F870F15" w14:textId="1969EEDC" w:rsidR="001523FA" w:rsidRPr="0002099B" w:rsidRDefault="005F5D35" w:rsidP="003C2490">
      <w:pPr>
        <w:pStyle w:val="ListBullet"/>
      </w:pPr>
      <w:r>
        <w:t>o</w:t>
      </w:r>
      <w:r w:rsidR="001523FA" w:rsidRPr="0002099B">
        <w:t>ne K</w:t>
      </w:r>
      <w:r w:rsidR="002C0F20">
        <w:t xml:space="preserve">ey </w:t>
      </w:r>
      <w:r w:rsidR="001523FA" w:rsidRPr="0002099B">
        <w:t>L</w:t>
      </w:r>
      <w:r w:rsidR="002C0F20">
        <w:t xml:space="preserve">earning </w:t>
      </w:r>
      <w:r w:rsidR="001523FA" w:rsidRPr="0002099B">
        <w:t>A</w:t>
      </w:r>
      <w:r w:rsidR="002C0F20">
        <w:t>rea</w:t>
      </w:r>
      <w:r w:rsidR="001523FA" w:rsidRPr="0002099B">
        <w:t xml:space="preserve"> (</w:t>
      </w:r>
      <w:r w:rsidR="009E549A">
        <w:t>for example</w:t>
      </w:r>
      <w:r w:rsidR="001852F3">
        <w:t>,</w:t>
      </w:r>
      <w:r w:rsidR="001523FA" w:rsidRPr="0002099B">
        <w:t xml:space="preserve"> English, HSIE, C</w:t>
      </w:r>
      <w:r w:rsidR="002C0F20">
        <w:t xml:space="preserve">reative </w:t>
      </w:r>
      <w:r w:rsidR="001523FA" w:rsidRPr="0002099B">
        <w:t>A</w:t>
      </w:r>
      <w:r w:rsidR="002C0F20">
        <w:t>rts</w:t>
      </w:r>
      <w:r w:rsidR="001523FA" w:rsidRPr="0002099B">
        <w:t>, Science)</w:t>
      </w:r>
    </w:p>
    <w:p w14:paraId="2C977E63" w14:textId="0FE9C8E5" w:rsidR="00517C83" w:rsidRDefault="005F5D35" w:rsidP="00AD16B5">
      <w:pPr>
        <w:pStyle w:val="ListBullet"/>
      </w:pPr>
      <w:r>
        <w:t>o</w:t>
      </w:r>
      <w:r w:rsidR="001523FA" w:rsidRPr="0002099B">
        <w:t>ne focus area (</w:t>
      </w:r>
      <w:r w:rsidR="009E549A">
        <w:t>for example</w:t>
      </w:r>
      <w:r w:rsidR="000968FC">
        <w:t xml:space="preserve"> explicit teaching,</w:t>
      </w:r>
      <w:r w:rsidR="001523FA" w:rsidRPr="0002099B">
        <w:t xml:space="preserve"> writing, problem-solving)</w:t>
      </w:r>
      <w:r w:rsidR="009E549A">
        <w:t>.</w:t>
      </w:r>
      <w:r w:rsidR="00D9026B">
        <w:t xml:space="preserve"> </w:t>
      </w:r>
      <w:r w:rsidR="001523FA" w:rsidRPr="0002099B">
        <w:t>Focus allows depth and meaningful change.</w:t>
      </w:r>
    </w:p>
    <w:p w14:paraId="745A45CF" w14:textId="74B9993A" w:rsidR="001852F3" w:rsidRDefault="00240F20" w:rsidP="00240F20">
      <w:r w:rsidRPr="001852F3">
        <w:rPr>
          <w:b/>
          <w:bCs/>
        </w:rPr>
        <w:t>Step 2:</w:t>
      </w:r>
      <w:r>
        <w:t xml:space="preserve"> </w:t>
      </w:r>
      <w:r w:rsidR="00151731">
        <w:t xml:space="preserve">align </w:t>
      </w:r>
      <w:r w:rsidR="00BC1EAF">
        <w:t xml:space="preserve">learning across </w:t>
      </w:r>
      <w:r w:rsidR="0053478E">
        <w:t>S</w:t>
      </w:r>
      <w:r w:rsidR="00D9026B">
        <w:t>tages</w:t>
      </w:r>
      <w:r w:rsidR="0053478E">
        <w:t xml:space="preserve"> 3 and 4</w:t>
      </w:r>
      <w:r w:rsidR="00151731">
        <w:t>.</w:t>
      </w:r>
    </w:p>
    <w:p w14:paraId="436BC17F" w14:textId="1B4AF84A" w:rsidR="00A0648E" w:rsidRDefault="00D9026B" w:rsidP="00F411B8">
      <w:r>
        <w:t>Teachers</w:t>
      </w:r>
      <w:r w:rsidR="00BC1EAF">
        <w:t xml:space="preserve"> </w:t>
      </w:r>
      <w:r w:rsidR="00CA6F0C">
        <w:t xml:space="preserve">and school leaders </w:t>
      </w:r>
      <w:r w:rsidR="00BC1EAF">
        <w:t>work together to identify</w:t>
      </w:r>
      <w:r w:rsidR="00CF1C2D">
        <w:t>:</w:t>
      </w:r>
    </w:p>
    <w:p w14:paraId="75D0164C" w14:textId="38AFFD13" w:rsidR="005F5D35" w:rsidRPr="0002099B" w:rsidRDefault="00151731" w:rsidP="009029FB">
      <w:pPr>
        <w:pStyle w:val="ListBullet"/>
      </w:pPr>
      <w:r>
        <w:t>w</w:t>
      </w:r>
      <w:r w:rsidRPr="0002099B">
        <w:t xml:space="preserve">hat </w:t>
      </w:r>
      <w:r w:rsidR="005F5D35" w:rsidRPr="0002099B">
        <w:t>students are coming with (Stage 3)</w:t>
      </w:r>
    </w:p>
    <w:p w14:paraId="181E4B45" w14:textId="126DAD3D" w:rsidR="004B52D8" w:rsidRDefault="004B52D8" w:rsidP="00D9026B">
      <w:pPr>
        <w:pStyle w:val="ListBullet2"/>
      </w:pPr>
      <w:r>
        <w:t>syllabus expectations and outcomes</w:t>
      </w:r>
    </w:p>
    <w:p w14:paraId="4061BA1F" w14:textId="5C441CF9" w:rsidR="004B52D8" w:rsidRDefault="004B52D8" w:rsidP="00D9026B">
      <w:pPr>
        <w:pStyle w:val="ListBullet2"/>
      </w:pPr>
      <w:r>
        <w:t xml:space="preserve">cohort strengthens </w:t>
      </w:r>
      <w:r w:rsidR="00C81A3E">
        <w:t xml:space="preserve">learning </w:t>
      </w:r>
      <w:r>
        <w:t xml:space="preserve">needs and prior curriculum </w:t>
      </w:r>
      <w:r w:rsidR="00C81A3E">
        <w:t>learning</w:t>
      </w:r>
    </w:p>
    <w:p w14:paraId="4AF46928" w14:textId="7DD60F85" w:rsidR="005F5D35" w:rsidRPr="0002099B" w:rsidRDefault="005F5D35" w:rsidP="00D9026B">
      <w:pPr>
        <w:pStyle w:val="ListBullet2"/>
      </w:pPr>
      <w:r w:rsidRPr="0002099B">
        <w:t>key knowledge</w:t>
      </w:r>
    </w:p>
    <w:p w14:paraId="1D72EDA3" w14:textId="77777777" w:rsidR="005F5D35" w:rsidRPr="0002099B" w:rsidRDefault="005F5D35" w:rsidP="00D9026B">
      <w:pPr>
        <w:pStyle w:val="ListBullet2"/>
      </w:pPr>
      <w:r w:rsidRPr="0002099B">
        <w:t>skills</w:t>
      </w:r>
    </w:p>
    <w:p w14:paraId="344EC0AD" w14:textId="0AD53E2D" w:rsidR="003056C5" w:rsidRPr="0002099B" w:rsidRDefault="003056C5" w:rsidP="00D9026B">
      <w:pPr>
        <w:pStyle w:val="ListBullet2"/>
      </w:pPr>
      <w:r>
        <w:t>varying levels of curriculum progression, including undertaking accelerated pathways.</w:t>
      </w:r>
    </w:p>
    <w:p w14:paraId="494AC26D" w14:textId="3EB3F9BE" w:rsidR="005F5D35" w:rsidRPr="0002099B" w:rsidRDefault="00151731" w:rsidP="009029FB">
      <w:pPr>
        <w:pStyle w:val="ListBullet"/>
      </w:pPr>
      <w:r>
        <w:t>w</w:t>
      </w:r>
      <w:r w:rsidRPr="0002099B">
        <w:t xml:space="preserve">hat </w:t>
      </w:r>
      <w:r w:rsidR="00523911">
        <w:t>should</w:t>
      </w:r>
      <w:r w:rsidR="00523911" w:rsidRPr="0002099B">
        <w:t xml:space="preserve"> </w:t>
      </w:r>
      <w:r w:rsidR="005F5D35" w:rsidRPr="0002099B">
        <w:t xml:space="preserve">align </w:t>
      </w:r>
    </w:p>
    <w:p w14:paraId="54119BE0" w14:textId="77777777" w:rsidR="005F5D35" w:rsidRPr="0002099B" w:rsidRDefault="005F5D35" w:rsidP="00D9026B">
      <w:pPr>
        <w:pStyle w:val="ListBullet2"/>
      </w:pPr>
      <w:r w:rsidRPr="0002099B">
        <w:t>shared concepts</w:t>
      </w:r>
    </w:p>
    <w:p w14:paraId="4295B6C4" w14:textId="5C62ED0D" w:rsidR="005F5D35" w:rsidRPr="0002099B" w:rsidRDefault="005F5D35" w:rsidP="00D9026B">
      <w:pPr>
        <w:pStyle w:val="ListBullet2"/>
      </w:pPr>
      <w:r w:rsidRPr="0002099B">
        <w:t xml:space="preserve">common language </w:t>
      </w:r>
    </w:p>
    <w:p w14:paraId="0491679B" w14:textId="03DEFC1A" w:rsidR="005F5D35" w:rsidRPr="0002099B" w:rsidRDefault="005F5D35" w:rsidP="00D9026B">
      <w:pPr>
        <w:pStyle w:val="ListBullet2"/>
      </w:pPr>
      <w:r w:rsidRPr="0002099B">
        <w:t>overlapping skills</w:t>
      </w:r>
    </w:p>
    <w:p w14:paraId="59405616" w14:textId="7559CF8C" w:rsidR="005F5D35" w:rsidRPr="0002099B" w:rsidRDefault="003C2490" w:rsidP="009029FB">
      <w:pPr>
        <w:pStyle w:val="ListBullet"/>
      </w:pPr>
      <w:r>
        <w:t>w</w:t>
      </w:r>
      <w:r w:rsidRPr="0002099B">
        <w:t xml:space="preserve">hat </w:t>
      </w:r>
      <w:r w:rsidR="005F5D35" w:rsidRPr="0002099B">
        <w:t>students are moving into (Stage 4)</w:t>
      </w:r>
    </w:p>
    <w:p w14:paraId="14336D5A" w14:textId="77777777" w:rsidR="005F5D35" w:rsidRPr="0002099B" w:rsidRDefault="005F5D35" w:rsidP="00D821CD">
      <w:pPr>
        <w:pStyle w:val="ListBullet2"/>
      </w:pPr>
      <w:r w:rsidRPr="0002099B">
        <w:t>new expectations</w:t>
      </w:r>
    </w:p>
    <w:p w14:paraId="13F6C3A1" w14:textId="1980D008" w:rsidR="005F5D35" w:rsidRPr="0002099B" w:rsidRDefault="00523911" w:rsidP="00D821CD">
      <w:pPr>
        <w:pStyle w:val="ListBullet2"/>
      </w:pPr>
      <w:r w:rsidRPr="0002099B">
        <w:t>increas</w:t>
      </w:r>
      <w:r>
        <w:t>ing</w:t>
      </w:r>
      <w:r w:rsidRPr="0002099B">
        <w:t xml:space="preserve"> </w:t>
      </w:r>
      <w:r w:rsidR="005F5D35" w:rsidRPr="0002099B">
        <w:t>complexity</w:t>
      </w:r>
    </w:p>
    <w:p w14:paraId="74935D4D" w14:textId="77777777" w:rsidR="003056C5" w:rsidRDefault="005F5D35" w:rsidP="00D821CD">
      <w:pPr>
        <w:pStyle w:val="ListBullet2"/>
      </w:pPr>
      <w:r w:rsidRPr="0002099B">
        <w:t>deeper application</w:t>
      </w:r>
    </w:p>
    <w:p w14:paraId="7CBBB839" w14:textId="1DAC8A62" w:rsidR="005F5D35" w:rsidRPr="0002099B" w:rsidRDefault="003056C5" w:rsidP="00D821CD">
      <w:pPr>
        <w:pStyle w:val="ListBullet2"/>
      </w:pPr>
      <w:r>
        <w:t>differentiated learning pathways and extension opportunities where appropriate</w:t>
      </w:r>
      <w:r w:rsidR="00D821CD">
        <w:t>.</w:t>
      </w:r>
    </w:p>
    <w:p w14:paraId="48976083" w14:textId="21CC0A00" w:rsidR="005F5D35" w:rsidRPr="0002099B" w:rsidRDefault="005F5D35" w:rsidP="00BE41AE">
      <w:pPr>
        <w:pStyle w:val="FeatureBox"/>
      </w:pPr>
      <w:r w:rsidRPr="0002099B">
        <w:lastRenderedPageBreak/>
        <w:t>This ensures learning is extended, not restarted</w:t>
      </w:r>
      <w:r w:rsidR="000E3A30">
        <w:t>.</w:t>
      </w:r>
    </w:p>
    <w:p w14:paraId="0712DC11" w14:textId="117C3389" w:rsidR="00151731" w:rsidRDefault="007D6D32" w:rsidP="00240F20">
      <w:r w:rsidRPr="001852F3">
        <w:rPr>
          <w:b/>
          <w:bCs/>
        </w:rPr>
        <w:t>Step 3:</w:t>
      </w:r>
      <w:r w:rsidRPr="0002099B">
        <w:t xml:space="preserve"> </w:t>
      </w:r>
      <w:r w:rsidR="00151731">
        <w:t>a</w:t>
      </w:r>
      <w:r w:rsidR="00151731" w:rsidRPr="0002099B">
        <w:t xml:space="preserve">lign </w:t>
      </w:r>
      <w:r>
        <w:t>t</w:t>
      </w:r>
      <w:r w:rsidRPr="0002099B">
        <w:t xml:space="preserve">eaching </w:t>
      </w:r>
      <w:r>
        <w:t>and l</w:t>
      </w:r>
      <w:r w:rsidRPr="0002099B">
        <w:t>earning</w:t>
      </w:r>
      <w:r w:rsidR="00151731">
        <w:t>.</w:t>
      </w:r>
    </w:p>
    <w:p w14:paraId="21A87280" w14:textId="5F194DDE" w:rsidR="007D6D32" w:rsidRPr="0002099B" w:rsidRDefault="00D6798E" w:rsidP="00E736A6">
      <w:r>
        <w:t xml:space="preserve">Once collaborative partnerships are established, teachers and school leaders work together to strengthen continuity of learning by aligning: </w:t>
      </w:r>
    </w:p>
    <w:p w14:paraId="563D660D" w14:textId="26A58763" w:rsidR="007D6D32" w:rsidRPr="0002099B" w:rsidRDefault="00D6798E" w:rsidP="007159BF">
      <w:pPr>
        <w:pStyle w:val="ListBullet"/>
      </w:pPr>
      <w:r>
        <w:t xml:space="preserve">evidence-based </w:t>
      </w:r>
      <w:r w:rsidR="00A53DDF">
        <w:t>effective teaching practice</w:t>
      </w:r>
      <w:r w:rsidR="007D6D32" w:rsidRPr="0002099B">
        <w:t xml:space="preserve"> used </w:t>
      </w:r>
      <w:r w:rsidR="00A53DDF">
        <w:t>to strengthen continuity of learning across stages</w:t>
      </w:r>
    </w:p>
    <w:p w14:paraId="0C80DA7D" w14:textId="4800088C" w:rsidR="007D6D32" w:rsidRPr="0002099B" w:rsidRDefault="007D6D32" w:rsidP="007159BF">
      <w:pPr>
        <w:pStyle w:val="ListBullet"/>
      </w:pPr>
      <w:r>
        <w:t>c</w:t>
      </w:r>
      <w:r w:rsidRPr="0002099B">
        <w:t xml:space="preserve">onsistent language </w:t>
      </w:r>
      <w:r w:rsidR="00D6798E">
        <w:t xml:space="preserve">and </w:t>
      </w:r>
      <w:r w:rsidRPr="0002099B">
        <w:t>metalanguage</w:t>
      </w:r>
    </w:p>
    <w:p w14:paraId="464AB81D" w14:textId="5F5C54A8" w:rsidR="007D6D32" w:rsidRPr="0002099B" w:rsidRDefault="00D6798E" w:rsidP="007159BF">
      <w:pPr>
        <w:pStyle w:val="ListBullet"/>
      </w:pPr>
      <w:r>
        <w:t xml:space="preserve">shared </w:t>
      </w:r>
      <w:r w:rsidR="007D6D32">
        <w:t>l</w:t>
      </w:r>
      <w:r w:rsidR="007D6D32" w:rsidRPr="0002099B">
        <w:t>earning routines and structures</w:t>
      </w:r>
      <w:r w:rsidR="00BE41AE">
        <w:t>.</w:t>
      </w:r>
    </w:p>
    <w:p w14:paraId="20D5B036" w14:textId="28ED2A60" w:rsidR="007D6D32" w:rsidRPr="00A0648E" w:rsidRDefault="007D6D32" w:rsidP="00BE41AE">
      <w:pPr>
        <w:pStyle w:val="FeatureBox"/>
      </w:pPr>
      <w:r w:rsidRPr="0002099B">
        <w:t>Students should experience familiar ways of learning, even in a new setting</w:t>
      </w:r>
      <w:r w:rsidR="00C81A3E">
        <w:t>, while gradually developing independence and adapting to increased complexity</w:t>
      </w:r>
      <w:r w:rsidRPr="0002099B">
        <w:t>.</w:t>
      </w:r>
    </w:p>
    <w:p w14:paraId="40D5D6E4" w14:textId="4C8A9519" w:rsidR="007D6D32" w:rsidRPr="0002099B" w:rsidRDefault="007D6D32" w:rsidP="00F411B8">
      <w:r w:rsidRPr="001852F3">
        <w:rPr>
          <w:b/>
          <w:bCs/>
        </w:rPr>
        <w:t>Step 4:</w:t>
      </w:r>
      <w:r w:rsidRPr="0002099B">
        <w:t xml:space="preserve"> </w:t>
      </w:r>
      <w:r w:rsidR="009A7A04">
        <w:t>u</w:t>
      </w:r>
      <w:r w:rsidR="009A7A04" w:rsidRPr="0002099B">
        <w:t xml:space="preserve">se </w:t>
      </w:r>
      <w:r>
        <w:t>e</w:t>
      </w:r>
      <w:r w:rsidRPr="0002099B">
        <w:t xml:space="preserve">vidence to </w:t>
      </w:r>
      <w:r>
        <w:t>i</w:t>
      </w:r>
      <w:r w:rsidRPr="0002099B">
        <w:t xml:space="preserve">nform </w:t>
      </w:r>
      <w:r>
        <w:t>p</w:t>
      </w:r>
      <w:r w:rsidRPr="0002099B">
        <w:t>ractice</w:t>
      </w:r>
      <w:r w:rsidR="009A7A04">
        <w:t>.</w:t>
      </w:r>
    </w:p>
    <w:p w14:paraId="66A1C969" w14:textId="09C6B984" w:rsidR="007D6D32" w:rsidRPr="0002099B" w:rsidRDefault="00CA6F0C" w:rsidP="00E736A6">
      <w:r>
        <w:t>Teachers and school leaders</w:t>
      </w:r>
      <w:r w:rsidR="007D6D32" w:rsidRPr="0002099B">
        <w:t xml:space="preserve"> share and use:</w:t>
      </w:r>
    </w:p>
    <w:p w14:paraId="67B8A027" w14:textId="2698B8AA" w:rsidR="007D6D32" w:rsidRPr="0002099B" w:rsidRDefault="007D6D32" w:rsidP="009A7A04">
      <w:pPr>
        <w:pStyle w:val="ListBullet"/>
      </w:pPr>
      <w:r w:rsidRPr="0002099B">
        <w:t>Stage 3</w:t>
      </w:r>
      <w:r w:rsidR="00A53DDF">
        <w:t xml:space="preserve"> and 4</w:t>
      </w:r>
      <w:r w:rsidRPr="0002099B">
        <w:t xml:space="preserve"> </w:t>
      </w:r>
      <w:r w:rsidR="00CA6F0C">
        <w:t xml:space="preserve">formative and summative </w:t>
      </w:r>
      <w:r w:rsidRPr="0002099B">
        <w:t>assessment data</w:t>
      </w:r>
    </w:p>
    <w:p w14:paraId="30E4DE4C" w14:textId="77777777" w:rsidR="007D6D32" w:rsidRPr="0002099B" w:rsidRDefault="007D6D32" w:rsidP="009A7A04">
      <w:pPr>
        <w:pStyle w:val="ListBullet"/>
      </w:pPr>
      <w:r w:rsidRPr="0002099B">
        <w:t>work samples</w:t>
      </w:r>
    </w:p>
    <w:p w14:paraId="5730D330" w14:textId="77CF53C2" w:rsidR="007D6D32" w:rsidRPr="0002099B" w:rsidRDefault="007D6D32" w:rsidP="009A7A04">
      <w:pPr>
        <w:pStyle w:val="ListBullet"/>
      </w:pPr>
      <w:r w:rsidRPr="0002099B">
        <w:t>observations of student learning</w:t>
      </w:r>
      <w:r w:rsidR="00BE41AE">
        <w:t>.</w:t>
      </w:r>
    </w:p>
    <w:p w14:paraId="0722C084" w14:textId="77777777" w:rsidR="007D6D32" w:rsidRPr="0002099B" w:rsidRDefault="007D6D32" w:rsidP="00E736A6">
      <w:r w:rsidRPr="0002099B">
        <w:t>This supports:</w:t>
      </w:r>
    </w:p>
    <w:p w14:paraId="5B4046E4" w14:textId="77777777" w:rsidR="007D6D32" w:rsidRPr="0002099B" w:rsidRDefault="007D6D32" w:rsidP="009A7A04">
      <w:pPr>
        <w:pStyle w:val="ListBullet"/>
      </w:pPr>
      <w:r w:rsidRPr="0002099B">
        <w:t>early differentiation in Stage 4</w:t>
      </w:r>
    </w:p>
    <w:p w14:paraId="4BEC88D8" w14:textId="77777777" w:rsidR="007D6D32" w:rsidRPr="0002099B" w:rsidRDefault="007D6D32" w:rsidP="009A7A04">
      <w:pPr>
        <w:pStyle w:val="ListBullet"/>
      </w:pPr>
      <w:r w:rsidRPr="0002099B">
        <w:t>targeted support</w:t>
      </w:r>
    </w:p>
    <w:p w14:paraId="56DA6AE1" w14:textId="7BB1EB5B" w:rsidR="007D6D32" w:rsidRPr="008B73B6" w:rsidRDefault="007D6D32" w:rsidP="009A7A04">
      <w:pPr>
        <w:pStyle w:val="ListBullet"/>
      </w:pPr>
      <w:r w:rsidRPr="0002099B">
        <w:t>stronger progression of skills</w:t>
      </w:r>
      <w:r w:rsidR="00BE41AE">
        <w:t>.</w:t>
      </w:r>
    </w:p>
    <w:p w14:paraId="53522113" w14:textId="77777777" w:rsidR="00E0298A" w:rsidRDefault="0061168B" w:rsidP="00E50A2D">
      <w:pPr>
        <w:pStyle w:val="Heading4"/>
      </w:pPr>
      <w:r>
        <w:t>From planning to implementation</w:t>
      </w:r>
    </w:p>
    <w:p w14:paraId="709DA3A4" w14:textId="707AF12A" w:rsidR="00E0298A" w:rsidRPr="0002099B" w:rsidRDefault="00E0298A" w:rsidP="002413E5">
      <w:r w:rsidRPr="0002099B">
        <w:t xml:space="preserve">Once </w:t>
      </w:r>
      <w:r w:rsidR="000E3A30">
        <w:t>a collaborative planning process</w:t>
      </w:r>
      <w:r w:rsidR="000E3A30" w:rsidRPr="0002099B">
        <w:t xml:space="preserve"> </w:t>
      </w:r>
      <w:r w:rsidRPr="0002099B">
        <w:t>is established, schools</w:t>
      </w:r>
      <w:r w:rsidR="0003478C">
        <w:t xml:space="preserve"> may</w:t>
      </w:r>
      <w:r w:rsidRPr="0002099B">
        <w:t xml:space="preserve"> </w:t>
      </w:r>
      <w:r w:rsidR="00523911">
        <w:t xml:space="preserve">consider the </w:t>
      </w:r>
      <w:r w:rsidRPr="0002099B">
        <w:t xml:space="preserve">design </w:t>
      </w:r>
      <w:r w:rsidR="0003478C">
        <w:t xml:space="preserve">of </w:t>
      </w:r>
      <w:r w:rsidRPr="0002099B">
        <w:t>a cross-school program (</w:t>
      </w:r>
      <w:r w:rsidR="0003478C">
        <w:t>to find out more, access the</w:t>
      </w:r>
      <w:r w:rsidR="00873BD3" w:rsidRPr="0002099B">
        <w:t xml:space="preserve"> </w:t>
      </w:r>
      <w:hyperlink r:id="rId15" w:history="1">
        <w:r w:rsidR="007933B4" w:rsidRPr="00AB674B">
          <w:rPr>
            <w:rStyle w:val="Hyperlink"/>
          </w:rPr>
          <w:t>Transition through a key learning area illustration of practice</w:t>
        </w:r>
      </w:hyperlink>
      <w:r w:rsidRPr="0002099B">
        <w:t>).</w:t>
      </w:r>
    </w:p>
    <w:p w14:paraId="6A9BC815" w14:textId="50E021D4" w:rsidR="00E0298A" w:rsidRPr="0002099B" w:rsidRDefault="00E0298A" w:rsidP="00E50A2D">
      <w:pPr>
        <w:pStyle w:val="Heading4"/>
      </w:pPr>
      <w:r w:rsidRPr="0002099B">
        <w:lastRenderedPageBreak/>
        <w:t xml:space="preserve">Key </w:t>
      </w:r>
      <w:r w:rsidR="008B73B6">
        <w:t>d</w:t>
      </w:r>
      <w:r w:rsidRPr="0002099B">
        <w:t xml:space="preserve">esign </w:t>
      </w:r>
      <w:r w:rsidR="008B73B6">
        <w:t>p</w:t>
      </w:r>
      <w:r w:rsidRPr="0002099B">
        <w:t>rinciples</w:t>
      </w:r>
    </w:p>
    <w:p w14:paraId="7557B10E" w14:textId="2970F631" w:rsidR="00E0298A" w:rsidRPr="002413E5" w:rsidRDefault="00E0298A" w:rsidP="00E0298A">
      <w:r w:rsidRPr="002413E5">
        <w:t>A strong</w:t>
      </w:r>
      <w:r w:rsidR="00DA14FC">
        <w:t xml:space="preserve"> continuity of learning</w:t>
      </w:r>
      <w:r w:rsidRPr="002413E5">
        <w:t xml:space="preserve"> program:</w:t>
      </w:r>
    </w:p>
    <w:p w14:paraId="403067B6" w14:textId="647B122F" w:rsidR="00E0298A" w:rsidRPr="008B73B6" w:rsidRDefault="008B73B6" w:rsidP="009E549A">
      <w:pPr>
        <w:pStyle w:val="ListBullet"/>
      </w:pPr>
      <w:r>
        <w:t>b</w:t>
      </w:r>
      <w:r w:rsidR="00E0298A" w:rsidRPr="008B73B6">
        <w:t>uilds on Stage 3</w:t>
      </w:r>
      <w:r>
        <w:t xml:space="preserve"> </w:t>
      </w:r>
      <w:r w:rsidR="002C0F20">
        <w:t xml:space="preserve">and </w:t>
      </w:r>
      <w:r w:rsidR="00E0298A" w:rsidRPr="008B73B6">
        <w:t>4 learning</w:t>
      </w:r>
    </w:p>
    <w:p w14:paraId="1C079440" w14:textId="20E4B0B4" w:rsidR="00E0298A" w:rsidRPr="008B73B6" w:rsidRDefault="008B73B6" w:rsidP="009E549A">
      <w:pPr>
        <w:pStyle w:val="ListBullet"/>
      </w:pPr>
      <w:r>
        <w:t>f</w:t>
      </w:r>
      <w:r w:rsidR="00E0298A" w:rsidRPr="008B73B6">
        <w:t>ocuses on a shared skill or concept</w:t>
      </w:r>
    </w:p>
    <w:p w14:paraId="69CF1AA3" w14:textId="65C21572" w:rsidR="00E0298A" w:rsidRPr="008B73B6" w:rsidRDefault="008B73B6" w:rsidP="009E549A">
      <w:pPr>
        <w:pStyle w:val="ListBullet"/>
      </w:pPr>
      <w:r>
        <w:t>i</w:t>
      </w:r>
      <w:r w:rsidR="00E0298A" w:rsidRPr="008B73B6">
        <w:t xml:space="preserve">s co-designed by both </w:t>
      </w:r>
      <w:r w:rsidR="00DA14FC">
        <w:t xml:space="preserve">primary and high </w:t>
      </w:r>
      <w:r w:rsidR="00E0298A" w:rsidRPr="008B73B6">
        <w:t>schools</w:t>
      </w:r>
    </w:p>
    <w:p w14:paraId="52688A12" w14:textId="77777777" w:rsidR="002C0F20" w:rsidRDefault="008B73B6" w:rsidP="003F3A0B">
      <w:pPr>
        <w:pStyle w:val="ListBullet"/>
      </w:pPr>
      <w:r>
        <w:t>i</w:t>
      </w:r>
      <w:r w:rsidR="00E0298A" w:rsidRPr="008B73B6">
        <w:t>ncludes ongoing</w:t>
      </w:r>
      <w:r w:rsidR="00CA6F0C">
        <w:t xml:space="preserve"> </w:t>
      </w:r>
      <w:r w:rsidR="00D6798E">
        <w:t>opportunities for shared learnin</w:t>
      </w:r>
      <w:r w:rsidR="00B370EA">
        <w:t>g</w:t>
      </w:r>
    </w:p>
    <w:p w14:paraId="63C83387" w14:textId="52D38AD2" w:rsidR="00E0298A" w:rsidRPr="003F3A0B" w:rsidRDefault="002C0F20" w:rsidP="003F3A0B">
      <w:pPr>
        <w:pStyle w:val="ListBullet"/>
      </w:pPr>
      <w:r>
        <w:t>uses evidence to evaluate and refine over time</w:t>
      </w:r>
      <w:r w:rsidR="00DA14FC">
        <w:t>.</w:t>
      </w:r>
    </w:p>
    <w:p w14:paraId="126DA57A" w14:textId="77777777" w:rsidR="00E0298A" w:rsidRDefault="00E0298A" w:rsidP="00E50A2D">
      <w:pPr>
        <w:pStyle w:val="Heading4"/>
      </w:pPr>
      <w:r w:rsidRPr="0002099B">
        <w:t>What this could look like (any KLA)</w:t>
      </w:r>
    </w:p>
    <w:p w14:paraId="27EBCBAF" w14:textId="204F1743" w:rsidR="002134DB" w:rsidRPr="002134DB" w:rsidRDefault="002C0F20" w:rsidP="009029FB">
      <w:r>
        <w:t>Examples may</w:t>
      </w:r>
      <w:r w:rsidR="002134DB">
        <w:t xml:space="preserve"> include:</w:t>
      </w:r>
    </w:p>
    <w:p w14:paraId="1371EE39" w14:textId="70F1F172" w:rsidR="00E0298A" w:rsidRPr="0002099B" w:rsidRDefault="004B52D8" w:rsidP="009E549A">
      <w:pPr>
        <w:pStyle w:val="ListBullet"/>
      </w:pPr>
      <w:r>
        <w:t>cross school collaboration</w:t>
      </w:r>
      <w:r w:rsidR="009132CD">
        <w:t xml:space="preserve"> of writing skills through shared writing programs </w:t>
      </w:r>
      <w:r w:rsidR="00A53DDF">
        <w:t>in a chosen KLA</w:t>
      </w:r>
    </w:p>
    <w:p w14:paraId="0D87F0F9" w14:textId="0668D8B8" w:rsidR="00E0298A" w:rsidRPr="0002099B" w:rsidRDefault="004B52D8" w:rsidP="009E549A">
      <w:pPr>
        <w:pStyle w:val="ListBullet"/>
      </w:pPr>
      <w:r>
        <w:t>creating and making activities leading to performances, exhibition or collaborative showcases</w:t>
      </w:r>
      <w:r w:rsidR="009132CD">
        <w:t xml:space="preserve"> </w:t>
      </w:r>
      <w:r w:rsidR="00E0298A" w:rsidRPr="0002099B">
        <w:t>(</w:t>
      </w:r>
      <w:r w:rsidR="00A53DDF" w:rsidRPr="0002099B">
        <w:t>C</w:t>
      </w:r>
      <w:r w:rsidR="00A53DDF">
        <w:t>reative Arts</w:t>
      </w:r>
      <w:r w:rsidR="00E0298A" w:rsidRPr="0002099B">
        <w:t>)</w:t>
      </w:r>
    </w:p>
    <w:p w14:paraId="740CB141" w14:textId="3AD13241" w:rsidR="00E0298A" w:rsidRPr="003F3A0B" w:rsidRDefault="009132CD" w:rsidP="003F3A0B">
      <w:pPr>
        <w:pStyle w:val="ListBullet"/>
      </w:pPr>
      <w:r>
        <w:t xml:space="preserve">teaching of problem solving and design processes through design (TAS), including integrated STEM learning </w:t>
      </w:r>
      <w:r w:rsidR="003056C5">
        <w:t xml:space="preserve">and authentic cross-curricular inquiry opportunities </w:t>
      </w:r>
      <w:r>
        <w:t>across Science, Technology and Mathematics</w:t>
      </w:r>
      <w:r w:rsidR="003F3A0B">
        <w:t>.</w:t>
      </w:r>
    </w:p>
    <w:p w14:paraId="25F8F517" w14:textId="5208E6EF" w:rsidR="00E0298A" w:rsidRPr="0002099B" w:rsidRDefault="00E0298A" w:rsidP="00E50A2D">
      <w:pPr>
        <w:pStyle w:val="Heading4"/>
      </w:pPr>
      <w:r w:rsidRPr="0002099B">
        <w:t xml:space="preserve">Student </w:t>
      </w:r>
      <w:r w:rsidR="002413E5">
        <w:t>e</w:t>
      </w:r>
      <w:r w:rsidRPr="0002099B">
        <w:t xml:space="preserve">xperience </w:t>
      </w:r>
      <w:r w:rsidR="002413E5">
        <w:t>m</w:t>
      </w:r>
      <w:r w:rsidRPr="0002099B">
        <w:t>atters</w:t>
      </w:r>
    </w:p>
    <w:p w14:paraId="5ADF2B2D" w14:textId="77777777" w:rsidR="00E0298A" w:rsidRPr="0002099B" w:rsidRDefault="00E0298A" w:rsidP="008B73B6">
      <w:pPr>
        <w:rPr>
          <w:sz w:val="21"/>
          <w:szCs w:val="21"/>
        </w:rPr>
      </w:pPr>
      <w:r w:rsidRPr="0002099B">
        <w:rPr>
          <w:sz w:val="21"/>
          <w:szCs w:val="21"/>
        </w:rPr>
        <w:t>Students should:</w:t>
      </w:r>
    </w:p>
    <w:p w14:paraId="3E88438D" w14:textId="77777777" w:rsidR="00E0298A" w:rsidRPr="0002099B" w:rsidRDefault="00E0298A" w:rsidP="009E549A">
      <w:pPr>
        <w:pStyle w:val="ListBullet"/>
      </w:pPr>
      <w:r w:rsidRPr="0002099B">
        <w:t>engage in learning across both school settings</w:t>
      </w:r>
    </w:p>
    <w:p w14:paraId="0C9448C6" w14:textId="1E560D8E" w:rsidR="00E0298A" w:rsidRPr="0002099B" w:rsidRDefault="00E0298A" w:rsidP="009E549A">
      <w:pPr>
        <w:pStyle w:val="ListBullet"/>
      </w:pPr>
      <w:r w:rsidRPr="0002099B">
        <w:t xml:space="preserve">experience familiar </w:t>
      </w:r>
      <w:r w:rsidR="000E3A30">
        <w:t xml:space="preserve">teaching </w:t>
      </w:r>
      <w:r w:rsidRPr="0002099B">
        <w:t xml:space="preserve">strategies and </w:t>
      </w:r>
      <w:r w:rsidR="004B52D8">
        <w:t xml:space="preserve">curriculum </w:t>
      </w:r>
      <w:r w:rsidRPr="0002099B">
        <w:t>language</w:t>
      </w:r>
    </w:p>
    <w:p w14:paraId="69F54A64" w14:textId="77777777" w:rsidR="002C0F20" w:rsidRDefault="000E3A30" w:rsidP="003F3A0B">
      <w:pPr>
        <w:pStyle w:val="ListBullet"/>
      </w:pPr>
      <w:r>
        <w:t xml:space="preserve">have opportunities to </w:t>
      </w:r>
      <w:r w:rsidR="00E0298A" w:rsidRPr="0002099B">
        <w:t>build confidence before transition</w:t>
      </w:r>
    </w:p>
    <w:p w14:paraId="56B380FE" w14:textId="64C0BE0A" w:rsidR="00E0298A" w:rsidRPr="003F3A0B" w:rsidRDefault="002C0F20" w:rsidP="003F3A0B">
      <w:pPr>
        <w:pStyle w:val="ListBullet"/>
      </w:pPr>
      <w:r>
        <w:t xml:space="preserve">recognise how new learning builds on prior </w:t>
      </w:r>
      <w:r w:rsidR="00AB674B">
        <w:t>learning</w:t>
      </w:r>
      <w:r w:rsidR="003F3A0B">
        <w:t>.</w:t>
      </w:r>
    </w:p>
    <w:p w14:paraId="3F687CC5" w14:textId="02ADC0BC" w:rsidR="00E0298A" w:rsidRPr="0002099B" w:rsidRDefault="00E0298A" w:rsidP="00E50A2D">
      <w:pPr>
        <w:pStyle w:val="Heading4"/>
      </w:pPr>
      <w:r w:rsidRPr="0002099B">
        <w:t>Sustainability (</w:t>
      </w:r>
      <w:r w:rsidR="003F3A0B">
        <w:t>w</w:t>
      </w:r>
      <w:r w:rsidRPr="0002099B">
        <w:t>hat makes it work)</w:t>
      </w:r>
    </w:p>
    <w:p w14:paraId="26876C02" w14:textId="7444AF7E" w:rsidR="00E0298A" w:rsidRPr="0002099B" w:rsidRDefault="00E0298A" w:rsidP="003F4A75">
      <w:r w:rsidRPr="0002099B">
        <w:t>To ensure impact</w:t>
      </w:r>
      <w:r w:rsidR="003056C5">
        <w:t>, over time schools should</w:t>
      </w:r>
      <w:r w:rsidRPr="0002099B">
        <w:t>:</w:t>
      </w:r>
    </w:p>
    <w:p w14:paraId="3447456B" w14:textId="411B6DCD" w:rsidR="00E0298A" w:rsidRPr="0002099B" w:rsidRDefault="003F4A75" w:rsidP="009E549A">
      <w:pPr>
        <w:pStyle w:val="ListBullet"/>
      </w:pPr>
      <w:r>
        <w:lastRenderedPageBreak/>
        <w:t>s</w:t>
      </w:r>
      <w:r w:rsidR="00E0298A" w:rsidRPr="0002099B">
        <w:t>chedule regular collaboration between schools</w:t>
      </w:r>
    </w:p>
    <w:p w14:paraId="2D3EF8A8" w14:textId="24F61294" w:rsidR="00E0298A" w:rsidRPr="0002099B" w:rsidRDefault="003F4A75" w:rsidP="009E549A">
      <w:pPr>
        <w:pStyle w:val="ListBullet"/>
      </w:pPr>
      <w:r>
        <w:t>u</w:t>
      </w:r>
      <w:r w:rsidR="00E0298A" w:rsidRPr="0002099B">
        <w:t>se evidence to evaluate and refine</w:t>
      </w:r>
    </w:p>
    <w:p w14:paraId="1A4D0C10" w14:textId="3F533BCA" w:rsidR="003056C5" w:rsidRDefault="003F4A75" w:rsidP="009E549A">
      <w:pPr>
        <w:pStyle w:val="ListBullet"/>
      </w:pPr>
      <w:r>
        <w:t>m</w:t>
      </w:r>
      <w:r w:rsidR="00E0298A" w:rsidRPr="0002099B">
        <w:t xml:space="preserve">aintain shared responsibility for </w:t>
      </w:r>
      <w:r w:rsidR="002C0F20">
        <w:t xml:space="preserve">student </w:t>
      </w:r>
      <w:r w:rsidR="00E0298A" w:rsidRPr="0002099B">
        <w:t>outcomes</w:t>
      </w:r>
    </w:p>
    <w:p w14:paraId="63D61640" w14:textId="665ACA7C" w:rsidR="00E0298A" w:rsidRPr="0002099B" w:rsidRDefault="003056C5" w:rsidP="009E549A">
      <w:pPr>
        <w:pStyle w:val="ListBullet"/>
      </w:pPr>
      <w:r>
        <w:t>discuss individual student learning, support and extension needs across transition points where appropriate</w:t>
      </w:r>
      <w:r w:rsidR="00436990">
        <w:t>.</w:t>
      </w:r>
    </w:p>
    <w:p w14:paraId="450A3E99" w14:textId="5F4E4FE6" w:rsidR="007E5AAA" w:rsidRPr="0002099B" w:rsidRDefault="00CA6F0C" w:rsidP="00E50A2D">
      <w:pPr>
        <w:pStyle w:val="Heading4"/>
      </w:pPr>
      <w:r>
        <w:t>Anticipated o</w:t>
      </w:r>
      <w:r w:rsidR="007E5AAA" w:rsidRPr="0002099B">
        <w:t>utcome</w:t>
      </w:r>
      <w:r w:rsidR="00D0120D">
        <w:t>s</w:t>
      </w:r>
    </w:p>
    <w:p w14:paraId="3510499A" w14:textId="6926139B" w:rsidR="007E5AAA" w:rsidRPr="0002099B" w:rsidRDefault="007E5AAA" w:rsidP="003F4A75">
      <w:r w:rsidRPr="0002099B">
        <w:t xml:space="preserve">Students transition </w:t>
      </w:r>
      <w:r w:rsidR="000E3A30">
        <w:t xml:space="preserve">from primary </w:t>
      </w:r>
      <w:r w:rsidRPr="0002099B">
        <w:t>to high school:</w:t>
      </w:r>
    </w:p>
    <w:p w14:paraId="4CE46080" w14:textId="5FFC6E59" w:rsidR="007E5AAA" w:rsidRPr="0002099B" w:rsidRDefault="001F6145" w:rsidP="009E549A">
      <w:pPr>
        <w:pStyle w:val="ListBullet"/>
      </w:pPr>
      <w:r>
        <w:t xml:space="preserve">feeling </w:t>
      </w:r>
      <w:r w:rsidR="007E5AAA" w:rsidRPr="0002099B">
        <w:t>confident</w:t>
      </w:r>
    </w:p>
    <w:p w14:paraId="7056FA3F" w14:textId="5A3894EA" w:rsidR="007E5AAA" w:rsidRPr="0002099B" w:rsidRDefault="001F6145" w:rsidP="009E549A">
      <w:pPr>
        <w:pStyle w:val="ListBullet"/>
      </w:pPr>
      <w:r>
        <w:t xml:space="preserve">being </w:t>
      </w:r>
      <w:r w:rsidR="007E5AAA" w:rsidRPr="0002099B">
        <w:t>prepared</w:t>
      </w:r>
    </w:p>
    <w:p w14:paraId="53CB245E" w14:textId="46DBDCDA" w:rsidR="007E5AAA" w:rsidRPr="0002099B" w:rsidRDefault="007E5AAA" w:rsidP="009E549A">
      <w:pPr>
        <w:pStyle w:val="ListBullet"/>
      </w:pPr>
      <w:r w:rsidRPr="0002099B">
        <w:t>able to build on prior learning</w:t>
      </w:r>
      <w:r w:rsidR="00436990">
        <w:t>.</w:t>
      </w:r>
    </w:p>
    <w:p w14:paraId="333F1020" w14:textId="69450EB5" w:rsidR="007E5AAA" w:rsidRPr="0002099B" w:rsidRDefault="002C0F20" w:rsidP="009029FB">
      <w:r>
        <w:t xml:space="preserve">Staff, </w:t>
      </w:r>
      <w:r w:rsidR="000E3A30">
        <w:t>teachers and</w:t>
      </w:r>
      <w:r>
        <w:t xml:space="preserve"> school</w:t>
      </w:r>
      <w:r w:rsidR="000E3A30">
        <w:t xml:space="preserve"> leaders</w:t>
      </w:r>
      <w:r w:rsidR="007E5AAA" w:rsidRPr="0002099B">
        <w:t xml:space="preserve"> develop:</w:t>
      </w:r>
    </w:p>
    <w:p w14:paraId="155A7DA2" w14:textId="40BD8E09" w:rsidR="007E5AAA" w:rsidRPr="0002099B" w:rsidRDefault="007E5AAA" w:rsidP="009E549A">
      <w:pPr>
        <w:pStyle w:val="ListBullet"/>
      </w:pPr>
      <w:r w:rsidRPr="0002099B">
        <w:t xml:space="preserve">strong </w:t>
      </w:r>
      <w:r w:rsidR="00CA6F0C">
        <w:t xml:space="preserve">collaborative </w:t>
      </w:r>
      <w:r w:rsidRPr="0002099B">
        <w:t>partnerships</w:t>
      </w:r>
    </w:p>
    <w:p w14:paraId="5D1E66F3" w14:textId="4638A2FC" w:rsidR="002C0F20" w:rsidRPr="0002099B" w:rsidRDefault="007E5AAA" w:rsidP="002C0F20">
      <w:pPr>
        <w:pStyle w:val="ListBullet"/>
      </w:pPr>
      <w:r w:rsidRPr="0002099B">
        <w:t>aligned teaching practices</w:t>
      </w:r>
      <w:r w:rsidR="002C0F20">
        <w:t xml:space="preserve"> shared understanding of student learning progression across stages</w:t>
      </w:r>
    </w:p>
    <w:p w14:paraId="2F257DE4" w14:textId="4330B439" w:rsidR="003F4A75" w:rsidRPr="002C0F20" w:rsidRDefault="007E5AAA" w:rsidP="00352A95">
      <w:pPr>
        <w:pStyle w:val="ListBullet"/>
        <w:rPr>
          <w:b/>
          <w:szCs w:val="32"/>
        </w:rPr>
      </w:pPr>
      <w:r w:rsidRPr="0002099B">
        <w:t>sustainable transition programs</w:t>
      </w:r>
      <w:r w:rsidR="00436990">
        <w:t>.</w:t>
      </w:r>
    </w:p>
    <w:p w14:paraId="43F974A3" w14:textId="410A6AFC" w:rsidR="00E2096F" w:rsidRDefault="00725581" w:rsidP="000F292C">
      <w:pPr>
        <w:pStyle w:val="Heading2"/>
      </w:pPr>
      <w:r>
        <w:t>Continuity of learning mapping tool</w:t>
      </w:r>
    </w:p>
    <w:p w14:paraId="11921910" w14:textId="3782D816" w:rsidR="00277A54" w:rsidRDefault="00277A54" w:rsidP="00E46E0B">
      <w:r>
        <w:t xml:space="preserve">The continuity of learning mapping tool </w:t>
      </w:r>
      <w:r w:rsidR="0003478C">
        <w:t>could be used by school leaders and teachers</w:t>
      </w:r>
      <w:r>
        <w:t xml:space="preserve"> to collaboratively identify how learning in Stage 3 connects with learning in Stage 4. </w:t>
      </w:r>
    </w:p>
    <w:p w14:paraId="57B1D69F" w14:textId="77777777" w:rsidR="00277A54" w:rsidRDefault="00962CBF" w:rsidP="00E46E0B">
      <w:r>
        <w:t>Th</w:t>
      </w:r>
      <w:r w:rsidR="00277A54">
        <w:t>e</w:t>
      </w:r>
      <w:r>
        <w:t xml:space="preserve"> tool </w:t>
      </w:r>
      <w:r w:rsidR="00277A54">
        <w:t>is designed to strengthen continuity of learning by enabling teachers and school leaders to:</w:t>
      </w:r>
    </w:p>
    <w:p w14:paraId="36FAAB0F" w14:textId="77777777" w:rsidR="00277A54" w:rsidRDefault="00E46E0B" w:rsidP="00277A54">
      <w:pPr>
        <w:pStyle w:val="ListParagraph"/>
        <w:numPr>
          <w:ilvl w:val="0"/>
          <w:numId w:val="52"/>
        </w:numPr>
      </w:pPr>
      <w:r>
        <w:t xml:space="preserve">map </w:t>
      </w:r>
      <w:r w:rsidR="00962CBF">
        <w:t>curriculum expectations</w:t>
      </w:r>
      <w:r w:rsidR="00277A54">
        <w:t xml:space="preserve"> across stages</w:t>
      </w:r>
    </w:p>
    <w:p w14:paraId="35E1BB31" w14:textId="77777777" w:rsidR="00277A54" w:rsidRDefault="00277A54" w:rsidP="00277A54">
      <w:pPr>
        <w:pStyle w:val="ListParagraph"/>
        <w:numPr>
          <w:ilvl w:val="0"/>
          <w:numId w:val="52"/>
        </w:numPr>
      </w:pPr>
      <w:r>
        <w:t>identify progression in knowledge, understanding and skills</w:t>
      </w:r>
    </w:p>
    <w:p w14:paraId="07D33CFD" w14:textId="77777777" w:rsidR="00277A54" w:rsidRDefault="00277A54" w:rsidP="00277A54">
      <w:pPr>
        <w:pStyle w:val="ListParagraph"/>
        <w:numPr>
          <w:ilvl w:val="0"/>
          <w:numId w:val="52"/>
        </w:numPr>
      </w:pPr>
      <w:r>
        <w:t>align teaching approaches, language and assessment practices</w:t>
      </w:r>
    </w:p>
    <w:p w14:paraId="7708BB41" w14:textId="77777777" w:rsidR="0072560B" w:rsidRDefault="00277A54" w:rsidP="00277A54">
      <w:pPr>
        <w:pStyle w:val="ListParagraph"/>
        <w:numPr>
          <w:ilvl w:val="0"/>
          <w:numId w:val="52"/>
        </w:numPr>
      </w:pPr>
      <w:r>
        <w:lastRenderedPageBreak/>
        <w:t>develop a shared understanding of student</w:t>
      </w:r>
      <w:r w:rsidR="0072560B">
        <w:t xml:space="preserve"> learning pathways</w:t>
      </w:r>
    </w:p>
    <w:p w14:paraId="5968D772" w14:textId="6AE298F2" w:rsidR="00E46E0B" w:rsidRDefault="0072560B" w:rsidP="00277A54">
      <w:pPr>
        <w:pStyle w:val="ListParagraph"/>
        <w:numPr>
          <w:ilvl w:val="0"/>
          <w:numId w:val="52"/>
        </w:numPr>
      </w:pPr>
      <w:r>
        <w:t>plan learning experiences that build on students’ prior knowledge and experiences.</w:t>
      </w:r>
    </w:p>
    <w:p w14:paraId="2E7806F9" w14:textId="77777777" w:rsidR="0072560B" w:rsidRDefault="0072560B" w:rsidP="00E46E0B">
      <w:r>
        <w:t>The mapping process is most effectively completed collaboratively by Stage 3 and Stage 4 teachers, curriculum leaders and school leaders from partner schools.</w:t>
      </w:r>
    </w:p>
    <w:p w14:paraId="752C3670" w14:textId="3F489647" w:rsidR="0072560B" w:rsidRDefault="0072560B" w:rsidP="0072560B">
      <w:pPr>
        <w:pStyle w:val="Heading3"/>
      </w:pPr>
      <w:r>
        <w:t>How to use this tool</w:t>
      </w:r>
    </w:p>
    <w:p w14:paraId="67609FAF" w14:textId="61C230E0" w:rsidR="00106968" w:rsidRDefault="0072560B" w:rsidP="0072560B">
      <w:r>
        <w:t>This resource includes:</w:t>
      </w:r>
    </w:p>
    <w:p w14:paraId="4F200E9E" w14:textId="31A89956" w:rsidR="0072560B" w:rsidRPr="002254B5" w:rsidRDefault="0072560B" w:rsidP="0072560B">
      <w:pPr>
        <w:rPr>
          <w:b/>
          <w:bCs/>
        </w:rPr>
      </w:pPr>
      <w:r w:rsidRPr="002254B5">
        <w:rPr>
          <w:b/>
          <w:bCs/>
        </w:rPr>
        <w:t>Example</w:t>
      </w:r>
      <w:r w:rsidR="0003478C">
        <w:rPr>
          <w:b/>
          <w:bCs/>
        </w:rPr>
        <w:t xml:space="preserve">: </w:t>
      </w:r>
      <w:r w:rsidR="002254B5" w:rsidRPr="002254B5">
        <w:rPr>
          <w:b/>
          <w:bCs/>
        </w:rPr>
        <w:t xml:space="preserve">completed </w:t>
      </w:r>
      <w:r w:rsidR="0003478C">
        <w:rPr>
          <w:b/>
          <w:bCs/>
        </w:rPr>
        <w:t xml:space="preserve">continuity of learning </w:t>
      </w:r>
      <w:r w:rsidR="002254B5" w:rsidRPr="002254B5">
        <w:rPr>
          <w:b/>
          <w:bCs/>
        </w:rPr>
        <w:t>mapping tool</w:t>
      </w:r>
    </w:p>
    <w:p w14:paraId="64C054C7" w14:textId="2A5B0ECF" w:rsidR="002254B5" w:rsidRDefault="002254B5" w:rsidP="0072560B">
      <w:r>
        <w:t>A completed example has been provided to demonstrate how schools may use the tool to document continuity of learning across Stage 3 and Stage 4.</w:t>
      </w:r>
    </w:p>
    <w:p w14:paraId="685424AB" w14:textId="429DCED0" w:rsidR="002254B5" w:rsidRDefault="002254B5" w:rsidP="0072560B">
      <w:r>
        <w:t>The example is intended as a model only and should be adapted to reflect local contexts, school priorities and curriculum focus areas.</w:t>
      </w:r>
    </w:p>
    <w:p w14:paraId="03AC91E8" w14:textId="2C0F4DD0" w:rsidR="002254B5" w:rsidRPr="002254B5" w:rsidRDefault="00523911" w:rsidP="0072560B">
      <w:pPr>
        <w:rPr>
          <w:b/>
          <w:bCs/>
        </w:rPr>
      </w:pPr>
      <w:r>
        <w:rPr>
          <w:b/>
          <w:bCs/>
        </w:rPr>
        <w:t>Bla</w:t>
      </w:r>
      <w:r w:rsidR="0003478C">
        <w:rPr>
          <w:b/>
          <w:bCs/>
        </w:rPr>
        <w:t>n</w:t>
      </w:r>
      <w:r>
        <w:rPr>
          <w:b/>
          <w:bCs/>
        </w:rPr>
        <w:t xml:space="preserve">k </w:t>
      </w:r>
      <w:r w:rsidR="0003478C">
        <w:rPr>
          <w:b/>
          <w:bCs/>
        </w:rPr>
        <w:t xml:space="preserve">template: </w:t>
      </w:r>
      <w:r>
        <w:rPr>
          <w:b/>
          <w:bCs/>
        </w:rPr>
        <w:t>continuity of learning mapping tool</w:t>
      </w:r>
    </w:p>
    <w:p w14:paraId="29F3A6CF" w14:textId="0895518A" w:rsidR="002254B5" w:rsidRDefault="002254B5" w:rsidP="002254B5">
      <w:r>
        <w:t>A blank template has been provided for schools and networks to complete collaboratively with their partner school/s.</w:t>
      </w:r>
    </w:p>
    <w:p w14:paraId="5280762E" w14:textId="6B512FE9" w:rsidR="002254B5" w:rsidRDefault="002254B5" w:rsidP="002254B5">
      <w:r>
        <w:t>Schools are encouraged to select a key learning area, syllabus outcome or curriculum focus and use the template to identify</w:t>
      </w:r>
      <w:r w:rsidR="009D6FAC">
        <w:t>:</w:t>
      </w:r>
    </w:p>
    <w:p w14:paraId="5977D9F6" w14:textId="4C486F32" w:rsidR="009D6FAC" w:rsidRDefault="009D6FAC" w:rsidP="009D6FAC">
      <w:pPr>
        <w:pStyle w:val="ListParagraph"/>
        <w:numPr>
          <w:ilvl w:val="0"/>
          <w:numId w:val="52"/>
        </w:numPr>
      </w:pPr>
      <w:r>
        <w:t>what students know, understand and can do by the end of Stage 3</w:t>
      </w:r>
    </w:p>
    <w:p w14:paraId="28F97884" w14:textId="2C7C3F7A" w:rsidR="009D6FAC" w:rsidRDefault="009D6FAC" w:rsidP="009D6FAC">
      <w:pPr>
        <w:pStyle w:val="ListParagraph"/>
        <w:numPr>
          <w:ilvl w:val="0"/>
          <w:numId w:val="52"/>
        </w:numPr>
      </w:pPr>
      <w:r>
        <w:t>the learning expectations and progression points for students entering Stage 4</w:t>
      </w:r>
    </w:p>
    <w:p w14:paraId="26844725" w14:textId="04A84467" w:rsidR="009D6FAC" w:rsidRDefault="009D6FAC" w:rsidP="009D6FAC">
      <w:pPr>
        <w:pStyle w:val="ListParagraph"/>
        <w:numPr>
          <w:ilvl w:val="0"/>
          <w:numId w:val="52"/>
        </w:numPr>
      </w:pPr>
      <w:r>
        <w:t xml:space="preserve">opportunities for cross-school collaboration and shared professional understanding </w:t>
      </w:r>
    </w:p>
    <w:p w14:paraId="3DED1A17" w14:textId="18AB4CB9" w:rsidR="009D6FAC" w:rsidRDefault="009D6FAC" w:rsidP="009D6FAC">
      <w:pPr>
        <w:pStyle w:val="ListParagraph"/>
        <w:numPr>
          <w:ilvl w:val="0"/>
          <w:numId w:val="52"/>
        </w:numPr>
      </w:pPr>
      <w:r>
        <w:t>aligned teaching strategies, language and assessment practices</w:t>
      </w:r>
    </w:p>
    <w:p w14:paraId="056451A0" w14:textId="0E3A4F99" w:rsidR="009D6FAC" w:rsidRDefault="009D6FAC" w:rsidP="009D6FAC">
      <w:pPr>
        <w:pStyle w:val="ListParagraph"/>
        <w:numPr>
          <w:ilvl w:val="0"/>
          <w:numId w:val="52"/>
        </w:numPr>
      </w:pPr>
      <w:r>
        <w:t>learning experiences that support students to recognise how new learning builds on prior learning.</w:t>
      </w:r>
    </w:p>
    <w:p w14:paraId="6ABF4C95" w14:textId="2E17E4DE" w:rsidR="009D6FAC" w:rsidRDefault="009D6FAC" w:rsidP="009D6FAC">
      <w:pPr>
        <w:pStyle w:val="Heading4"/>
      </w:pPr>
      <w:r>
        <w:t>Consider</w:t>
      </w:r>
    </w:p>
    <w:p w14:paraId="75559CEF" w14:textId="6228E8AC" w:rsidR="009D6FAC" w:rsidRDefault="009D6FAC" w:rsidP="009D6FAC">
      <w:r>
        <w:t xml:space="preserve">As you </w:t>
      </w:r>
      <w:r w:rsidR="0003478C">
        <w:t>work collaboratively to complete the tool</w:t>
      </w:r>
      <w:r>
        <w:t>, consider:</w:t>
      </w:r>
    </w:p>
    <w:p w14:paraId="1B4DE9DB" w14:textId="484B2198" w:rsidR="009D6FAC" w:rsidRDefault="00F36DE1" w:rsidP="009D6FAC">
      <w:pPr>
        <w:pStyle w:val="ListParagraph"/>
        <w:numPr>
          <w:ilvl w:val="0"/>
          <w:numId w:val="52"/>
        </w:numPr>
      </w:pPr>
      <w:r>
        <w:lastRenderedPageBreak/>
        <w:t>W</w:t>
      </w:r>
      <w:r w:rsidR="009D6FAC">
        <w:t>hat do students already know, understand and can do by the end of Stage 3?</w:t>
      </w:r>
    </w:p>
    <w:p w14:paraId="0A08AE06" w14:textId="52F0E599" w:rsidR="009D6FAC" w:rsidRDefault="009D6FAC" w:rsidP="009D6FAC">
      <w:pPr>
        <w:pStyle w:val="ListParagraph"/>
        <w:numPr>
          <w:ilvl w:val="0"/>
          <w:numId w:val="52"/>
        </w:numPr>
      </w:pPr>
      <w:r>
        <w:t>What are the entry expectations for students beginning Stage 4?</w:t>
      </w:r>
    </w:p>
    <w:p w14:paraId="1A25D58C" w14:textId="6EE58DC1" w:rsidR="009D6FAC" w:rsidRDefault="009D6FAC" w:rsidP="009D6FAC">
      <w:pPr>
        <w:pStyle w:val="ListParagraph"/>
        <w:numPr>
          <w:ilvl w:val="0"/>
          <w:numId w:val="52"/>
        </w:numPr>
      </w:pPr>
      <w:r>
        <w:t>What common language, teaching approaches and assessment practices can be aligned across stages?</w:t>
      </w:r>
    </w:p>
    <w:p w14:paraId="6E3DC25D" w14:textId="6E36BAEE" w:rsidR="009D6FAC" w:rsidRDefault="009D6FAC" w:rsidP="009D6FAC">
      <w:pPr>
        <w:pStyle w:val="ListParagraph"/>
        <w:numPr>
          <w:ilvl w:val="0"/>
          <w:numId w:val="52"/>
        </w:numPr>
      </w:pPr>
      <w:r>
        <w:t xml:space="preserve">How </w:t>
      </w:r>
      <w:r w:rsidR="00F36DE1">
        <w:t>will teachers and school leaders work together to strengthen continuity of learning?</w:t>
      </w:r>
    </w:p>
    <w:p w14:paraId="68C4F53F" w14:textId="639CDCD5" w:rsidR="00F36DE1" w:rsidRDefault="00F36DE1" w:rsidP="009D6FAC">
      <w:pPr>
        <w:pStyle w:val="ListParagraph"/>
        <w:numPr>
          <w:ilvl w:val="0"/>
          <w:numId w:val="52"/>
        </w:numPr>
      </w:pPr>
      <w:r>
        <w:t>What learning experiences will support students to build on prior knowledge and experience success?</w:t>
      </w:r>
    </w:p>
    <w:p w14:paraId="687B7379" w14:textId="77777777" w:rsidR="00D0464E" w:rsidRDefault="00D0464E" w:rsidP="00D0464E">
      <w:pPr>
        <w:pStyle w:val="Heading4"/>
      </w:pPr>
      <w:r>
        <w:t>Guiding prompts</w:t>
      </w:r>
    </w:p>
    <w:p w14:paraId="6309E14A" w14:textId="77777777" w:rsidR="00D0464E" w:rsidRPr="005348ED" w:rsidRDefault="00D0464E" w:rsidP="00D0464E">
      <w:r>
        <w:t>The guiding prompts below are intended to support collaborative discussion and planning as schools complete the template.</w:t>
      </w:r>
    </w:p>
    <w:tbl>
      <w:tblPr>
        <w:tblStyle w:val="Tableheader"/>
        <w:tblW w:w="0" w:type="auto"/>
        <w:tblLook w:val="04A0" w:firstRow="1" w:lastRow="0" w:firstColumn="1" w:lastColumn="0" w:noHBand="0" w:noVBand="1"/>
      </w:tblPr>
      <w:tblGrid>
        <w:gridCol w:w="2407"/>
        <w:gridCol w:w="7086"/>
      </w:tblGrid>
      <w:tr w:rsidR="00D0464E" w:rsidRPr="00C70A1B" w14:paraId="51E2D280" w14:textId="77777777" w:rsidTr="00243F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0D14C926" w14:textId="77777777" w:rsidR="00D0464E" w:rsidRDefault="00D0464E" w:rsidP="00243FAD">
            <w:pPr>
              <w:spacing w:line="240" w:lineRule="auto"/>
            </w:pPr>
            <w:r>
              <w:t xml:space="preserve">Section </w:t>
            </w:r>
          </w:p>
        </w:tc>
        <w:tc>
          <w:tcPr>
            <w:tcW w:w="7086" w:type="dxa"/>
          </w:tcPr>
          <w:p w14:paraId="7175748B" w14:textId="77777777" w:rsidR="00D0464E" w:rsidRDefault="00D0464E" w:rsidP="00243FAD">
            <w:pPr>
              <w:spacing w:line="240" w:lineRule="auto"/>
              <w:cnfStyle w:val="100000000000" w:firstRow="1" w:lastRow="0" w:firstColumn="0" w:lastColumn="0" w:oddVBand="0" w:evenVBand="0" w:oddHBand="0" w:evenHBand="0" w:firstRowFirstColumn="0" w:firstRowLastColumn="0" w:lastRowFirstColumn="0" w:lastRowLastColumn="0"/>
              <w:rPr>
                <w:b w:val="0"/>
              </w:rPr>
            </w:pPr>
            <w:r>
              <w:t>Guiding questions</w:t>
            </w:r>
          </w:p>
          <w:p w14:paraId="4204EC1C" w14:textId="77777777" w:rsidR="00D0464E" w:rsidRPr="00C70A1B" w:rsidRDefault="00D0464E" w:rsidP="00243FAD">
            <w:pPr>
              <w:spacing w:line="240" w:lineRule="auto"/>
              <w:cnfStyle w:val="100000000000" w:firstRow="1" w:lastRow="0" w:firstColumn="0" w:lastColumn="0" w:oddVBand="0" w:evenVBand="0" w:oddHBand="0" w:evenHBand="0" w:firstRowFirstColumn="0" w:firstRowLastColumn="0" w:lastRowFirstColumn="0" w:lastRowLastColumn="0"/>
              <w:rPr>
                <w:i/>
                <w:iCs/>
                <w:sz w:val="21"/>
                <w:szCs w:val="21"/>
              </w:rPr>
            </w:pPr>
          </w:p>
        </w:tc>
      </w:tr>
      <w:tr w:rsidR="00D0464E" w14:paraId="22C895CF" w14:textId="77777777" w:rsidTr="00243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05B25AA9" w14:textId="77777777" w:rsidR="00D0464E" w:rsidRDefault="00D0464E" w:rsidP="00243FAD">
            <w:pPr>
              <w:spacing w:line="240" w:lineRule="auto"/>
              <w:rPr>
                <w:b w:val="0"/>
              </w:rPr>
            </w:pPr>
            <w:r>
              <w:t>KLA/Focus area</w:t>
            </w:r>
          </w:p>
          <w:p w14:paraId="264CB6ED" w14:textId="77777777" w:rsidR="00D0464E" w:rsidRPr="00884764" w:rsidRDefault="00D0464E" w:rsidP="00243FAD">
            <w:pPr>
              <w:spacing w:line="240" w:lineRule="auto"/>
              <w:rPr>
                <w:i/>
                <w:iCs/>
                <w:sz w:val="21"/>
                <w:szCs w:val="21"/>
              </w:rPr>
            </w:pPr>
          </w:p>
        </w:tc>
        <w:tc>
          <w:tcPr>
            <w:tcW w:w="7086" w:type="dxa"/>
          </w:tcPr>
          <w:p w14:paraId="6812580B" w14:textId="77777777" w:rsidR="00D0464E" w:rsidRDefault="00D0464E" w:rsidP="00243FAD">
            <w:pPr>
              <w:cnfStyle w:val="000000100000" w:firstRow="0" w:lastRow="0" w:firstColumn="0" w:lastColumn="0" w:oddVBand="0" w:evenVBand="0" w:oddHBand="1" w:evenHBand="0" w:firstRowFirstColumn="0" w:firstRowLastColumn="0" w:lastRowFirstColumn="0" w:lastRowLastColumn="0"/>
            </w:pPr>
            <w:r>
              <w:t>Which key learning area or curriculum focus will be the focus of collaboration?</w:t>
            </w:r>
          </w:p>
        </w:tc>
      </w:tr>
      <w:tr w:rsidR="00D0464E" w14:paraId="7F45C201" w14:textId="77777777" w:rsidTr="00243F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0427EAB0" w14:textId="77777777" w:rsidR="00D0464E" w:rsidRDefault="00D0464E" w:rsidP="00243FAD">
            <w:pPr>
              <w:spacing w:line="240" w:lineRule="auto"/>
              <w:rPr>
                <w:b w:val="0"/>
              </w:rPr>
            </w:pPr>
            <w:r>
              <w:t>Syllabus outcomes</w:t>
            </w:r>
          </w:p>
          <w:p w14:paraId="0A63162B" w14:textId="77777777" w:rsidR="00D0464E" w:rsidRPr="00884764" w:rsidRDefault="00D0464E" w:rsidP="00243FAD">
            <w:pPr>
              <w:spacing w:line="240" w:lineRule="auto"/>
              <w:rPr>
                <w:i/>
                <w:iCs/>
                <w:sz w:val="21"/>
                <w:szCs w:val="21"/>
              </w:rPr>
            </w:pPr>
          </w:p>
        </w:tc>
        <w:tc>
          <w:tcPr>
            <w:tcW w:w="7086" w:type="dxa"/>
          </w:tcPr>
          <w:p w14:paraId="165613E4" w14:textId="77777777" w:rsidR="00D0464E" w:rsidRDefault="00D0464E" w:rsidP="00243FAD">
            <w:pPr>
              <w:cnfStyle w:val="000000010000" w:firstRow="0" w:lastRow="0" w:firstColumn="0" w:lastColumn="0" w:oddVBand="0" w:evenVBand="0" w:oddHBand="0" w:evenHBand="1" w:firstRowFirstColumn="0" w:firstRowLastColumn="0" w:lastRowFirstColumn="0" w:lastRowLastColumn="0"/>
            </w:pPr>
            <w:r>
              <w:t>Which outcomes are most important to connect across Stage 3 and Stage 4?</w:t>
            </w:r>
          </w:p>
        </w:tc>
      </w:tr>
      <w:tr w:rsidR="00D0464E" w14:paraId="745494EC" w14:textId="77777777" w:rsidTr="00243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323098B3" w14:textId="77777777" w:rsidR="00D0464E" w:rsidRDefault="00D0464E" w:rsidP="00243FAD">
            <w:pPr>
              <w:spacing w:line="240" w:lineRule="auto"/>
              <w:rPr>
                <w:b w:val="0"/>
              </w:rPr>
            </w:pPr>
            <w:r>
              <w:t>Key concepts</w:t>
            </w:r>
          </w:p>
          <w:p w14:paraId="0D5EDA15" w14:textId="77777777" w:rsidR="00D0464E" w:rsidRDefault="00D0464E" w:rsidP="00243FAD">
            <w:pPr>
              <w:spacing w:line="240" w:lineRule="auto"/>
            </w:pPr>
          </w:p>
        </w:tc>
        <w:tc>
          <w:tcPr>
            <w:tcW w:w="7086" w:type="dxa"/>
          </w:tcPr>
          <w:p w14:paraId="0AE0FCF2" w14:textId="77777777" w:rsidR="00D0464E" w:rsidRDefault="00D0464E" w:rsidP="00243FAD">
            <w:pPr>
              <w:shd w:val="clear" w:color="auto" w:fill="FFFFFF" w:themeFill="background1"/>
              <w:cnfStyle w:val="000000100000" w:firstRow="0" w:lastRow="0" w:firstColumn="0" w:lastColumn="0" w:oddVBand="0" w:evenVBand="0" w:oddHBand="1" w:evenHBand="0" w:firstRowFirstColumn="0" w:firstRowLastColumn="0" w:lastRowFirstColumn="0" w:lastRowLastColumn="0"/>
            </w:pPr>
            <w:r>
              <w:t>What knowledge, concepts and understandings should students revisit and deepen as they move into Stage 4?</w:t>
            </w:r>
          </w:p>
        </w:tc>
      </w:tr>
      <w:tr w:rsidR="00D0464E" w14:paraId="27B88B8E" w14:textId="77777777" w:rsidTr="00243F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6BE206BC" w14:textId="77777777" w:rsidR="00D0464E" w:rsidRDefault="00D0464E" w:rsidP="00243FAD">
            <w:pPr>
              <w:spacing w:line="240" w:lineRule="auto"/>
              <w:rPr>
                <w:b w:val="0"/>
              </w:rPr>
            </w:pPr>
            <w:r>
              <w:t xml:space="preserve">Skills </w:t>
            </w:r>
          </w:p>
          <w:p w14:paraId="592954CE" w14:textId="77777777" w:rsidR="00D0464E" w:rsidRDefault="00D0464E" w:rsidP="00243FAD">
            <w:pPr>
              <w:spacing w:line="240" w:lineRule="auto"/>
            </w:pPr>
          </w:p>
        </w:tc>
        <w:tc>
          <w:tcPr>
            <w:tcW w:w="7086" w:type="dxa"/>
          </w:tcPr>
          <w:p w14:paraId="21A73C14" w14:textId="77777777" w:rsidR="00D0464E" w:rsidRDefault="00D0464E" w:rsidP="00243FAD">
            <w:pPr>
              <w:cnfStyle w:val="000000010000" w:firstRow="0" w:lastRow="0" w:firstColumn="0" w:lastColumn="0" w:oddVBand="0" w:evenVBand="0" w:oddHBand="0" w:evenHBand="1" w:firstRowFirstColumn="0" w:firstRowLastColumn="0" w:lastRowFirstColumn="0" w:lastRowLastColumn="0"/>
            </w:pPr>
            <w:r>
              <w:t>What knowledge, understanding and skills should students demonstrate by the end of Stage 3 and continue to develop in Stage 4?</w:t>
            </w:r>
          </w:p>
        </w:tc>
      </w:tr>
      <w:tr w:rsidR="00D0464E" w14:paraId="3D2215EA" w14:textId="77777777" w:rsidTr="00243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6DCE9A94" w14:textId="77777777" w:rsidR="00D0464E" w:rsidRDefault="00D0464E" w:rsidP="00243FAD">
            <w:pPr>
              <w:spacing w:line="240" w:lineRule="auto"/>
              <w:rPr>
                <w:b w:val="0"/>
              </w:rPr>
            </w:pPr>
            <w:r>
              <w:t>Explicit teaching strategies</w:t>
            </w:r>
          </w:p>
          <w:p w14:paraId="2A0D115C" w14:textId="77777777" w:rsidR="00D0464E" w:rsidRDefault="00D0464E" w:rsidP="00243FAD">
            <w:pPr>
              <w:spacing w:line="240" w:lineRule="auto"/>
            </w:pPr>
          </w:p>
        </w:tc>
        <w:tc>
          <w:tcPr>
            <w:tcW w:w="7086" w:type="dxa"/>
          </w:tcPr>
          <w:p w14:paraId="525FB7FC" w14:textId="77777777" w:rsidR="00D0464E" w:rsidRDefault="00D0464E" w:rsidP="00243FAD">
            <w:pPr>
              <w:cnfStyle w:val="000000100000" w:firstRow="0" w:lastRow="0" w:firstColumn="0" w:lastColumn="0" w:oddVBand="0" w:evenVBand="0" w:oddHBand="1" w:evenHBand="0" w:firstRowFirstColumn="0" w:firstRowLastColumn="0" w:lastRowFirstColumn="0" w:lastRowLastColumn="0"/>
            </w:pPr>
            <w:r>
              <w:t>What teaching approaches can be aligned across stages to support continuity of learning?</w:t>
            </w:r>
          </w:p>
        </w:tc>
      </w:tr>
      <w:tr w:rsidR="00D0464E" w14:paraId="6C1E496B" w14:textId="77777777" w:rsidTr="00243F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5FAF83E7" w14:textId="77777777" w:rsidR="00D0464E" w:rsidRDefault="00D0464E" w:rsidP="00243FAD">
            <w:pPr>
              <w:spacing w:line="240" w:lineRule="auto"/>
              <w:rPr>
                <w:b w:val="0"/>
              </w:rPr>
            </w:pPr>
            <w:r>
              <w:t>Shared language</w:t>
            </w:r>
          </w:p>
          <w:p w14:paraId="6B642336" w14:textId="77777777" w:rsidR="00D0464E" w:rsidDel="00962CBF" w:rsidRDefault="00D0464E" w:rsidP="00243FAD">
            <w:pPr>
              <w:spacing w:line="240" w:lineRule="auto"/>
            </w:pPr>
          </w:p>
        </w:tc>
        <w:tc>
          <w:tcPr>
            <w:tcW w:w="7086" w:type="dxa"/>
          </w:tcPr>
          <w:p w14:paraId="7BA7B6D7" w14:textId="77777777" w:rsidR="00D0464E" w:rsidRDefault="00D0464E" w:rsidP="00243FAD">
            <w:pPr>
              <w:cnfStyle w:val="000000010000" w:firstRow="0" w:lastRow="0" w:firstColumn="0" w:lastColumn="0" w:oddVBand="0" w:evenVBand="0" w:oddHBand="0" w:evenHBand="1" w:firstRowFirstColumn="0" w:firstRowLastColumn="0" w:lastRowFirstColumn="0" w:lastRowLastColumn="0"/>
            </w:pPr>
            <w:r>
              <w:t>What vocabulary and language should be used consistently across both stages?</w:t>
            </w:r>
          </w:p>
        </w:tc>
      </w:tr>
      <w:tr w:rsidR="00D0464E" w14:paraId="70B494F8" w14:textId="77777777" w:rsidTr="00243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60F37CB0" w14:textId="77777777" w:rsidR="00D0464E" w:rsidRDefault="00D0464E" w:rsidP="00243FAD">
            <w:pPr>
              <w:spacing w:line="240" w:lineRule="auto"/>
              <w:rPr>
                <w:b w:val="0"/>
              </w:rPr>
            </w:pPr>
            <w:r>
              <w:lastRenderedPageBreak/>
              <w:t>Assessment practices</w:t>
            </w:r>
          </w:p>
          <w:p w14:paraId="78035EA6" w14:textId="77777777" w:rsidR="00D0464E" w:rsidRDefault="00D0464E" w:rsidP="00243FAD">
            <w:pPr>
              <w:spacing w:line="240" w:lineRule="auto"/>
            </w:pPr>
          </w:p>
        </w:tc>
        <w:tc>
          <w:tcPr>
            <w:tcW w:w="7086" w:type="dxa"/>
          </w:tcPr>
          <w:p w14:paraId="34530A08" w14:textId="77777777" w:rsidR="00D0464E" w:rsidRDefault="00D0464E" w:rsidP="00243FAD">
            <w:pPr>
              <w:cnfStyle w:val="000000100000" w:firstRow="0" w:lastRow="0" w:firstColumn="0" w:lastColumn="0" w:oddVBand="0" w:evenVBand="0" w:oddHBand="1" w:evenHBand="0" w:firstRowFirstColumn="0" w:firstRowLastColumn="0" w:lastRowFirstColumn="0" w:lastRowLastColumn="0"/>
            </w:pPr>
            <w:r>
              <w:t>How will assessment information and work samples be used to support student learning and shared expectations?</w:t>
            </w:r>
          </w:p>
        </w:tc>
      </w:tr>
      <w:tr w:rsidR="00D0464E" w14:paraId="69F13E7A" w14:textId="77777777" w:rsidTr="00243F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5AC3D38C" w14:textId="77777777" w:rsidR="00D0464E" w:rsidRDefault="00D0464E" w:rsidP="00243FAD">
            <w:pPr>
              <w:spacing w:line="240" w:lineRule="auto"/>
              <w:rPr>
                <w:b w:val="0"/>
              </w:rPr>
            </w:pPr>
            <w:r>
              <w:t>Connected learning experience</w:t>
            </w:r>
          </w:p>
          <w:p w14:paraId="2597799A" w14:textId="77777777" w:rsidR="00D0464E" w:rsidRPr="00A70122" w:rsidRDefault="00D0464E" w:rsidP="00243FAD">
            <w:pPr>
              <w:spacing w:line="240" w:lineRule="auto"/>
            </w:pPr>
          </w:p>
        </w:tc>
        <w:tc>
          <w:tcPr>
            <w:tcW w:w="7086" w:type="dxa"/>
          </w:tcPr>
          <w:p w14:paraId="3F20D752" w14:textId="77777777" w:rsidR="00D0464E" w:rsidRDefault="00D0464E" w:rsidP="00243FAD">
            <w:pPr>
              <w:cnfStyle w:val="000000010000" w:firstRow="0" w:lastRow="0" w:firstColumn="0" w:lastColumn="0" w:oddVBand="0" w:evenVBand="0" w:oddHBand="0" w:evenHBand="1" w:firstRowFirstColumn="0" w:firstRowLastColumn="0" w:lastRowFirstColumn="0" w:lastRowLastColumn="0"/>
            </w:pPr>
            <w:r>
              <w:t>What learning experiences will help students recognise how new learning builds on prior learning?</w:t>
            </w:r>
          </w:p>
        </w:tc>
      </w:tr>
    </w:tbl>
    <w:p w14:paraId="76074AFD" w14:textId="79435EC5" w:rsidR="003726F1" w:rsidRDefault="003726F1" w:rsidP="003726F1">
      <w:pPr>
        <w:suppressAutoHyphens w:val="0"/>
        <w:spacing w:before="0" w:after="160" w:line="259" w:lineRule="auto"/>
      </w:pPr>
      <w:r>
        <w:br w:type="page"/>
      </w:r>
    </w:p>
    <w:p w14:paraId="084E85BD" w14:textId="77777777" w:rsidR="003726F1" w:rsidRDefault="003726F1" w:rsidP="003726F1">
      <w:pPr>
        <w:pStyle w:val="Heading3"/>
      </w:pPr>
      <w:r>
        <w:lastRenderedPageBreak/>
        <w:t>Example completed mapping tool</w:t>
      </w:r>
    </w:p>
    <w:p w14:paraId="476D678C" w14:textId="77777777" w:rsidR="003726F1" w:rsidRPr="002254B5" w:rsidRDefault="003726F1" w:rsidP="003726F1">
      <w:r>
        <w:t>The example below illustrates one approach to mapping continuity of learning between Stage 3 and Stage 4 through a Music focus area.</w:t>
      </w:r>
    </w:p>
    <w:tbl>
      <w:tblPr>
        <w:tblStyle w:val="Tableheader"/>
        <w:tblW w:w="0" w:type="auto"/>
        <w:tblLook w:val="04A0" w:firstRow="1" w:lastRow="0" w:firstColumn="1" w:lastColumn="0" w:noHBand="0" w:noVBand="1"/>
      </w:tblPr>
      <w:tblGrid>
        <w:gridCol w:w="2407"/>
        <w:gridCol w:w="2407"/>
        <w:gridCol w:w="2407"/>
        <w:gridCol w:w="2407"/>
      </w:tblGrid>
      <w:tr w:rsidR="003726F1" w14:paraId="01904FA5" w14:textId="77777777" w:rsidTr="006F4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4B2A2F10" w14:textId="77777777" w:rsidR="003726F1" w:rsidRDefault="003726F1" w:rsidP="006F45EF">
            <w:pPr>
              <w:spacing w:line="240" w:lineRule="auto"/>
            </w:pPr>
            <w:r>
              <w:t xml:space="preserve">Section </w:t>
            </w:r>
          </w:p>
        </w:tc>
        <w:tc>
          <w:tcPr>
            <w:tcW w:w="2407" w:type="dxa"/>
          </w:tcPr>
          <w:p w14:paraId="2C5C6469" w14:textId="77777777" w:rsidR="003726F1"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b w:val="0"/>
              </w:rPr>
            </w:pPr>
            <w:r>
              <w:t>Stage 3 (end of Stage 3 learning)</w:t>
            </w:r>
          </w:p>
          <w:p w14:paraId="6F84E3B0" w14:textId="79434363" w:rsidR="003726F1" w:rsidRPr="00C70A1B"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i/>
                <w:iCs/>
                <w:sz w:val="21"/>
                <w:szCs w:val="21"/>
              </w:rPr>
            </w:pPr>
          </w:p>
        </w:tc>
        <w:tc>
          <w:tcPr>
            <w:tcW w:w="2407" w:type="dxa"/>
          </w:tcPr>
          <w:p w14:paraId="55D89111" w14:textId="45265056" w:rsidR="003726F1" w:rsidRPr="005C28B5"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b w:val="0"/>
              </w:rPr>
            </w:pPr>
            <w:r>
              <w:t xml:space="preserve">Cross-school collaboration and shared understanding </w:t>
            </w:r>
          </w:p>
        </w:tc>
        <w:tc>
          <w:tcPr>
            <w:tcW w:w="2407" w:type="dxa"/>
          </w:tcPr>
          <w:p w14:paraId="3341E238" w14:textId="451EAED7" w:rsidR="003726F1" w:rsidRPr="005C28B5"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b w:val="0"/>
              </w:rPr>
            </w:pPr>
            <w:r>
              <w:t>Stage 4 (entry expectations)</w:t>
            </w:r>
          </w:p>
        </w:tc>
      </w:tr>
      <w:tr w:rsidR="003726F1" w14:paraId="12DE2569" w14:textId="77777777" w:rsidTr="006F4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184C237E" w14:textId="77777777" w:rsidR="003726F1" w:rsidRDefault="003726F1" w:rsidP="006F45EF">
            <w:pPr>
              <w:spacing w:line="240" w:lineRule="auto"/>
              <w:rPr>
                <w:b w:val="0"/>
              </w:rPr>
            </w:pPr>
            <w:r>
              <w:t>KLA/Focus area</w:t>
            </w:r>
          </w:p>
          <w:p w14:paraId="3BFA553E" w14:textId="69E4D219" w:rsidR="003726F1" w:rsidRPr="00884764" w:rsidRDefault="003726F1" w:rsidP="006F45EF">
            <w:pPr>
              <w:spacing w:line="240" w:lineRule="auto"/>
              <w:rPr>
                <w:i/>
                <w:iCs/>
                <w:sz w:val="21"/>
                <w:szCs w:val="21"/>
              </w:rPr>
            </w:pPr>
          </w:p>
        </w:tc>
        <w:tc>
          <w:tcPr>
            <w:tcW w:w="2407" w:type="dxa"/>
          </w:tcPr>
          <w:p w14:paraId="0DA500E8" w14:textId="5672EC98" w:rsidR="003726F1" w:rsidRDefault="003726F1" w:rsidP="006F45EF">
            <w:pPr>
              <w:cnfStyle w:val="000000100000" w:firstRow="0" w:lastRow="0" w:firstColumn="0" w:lastColumn="0" w:oddVBand="0" w:evenVBand="0" w:oddHBand="1" w:evenHBand="0" w:firstRowFirstColumn="0" w:firstRowLastColumn="0" w:lastRowFirstColumn="0" w:lastRowLastColumn="0"/>
            </w:pPr>
            <w:r>
              <w:t xml:space="preserve">Creative Arts </w:t>
            </w:r>
            <w:r w:rsidR="0003478C">
              <w:t>–</w:t>
            </w:r>
            <w:r>
              <w:t xml:space="preserve"> Music</w:t>
            </w:r>
          </w:p>
        </w:tc>
        <w:tc>
          <w:tcPr>
            <w:tcW w:w="2407" w:type="dxa"/>
          </w:tcPr>
          <w:p w14:paraId="0E208A1E"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t>Teachers agree on the shared focus and syllabus progression.</w:t>
            </w:r>
          </w:p>
        </w:tc>
        <w:tc>
          <w:tcPr>
            <w:tcW w:w="2407" w:type="dxa"/>
          </w:tcPr>
          <w:p w14:paraId="115F5F77"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t>Music</w:t>
            </w:r>
          </w:p>
        </w:tc>
      </w:tr>
      <w:tr w:rsidR="003726F1" w14:paraId="5544AEE1"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6F4DE410" w14:textId="77777777" w:rsidR="003726F1" w:rsidRDefault="003726F1" w:rsidP="006F45EF">
            <w:pPr>
              <w:spacing w:line="240" w:lineRule="auto"/>
              <w:rPr>
                <w:b w:val="0"/>
              </w:rPr>
            </w:pPr>
            <w:r>
              <w:t>Syllabus outcomes</w:t>
            </w:r>
          </w:p>
          <w:p w14:paraId="1A333F7D" w14:textId="0A5D07A4" w:rsidR="003726F1" w:rsidRPr="00884764" w:rsidRDefault="003726F1" w:rsidP="006F45EF">
            <w:pPr>
              <w:spacing w:line="240" w:lineRule="auto"/>
              <w:rPr>
                <w:i/>
                <w:iCs/>
                <w:sz w:val="21"/>
                <w:szCs w:val="21"/>
              </w:rPr>
            </w:pPr>
          </w:p>
        </w:tc>
        <w:tc>
          <w:tcPr>
            <w:tcW w:w="2407" w:type="dxa"/>
          </w:tcPr>
          <w:p w14:paraId="3B1753AF"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t>CA2-MUS-01</w:t>
            </w:r>
          </w:p>
          <w:p w14:paraId="08F24009"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t>Performs, listens and composes to communicate musical ideas.</w:t>
            </w:r>
          </w:p>
        </w:tc>
        <w:tc>
          <w:tcPr>
            <w:tcW w:w="2407" w:type="dxa"/>
          </w:tcPr>
          <w:p w14:paraId="508F5C7B"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t>Stage 3 and Stage 4 teachers explore syllabus outcomes together and identify progression points.</w:t>
            </w:r>
          </w:p>
        </w:tc>
        <w:tc>
          <w:tcPr>
            <w:tcW w:w="2407" w:type="dxa"/>
          </w:tcPr>
          <w:p w14:paraId="0365ED60" w14:textId="77777777" w:rsidR="00674FA0" w:rsidRDefault="003726F1" w:rsidP="006F45EF">
            <w:pPr>
              <w:cnfStyle w:val="000000010000" w:firstRow="0" w:lastRow="0" w:firstColumn="0" w:lastColumn="0" w:oddVBand="0" w:evenVBand="0" w:oddHBand="0" w:evenHBand="1" w:firstRowFirstColumn="0" w:firstRowLastColumn="0" w:lastRowFirstColumn="0" w:lastRowLastColumn="0"/>
              <w:rPr>
                <w:rFonts w:eastAsiaTheme="minorEastAsia"/>
                <w:lang w:val="en-GB"/>
              </w:rPr>
            </w:pPr>
            <w:r w:rsidRPr="000F292C">
              <w:rPr>
                <w:rFonts w:eastAsiaTheme="minorEastAsia"/>
                <w:lang w:val="en-GB"/>
              </w:rPr>
              <w:t>MU4-PER-01, MU4-LIS-01, MU4-COM-01</w:t>
            </w:r>
          </w:p>
          <w:p w14:paraId="26DBB1E7" w14:textId="2131A619" w:rsidR="003726F1" w:rsidRPr="0003478C" w:rsidRDefault="00674FA0" w:rsidP="006F45EF">
            <w:pPr>
              <w:cnfStyle w:val="000000010000" w:firstRow="0" w:lastRow="0" w:firstColumn="0" w:lastColumn="0" w:oddVBand="0" w:evenVBand="0" w:oddHBand="0" w:evenHBand="1" w:firstRowFirstColumn="0" w:firstRowLastColumn="0" w:lastRowFirstColumn="0" w:lastRowLastColumn="0"/>
            </w:pPr>
            <w:r w:rsidRPr="00674FA0">
              <w:t>Performs, listens, analyses and evaluates music, and composes and arranges music using the elements of music to communicate musical ideas.</w:t>
            </w:r>
          </w:p>
        </w:tc>
      </w:tr>
      <w:tr w:rsidR="003726F1" w14:paraId="35175904" w14:textId="77777777" w:rsidTr="005C28B5">
        <w:trPr>
          <w:cnfStyle w:val="000000100000" w:firstRow="0" w:lastRow="0" w:firstColumn="0" w:lastColumn="0" w:oddVBand="0" w:evenVBand="0" w:oddHBand="1" w:evenHBand="0" w:firstRowFirstColumn="0" w:firstRowLastColumn="0" w:lastRowFirstColumn="0" w:lastRowLastColumn="0"/>
          <w:trHeight w:val="2167"/>
        </w:trPr>
        <w:tc>
          <w:tcPr>
            <w:cnfStyle w:val="001000000000" w:firstRow="0" w:lastRow="0" w:firstColumn="1" w:lastColumn="0" w:oddVBand="0" w:evenVBand="0" w:oddHBand="0" w:evenHBand="0" w:firstRowFirstColumn="0" w:firstRowLastColumn="0" w:lastRowFirstColumn="0" w:lastRowLastColumn="0"/>
            <w:tcW w:w="2407" w:type="dxa"/>
          </w:tcPr>
          <w:p w14:paraId="46F5BDE9" w14:textId="77777777" w:rsidR="003726F1" w:rsidRDefault="003726F1" w:rsidP="006F45EF">
            <w:pPr>
              <w:spacing w:line="240" w:lineRule="auto"/>
              <w:rPr>
                <w:b w:val="0"/>
              </w:rPr>
            </w:pPr>
            <w:r>
              <w:t>Key concepts</w:t>
            </w:r>
          </w:p>
          <w:p w14:paraId="5C837B1E" w14:textId="2DFACA0A" w:rsidR="003726F1" w:rsidRDefault="003726F1" w:rsidP="006F45EF">
            <w:pPr>
              <w:spacing w:line="240" w:lineRule="auto"/>
            </w:pPr>
          </w:p>
        </w:tc>
        <w:tc>
          <w:tcPr>
            <w:tcW w:w="2407" w:type="dxa"/>
          </w:tcPr>
          <w:p w14:paraId="3B17282F" w14:textId="77777777" w:rsidR="003726F1" w:rsidRPr="00C55DB3" w:rsidRDefault="003726F1" w:rsidP="006F45EF">
            <w:pPr>
              <w:shd w:val="clear" w:color="auto" w:fill="FFFFFF" w:themeFill="background1"/>
              <w:cnfStyle w:val="000000100000" w:firstRow="0" w:lastRow="0" w:firstColumn="0" w:lastColumn="0" w:oddVBand="0" w:evenVBand="0" w:oddHBand="1" w:evenHBand="0" w:firstRowFirstColumn="0" w:firstRowLastColumn="0" w:lastRowFirstColumn="0" w:lastRowLastColumn="0"/>
              <w:rPr>
                <w:color w:val="000000" w:themeColor="text1"/>
              </w:rPr>
            </w:pPr>
            <w:r w:rsidRPr="00C55DB3">
              <w:rPr>
                <w:rFonts w:eastAsiaTheme="minorEastAsia"/>
                <w:color w:val="000000" w:themeColor="text1"/>
                <w:lang w:val="en-GB"/>
              </w:rPr>
              <w:t>African music through singing, movement and percussion.</w:t>
            </w:r>
          </w:p>
          <w:p w14:paraId="026D5757"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p>
        </w:tc>
        <w:tc>
          <w:tcPr>
            <w:tcW w:w="2407" w:type="dxa"/>
          </w:tcPr>
          <w:p w14:paraId="4C86B217" w14:textId="0EA3AC74" w:rsidR="003726F1" w:rsidRPr="00C12BEC" w:rsidRDefault="003726F1" w:rsidP="005C28B5">
            <w:pPr>
              <w:cnfStyle w:val="000000100000" w:firstRow="0" w:lastRow="0" w:firstColumn="0" w:lastColumn="0" w:oddVBand="0" w:evenVBand="0" w:oddHBand="1" w:evenHBand="0" w:firstRowFirstColumn="0" w:firstRowLastColumn="0" w:lastRowFirstColumn="0" w:lastRowLastColumn="0"/>
            </w:pPr>
            <w:r w:rsidRPr="00C55DB3">
              <w:t xml:space="preserve">Teacher’s </w:t>
            </w:r>
            <w:r>
              <w:t>co-plan learning sequences and identify curriculum progression points</w:t>
            </w:r>
            <w:r w:rsidRPr="00C55DB3">
              <w:t>.</w:t>
            </w:r>
          </w:p>
        </w:tc>
        <w:tc>
          <w:tcPr>
            <w:tcW w:w="2407" w:type="dxa"/>
          </w:tcPr>
          <w:p w14:paraId="333C8DC4" w14:textId="0D1C382C" w:rsidR="003726F1" w:rsidRPr="005C28B5" w:rsidRDefault="003726F1" w:rsidP="006F45EF">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rPr>
            </w:pPr>
            <w:r w:rsidRPr="00C55DB3">
              <w:rPr>
                <w:rFonts w:eastAsiaTheme="minorEastAsia"/>
                <w:color w:val="000000" w:themeColor="text1"/>
              </w:rPr>
              <w:t xml:space="preserve">Performing, listening and composing African music using appropriate language. </w:t>
            </w:r>
          </w:p>
        </w:tc>
      </w:tr>
      <w:tr w:rsidR="003726F1" w14:paraId="4B1A50FE"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5BBECCDD" w14:textId="77777777" w:rsidR="003726F1" w:rsidRDefault="003726F1" w:rsidP="006F45EF">
            <w:pPr>
              <w:spacing w:line="240" w:lineRule="auto"/>
              <w:rPr>
                <w:b w:val="0"/>
              </w:rPr>
            </w:pPr>
            <w:r>
              <w:t xml:space="preserve">Skills </w:t>
            </w:r>
          </w:p>
          <w:p w14:paraId="41C60F07" w14:textId="0925A299" w:rsidR="003726F1" w:rsidRDefault="003726F1" w:rsidP="006F45EF">
            <w:pPr>
              <w:spacing w:line="240" w:lineRule="auto"/>
            </w:pPr>
          </w:p>
        </w:tc>
        <w:tc>
          <w:tcPr>
            <w:tcW w:w="2407" w:type="dxa"/>
          </w:tcPr>
          <w:p w14:paraId="663B6A17"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rPr>
                <w:rFonts w:eastAsiaTheme="minorEastAsia"/>
                <w:color w:val="000000" w:themeColor="text1"/>
              </w:rPr>
              <w:t xml:space="preserve">Performing, listening </w:t>
            </w:r>
            <w:r w:rsidRPr="00C55DB3">
              <w:rPr>
                <w:bCs/>
              </w:rPr>
              <w:t>and composing. Students maintain a steady beat and recognise rhythm patterns.</w:t>
            </w:r>
          </w:p>
        </w:tc>
        <w:tc>
          <w:tcPr>
            <w:tcW w:w="2407" w:type="dxa"/>
          </w:tcPr>
          <w:p w14:paraId="1061D970"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t xml:space="preserve">Teachers examine work samples and </w:t>
            </w:r>
            <w:r>
              <w:t>establish</w:t>
            </w:r>
            <w:r w:rsidRPr="00C55DB3">
              <w:t xml:space="preserve"> expectations.</w:t>
            </w:r>
          </w:p>
        </w:tc>
        <w:tc>
          <w:tcPr>
            <w:tcW w:w="2407" w:type="dxa"/>
          </w:tcPr>
          <w:p w14:paraId="566A67BB" w14:textId="18D2C02E" w:rsidR="003726F1" w:rsidRPr="005C28B5" w:rsidRDefault="003726F1" w:rsidP="006F45EF">
            <w:pPr>
              <w:cnfStyle w:val="000000010000" w:firstRow="0" w:lastRow="0" w:firstColumn="0" w:lastColumn="0" w:oddVBand="0" w:evenVBand="0" w:oddHBand="0" w:evenHBand="1" w:firstRowFirstColumn="0" w:firstRowLastColumn="0" w:lastRowFirstColumn="0" w:lastRowLastColumn="0"/>
              <w:rPr>
                <w:rFonts w:eastAsiaTheme="minorEastAsia"/>
                <w:color w:val="000000" w:themeColor="text1"/>
              </w:rPr>
            </w:pPr>
            <w:r w:rsidRPr="00C55DB3">
              <w:rPr>
                <w:rFonts w:eastAsiaTheme="minorEastAsia"/>
                <w:color w:val="000000" w:themeColor="text1"/>
              </w:rPr>
              <w:t>Performing, listening and composing with increasing independence and use of musical terminology.</w:t>
            </w:r>
          </w:p>
        </w:tc>
      </w:tr>
      <w:tr w:rsidR="003726F1" w14:paraId="66BD8279" w14:textId="77777777" w:rsidTr="006F4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4BA1F4DE" w14:textId="77777777" w:rsidR="003726F1" w:rsidRDefault="003726F1" w:rsidP="006F45EF">
            <w:pPr>
              <w:spacing w:line="240" w:lineRule="auto"/>
              <w:rPr>
                <w:b w:val="0"/>
              </w:rPr>
            </w:pPr>
            <w:r>
              <w:lastRenderedPageBreak/>
              <w:t>Explicit teaching strategies</w:t>
            </w:r>
          </w:p>
          <w:p w14:paraId="1F3BC543" w14:textId="03DB8D92" w:rsidR="003726F1" w:rsidRDefault="003726F1" w:rsidP="006F45EF">
            <w:pPr>
              <w:spacing w:line="240" w:lineRule="auto"/>
            </w:pPr>
          </w:p>
        </w:tc>
        <w:tc>
          <w:tcPr>
            <w:tcW w:w="2407" w:type="dxa"/>
          </w:tcPr>
          <w:p w14:paraId="530B624C"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rsidRPr="00C55DB3">
              <w:rPr>
                <w:lang w:val="en-GB"/>
              </w:rPr>
              <w:t>Modelling, guided listening, imitation and movement-based learning.</w:t>
            </w:r>
          </w:p>
        </w:tc>
        <w:tc>
          <w:tcPr>
            <w:tcW w:w="2407" w:type="dxa"/>
          </w:tcPr>
          <w:p w14:paraId="76C6D7F8"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rsidRPr="00C55DB3">
              <w:rPr>
                <w:lang w:val="en-GB"/>
              </w:rPr>
              <w:t>Teachers share teaching strategies and observe learning in action through classroom visits or learning walks.</w:t>
            </w:r>
          </w:p>
        </w:tc>
        <w:tc>
          <w:tcPr>
            <w:tcW w:w="2407" w:type="dxa"/>
          </w:tcPr>
          <w:p w14:paraId="4558478B"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rsidRPr="00C55DB3">
              <w:rPr>
                <w:rFonts w:eastAsiaTheme="minorEastAsia"/>
                <w:color w:val="000000" w:themeColor="text1"/>
                <w:lang w:val="en-GB"/>
              </w:rPr>
              <w:t>Explicit instruction, chunking, effective questioning and gradual release of responsibility.</w:t>
            </w:r>
          </w:p>
        </w:tc>
      </w:tr>
      <w:tr w:rsidR="003726F1" w14:paraId="607E345B"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0F435A24" w14:textId="77777777" w:rsidR="003726F1" w:rsidRDefault="003726F1" w:rsidP="006F45EF">
            <w:pPr>
              <w:spacing w:line="240" w:lineRule="auto"/>
              <w:rPr>
                <w:b w:val="0"/>
              </w:rPr>
            </w:pPr>
            <w:r>
              <w:t>Shared language</w:t>
            </w:r>
          </w:p>
          <w:p w14:paraId="25E5C60F" w14:textId="381BA805" w:rsidR="003726F1" w:rsidDel="00962CBF" w:rsidRDefault="003726F1" w:rsidP="006F45EF">
            <w:pPr>
              <w:spacing w:line="240" w:lineRule="auto"/>
            </w:pPr>
          </w:p>
        </w:tc>
        <w:tc>
          <w:tcPr>
            <w:tcW w:w="2407" w:type="dxa"/>
          </w:tcPr>
          <w:p w14:paraId="7AEC0304"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rPr>
                <w:lang w:val="en-GB"/>
              </w:rPr>
              <w:t>Beat, rhythm, duration, call and response.</w:t>
            </w:r>
          </w:p>
        </w:tc>
        <w:tc>
          <w:tcPr>
            <w:tcW w:w="2407" w:type="dxa"/>
          </w:tcPr>
          <w:p w14:paraId="4B3C9AED"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rPr>
                <w:lang w:val="en-GB"/>
              </w:rPr>
              <w:t xml:space="preserve">Teachers </w:t>
            </w:r>
            <w:r>
              <w:rPr>
                <w:lang w:val="en-GB"/>
              </w:rPr>
              <w:t>develop</w:t>
            </w:r>
            <w:r w:rsidRPr="00C55DB3">
              <w:rPr>
                <w:lang w:val="en-GB"/>
              </w:rPr>
              <w:t xml:space="preserve"> and </w:t>
            </w:r>
            <w:r>
              <w:rPr>
                <w:lang w:val="en-GB"/>
              </w:rPr>
              <w:t xml:space="preserve">maintain a shared </w:t>
            </w:r>
            <w:r w:rsidRPr="00C55DB3">
              <w:rPr>
                <w:lang w:val="en-GB"/>
              </w:rPr>
              <w:t xml:space="preserve">language </w:t>
            </w:r>
            <w:r>
              <w:rPr>
                <w:lang w:val="en-GB"/>
              </w:rPr>
              <w:t>glossary</w:t>
            </w:r>
            <w:r w:rsidRPr="00C55DB3">
              <w:rPr>
                <w:lang w:val="en-GB"/>
              </w:rPr>
              <w:t>.</w:t>
            </w:r>
          </w:p>
        </w:tc>
        <w:tc>
          <w:tcPr>
            <w:tcW w:w="2407" w:type="dxa"/>
          </w:tcPr>
          <w:p w14:paraId="6F105448"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rPr>
                <w:lang w:val="en-GB"/>
              </w:rPr>
              <w:t>Beat, rhythm, duration, texture, timbre, structure and call and response.</w:t>
            </w:r>
          </w:p>
        </w:tc>
      </w:tr>
      <w:tr w:rsidR="003726F1" w14:paraId="687EF9A2" w14:textId="77777777" w:rsidTr="006F4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64AB7DF8" w14:textId="77777777" w:rsidR="003726F1" w:rsidRDefault="003726F1" w:rsidP="006F45EF">
            <w:pPr>
              <w:spacing w:line="240" w:lineRule="auto"/>
              <w:rPr>
                <w:b w:val="0"/>
              </w:rPr>
            </w:pPr>
            <w:r>
              <w:t>Assessment practices</w:t>
            </w:r>
          </w:p>
          <w:p w14:paraId="220C770D" w14:textId="1809A568" w:rsidR="003726F1" w:rsidRDefault="003726F1" w:rsidP="006F45EF">
            <w:pPr>
              <w:spacing w:line="240" w:lineRule="auto"/>
            </w:pPr>
          </w:p>
        </w:tc>
        <w:tc>
          <w:tcPr>
            <w:tcW w:w="2407" w:type="dxa"/>
          </w:tcPr>
          <w:p w14:paraId="533FED09"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rsidRPr="00C55DB3">
              <w:rPr>
                <w:lang w:val="en-GB"/>
              </w:rPr>
              <w:t>Observation, performance tasks and teacher feedback.</w:t>
            </w:r>
          </w:p>
        </w:tc>
        <w:tc>
          <w:tcPr>
            <w:tcW w:w="2407" w:type="dxa"/>
          </w:tcPr>
          <w:p w14:paraId="56755EC4"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rsidRPr="00C55DB3">
              <w:rPr>
                <w:lang w:val="en-GB"/>
              </w:rPr>
              <w:t>Teachers share annotated work samples and assessment rubrics and engage in moderation.</w:t>
            </w:r>
          </w:p>
        </w:tc>
        <w:tc>
          <w:tcPr>
            <w:tcW w:w="2407" w:type="dxa"/>
          </w:tcPr>
          <w:p w14:paraId="6FC15FA4" w14:textId="77777777" w:rsidR="003726F1" w:rsidRDefault="003726F1" w:rsidP="006F45EF">
            <w:pPr>
              <w:cnfStyle w:val="000000100000" w:firstRow="0" w:lastRow="0" w:firstColumn="0" w:lastColumn="0" w:oddVBand="0" w:evenVBand="0" w:oddHBand="1" w:evenHBand="0" w:firstRowFirstColumn="0" w:firstRowLastColumn="0" w:lastRowFirstColumn="0" w:lastRowLastColumn="0"/>
            </w:pPr>
            <w:r w:rsidRPr="00C55DB3">
              <w:rPr>
                <w:lang w:val="en-GB"/>
              </w:rPr>
              <w:t>Observation, performance tasks, self-reflection and ongoing formative assessment.</w:t>
            </w:r>
          </w:p>
        </w:tc>
      </w:tr>
      <w:tr w:rsidR="003726F1" w14:paraId="62EB4B81"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6A3B9AC9" w14:textId="77777777" w:rsidR="003726F1" w:rsidRDefault="003726F1" w:rsidP="006F45EF">
            <w:pPr>
              <w:spacing w:line="240" w:lineRule="auto"/>
              <w:rPr>
                <w:b w:val="0"/>
              </w:rPr>
            </w:pPr>
            <w:r>
              <w:t>Connected learning experience</w:t>
            </w:r>
          </w:p>
          <w:p w14:paraId="0BADF02F" w14:textId="451B353D" w:rsidR="003726F1" w:rsidRPr="00A70122" w:rsidRDefault="003726F1" w:rsidP="006F45EF">
            <w:pPr>
              <w:spacing w:line="240" w:lineRule="auto"/>
            </w:pPr>
          </w:p>
        </w:tc>
        <w:tc>
          <w:tcPr>
            <w:tcW w:w="2407" w:type="dxa"/>
          </w:tcPr>
          <w:p w14:paraId="2AE3E26A"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rPr>
                <w:color w:val="000000" w:themeColor="text1"/>
                <w:lang w:val="en-GB"/>
              </w:rPr>
              <w:t>Students sing African songs, use percussion instruments and explore rhythm patterns.</w:t>
            </w:r>
          </w:p>
        </w:tc>
        <w:tc>
          <w:tcPr>
            <w:tcW w:w="2407" w:type="dxa"/>
          </w:tcPr>
          <w:p w14:paraId="0371BDD9"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rPr>
                <w:lang w:val="en-GB"/>
              </w:rPr>
              <w:t>Teachers visit each other's classrooms and discuss how students experience continuity of learning.</w:t>
            </w:r>
          </w:p>
        </w:tc>
        <w:tc>
          <w:tcPr>
            <w:tcW w:w="2407" w:type="dxa"/>
          </w:tcPr>
          <w:p w14:paraId="3D8CF04B" w14:textId="77777777" w:rsidR="003726F1" w:rsidRDefault="003726F1" w:rsidP="006F45EF">
            <w:pPr>
              <w:cnfStyle w:val="000000010000" w:firstRow="0" w:lastRow="0" w:firstColumn="0" w:lastColumn="0" w:oddVBand="0" w:evenVBand="0" w:oddHBand="0" w:evenHBand="1" w:firstRowFirstColumn="0" w:firstRowLastColumn="0" w:lastRowFirstColumn="0" w:lastRowLastColumn="0"/>
            </w:pPr>
            <w:r w:rsidRPr="00C55DB3">
              <w:rPr>
                <w:lang w:val="en-GB"/>
              </w:rPr>
              <w:t>Students build on prior knowledge and demonstrate understanding through performance, composition and listening activities.</w:t>
            </w:r>
          </w:p>
        </w:tc>
      </w:tr>
    </w:tbl>
    <w:p w14:paraId="77BC8108" w14:textId="77777777" w:rsidR="003726F1" w:rsidRDefault="003726F1" w:rsidP="003726F1">
      <w:pPr>
        <w:pStyle w:val="Heading4"/>
      </w:pPr>
    </w:p>
    <w:p w14:paraId="223FE55B" w14:textId="77777777" w:rsidR="003726F1" w:rsidRPr="003726F1" w:rsidRDefault="003726F1" w:rsidP="003726F1">
      <w:pPr>
        <w:pStyle w:val="ListParagraph"/>
        <w:ind w:left="720"/>
        <w:rPr>
          <w:b/>
          <w:bCs/>
        </w:rPr>
      </w:pPr>
    </w:p>
    <w:p w14:paraId="6C4A0E45" w14:textId="77777777" w:rsidR="003726F1" w:rsidRDefault="003726F1" w:rsidP="00E50A2D">
      <w:pPr>
        <w:pStyle w:val="Heading4"/>
      </w:pPr>
    </w:p>
    <w:p w14:paraId="0B0883A5" w14:textId="77777777" w:rsidR="003726F1" w:rsidRDefault="003726F1" w:rsidP="00E50A2D">
      <w:pPr>
        <w:pStyle w:val="Heading4"/>
      </w:pPr>
    </w:p>
    <w:p w14:paraId="378834AE" w14:textId="28979571" w:rsidR="003726F1" w:rsidRDefault="003726F1">
      <w:pPr>
        <w:suppressAutoHyphens w:val="0"/>
        <w:spacing w:before="0" w:after="160" w:line="259" w:lineRule="auto"/>
        <w:rPr>
          <w:color w:val="002664"/>
          <w:sz w:val="28"/>
          <w:szCs w:val="36"/>
        </w:rPr>
      </w:pPr>
      <w:r>
        <w:br w:type="page"/>
      </w:r>
    </w:p>
    <w:p w14:paraId="51C17800" w14:textId="2C8F735E" w:rsidR="003726F1" w:rsidRDefault="005348ED" w:rsidP="003726F1">
      <w:pPr>
        <w:pStyle w:val="Heading3"/>
      </w:pPr>
      <w:r>
        <w:lastRenderedPageBreak/>
        <w:t>School planning template</w:t>
      </w:r>
    </w:p>
    <w:p w14:paraId="06258BEB" w14:textId="1337A568" w:rsidR="003726F1" w:rsidRPr="002254B5" w:rsidRDefault="005C28B5" w:rsidP="003726F1">
      <w:r>
        <w:t>Use the template below with your partner school/s to map continuity of learning within your local context.</w:t>
      </w:r>
    </w:p>
    <w:tbl>
      <w:tblPr>
        <w:tblStyle w:val="Tableheader"/>
        <w:tblW w:w="0" w:type="auto"/>
        <w:tblLook w:val="04A0" w:firstRow="1" w:lastRow="0" w:firstColumn="1" w:lastColumn="0" w:noHBand="0" w:noVBand="1"/>
      </w:tblPr>
      <w:tblGrid>
        <w:gridCol w:w="2407"/>
        <w:gridCol w:w="2407"/>
        <w:gridCol w:w="2407"/>
        <w:gridCol w:w="2407"/>
      </w:tblGrid>
      <w:tr w:rsidR="003726F1" w14:paraId="1EAF063B" w14:textId="77777777" w:rsidTr="006F4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697569C5" w14:textId="77777777" w:rsidR="003726F1" w:rsidRDefault="003726F1" w:rsidP="006F45EF">
            <w:pPr>
              <w:spacing w:line="240" w:lineRule="auto"/>
            </w:pPr>
            <w:r>
              <w:t xml:space="preserve">Section </w:t>
            </w:r>
          </w:p>
        </w:tc>
        <w:tc>
          <w:tcPr>
            <w:tcW w:w="2407" w:type="dxa"/>
          </w:tcPr>
          <w:p w14:paraId="58679BA2" w14:textId="77777777" w:rsidR="003726F1"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b w:val="0"/>
              </w:rPr>
            </w:pPr>
            <w:r>
              <w:t>Stage 3 (end of Stage 3 learning)</w:t>
            </w:r>
          </w:p>
          <w:p w14:paraId="19CA735D" w14:textId="58F46633" w:rsidR="003726F1" w:rsidRPr="00C70A1B"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i/>
                <w:iCs/>
                <w:sz w:val="21"/>
                <w:szCs w:val="21"/>
              </w:rPr>
            </w:pPr>
          </w:p>
        </w:tc>
        <w:tc>
          <w:tcPr>
            <w:tcW w:w="2407" w:type="dxa"/>
          </w:tcPr>
          <w:p w14:paraId="6FC5307D" w14:textId="32F3F8A8" w:rsidR="003726F1" w:rsidRPr="003726F1"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b w:val="0"/>
              </w:rPr>
            </w:pPr>
            <w:r>
              <w:t xml:space="preserve">Cross-school collaboration and shared understanding </w:t>
            </w:r>
          </w:p>
        </w:tc>
        <w:tc>
          <w:tcPr>
            <w:tcW w:w="2407" w:type="dxa"/>
          </w:tcPr>
          <w:p w14:paraId="4CF2EE5B" w14:textId="604ADC58" w:rsidR="003726F1" w:rsidRPr="003726F1" w:rsidRDefault="003726F1" w:rsidP="006F45EF">
            <w:pPr>
              <w:spacing w:line="240" w:lineRule="auto"/>
              <w:cnfStyle w:val="100000000000" w:firstRow="1" w:lastRow="0" w:firstColumn="0" w:lastColumn="0" w:oddVBand="0" w:evenVBand="0" w:oddHBand="0" w:evenHBand="0" w:firstRowFirstColumn="0" w:firstRowLastColumn="0" w:lastRowFirstColumn="0" w:lastRowLastColumn="0"/>
              <w:rPr>
                <w:b w:val="0"/>
              </w:rPr>
            </w:pPr>
            <w:r>
              <w:t>Stage 4 (entry expectations)</w:t>
            </w:r>
          </w:p>
        </w:tc>
      </w:tr>
      <w:tr w:rsidR="003726F1" w14:paraId="313AFC36" w14:textId="77777777" w:rsidTr="006F4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3B8ED1DC" w14:textId="77777777" w:rsidR="003726F1" w:rsidRDefault="003726F1" w:rsidP="006F45EF">
            <w:pPr>
              <w:spacing w:line="240" w:lineRule="auto"/>
              <w:rPr>
                <w:b w:val="0"/>
              </w:rPr>
            </w:pPr>
            <w:r>
              <w:t>KLA/Focus area</w:t>
            </w:r>
          </w:p>
          <w:p w14:paraId="7115C940" w14:textId="5D5EA4B9" w:rsidR="003726F1" w:rsidRPr="00884764" w:rsidRDefault="003726F1" w:rsidP="006F45EF">
            <w:pPr>
              <w:spacing w:line="240" w:lineRule="auto"/>
              <w:rPr>
                <w:i/>
                <w:iCs/>
                <w:sz w:val="21"/>
                <w:szCs w:val="21"/>
              </w:rPr>
            </w:pPr>
          </w:p>
        </w:tc>
        <w:tc>
          <w:tcPr>
            <w:tcW w:w="2407" w:type="dxa"/>
          </w:tcPr>
          <w:p w14:paraId="6BD67E67" w14:textId="33018BD8" w:rsidR="003726F1" w:rsidRDefault="003726F1" w:rsidP="006F45EF">
            <w:pPr>
              <w:cnfStyle w:val="000000100000" w:firstRow="0" w:lastRow="0" w:firstColumn="0" w:lastColumn="0" w:oddVBand="0" w:evenVBand="0" w:oddHBand="1" w:evenHBand="0" w:firstRowFirstColumn="0" w:firstRowLastColumn="0" w:lastRowFirstColumn="0" w:lastRowLastColumn="0"/>
            </w:pPr>
          </w:p>
        </w:tc>
        <w:tc>
          <w:tcPr>
            <w:tcW w:w="2407" w:type="dxa"/>
          </w:tcPr>
          <w:p w14:paraId="1EBC33D3" w14:textId="12E24372" w:rsidR="003726F1" w:rsidRDefault="003726F1" w:rsidP="006F45EF">
            <w:pPr>
              <w:cnfStyle w:val="000000100000" w:firstRow="0" w:lastRow="0" w:firstColumn="0" w:lastColumn="0" w:oddVBand="0" w:evenVBand="0" w:oddHBand="1" w:evenHBand="0" w:firstRowFirstColumn="0" w:firstRowLastColumn="0" w:lastRowFirstColumn="0" w:lastRowLastColumn="0"/>
            </w:pPr>
          </w:p>
        </w:tc>
        <w:tc>
          <w:tcPr>
            <w:tcW w:w="2407" w:type="dxa"/>
          </w:tcPr>
          <w:p w14:paraId="351CE99D" w14:textId="0D423805" w:rsidR="003726F1" w:rsidRDefault="003726F1" w:rsidP="006F45EF">
            <w:pPr>
              <w:cnfStyle w:val="000000100000" w:firstRow="0" w:lastRow="0" w:firstColumn="0" w:lastColumn="0" w:oddVBand="0" w:evenVBand="0" w:oddHBand="1" w:evenHBand="0" w:firstRowFirstColumn="0" w:firstRowLastColumn="0" w:lastRowFirstColumn="0" w:lastRowLastColumn="0"/>
            </w:pPr>
          </w:p>
        </w:tc>
      </w:tr>
      <w:tr w:rsidR="003726F1" w14:paraId="17B1A5B4"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3EEA64BB" w14:textId="77777777" w:rsidR="003726F1" w:rsidRDefault="003726F1" w:rsidP="006F45EF">
            <w:pPr>
              <w:spacing w:line="240" w:lineRule="auto"/>
              <w:rPr>
                <w:b w:val="0"/>
              </w:rPr>
            </w:pPr>
            <w:r>
              <w:t>Syllabus outcomes</w:t>
            </w:r>
          </w:p>
          <w:p w14:paraId="41272DDB" w14:textId="42BF173F" w:rsidR="003726F1" w:rsidRPr="00884764" w:rsidRDefault="003726F1" w:rsidP="006F45EF">
            <w:pPr>
              <w:spacing w:line="240" w:lineRule="auto"/>
              <w:rPr>
                <w:i/>
                <w:iCs/>
                <w:sz w:val="21"/>
                <w:szCs w:val="21"/>
              </w:rPr>
            </w:pPr>
          </w:p>
        </w:tc>
        <w:tc>
          <w:tcPr>
            <w:tcW w:w="2407" w:type="dxa"/>
          </w:tcPr>
          <w:p w14:paraId="65D4B3F8" w14:textId="549712F5"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2C092E73" w14:textId="66A63DB7"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7747C731" w14:textId="129A7817" w:rsidR="003726F1" w:rsidRDefault="003726F1" w:rsidP="006F45EF">
            <w:pPr>
              <w:cnfStyle w:val="000000010000" w:firstRow="0" w:lastRow="0" w:firstColumn="0" w:lastColumn="0" w:oddVBand="0" w:evenVBand="0" w:oddHBand="0" w:evenHBand="1" w:firstRowFirstColumn="0" w:firstRowLastColumn="0" w:lastRowFirstColumn="0" w:lastRowLastColumn="0"/>
            </w:pPr>
          </w:p>
        </w:tc>
      </w:tr>
      <w:tr w:rsidR="003726F1" w14:paraId="586BF74A" w14:textId="77777777" w:rsidTr="006F4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152EAA75" w14:textId="77777777" w:rsidR="003726F1" w:rsidRDefault="003726F1" w:rsidP="006F45EF">
            <w:pPr>
              <w:spacing w:line="240" w:lineRule="auto"/>
              <w:rPr>
                <w:b w:val="0"/>
              </w:rPr>
            </w:pPr>
            <w:r>
              <w:t>Key concepts</w:t>
            </w:r>
          </w:p>
          <w:p w14:paraId="3A4E0998" w14:textId="37EBA859" w:rsidR="003726F1" w:rsidRDefault="003726F1" w:rsidP="006F45EF">
            <w:pPr>
              <w:spacing w:line="240" w:lineRule="auto"/>
            </w:pPr>
          </w:p>
        </w:tc>
        <w:tc>
          <w:tcPr>
            <w:tcW w:w="2407" w:type="dxa"/>
          </w:tcPr>
          <w:p w14:paraId="5B7A6300" w14:textId="77777777" w:rsidR="003726F1" w:rsidRDefault="003726F1" w:rsidP="003726F1">
            <w:pPr>
              <w:shd w:val="clear" w:color="auto" w:fill="FFFFFF" w:themeFill="background1"/>
              <w:cnfStyle w:val="000000100000" w:firstRow="0" w:lastRow="0" w:firstColumn="0" w:lastColumn="0" w:oddVBand="0" w:evenVBand="0" w:oddHBand="1" w:evenHBand="0" w:firstRowFirstColumn="0" w:firstRowLastColumn="0" w:lastRowFirstColumn="0" w:lastRowLastColumn="0"/>
            </w:pPr>
          </w:p>
        </w:tc>
        <w:tc>
          <w:tcPr>
            <w:tcW w:w="2407" w:type="dxa"/>
          </w:tcPr>
          <w:p w14:paraId="63730BCF" w14:textId="77777777" w:rsidR="003726F1" w:rsidRPr="00C12BEC" w:rsidRDefault="003726F1" w:rsidP="003726F1">
            <w:pPr>
              <w:cnfStyle w:val="000000100000" w:firstRow="0" w:lastRow="0" w:firstColumn="0" w:lastColumn="0" w:oddVBand="0" w:evenVBand="0" w:oddHBand="1" w:evenHBand="0" w:firstRowFirstColumn="0" w:firstRowLastColumn="0" w:lastRowFirstColumn="0" w:lastRowLastColumn="0"/>
            </w:pPr>
          </w:p>
        </w:tc>
        <w:tc>
          <w:tcPr>
            <w:tcW w:w="2407" w:type="dxa"/>
          </w:tcPr>
          <w:p w14:paraId="38C4292A" w14:textId="77777777" w:rsidR="003726F1" w:rsidRDefault="003726F1" w:rsidP="003726F1">
            <w:pPr>
              <w:cnfStyle w:val="000000100000" w:firstRow="0" w:lastRow="0" w:firstColumn="0" w:lastColumn="0" w:oddVBand="0" w:evenVBand="0" w:oddHBand="1" w:evenHBand="0" w:firstRowFirstColumn="0" w:firstRowLastColumn="0" w:lastRowFirstColumn="0" w:lastRowLastColumn="0"/>
            </w:pPr>
          </w:p>
        </w:tc>
      </w:tr>
      <w:tr w:rsidR="003726F1" w14:paraId="6A587CF5"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40FAB337" w14:textId="77777777" w:rsidR="003726F1" w:rsidRDefault="003726F1" w:rsidP="006F45EF">
            <w:pPr>
              <w:spacing w:line="240" w:lineRule="auto"/>
              <w:rPr>
                <w:b w:val="0"/>
              </w:rPr>
            </w:pPr>
            <w:r>
              <w:t xml:space="preserve">Skills </w:t>
            </w:r>
          </w:p>
          <w:p w14:paraId="6CBA1CF2" w14:textId="74A01FEC" w:rsidR="003726F1" w:rsidRDefault="003726F1" w:rsidP="006F45EF">
            <w:pPr>
              <w:spacing w:line="240" w:lineRule="auto"/>
            </w:pPr>
          </w:p>
        </w:tc>
        <w:tc>
          <w:tcPr>
            <w:tcW w:w="2407" w:type="dxa"/>
          </w:tcPr>
          <w:p w14:paraId="3AF55332" w14:textId="03A1E378"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70857290" w14:textId="4AFDBF54"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027F57D0" w14:textId="77777777" w:rsidR="003726F1" w:rsidRDefault="003726F1" w:rsidP="003726F1">
            <w:pPr>
              <w:cnfStyle w:val="000000010000" w:firstRow="0" w:lastRow="0" w:firstColumn="0" w:lastColumn="0" w:oddVBand="0" w:evenVBand="0" w:oddHBand="0" w:evenHBand="1" w:firstRowFirstColumn="0" w:firstRowLastColumn="0" w:lastRowFirstColumn="0" w:lastRowLastColumn="0"/>
            </w:pPr>
          </w:p>
        </w:tc>
      </w:tr>
      <w:tr w:rsidR="003726F1" w14:paraId="03DC9F89" w14:textId="77777777" w:rsidTr="006F4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5FBEBE43" w14:textId="77777777" w:rsidR="003726F1" w:rsidRDefault="003726F1" w:rsidP="006F45EF">
            <w:pPr>
              <w:spacing w:line="240" w:lineRule="auto"/>
              <w:rPr>
                <w:b w:val="0"/>
              </w:rPr>
            </w:pPr>
            <w:r>
              <w:t>Explicit teaching strategies</w:t>
            </w:r>
          </w:p>
          <w:p w14:paraId="3395F977" w14:textId="3DF59CD1" w:rsidR="003726F1" w:rsidRDefault="003726F1" w:rsidP="006F45EF">
            <w:pPr>
              <w:spacing w:line="240" w:lineRule="auto"/>
            </w:pPr>
          </w:p>
        </w:tc>
        <w:tc>
          <w:tcPr>
            <w:tcW w:w="2407" w:type="dxa"/>
          </w:tcPr>
          <w:p w14:paraId="1B901E01" w14:textId="128DCFFA" w:rsidR="003726F1" w:rsidRDefault="003726F1" w:rsidP="006F45EF">
            <w:pPr>
              <w:cnfStyle w:val="000000100000" w:firstRow="0" w:lastRow="0" w:firstColumn="0" w:lastColumn="0" w:oddVBand="0" w:evenVBand="0" w:oddHBand="1" w:evenHBand="0" w:firstRowFirstColumn="0" w:firstRowLastColumn="0" w:lastRowFirstColumn="0" w:lastRowLastColumn="0"/>
            </w:pPr>
          </w:p>
        </w:tc>
        <w:tc>
          <w:tcPr>
            <w:tcW w:w="2407" w:type="dxa"/>
          </w:tcPr>
          <w:p w14:paraId="02DBC2B1" w14:textId="65705953" w:rsidR="003726F1" w:rsidRDefault="003726F1" w:rsidP="006F45EF">
            <w:pPr>
              <w:cnfStyle w:val="000000100000" w:firstRow="0" w:lastRow="0" w:firstColumn="0" w:lastColumn="0" w:oddVBand="0" w:evenVBand="0" w:oddHBand="1" w:evenHBand="0" w:firstRowFirstColumn="0" w:firstRowLastColumn="0" w:lastRowFirstColumn="0" w:lastRowLastColumn="0"/>
            </w:pPr>
          </w:p>
        </w:tc>
        <w:tc>
          <w:tcPr>
            <w:tcW w:w="2407" w:type="dxa"/>
          </w:tcPr>
          <w:p w14:paraId="43C8A7DD" w14:textId="221FA523" w:rsidR="003726F1" w:rsidRDefault="003726F1" w:rsidP="006F45EF">
            <w:pPr>
              <w:cnfStyle w:val="000000100000" w:firstRow="0" w:lastRow="0" w:firstColumn="0" w:lastColumn="0" w:oddVBand="0" w:evenVBand="0" w:oddHBand="1" w:evenHBand="0" w:firstRowFirstColumn="0" w:firstRowLastColumn="0" w:lastRowFirstColumn="0" w:lastRowLastColumn="0"/>
            </w:pPr>
          </w:p>
        </w:tc>
      </w:tr>
      <w:tr w:rsidR="003726F1" w14:paraId="3D8D9520"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41E0F182" w14:textId="77777777" w:rsidR="003726F1" w:rsidRDefault="003726F1" w:rsidP="006F45EF">
            <w:pPr>
              <w:spacing w:line="240" w:lineRule="auto"/>
              <w:rPr>
                <w:b w:val="0"/>
              </w:rPr>
            </w:pPr>
            <w:r>
              <w:t>Shared language</w:t>
            </w:r>
          </w:p>
          <w:p w14:paraId="6D9DDE8B" w14:textId="330EFD57" w:rsidR="003726F1" w:rsidDel="00962CBF" w:rsidRDefault="003726F1" w:rsidP="006F45EF">
            <w:pPr>
              <w:spacing w:line="240" w:lineRule="auto"/>
            </w:pPr>
          </w:p>
        </w:tc>
        <w:tc>
          <w:tcPr>
            <w:tcW w:w="2407" w:type="dxa"/>
          </w:tcPr>
          <w:p w14:paraId="5C6F5DED" w14:textId="6119D356"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37732870" w14:textId="36CD7730"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57E31446" w14:textId="03624A54" w:rsidR="003726F1" w:rsidRDefault="003726F1" w:rsidP="006F45EF">
            <w:pPr>
              <w:cnfStyle w:val="000000010000" w:firstRow="0" w:lastRow="0" w:firstColumn="0" w:lastColumn="0" w:oddVBand="0" w:evenVBand="0" w:oddHBand="0" w:evenHBand="1" w:firstRowFirstColumn="0" w:firstRowLastColumn="0" w:lastRowFirstColumn="0" w:lastRowLastColumn="0"/>
            </w:pPr>
          </w:p>
        </w:tc>
      </w:tr>
      <w:tr w:rsidR="003726F1" w14:paraId="7A4F0585" w14:textId="77777777" w:rsidTr="006F45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7B9EC257" w14:textId="77777777" w:rsidR="003726F1" w:rsidRDefault="003726F1" w:rsidP="006F45EF">
            <w:pPr>
              <w:spacing w:line="240" w:lineRule="auto"/>
              <w:rPr>
                <w:b w:val="0"/>
              </w:rPr>
            </w:pPr>
            <w:r>
              <w:t>Assessment practices</w:t>
            </w:r>
          </w:p>
          <w:p w14:paraId="14927C05" w14:textId="68268D75" w:rsidR="003726F1" w:rsidRDefault="003726F1" w:rsidP="006F45EF">
            <w:pPr>
              <w:spacing w:line="240" w:lineRule="auto"/>
            </w:pPr>
          </w:p>
        </w:tc>
        <w:tc>
          <w:tcPr>
            <w:tcW w:w="2407" w:type="dxa"/>
          </w:tcPr>
          <w:p w14:paraId="52AC7B65" w14:textId="209DFE03" w:rsidR="003726F1" w:rsidRDefault="003726F1" w:rsidP="006F45EF">
            <w:pPr>
              <w:cnfStyle w:val="000000100000" w:firstRow="0" w:lastRow="0" w:firstColumn="0" w:lastColumn="0" w:oddVBand="0" w:evenVBand="0" w:oddHBand="1" w:evenHBand="0" w:firstRowFirstColumn="0" w:firstRowLastColumn="0" w:lastRowFirstColumn="0" w:lastRowLastColumn="0"/>
            </w:pPr>
          </w:p>
        </w:tc>
        <w:tc>
          <w:tcPr>
            <w:tcW w:w="2407" w:type="dxa"/>
          </w:tcPr>
          <w:p w14:paraId="3E06B8A5" w14:textId="20B37BB8" w:rsidR="003726F1" w:rsidRDefault="003726F1" w:rsidP="006F45EF">
            <w:pPr>
              <w:cnfStyle w:val="000000100000" w:firstRow="0" w:lastRow="0" w:firstColumn="0" w:lastColumn="0" w:oddVBand="0" w:evenVBand="0" w:oddHBand="1" w:evenHBand="0" w:firstRowFirstColumn="0" w:firstRowLastColumn="0" w:lastRowFirstColumn="0" w:lastRowLastColumn="0"/>
            </w:pPr>
          </w:p>
        </w:tc>
        <w:tc>
          <w:tcPr>
            <w:tcW w:w="2407" w:type="dxa"/>
          </w:tcPr>
          <w:p w14:paraId="22E65B73" w14:textId="6CCA1C7B" w:rsidR="003726F1" w:rsidRDefault="003726F1" w:rsidP="006F45EF">
            <w:pPr>
              <w:cnfStyle w:val="000000100000" w:firstRow="0" w:lastRow="0" w:firstColumn="0" w:lastColumn="0" w:oddVBand="0" w:evenVBand="0" w:oddHBand="1" w:evenHBand="0" w:firstRowFirstColumn="0" w:firstRowLastColumn="0" w:lastRowFirstColumn="0" w:lastRowLastColumn="0"/>
            </w:pPr>
          </w:p>
        </w:tc>
      </w:tr>
      <w:tr w:rsidR="003726F1" w14:paraId="35EE26BA" w14:textId="77777777" w:rsidTr="006F45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4493A8BE" w14:textId="77777777" w:rsidR="003726F1" w:rsidRDefault="003726F1" w:rsidP="006F45EF">
            <w:pPr>
              <w:spacing w:line="240" w:lineRule="auto"/>
              <w:rPr>
                <w:b w:val="0"/>
              </w:rPr>
            </w:pPr>
            <w:r>
              <w:t>Connected learning experience</w:t>
            </w:r>
          </w:p>
          <w:p w14:paraId="6FBD4A60" w14:textId="2A0DAF93" w:rsidR="003726F1" w:rsidRPr="00A70122" w:rsidRDefault="003726F1" w:rsidP="006F45EF">
            <w:pPr>
              <w:spacing w:line="240" w:lineRule="auto"/>
            </w:pPr>
          </w:p>
        </w:tc>
        <w:tc>
          <w:tcPr>
            <w:tcW w:w="2407" w:type="dxa"/>
          </w:tcPr>
          <w:p w14:paraId="4BDB3E69" w14:textId="6A156DB8"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34F60D99" w14:textId="531F2B72" w:rsidR="003726F1" w:rsidRDefault="003726F1" w:rsidP="006F45EF">
            <w:pPr>
              <w:cnfStyle w:val="000000010000" w:firstRow="0" w:lastRow="0" w:firstColumn="0" w:lastColumn="0" w:oddVBand="0" w:evenVBand="0" w:oddHBand="0" w:evenHBand="1" w:firstRowFirstColumn="0" w:firstRowLastColumn="0" w:lastRowFirstColumn="0" w:lastRowLastColumn="0"/>
            </w:pPr>
          </w:p>
        </w:tc>
        <w:tc>
          <w:tcPr>
            <w:tcW w:w="2407" w:type="dxa"/>
          </w:tcPr>
          <w:p w14:paraId="5E747D0C" w14:textId="4393AF2C" w:rsidR="003726F1" w:rsidRDefault="003726F1" w:rsidP="006F45EF">
            <w:pPr>
              <w:cnfStyle w:val="000000010000" w:firstRow="0" w:lastRow="0" w:firstColumn="0" w:lastColumn="0" w:oddVBand="0" w:evenVBand="0" w:oddHBand="0" w:evenHBand="1" w:firstRowFirstColumn="0" w:firstRowLastColumn="0" w:lastRowFirstColumn="0" w:lastRowLastColumn="0"/>
            </w:pPr>
          </w:p>
        </w:tc>
      </w:tr>
    </w:tbl>
    <w:p w14:paraId="2A1C5FA2" w14:textId="77777777" w:rsidR="005C28B5" w:rsidRDefault="005C28B5" w:rsidP="003726F1">
      <w:pPr>
        <w:pStyle w:val="Heading4"/>
      </w:pPr>
    </w:p>
    <w:p w14:paraId="5BA5A7CD" w14:textId="77777777" w:rsidR="005C28B5" w:rsidRDefault="005C28B5">
      <w:pPr>
        <w:suppressAutoHyphens w:val="0"/>
        <w:spacing w:before="0" w:after="160" w:line="259" w:lineRule="auto"/>
        <w:rPr>
          <w:color w:val="002664"/>
          <w:sz w:val="28"/>
          <w:szCs w:val="36"/>
        </w:rPr>
      </w:pPr>
      <w:r>
        <w:br w:type="page"/>
      </w:r>
    </w:p>
    <w:p w14:paraId="4F7A8F20" w14:textId="77777777" w:rsidR="005C28B5" w:rsidRPr="005C28B5" w:rsidRDefault="005C28B5" w:rsidP="005C28B5"/>
    <w:p w14:paraId="3B8E039B" w14:textId="77777777" w:rsidR="005C28B5" w:rsidRPr="005C28B5" w:rsidRDefault="005C28B5" w:rsidP="005C28B5"/>
    <w:p w14:paraId="371229BB" w14:textId="60AF1367" w:rsidR="00664296" w:rsidRDefault="00664296" w:rsidP="00E50A2D">
      <w:pPr>
        <w:pStyle w:val="Heading4"/>
      </w:pPr>
      <w:r>
        <w:t>Next steps</w:t>
      </w:r>
    </w:p>
    <w:p w14:paraId="496E72DE" w14:textId="04447D6C" w:rsidR="00EA6290" w:rsidRPr="00EA6290" w:rsidDel="00436990" w:rsidRDefault="00EA6290" w:rsidP="00EA6290">
      <w:r w:rsidDel="00436990">
        <w:t>Use your planning to design a cross-school program that builds student confidence and continuity of learning.</w:t>
      </w:r>
    </w:p>
    <w:p w14:paraId="40C6E65B" w14:textId="77777777" w:rsidR="002C0F20" w:rsidRPr="002C0F20" w:rsidRDefault="002C0F20" w:rsidP="002C0F20">
      <w:pPr>
        <w:suppressAutoHyphens w:val="0"/>
        <w:spacing w:before="0" w:after="160" w:line="259" w:lineRule="auto"/>
      </w:pPr>
      <w:r w:rsidRPr="002C0F20">
        <w:rPr>
          <w:u w:val="single"/>
        </w:rPr>
        <w:t>Schools can also access supporting resources, including:</w:t>
      </w:r>
      <w:r w:rsidRPr="002C0F20">
        <w:t> </w:t>
      </w:r>
    </w:p>
    <w:p w14:paraId="297FF82B" w14:textId="77777777" w:rsidR="002C0F20" w:rsidRPr="002C0F20" w:rsidRDefault="002C0F20" w:rsidP="002C0F20">
      <w:pPr>
        <w:numPr>
          <w:ilvl w:val="0"/>
          <w:numId w:val="50"/>
        </w:numPr>
        <w:suppressAutoHyphens w:val="0"/>
        <w:spacing w:before="0" w:after="160" w:line="259" w:lineRule="auto"/>
      </w:pPr>
      <w:r w:rsidRPr="002C0F20">
        <w:rPr>
          <w:u w:val="single"/>
        </w:rPr>
        <w:t>Transition from primary to high school resources</w:t>
      </w:r>
      <w:r w:rsidRPr="002C0F20">
        <w:t> </w:t>
      </w:r>
    </w:p>
    <w:p w14:paraId="2D604B8F" w14:textId="77777777" w:rsidR="002C0F20" w:rsidRPr="002C0F20" w:rsidRDefault="002C0F20" w:rsidP="002C0F20">
      <w:pPr>
        <w:numPr>
          <w:ilvl w:val="0"/>
          <w:numId w:val="50"/>
        </w:numPr>
        <w:suppressAutoHyphens w:val="0"/>
        <w:spacing w:before="0" w:after="160" w:line="259" w:lineRule="auto"/>
      </w:pPr>
      <w:r w:rsidRPr="002C0F20">
        <w:rPr>
          <w:u w:val="single"/>
        </w:rPr>
        <w:t>Transition workshops</w:t>
      </w:r>
      <w:r w:rsidRPr="002C0F20">
        <w:t> </w:t>
      </w:r>
    </w:p>
    <w:p w14:paraId="623F80CB" w14:textId="77777777" w:rsidR="002C0F20" w:rsidRPr="002C0F20" w:rsidRDefault="002C0F20" w:rsidP="002C0F20">
      <w:pPr>
        <w:numPr>
          <w:ilvl w:val="0"/>
          <w:numId w:val="50"/>
        </w:numPr>
        <w:suppressAutoHyphens w:val="0"/>
        <w:spacing w:before="0" w:after="160" w:line="259" w:lineRule="auto"/>
      </w:pPr>
      <w:r w:rsidRPr="002C0F20">
        <w:rPr>
          <w:u w:val="single"/>
        </w:rPr>
        <w:t>Illustrations of practice demonstrating continuity of learning across school settings</w:t>
      </w:r>
      <w:r w:rsidRPr="002C0F20">
        <w:t> </w:t>
      </w:r>
    </w:p>
    <w:p w14:paraId="393CCF67" w14:textId="77777777" w:rsidR="002C0F20" w:rsidRPr="002C0F20" w:rsidRDefault="002C0F20" w:rsidP="002C0F20">
      <w:pPr>
        <w:numPr>
          <w:ilvl w:val="0"/>
          <w:numId w:val="50"/>
        </w:numPr>
        <w:suppressAutoHyphens w:val="0"/>
        <w:spacing w:before="0" w:after="160" w:line="259" w:lineRule="auto"/>
      </w:pPr>
      <w:r w:rsidRPr="002C0F20">
        <w:rPr>
          <w:u w:val="single"/>
        </w:rPr>
        <w:t>Transition through a key learning area illustration</w:t>
      </w:r>
    </w:p>
    <w:p w14:paraId="08FCD556" w14:textId="77777777" w:rsidR="00E2096F" w:rsidRDefault="00E2096F">
      <w:pPr>
        <w:suppressAutoHyphens w:val="0"/>
        <w:spacing w:before="0" w:after="160" w:line="259" w:lineRule="auto"/>
      </w:pPr>
      <w:r>
        <w:br w:type="page"/>
      </w:r>
    </w:p>
    <w:p w14:paraId="6690F000" w14:textId="3636857F" w:rsidR="00E2096F" w:rsidRDefault="00E2096F" w:rsidP="00D82DC2">
      <w:pPr>
        <w:pStyle w:val="Heading2"/>
      </w:pPr>
      <w:r>
        <w:lastRenderedPageBreak/>
        <w:t>References</w:t>
      </w:r>
    </w:p>
    <w:p w14:paraId="1E26BEF2" w14:textId="77777777" w:rsidR="00D84119" w:rsidRDefault="00D84119" w:rsidP="00D84119">
      <w:pPr>
        <w:numPr>
          <w:ilvl w:val="0"/>
          <w:numId w:val="47"/>
        </w:numPr>
      </w:pPr>
      <w:hyperlink r:id="rId16" w:history="1">
        <w:r w:rsidRPr="00E650F8">
          <w:rPr>
            <w:rStyle w:val="Hyperlink"/>
          </w:rPr>
          <w:t>Contributing to continuity: supporting children to progress in their learning across our education system</w:t>
        </w:r>
      </w:hyperlink>
      <w:r>
        <w:t xml:space="preserve"> AERO (Australian Education Research Organisation) (2023). </w:t>
      </w:r>
    </w:p>
    <w:p w14:paraId="4F7811FF" w14:textId="77777777" w:rsidR="00D84119" w:rsidRDefault="00D84119" w:rsidP="00D84119">
      <w:pPr>
        <w:numPr>
          <w:ilvl w:val="0"/>
          <w:numId w:val="47"/>
        </w:numPr>
      </w:pPr>
      <w:hyperlink r:id="rId17" w:history="1">
        <w:r w:rsidRPr="00E650F8">
          <w:rPr>
            <w:rStyle w:val="Hyperlink"/>
          </w:rPr>
          <w:t>Encouraging a sense of belonging and connectedness in secondary schools</w:t>
        </w:r>
        <w:r>
          <w:rPr>
            <w:rStyle w:val="Hyperlink"/>
          </w:rPr>
          <w:t xml:space="preserve"> </w:t>
        </w:r>
        <w:r>
          <w:t xml:space="preserve">AERO (Australian Education Research Organisation) (2023). </w:t>
        </w:r>
        <w:r>
          <w:rPr>
            <w:rStyle w:val="Hyperlink"/>
          </w:rPr>
          <w:t xml:space="preserve"> </w:t>
        </w:r>
      </w:hyperlink>
    </w:p>
    <w:p w14:paraId="50E465A2" w14:textId="77777777" w:rsidR="00FB144F" w:rsidRPr="00FB144F" w:rsidRDefault="00FB144F" w:rsidP="00FB144F">
      <w:pPr>
        <w:numPr>
          <w:ilvl w:val="0"/>
          <w:numId w:val="47"/>
        </w:numPr>
      </w:pPr>
      <w:hyperlink r:id="rId18" w:history="1">
        <w:r w:rsidRPr="00FB144F">
          <w:rPr>
            <w:rStyle w:val="Hyperlink"/>
          </w:rPr>
          <w:t>Transition to high school – What Works Best in practice practical guide</w:t>
        </w:r>
      </w:hyperlink>
      <w:r w:rsidRPr="00FB144F">
        <w:t> CESE (Centre for Education Statistics and Evaluation) (2023), NSW Department of Education.</w:t>
      </w:r>
    </w:p>
    <w:p w14:paraId="0ECA27AF" w14:textId="59785E5A" w:rsidR="00D84119" w:rsidRPr="002B1775" w:rsidRDefault="00FB144F" w:rsidP="00D84119">
      <w:pPr>
        <w:numPr>
          <w:ilvl w:val="0"/>
          <w:numId w:val="47"/>
        </w:numPr>
      </w:pPr>
      <w:hyperlink r:id="rId19" w:history="1">
        <w:r w:rsidRPr="00FB144F">
          <w:rPr>
            <w:rStyle w:val="Hyperlink"/>
          </w:rPr>
          <w:t>Transition to high school – What Works Best in practice reflection guide</w:t>
        </w:r>
      </w:hyperlink>
      <w:r w:rsidRPr="00FB144F">
        <w:t> CESE (Centre for Education Statistics and Evaluation) (2023), NSW Department of Education.</w:t>
      </w:r>
      <w:r w:rsidR="00D84119">
        <w:t xml:space="preserve"> </w:t>
      </w:r>
    </w:p>
    <w:p w14:paraId="71FE7797" w14:textId="39C86E7F" w:rsidR="00E650F8" w:rsidRDefault="00E650F8" w:rsidP="00FB144F">
      <w:pPr>
        <w:numPr>
          <w:ilvl w:val="0"/>
          <w:numId w:val="47"/>
        </w:numPr>
      </w:pPr>
      <w:hyperlink r:id="rId20" w:history="1">
        <w:r w:rsidRPr="00E650F8">
          <w:rPr>
            <w:rStyle w:val="Hyperlink"/>
          </w:rPr>
          <w:t>What Australian students say abou</w:t>
        </w:r>
        <w:bookmarkStart w:id="0" w:name="_Hlt227148436"/>
        <w:bookmarkStart w:id="1" w:name="_Hlt227148437"/>
        <w:r w:rsidRPr="00E650F8">
          <w:rPr>
            <w:rStyle w:val="Hyperlink"/>
          </w:rPr>
          <w:t>t</w:t>
        </w:r>
        <w:bookmarkEnd w:id="0"/>
        <w:bookmarkEnd w:id="1"/>
        <w:r w:rsidRPr="00E650F8">
          <w:rPr>
            <w:rStyle w:val="Hyperlink"/>
          </w:rPr>
          <w:t xml:space="preserve"> transition to secondary school</w:t>
        </w:r>
        <w:r>
          <w:rPr>
            <w:rStyle w:val="Hyperlink"/>
          </w:rPr>
          <w:t xml:space="preserve"> </w:t>
        </w:r>
      </w:hyperlink>
      <w:r w:rsidR="00034A7C">
        <w:t xml:space="preserve">ACER (Australian </w:t>
      </w:r>
      <w:r w:rsidR="0026774D">
        <w:t>Council for Education</w:t>
      </w:r>
      <w:r w:rsidR="004F6658">
        <w:t>al</w:t>
      </w:r>
      <w:r w:rsidR="0026774D">
        <w:t xml:space="preserve"> Research)</w:t>
      </w:r>
      <w:r w:rsidR="00BE361F">
        <w:t xml:space="preserve"> (2021).</w:t>
      </w:r>
    </w:p>
    <w:p w14:paraId="6378069B" w14:textId="77777777" w:rsidR="009E549A" w:rsidRPr="00E120A5" w:rsidRDefault="009E549A" w:rsidP="009E549A">
      <w:pPr>
        <w:pStyle w:val="FeatureBox2"/>
      </w:pPr>
      <w:r w:rsidRPr="00E120A5">
        <w:t>This resource contains NSW Curriculum and syllabus content. The NSW Curriculum is developed by the NSW Education Standards Authority</w:t>
      </w:r>
      <w:r>
        <w:t xml:space="preserve"> </w:t>
      </w:r>
      <w:r w:rsidRPr="00E120A5">
        <w:t>(NESA). This content is prepared by NESA for and on behalf of the Crown in right of the State of New South Wales. The material is protected by Crown copyright.</w:t>
      </w:r>
    </w:p>
    <w:p w14:paraId="0EA251D0" w14:textId="77777777" w:rsidR="009E549A" w:rsidRPr="009E549A" w:rsidRDefault="009E549A" w:rsidP="009E549A">
      <w:pPr>
        <w:pStyle w:val="FeatureBox2"/>
      </w:pPr>
      <w:r w:rsidRPr="00E120A5">
        <w:t xml:space="preserve">Please refer to the NESA Copyright Disclaimer for more information </w:t>
      </w:r>
      <w:hyperlink r:id="rId21" w:history="1">
        <w:r w:rsidRPr="009E549A">
          <w:rPr>
            <w:rStyle w:val="Hyperlink"/>
          </w:rPr>
          <w:t>https://www.nsw.gov.au/education-and-training/nesa/copyright</w:t>
        </w:r>
      </w:hyperlink>
      <w:r w:rsidRPr="009E549A">
        <w:rPr>
          <w:rStyle w:val="Hyperlink"/>
        </w:rPr>
        <w:t>.</w:t>
      </w:r>
    </w:p>
    <w:p w14:paraId="201F9FB7" w14:textId="77777777" w:rsidR="009E549A" w:rsidRPr="009E549A" w:rsidRDefault="009E549A" w:rsidP="009E549A">
      <w:pPr>
        <w:pStyle w:val="FeatureBox2"/>
      </w:pPr>
      <w:r w:rsidRPr="009E549A">
        <w:t xml:space="preserve">NESA holds the only official and up-to-date versions of the NSW Curriculum and syllabus documents. Please visit NESA </w:t>
      </w:r>
      <w:hyperlink r:id="rId22" w:history="1">
        <w:r w:rsidRPr="009E549A">
          <w:rPr>
            <w:rStyle w:val="Hyperlink"/>
          </w:rPr>
          <w:t>https://www.nsw.gov.au/education-and-training/nesa</w:t>
        </w:r>
      </w:hyperlink>
      <w:r w:rsidRPr="009E549A">
        <w:t xml:space="preserve"> and NSW Curriculum </w:t>
      </w:r>
      <w:hyperlink r:id="rId23" w:history="1">
        <w:r w:rsidRPr="009E549A">
          <w:rPr>
            <w:rStyle w:val="Hyperlink"/>
          </w:rPr>
          <w:t>https://curriculum.nsw.edu.au</w:t>
        </w:r>
      </w:hyperlink>
      <w:r w:rsidRPr="009E549A">
        <w:t xml:space="preserve">. </w:t>
      </w:r>
    </w:p>
    <w:p w14:paraId="3D6A5EDB" w14:textId="77777777" w:rsidR="00E2096F" w:rsidRDefault="00E2096F" w:rsidP="00BB4FBA">
      <w:pPr>
        <w:sectPr w:rsidR="00E2096F" w:rsidSect="00123A38">
          <w:headerReference w:type="default" r:id="rId24"/>
          <w:footerReference w:type="default" r:id="rId25"/>
          <w:headerReference w:type="first" r:id="rId26"/>
          <w:footerReference w:type="first" r:id="rId27"/>
          <w:pgSz w:w="11906" w:h="16838"/>
          <w:pgMar w:top="1134" w:right="1134" w:bottom="1134" w:left="1134" w:header="709" w:footer="709" w:gutter="0"/>
          <w:pgNumType w:start="1"/>
          <w:cols w:space="708"/>
          <w:titlePg/>
          <w:docGrid w:linePitch="360"/>
        </w:sectPr>
      </w:pPr>
    </w:p>
    <w:p w14:paraId="34C5D332" w14:textId="7DB7DDF4" w:rsidR="002C0CF8" w:rsidRPr="001748AB" w:rsidRDefault="002C0CF8" w:rsidP="002C0CF8">
      <w:pPr>
        <w:rPr>
          <w:rStyle w:val="Strong"/>
          <w:szCs w:val="22"/>
        </w:rPr>
      </w:pPr>
      <w:r w:rsidRPr="001748AB">
        <w:rPr>
          <w:rStyle w:val="Strong"/>
          <w:szCs w:val="22"/>
        </w:rPr>
        <w:lastRenderedPageBreak/>
        <w:t>© State of New South Wales (Department of Education), 202</w:t>
      </w:r>
      <w:r w:rsidR="009E549A">
        <w:rPr>
          <w:rStyle w:val="Strong"/>
          <w:szCs w:val="22"/>
        </w:rPr>
        <w:t>6</w:t>
      </w:r>
    </w:p>
    <w:p w14:paraId="244404A0" w14:textId="77777777" w:rsidR="002C0CF8" w:rsidRDefault="002C0CF8" w:rsidP="002C0CF8">
      <w:r>
        <w:t xml:space="preserve">The copyright material published in this resource is subject to the </w:t>
      </w:r>
      <w:r w:rsidRPr="00DF0D4E">
        <w:rPr>
          <w:rStyle w:val="Emphasis"/>
        </w:rPr>
        <w:t>Copyright Act 1968</w:t>
      </w:r>
      <w:r>
        <w:t xml:space="preserve"> (Cth) and is owned by the NSW Department of Education or, where indicated, by a party other than the NSW Department of Education (third-party material).</w:t>
      </w:r>
    </w:p>
    <w:p w14:paraId="60723156" w14:textId="77777777" w:rsidR="002C0CF8" w:rsidRDefault="002C0CF8" w:rsidP="002C0CF8">
      <w:r>
        <w:t xml:space="preserve">Copyright material available in this resource and owned by the NSW Department of Education is licensed under a </w:t>
      </w:r>
      <w:hyperlink r:id="rId28" w:history="1">
        <w:r w:rsidRPr="003B3E41">
          <w:rPr>
            <w:rStyle w:val="Hyperlink"/>
          </w:rPr>
          <w:t>Creative Commons Attribution 4.0 International (CC BY 4.0) license</w:t>
        </w:r>
      </w:hyperlink>
      <w:r>
        <w:t>.</w:t>
      </w:r>
    </w:p>
    <w:p w14:paraId="17DB8776" w14:textId="77777777" w:rsidR="002C0CF8" w:rsidRDefault="002C0CF8" w:rsidP="002C0CF8">
      <w:r>
        <w:rPr>
          <w:noProof/>
        </w:rPr>
        <w:drawing>
          <wp:inline distT="0" distB="0" distL="0" distR="0" wp14:anchorId="4E73DBE6" wp14:editId="4DC7E783">
            <wp:extent cx="1228725" cy="428625"/>
            <wp:effectExtent l="0" t="0" r="9525" b="9525"/>
            <wp:docPr id="32" name="Picture 32" descr="Creative Commons Attribution license logo.">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5BE87DD3" w14:textId="77777777" w:rsidR="002C0CF8" w:rsidRDefault="002C0CF8" w:rsidP="002C0CF8">
      <w:r>
        <w:t>This license allows you to share and adapt the material for any purpose, even commercially.</w:t>
      </w:r>
    </w:p>
    <w:p w14:paraId="012FFE31" w14:textId="11CAD666" w:rsidR="002C0CF8" w:rsidRDefault="002C0CF8" w:rsidP="002C0CF8">
      <w:r>
        <w:t>Attribution should be given to © State of New South Wales (Department of Education), 202</w:t>
      </w:r>
      <w:r w:rsidR="009E549A">
        <w:t>6</w:t>
      </w:r>
      <w:r>
        <w:t>.</w:t>
      </w:r>
    </w:p>
    <w:p w14:paraId="29375EEA" w14:textId="77777777" w:rsidR="002C0CF8" w:rsidRDefault="002C0CF8" w:rsidP="002C0CF8">
      <w:r>
        <w:t>Material in this resource not available under a Creative Commons license:</w:t>
      </w:r>
    </w:p>
    <w:p w14:paraId="4C410AEE" w14:textId="77777777" w:rsidR="002C0CF8" w:rsidRDefault="002C0CF8" w:rsidP="009E549A">
      <w:pPr>
        <w:pStyle w:val="ListBullet"/>
      </w:pPr>
      <w:r>
        <w:t>the NSW Department of Education logo, other logos and trademark-protected material</w:t>
      </w:r>
    </w:p>
    <w:p w14:paraId="764D1C38" w14:textId="77777777" w:rsidR="002C0CF8" w:rsidRDefault="002C0CF8" w:rsidP="009E549A">
      <w:pPr>
        <w:pStyle w:val="ListBullet"/>
      </w:pPr>
      <w:r>
        <w:t>material owned by a third party that has been reproduced with permission. You will need to obtain permission from the third party to reuse its material.</w:t>
      </w:r>
    </w:p>
    <w:p w14:paraId="07408B15" w14:textId="77777777" w:rsidR="002C0CF8" w:rsidRPr="00492AA6" w:rsidRDefault="002C0CF8" w:rsidP="00492AA6">
      <w:pPr>
        <w:pStyle w:val="FeatureBox2"/>
        <w:rPr>
          <w:rStyle w:val="Strong"/>
        </w:rPr>
      </w:pPr>
      <w:r w:rsidRPr="00492AA6">
        <w:rPr>
          <w:rStyle w:val="Strong"/>
        </w:rPr>
        <w:t>Links to third-party material and websites</w:t>
      </w:r>
    </w:p>
    <w:p w14:paraId="5224461F" w14:textId="77777777" w:rsidR="002C0CF8" w:rsidRPr="00492AA6" w:rsidRDefault="002C0CF8" w:rsidP="00492AA6">
      <w:pPr>
        <w:pStyle w:val="FeatureBox2"/>
      </w:pPr>
      <w:r w:rsidRPr="00492AA6">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54A2F485" w14:textId="77777777" w:rsidR="00BB4FBA" w:rsidRPr="00492AA6" w:rsidRDefault="002C0CF8" w:rsidP="00492AA6">
      <w:pPr>
        <w:pStyle w:val="FeatureBox2"/>
      </w:pPr>
      <w:r w:rsidRPr="00492AA6">
        <w:t>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Copyright Act 1968 (Cth). The department accepts no responsibility for content on third-party websites.</w:t>
      </w:r>
    </w:p>
    <w:sectPr w:rsidR="00BB4FBA" w:rsidRPr="00492AA6" w:rsidSect="00123A38">
      <w:headerReference w:type="first" r:id="rId30"/>
      <w:footerReference w:type="first" r:id="rId31"/>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312D7" w14:textId="77777777" w:rsidR="00E4427A" w:rsidRDefault="00E4427A" w:rsidP="00843DF5">
      <w:r>
        <w:separator/>
      </w:r>
    </w:p>
    <w:p w14:paraId="5D76A59C" w14:textId="77777777" w:rsidR="00E4427A" w:rsidRDefault="00E4427A" w:rsidP="00843DF5"/>
    <w:p w14:paraId="2BBC33E8" w14:textId="77777777" w:rsidR="00E4427A" w:rsidRDefault="00E4427A" w:rsidP="00843DF5"/>
  </w:endnote>
  <w:endnote w:type="continuationSeparator" w:id="0">
    <w:p w14:paraId="5D3DC17B" w14:textId="77777777" w:rsidR="00E4427A" w:rsidRDefault="00E4427A" w:rsidP="00843DF5">
      <w:r>
        <w:continuationSeparator/>
      </w:r>
    </w:p>
    <w:p w14:paraId="253483F2" w14:textId="77777777" w:rsidR="00E4427A" w:rsidRDefault="00E4427A" w:rsidP="00843DF5"/>
    <w:p w14:paraId="6AB6A2D8" w14:textId="77777777" w:rsidR="00E4427A" w:rsidRDefault="00E4427A"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5979DC74-7AB8-4CD4-B133-222797A620BD}"/>
  </w:font>
  <w:font w:name="Calibri">
    <w:panose1 w:val="020F0502020204030204"/>
    <w:charset w:val="00"/>
    <w:family w:val="swiss"/>
    <w:pitch w:val="variable"/>
    <w:sig w:usb0="E4002EFF" w:usb1="C200247B" w:usb2="00000009" w:usb3="00000000" w:csb0="000001FF" w:csb1="00000000"/>
    <w:embedRegular r:id="rId2" w:fontKey="{C8DBD115-EAB3-42A1-871A-97CD28F7C7DC}"/>
    <w:embedBold r:id="rId3" w:fontKey="{CE930422-A831-4AC8-A02A-D88E8BB238EC}"/>
    <w:embedItalic r:id="rId4" w:fontKey="{630A4E21-E711-4B80-9031-1832385B5A87}"/>
    <w:embedBoldItalic r:id="rId5" w:fontKey="{E565E801-946B-4ABE-B94D-23B4B32A351E}"/>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6" w:fontKey="{47D93902-5BBE-4DCF-8D46-E781449836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569DE" w14:textId="66A84784" w:rsidR="008A353C" w:rsidRPr="00123A38" w:rsidRDefault="00123A38" w:rsidP="00843DF5">
    <w:pPr>
      <w:pStyle w:val="Footer"/>
    </w:pPr>
    <w:r>
      <w:t xml:space="preserve">© NSW Department of Education, </w:t>
    </w:r>
    <w:r w:rsidR="009E549A">
      <w:t>Apr-26</w:t>
    </w:r>
    <w:r>
      <w:ptab w:relativeTo="margin" w:alignment="right" w:leader="none"/>
    </w:r>
    <w:r>
      <w:rPr>
        <w:b/>
        <w:noProof/>
        <w:sz w:val="28"/>
        <w:szCs w:val="28"/>
      </w:rPr>
      <w:drawing>
        <wp:inline distT="0" distB="0" distL="0" distR="0" wp14:anchorId="4CBBAEB0" wp14:editId="64A123D5">
          <wp:extent cx="571500" cy="190500"/>
          <wp:effectExtent l="0" t="0" r="0" b="0"/>
          <wp:docPr id="2034056556" name="Picture 2034056556"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E1F16" w14:textId="77777777" w:rsidR="009B3D61" w:rsidRDefault="008A353C" w:rsidP="00843DF5">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12F9" w14:textId="77777777" w:rsidR="00E2096F" w:rsidRPr="00E2096F" w:rsidRDefault="00E2096F" w:rsidP="00E209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8BD6A" w14:textId="77777777" w:rsidR="00E4427A" w:rsidRDefault="00E4427A" w:rsidP="00843DF5">
      <w:r>
        <w:separator/>
      </w:r>
    </w:p>
    <w:p w14:paraId="29F72DAD" w14:textId="77777777" w:rsidR="00E4427A" w:rsidRDefault="00E4427A" w:rsidP="00843DF5"/>
    <w:p w14:paraId="0AA01919" w14:textId="77777777" w:rsidR="00E4427A" w:rsidRDefault="00E4427A" w:rsidP="00843DF5"/>
  </w:footnote>
  <w:footnote w:type="continuationSeparator" w:id="0">
    <w:p w14:paraId="110DF7B0" w14:textId="77777777" w:rsidR="00E4427A" w:rsidRDefault="00E4427A" w:rsidP="00843DF5">
      <w:r>
        <w:continuationSeparator/>
      </w:r>
    </w:p>
    <w:p w14:paraId="5FE3C831" w14:textId="77777777" w:rsidR="00E4427A" w:rsidRDefault="00E4427A" w:rsidP="00843DF5"/>
    <w:p w14:paraId="4083F4EA" w14:textId="77777777" w:rsidR="00E4427A" w:rsidRDefault="00E4427A"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C4DB" w14:textId="61F83A4B" w:rsidR="008A353C" w:rsidRDefault="008E74B0" w:rsidP="00843DF5">
    <w:pPr>
      <w:pStyle w:val="Documentname"/>
    </w:pPr>
    <w:r w:rsidRPr="008E74B0">
      <w:t xml:space="preserve">Continuity of learning </w:t>
    </w:r>
    <w:r w:rsidR="00884764">
      <w:t>framework</w:t>
    </w:r>
    <w:r w:rsidR="00B222FB" w:rsidRPr="00D2403C">
      <w:t xml:space="preserve"> | </w:t>
    </w:r>
    <w:r w:rsidR="00B222FB">
      <w:fldChar w:fldCharType="begin"/>
    </w:r>
    <w:r w:rsidR="00B222FB">
      <w:instrText xml:space="preserve"> PAGE   \* MERGEFORMAT </w:instrText>
    </w:r>
    <w:r w:rsidR="00B222FB">
      <w:fldChar w:fldCharType="separate"/>
    </w:r>
    <w:r w:rsidR="00B222FB">
      <w:t>1</w:t>
    </w:r>
    <w:r w:rsidR="00B222F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30B4" w14:textId="1E4963C2" w:rsidR="003B3E41" w:rsidRPr="000A71A5" w:rsidRDefault="000A71A5" w:rsidP="000A71A5">
    <w:pPr>
      <w:pStyle w:val="Header"/>
    </w:pPr>
    <w:r w:rsidRPr="009D43DD">
      <mc:AlternateContent>
        <mc:Choice Requires="wps">
          <w:drawing>
            <wp:anchor distT="0" distB="0" distL="114300" distR="114300" simplePos="0" relativeHeight="251658240" behindDoc="1" locked="0" layoutInCell="1" allowOverlap="1" wp14:anchorId="0D459A55" wp14:editId="423E6880">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C8424B" w14:textId="77777777" w:rsidR="000A71A5" w:rsidRDefault="000A71A5" w:rsidP="000A71A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59A55" id="Rectangle 6" o:spid="_x0000_s1026" alt="&quot;&quot;" style="position:absolute;margin-left:-200.2pt;margin-top:-35.45pt;width:991.1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0AC8424B" w14:textId="77777777" w:rsidR="000A71A5" w:rsidRDefault="000A71A5" w:rsidP="000A71A5"/>
                </w:txbxContent>
              </v:textbox>
            </v:rect>
          </w:pict>
        </mc:Fallback>
      </mc:AlternateContent>
    </w:r>
    <w:r w:rsidRPr="009D43DD">
      <w:t>NSW Department of Education</w:t>
    </w:r>
    <w:r w:rsidRPr="009D43DD">
      <w:ptab w:relativeTo="margin" w:alignment="right" w:leader="none"/>
    </w:r>
    <w:r w:rsidRPr="008426B6">
      <w:drawing>
        <wp:inline distT="0" distB="0" distL="0" distR="0" wp14:anchorId="6F3BC420" wp14:editId="62DFE05B">
          <wp:extent cx="597741" cy="649155"/>
          <wp:effectExtent l="0" t="0" r="0" b="0"/>
          <wp:docPr id="2" name="Graphic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F1128" w14:textId="77777777" w:rsidR="00E2096F" w:rsidRPr="00E2096F" w:rsidRDefault="00E2096F" w:rsidP="00E209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12A6AD2"/>
    <w:lvl w:ilvl="0">
      <w:start w:val="1"/>
      <w:numFmt w:val="lowerRoman"/>
      <w:lvlText w:val="%1."/>
      <w:lvlJc w:val="right"/>
      <w:pPr>
        <w:ind w:left="926" w:hanging="360"/>
      </w:pPr>
    </w:lvl>
  </w:abstractNum>
  <w:abstractNum w:abstractNumId="1" w15:restartNumberingAfterBreak="0">
    <w:nsid w:val="FFFFFF82"/>
    <w:multiLevelType w:val="singleLevel"/>
    <w:tmpl w:val="D80A7346"/>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2" w15:restartNumberingAfterBreak="0">
    <w:nsid w:val="FFFFFF89"/>
    <w:multiLevelType w:val="singleLevel"/>
    <w:tmpl w:val="A878AC7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B86367A"/>
    <w:multiLevelType w:val="hybridMultilevel"/>
    <w:tmpl w:val="2A7E7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6E3BE5"/>
    <w:multiLevelType w:val="hybridMultilevel"/>
    <w:tmpl w:val="20469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6B46B6"/>
    <w:multiLevelType w:val="hybridMultilevel"/>
    <w:tmpl w:val="FB604C0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8C57C5"/>
    <w:multiLevelType w:val="hybridMultilevel"/>
    <w:tmpl w:val="D7E89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71595F"/>
    <w:multiLevelType w:val="multilevel"/>
    <w:tmpl w:val="2EDAE2B4"/>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52D6E4F"/>
    <w:multiLevelType w:val="multilevel"/>
    <w:tmpl w:val="59C6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83F24"/>
    <w:multiLevelType w:val="multilevel"/>
    <w:tmpl w:val="B6CC65FA"/>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C31179B"/>
    <w:multiLevelType w:val="hybridMultilevel"/>
    <w:tmpl w:val="89B80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F34E97"/>
    <w:multiLevelType w:val="hybridMultilevel"/>
    <w:tmpl w:val="97FC0D8A"/>
    <w:lvl w:ilvl="0" w:tplc="C61825FA">
      <w:start w:val="1"/>
      <w:numFmt w:val="bullet"/>
      <w:lvlText w:val=""/>
      <w:lvlJc w:val="left"/>
      <w:pPr>
        <w:ind w:left="1080" w:hanging="360"/>
      </w:pPr>
      <w:rPr>
        <w:rFonts w:ascii="Symbol" w:hAnsi="Symbol"/>
      </w:rPr>
    </w:lvl>
    <w:lvl w:ilvl="1" w:tplc="5AAA8640">
      <w:start w:val="1"/>
      <w:numFmt w:val="bullet"/>
      <w:lvlText w:val=""/>
      <w:lvlJc w:val="left"/>
      <w:pPr>
        <w:ind w:left="1080" w:hanging="360"/>
      </w:pPr>
      <w:rPr>
        <w:rFonts w:ascii="Symbol" w:hAnsi="Symbol"/>
      </w:rPr>
    </w:lvl>
    <w:lvl w:ilvl="2" w:tplc="E918DA12">
      <w:start w:val="1"/>
      <w:numFmt w:val="bullet"/>
      <w:lvlText w:val=""/>
      <w:lvlJc w:val="left"/>
      <w:pPr>
        <w:ind w:left="1080" w:hanging="360"/>
      </w:pPr>
      <w:rPr>
        <w:rFonts w:ascii="Symbol" w:hAnsi="Symbol"/>
      </w:rPr>
    </w:lvl>
    <w:lvl w:ilvl="3" w:tplc="7B062AAE">
      <w:start w:val="1"/>
      <w:numFmt w:val="bullet"/>
      <w:lvlText w:val=""/>
      <w:lvlJc w:val="left"/>
      <w:pPr>
        <w:ind w:left="1080" w:hanging="360"/>
      </w:pPr>
      <w:rPr>
        <w:rFonts w:ascii="Symbol" w:hAnsi="Symbol"/>
      </w:rPr>
    </w:lvl>
    <w:lvl w:ilvl="4" w:tplc="A726D4B6">
      <w:start w:val="1"/>
      <w:numFmt w:val="bullet"/>
      <w:lvlText w:val=""/>
      <w:lvlJc w:val="left"/>
      <w:pPr>
        <w:ind w:left="1080" w:hanging="360"/>
      </w:pPr>
      <w:rPr>
        <w:rFonts w:ascii="Symbol" w:hAnsi="Symbol"/>
      </w:rPr>
    </w:lvl>
    <w:lvl w:ilvl="5" w:tplc="CFB4D6CE">
      <w:start w:val="1"/>
      <w:numFmt w:val="bullet"/>
      <w:lvlText w:val=""/>
      <w:lvlJc w:val="left"/>
      <w:pPr>
        <w:ind w:left="1080" w:hanging="360"/>
      </w:pPr>
      <w:rPr>
        <w:rFonts w:ascii="Symbol" w:hAnsi="Symbol"/>
      </w:rPr>
    </w:lvl>
    <w:lvl w:ilvl="6" w:tplc="26F029B2">
      <w:start w:val="1"/>
      <w:numFmt w:val="bullet"/>
      <w:lvlText w:val=""/>
      <w:lvlJc w:val="left"/>
      <w:pPr>
        <w:ind w:left="1080" w:hanging="360"/>
      </w:pPr>
      <w:rPr>
        <w:rFonts w:ascii="Symbol" w:hAnsi="Symbol"/>
      </w:rPr>
    </w:lvl>
    <w:lvl w:ilvl="7" w:tplc="04966474">
      <w:start w:val="1"/>
      <w:numFmt w:val="bullet"/>
      <w:lvlText w:val=""/>
      <w:lvlJc w:val="left"/>
      <w:pPr>
        <w:ind w:left="1080" w:hanging="360"/>
      </w:pPr>
      <w:rPr>
        <w:rFonts w:ascii="Symbol" w:hAnsi="Symbol"/>
      </w:rPr>
    </w:lvl>
    <w:lvl w:ilvl="8" w:tplc="336AC420">
      <w:start w:val="1"/>
      <w:numFmt w:val="bullet"/>
      <w:lvlText w:val=""/>
      <w:lvlJc w:val="left"/>
      <w:pPr>
        <w:ind w:left="1080" w:hanging="360"/>
      </w:pPr>
      <w:rPr>
        <w:rFonts w:ascii="Symbol" w:hAnsi="Symbol"/>
      </w:rPr>
    </w:lvl>
  </w:abstractNum>
  <w:abstractNum w:abstractNumId="12" w15:restartNumberingAfterBreak="0">
    <w:nsid w:val="307826FB"/>
    <w:multiLevelType w:val="multilevel"/>
    <w:tmpl w:val="3C96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371AD3"/>
    <w:multiLevelType w:val="hybridMultilevel"/>
    <w:tmpl w:val="6FBE3DCC"/>
    <w:lvl w:ilvl="0" w:tplc="4AF88A6A">
      <w:start w:val="1"/>
      <w:numFmt w:val="bullet"/>
      <w:lvlText w:val=""/>
      <w:lvlJc w:val="left"/>
      <w:pPr>
        <w:ind w:left="1020" w:hanging="360"/>
      </w:pPr>
      <w:rPr>
        <w:rFonts w:ascii="Symbol" w:hAnsi="Symbol"/>
      </w:rPr>
    </w:lvl>
    <w:lvl w:ilvl="1" w:tplc="93103E2A">
      <w:start w:val="1"/>
      <w:numFmt w:val="bullet"/>
      <w:lvlText w:val=""/>
      <w:lvlJc w:val="left"/>
      <w:pPr>
        <w:ind w:left="1020" w:hanging="360"/>
      </w:pPr>
      <w:rPr>
        <w:rFonts w:ascii="Symbol" w:hAnsi="Symbol"/>
      </w:rPr>
    </w:lvl>
    <w:lvl w:ilvl="2" w:tplc="28CEE2E4">
      <w:start w:val="1"/>
      <w:numFmt w:val="bullet"/>
      <w:lvlText w:val=""/>
      <w:lvlJc w:val="left"/>
      <w:pPr>
        <w:ind w:left="1020" w:hanging="360"/>
      </w:pPr>
      <w:rPr>
        <w:rFonts w:ascii="Symbol" w:hAnsi="Symbol"/>
      </w:rPr>
    </w:lvl>
    <w:lvl w:ilvl="3" w:tplc="FBAA70FC">
      <w:start w:val="1"/>
      <w:numFmt w:val="bullet"/>
      <w:lvlText w:val=""/>
      <w:lvlJc w:val="left"/>
      <w:pPr>
        <w:ind w:left="1020" w:hanging="360"/>
      </w:pPr>
      <w:rPr>
        <w:rFonts w:ascii="Symbol" w:hAnsi="Symbol"/>
      </w:rPr>
    </w:lvl>
    <w:lvl w:ilvl="4" w:tplc="E32A82AA">
      <w:start w:val="1"/>
      <w:numFmt w:val="bullet"/>
      <w:lvlText w:val=""/>
      <w:lvlJc w:val="left"/>
      <w:pPr>
        <w:ind w:left="1020" w:hanging="360"/>
      </w:pPr>
      <w:rPr>
        <w:rFonts w:ascii="Symbol" w:hAnsi="Symbol"/>
      </w:rPr>
    </w:lvl>
    <w:lvl w:ilvl="5" w:tplc="2168FE1A">
      <w:start w:val="1"/>
      <w:numFmt w:val="bullet"/>
      <w:lvlText w:val=""/>
      <w:lvlJc w:val="left"/>
      <w:pPr>
        <w:ind w:left="1020" w:hanging="360"/>
      </w:pPr>
      <w:rPr>
        <w:rFonts w:ascii="Symbol" w:hAnsi="Symbol"/>
      </w:rPr>
    </w:lvl>
    <w:lvl w:ilvl="6" w:tplc="B5146020">
      <w:start w:val="1"/>
      <w:numFmt w:val="bullet"/>
      <w:lvlText w:val=""/>
      <w:lvlJc w:val="left"/>
      <w:pPr>
        <w:ind w:left="1020" w:hanging="360"/>
      </w:pPr>
      <w:rPr>
        <w:rFonts w:ascii="Symbol" w:hAnsi="Symbol"/>
      </w:rPr>
    </w:lvl>
    <w:lvl w:ilvl="7" w:tplc="39584894">
      <w:start w:val="1"/>
      <w:numFmt w:val="bullet"/>
      <w:lvlText w:val=""/>
      <w:lvlJc w:val="left"/>
      <w:pPr>
        <w:ind w:left="1020" w:hanging="360"/>
      </w:pPr>
      <w:rPr>
        <w:rFonts w:ascii="Symbol" w:hAnsi="Symbol"/>
      </w:rPr>
    </w:lvl>
    <w:lvl w:ilvl="8" w:tplc="D2F23E14">
      <w:start w:val="1"/>
      <w:numFmt w:val="bullet"/>
      <w:lvlText w:val=""/>
      <w:lvlJc w:val="left"/>
      <w:pPr>
        <w:ind w:left="1020" w:hanging="360"/>
      </w:pPr>
      <w:rPr>
        <w:rFonts w:ascii="Symbol" w:hAnsi="Symbol"/>
      </w:rPr>
    </w:lvl>
  </w:abstractNum>
  <w:abstractNum w:abstractNumId="14" w15:restartNumberingAfterBreak="0">
    <w:nsid w:val="42B84BF1"/>
    <w:multiLevelType w:val="multilevel"/>
    <w:tmpl w:val="32B01AD8"/>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6171604"/>
    <w:multiLevelType w:val="multilevel"/>
    <w:tmpl w:val="9C0C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A6F0C"/>
    <w:multiLevelType w:val="hybridMultilevel"/>
    <w:tmpl w:val="FA66A408"/>
    <w:lvl w:ilvl="0" w:tplc="7458B5D0">
      <w:start w:val="1"/>
      <w:numFmt w:val="bullet"/>
      <w:lvlText w:val=""/>
      <w:lvlJc w:val="left"/>
      <w:pPr>
        <w:ind w:left="1080" w:hanging="360"/>
      </w:pPr>
      <w:rPr>
        <w:rFonts w:ascii="Symbol" w:hAnsi="Symbol"/>
      </w:rPr>
    </w:lvl>
    <w:lvl w:ilvl="1" w:tplc="9998EF80">
      <w:start w:val="1"/>
      <w:numFmt w:val="bullet"/>
      <w:lvlText w:val=""/>
      <w:lvlJc w:val="left"/>
      <w:pPr>
        <w:ind w:left="1080" w:hanging="360"/>
      </w:pPr>
      <w:rPr>
        <w:rFonts w:ascii="Symbol" w:hAnsi="Symbol"/>
      </w:rPr>
    </w:lvl>
    <w:lvl w:ilvl="2" w:tplc="7FB6E5C2">
      <w:start w:val="1"/>
      <w:numFmt w:val="bullet"/>
      <w:lvlText w:val=""/>
      <w:lvlJc w:val="left"/>
      <w:pPr>
        <w:ind w:left="1080" w:hanging="360"/>
      </w:pPr>
      <w:rPr>
        <w:rFonts w:ascii="Symbol" w:hAnsi="Symbol"/>
      </w:rPr>
    </w:lvl>
    <w:lvl w:ilvl="3" w:tplc="CD280B4C">
      <w:start w:val="1"/>
      <w:numFmt w:val="bullet"/>
      <w:lvlText w:val=""/>
      <w:lvlJc w:val="left"/>
      <w:pPr>
        <w:ind w:left="1080" w:hanging="360"/>
      </w:pPr>
      <w:rPr>
        <w:rFonts w:ascii="Symbol" w:hAnsi="Symbol"/>
      </w:rPr>
    </w:lvl>
    <w:lvl w:ilvl="4" w:tplc="E0522FFC">
      <w:start w:val="1"/>
      <w:numFmt w:val="bullet"/>
      <w:lvlText w:val=""/>
      <w:lvlJc w:val="left"/>
      <w:pPr>
        <w:ind w:left="1080" w:hanging="360"/>
      </w:pPr>
      <w:rPr>
        <w:rFonts w:ascii="Symbol" w:hAnsi="Symbol"/>
      </w:rPr>
    </w:lvl>
    <w:lvl w:ilvl="5" w:tplc="5686C5F0">
      <w:start w:val="1"/>
      <w:numFmt w:val="bullet"/>
      <w:lvlText w:val=""/>
      <w:lvlJc w:val="left"/>
      <w:pPr>
        <w:ind w:left="1080" w:hanging="360"/>
      </w:pPr>
      <w:rPr>
        <w:rFonts w:ascii="Symbol" w:hAnsi="Symbol"/>
      </w:rPr>
    </w:lvl>
    <w:lvl w:ilvl="6" w:tplc="2F7885F0">
      <w:start w:val="1"/>
      <w:numFmt w:val="bullet"/>
      <w:lvlText w:val=""/>
      <w:lvlJc w:val="left"/>
      <w:pPr>
        <w:ind w:left="1080" w:hanging="360"/>
      </w:pPr>
      <w:rPr>
        <w:rFonts w:ascii="Symbol" w:hAnsi="Symbol"/>
      </w:rPr>
    </w:lvl>
    <w:lvl w:ilvl="7" w:tplc="B03A3D04">
      <w:start w:val="1"/>
      <w:numFmt w:val="bullet"/>
      <w:lvlText w:val=""/>
      <w:lvlJc w:val="left"/>
      <w:pPr>
        <w:ind w:left="1080" w:hanging="360"/>
      </w:pPr>
      <w:rPr>
        <w:rFonts w:ascii="Symbol" w:hAnsi="Symbol"/>
      </w:rPr>
    </w:lvl>
    <w:lvl w:ilvl="8" w:tplc="1FA8F564">
      <w:start w:val="1"/>
      <w:numFmt w:val="bullet"/>
      <w:lvlText w:val=""/>
      <w:lvlJc w:val="left"/>
      <w:pPr>
        <w:ind w:left="1080" w:hanging="360"/>
      </w:pPr>
      <w:rPr>
        <w:rFonts w:ascii="Symbol" w:hAnsi="Symbol"/>
      </w:rPr>
    </w:lvl>
  </w:abstractNum>
  <w:abstractNum w:abstractNumId="17" w15:restartNumberingAfterBreak="0">
    <w:nsid w:val="66993DE0"/>
    <w:multiLevelType w:val="multilevel"/>
    <w:tmpl w:val="08180534"/>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218944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7412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5582897">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274362235">
    <w:abstractNumId w:val="1"/>
  </w:num>
  <w:num w:numId="5" w16cid:durableId="1775781224">
    <w:abstractNumId w:val="7"/>
  </w:num>
  <w:num w:numId="6" w16cid:durableId="786628628">
    <w:abstractNumId w:val="17"/>
  </w:num>
  <w:num w:numId="7" w16cid:durableId="1593784630">
    <w:abstractNumId w:val="0"/>
  </w:num>
  <w:num w:numId="8" w16cid:durableId="564150515">
    <w:abstractNumId w:val="9"/>
  </w:num>
  <w:num w:numId="9" w16cid:durableId="1131367355">
    <w:abstractNumId w:val="5"/>
  </w:num>
  <w:num w:numId="10" w16cid:durableId="309410937">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1" w16cid:durableId="471751842">
    <w:abstractNumId w:val="1"/>
  </w:num>
  <w:num w:numId="12" w16cid:durableId="220140230">
    <w:abstractNumId w:val="7"/>
  </w:num>
  <w:num w:numId="13" w16cid:durableId="1573587274">
    <w:abstractNumId w:val="17"/>
  </w:num>
  <w:num w:numId="14" w16cid:durableId="418411962">
    <w:abstractNumId w:val="0"/>
  </w:num>
  <w:num w:numId="15" w16cid:durableId="218444211">
    <w:abstractNumId w:val="9"/>
  </w:num>
  <w:num w:numId="16" w16cid:durableId="2134980788">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7" w16cid:durableId="86007053">
    <w:abstractNumId w:val="1"/>
  </w:num>
  <w:num w:numId="18" w16cid:durableId="187988546">
    <w:abstractNumId w:val="7"/>
  </w:num>
  <w:num w:numId="19" w16cid:durableId="2063823009">
    <w:abstractNumId w:val="17"/>
  </w:num>
  <w:num w:numId="20" w16cid:durableId="814376409">
    <w:abstractNumId w:val="0"/>
  </w:num>
  <w:num w:numId="21" w16cid:durableId="210728029">
    <w:abstractNumId w:val="9"/>
  </w:num>
  <w:num w:numId="22" w16cid:durableId="330136967">
    <w:abstractNumId w:val="9"/>
  </w:num>
  <w:num w:numId="23" w16cid:durableId="2052731404">
    <w:abstractNumId w:val="9"/>
  </w:num>
  <w:num w:numId="24" w16cid:durableId="1002973615">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5" w16cid:durableId="1206605099">
    <w:abstractNumId w:val="1"/>
  </w:num>
  <w:num w:numId="26" w16cid:durableId="215629874">
    <w:abstractNumId w:val="7"/>
  </w:num>
  <w:num w:numId="27" w16cid:durableId="151022054">
    <w:abstractNumId w:val="17"/>
  </w:num>
  <w:num w:numId="28" w16cid:durableId="857544514">
    <w:abstractNumId w:val="17"/>
  </w:num>
  <w:num w:numId="29" w16cid:durableId="1825125117">
    <w:abstractNumId w:val="9"/>
  </w:num>
  <w:num w:numId="30" w16cid:durableId="1864056311">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1" w16cid:durableId="2027556915">
    <w:abstractNumId w:val="1"/>
  </w:num>
  <w:num w:numId="32" w16cid:durableId="848374606">
    <w:abstractNumId w:val="7"/>
  </w:num>
  <w:num w:numId="33" w16cid:durableId="224413841">
    <w:abstractNumId w:val="17"/>
  </w:num>
  <w:num w:numId="34" w16cid:durableId="495387649">
    <w:abstractNumId w:val="17"/>
  </w:num>
  <w:num w:numId="35" w16cid:durableId="976178915">
    <w:abstractNumId w:val="9"/>
  </w:num>
  <w:num w:numId="36" w16cid:durableId="652219963">
    <w:abstractNumId w:val="4"/>
  </w:num>
  <w:num w:numId="37" w16cid:durableId="146021211">
    <w:abstractNumId w:val="10"/>
  </w:num>
  <w:num w:numId="38" w16cid:durableId="346833033">
    <w:abstractNumId w:val="3"/>
  </w:num>
  <w:num w:numId="39" w16cid:durableId="1097480227">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0" w16cid:durableId="444082974">
    <w:abstractNumId w:val="1"/>
  </w:num>
  <w:num w:numId="41" w16cid:durableId="1356537608">
    <w:abstractNumId w:val="7"/>
  </w:num>
  <w:num w:numId="42" w16cid:durableId="1887713543">
    <w:abstractNumId w:val="17"/>
  </w:num>
  <w:num w:numId="43" w16cid:durableId="556666243">
    <w:abstractNumId w:val="17"/>
  </w:num>
  <w:num w:numId="44" w16cid:durableId="18745806">
    <w:abstractNumId w:val="9"/>
  </w:num>
  <w:num w:numId="45" w16cid:durableId="249657388">
    <w:abstractNumId w:val="2"/>
  </w:num>
  <w:num w:numId="46" w16cid:durableId="2142262016">
    <w:abstractNumId w:val="13"/>
  </w:num>
  <w:num w:numId="47" w16cid:durableId="1167133052">
    <w:abstractNumId w:val="8"/>
  </w:num>
  <w:num w:numId="48" w16cid:durableId="549462456">
    <w:abstractNumId w:val="12"/>
  </w:num>
  <w:num w:numId="49" w16cid:durableId="1376658093">
    <w:abstractNumId w:val="11"/>
  </w:num>
  <w:num w:numId="50" w16cid:durableId="373847034">
    <w:abstractNumId w:val="15"/>
  </w:num>
  <w:num w:numId="51" w16cid:durableId="1540362430">
    <w:abstractNumId w:val="16"/>
  </w:num>
  <w:num w:numId="52" w16cid:durableId="1202936234">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27"/>
    <w:rsid w:val="00003EFA"/>
    <w:rsid w:val="00004183"/>
    <w:rsid w:val="000077BF"/>
    <w:rsid w:val="00013FF2"/>
    <w:rsid w:val="00017B07"/>
    <w:rsid w:val="000252CB"/>
    <w:rsid w:val="000257A4"/>
    <w:rsid w:val="000279FD"/>
    <w:rsid w:val="000335A7"/>
    <w:rsid w:val="0003478C"/>
    <w:rsid w:val="00034A7C"/>
    <w:rsid w:val="0003702C"/>
    <w:rsid w:val="00045F0D"/>
    <w:rsid w:val="0004750C"/>
    <w:rsid w:val="00047862"/>
    <w:rsid w:val="00051080"/>
    <w:rsid w:val="0005343D"/>
    <w:rsid w:val="00054D26"/>
    <w:rsid w:val="000551A5"/>
    <w:rsid w:val="00061D5B"/>
    <w:rsid w:val="0006579B"/>
    <w:rsid w:val="00066AE0"/>
    <w:rsid w:val="000673B7"/>
    <w:rsid w:val="00070384"/>
    <w:rsid w:val="00070804"/>
    <w:rsid w:val="00072E86"/>
    <w:rsid w:val="000733A1"/>
    <w:rsid w:val="00073E37"/>
    <w:rsid w:val="00074F0F"/>
    <w:rsid w:val="000769CC"/>
    <w:rsid w:val="00085D8F"/>
    <w:rsid w:val="00090A18"/>
    <w:rsid w:val="00092859"/>
    <w:rsid w:val="000935FA"/>
    <w:rsid w:val="00094220"/>
    <w:rsid w:val="000968FC"/>
    <w:rsid w:val="000A0FC3"/>
    <w:rsid w:val="000A2211"/>
    <w:rsid w:val="000A3EBE"/>
    <w:rsid w:val="000A71A5"/>
    <w:rsid w:val="000B03AD"/>
    <w:rsid w:val="000C1B93"/>
    <w:rsid w:val="000C24ED"/>
    <w:rsid w:val="000C3D08"/>
    <w:rsid w:val="000C4344"/>
    <w:rsid w:val="000C4C63"/>
    <w:rsid w:val="000C5481"/>
    <w:rsid w:val="000C70C9"/>
    <w:rsid w:val="000D1EB7"/>
    <w:rsid w:val="000D3BBE"/>
    <w:rsid w:val="000D5277"/>
    <w:rsid w:val="000D6FCA"/>
    <w:rsid w:val="000D7466"/>
    <w:rsid w:val="000D7E5E"/>
    <w:rsid w:val="000E0DE6"/>
    <w:rsid w:val="000E3A30"/>
    <w:rsid w:val="000E50AE"/>
    <w:rsid w:val="000F1233"/>
    <w:rsid w:val="000F292C"/>
    <w:rsid w:val="000F7814"/>
    <w:rsid w:val="00100BCA"/>
    <w:rsid w:val="00100F47"/>
    <w:rsid w:val="00103E4F"/>
    <w:rsid w:val="00106968"/>
    <w:rsid w:val="0011060E"/>
    <w:rsid w:val="00112528"/>
    <w:rsid w:val="00113093"/>
    <w:rsid w:val="00123A38"/>
    <w:rsid w:val="0012423E"/>
    <w:rsid w:val="00125DFF"/>
    <w:rsid w:val="0012654C"/>
    <w:rsid w:val="0013074B"/>
    <w:rsid w:val="00146A05"/>
    <w:rsid w:val="00151731"/>
    <w:rsid w:val="001523FA"/>
    <w:rsid w:val="00153D13"/>
    <w:rsid w:val="00157BE2"/>
    <w:rsid w:val="001604B2"/>
    <w:rsid w:val="001613E4"/>
    <w:rsid w:val="00161ACC"/>
    <w:rsid w:val="00162F10"/>
    <w:rsid w:val="0017408C"/>
    <w:rsid w:val="00181F54"/>
    <w:rsid w:val="001852F3"/>
    <w:rsid w:val="00185AA7"/>
    <w:rsid w:val="00190C6F"/>
    <w:rsid w:val="00193916"/>
    <w:rsid w:val="00193981"/>
    <w:rsid w:val="00193A21"/>
    <w:rsid w:val="00196A20"/>
    <w:rsid w:val="001A2D64"/>
    <w:rsid w:val="001A2FAD"/>
    <w:rsid w:val="001A3009"/>
    <w:rsid w:val="001A51A0"/>
    <w:rsid w:val="001A6E35"/>
    <w:rsid w:val="001B74F4"/>
    <w:rsid w:val="001C0997"/>
    <w:rsid w:val="001C4324"/>
    <w:rsid w:val="001C7E97"/>
    <w:rsid w:val="001D513F"/>
    <w:rsid w:val="001D5230"/>
    <w:rsid w:val="001D5262"/>
    <w:rsid w:val="001E103F"/>
    <w:rsid w:val="001E3497"/>
    <w:rsid w:val="001E761A"/>
    <w:rsid w:val="001E7F4C"/>
    <w:rsid w:val="001F2668"/>
    <w:rsid w:val="001F2D78"/>
    <w:rsid w:val="001F5F7B"/>
    <w:rsid w:val="001F6145"/>
    <w:rsid w:val="002075BD"/>
    <w:rsid w:val="002079DF"/>
    <w:rsid w:val="002105AD"/>
    <w:rsid w:val="002134DB"/>
    <w:rsid w:val="00216244"/>
    <w:rsid w:val="00216633"/>
    <w:rsid w:val="00216C0F"/>
    <w:rsid w:val="002178F4"/>
    <w:rsid w:val="00220178"/>
    <w:rsid w:val="002227AD"/>
    <w:rsid w:val="002254B5"/>
    <w:rsid w:val="002300CD"/>
    <w:rsid w:val="002379D3"/>
    <w:rsid w:val="00240F20"/>
    <w:rsid w:val="002413E5"/>
    <w:rsid w:val="00242D98"/>
    <w:rsid w:val="0024474D"/>
    <w:rsid w:val="0025592F"/>
    <w:rsid w:val="002569A1"/>
    <w:rsid w:val="0026327B"/>
    <w:rsid w:val="0026548C"/>
    <w:rsid w:val="00266207"/>
    <w:rsid w:val="0026774D"/>
    <w:rsid w:val="002716EE"/>
    <w:rsid w:val="00271E01"/>
    <w:rsid w:val="0027370C"/>
    <w:rsid w:val="00274118"/>
    <w:rsid w:val="00277A54"/>
    <w:rsid w:val="00282FD8"/>
    <w:rsid w:val="00290305"/>
    <w:rsid w:val="00291972"/>
    <w:rsid w:val="002A28B4"/>
    <w:rsid w:val="002A2B8C"/>
    <w:rsid w:val="002A30D8"/>
    <w:rsid w:val="002A35CF"/>
    <w:rsid w:val="002A3BC0"/>
    <w:rsid w:val="002A475D"/>
    <w:rsid w:val="002B1775"/>
    <w:rsid w:val="002B316A"/>
    <w:rsid w:val="002B50F2"/>
    <w:rsid w:val="002C0CF8"/>
    <w:rsid w:val="002C0F20"/>
    <w:rsid w:val="002D35D6"/>
    <w:rsid w:val="002F7CFE"/>
    <w:rsid w:val="00302680"/>
    <w:rsid w:val="00303085"/>
    <w:rsid w:val="00303CF6"/>
    <w:rsid w:val="003056C5"/>
    <w:rsid w:val="00306C23"/>
    <w:rsid w:val="00312C2D"/>
    <w:rsid w:val="00324272"/>
    <w:rsid w:val="003355E2"/>
    <w:rsid w:val="0034011D"/>
    <w:rsid w:val="00340DD9"/>
    <w:rsid w:val="00340EC1"/>
    <w:rsid w:val="00345444"/>
    <w:rsid w:val="00352A95"/>
    <w:rsid w:val="00360E17"/>
    <w:rsid w:val="0036209C"/>
    <w:rsid w:val="00370EF5"/>
    <w:rsid w:val="0037127D"/>
    <w:rsid w:val="00371A6E"/>
    <w:rsid w:val="00371F68"/>
    <w:rsid w:val="003726F1"/>
    <w:rsid w:val="003730C1"/>
    <w:rsid w:val="0037339A"/>
    <w:rsid w:val="00374466"/>
    <w:rsid w:val="003745D9"/>
    <w:rsid w:val="00382E61"/>
    <w:rsid w:val="0038536D"/>
    <w:rsid w:val="00385DFB"/>
    <w:rsid w:val="00387CDA"/>
    <w:rsid w:val="003A0CFB"/>
    <w:rsid w:val="003A5190"/>
    <w:rsid w:val="003A6798"/>
    <w:rsid w:val="003B0768"/>
    <w:rsid w:val="003B240E"/>
    <w:rsid w:val="003B2D5B"/>
    <w:rsid w:val="003B3E41"/>
    <w:rsid w:val="003B4E58"/>
    <w:rsid w:val="003C2490"/>
    <w:rsid w:val="003C501E"/>
    <w:rsid w:val="003D13EF"/>
    <w:rsid w:val="003D1F70"/>
    <w:rsid w:val="003D62AE"/>
    <w:rsid w:val="003D6FCE"/>
    <w:rsid w:val="003E5193"/>
    <w:rsid w:val="003E71C8"/>
    <w:rsid w:val="003E7F4C"/>
    <w:rsid w:val="003F244D"/>
    <w:rsid w:val="003F3A0B"/>
    <w:rsid w:val="003F4A75"/>
    <w:rsid w:val="003F550D"/>
    <w:rsid w:val="003F5A78"/>
    <w:rsid w:val="003F6454"/>
    <w:rsid w:val="003F6E52"/>
    <w:rsid w:val="00400ACE"/>
    <w:rsid w:val="00401084"/>
    <w:rsid w:val="00407CAD"/>
    <w:rsid w:val="00407EF0"/>
    <w:rsid w:val="00412F2B"/>
    <w:rsid w:val="00414A7D"/>
    <w:rsid w:val="004154EA"/>
    <w:rsid w:val="004178B3"/>
    <w:rsid w:val="00421BE3"/>
    <w:rsid w:val="004229DB"/>
    <w:rsid w:val="00422E5D"/>
    <w:rsid w:val="00424131"/>
    <w:rsid w:val="00430F12"/>
    <w:rsid w:val="00435D46"/>
    <w:rsid w:val="00436990"/>
    <w:rsid w:val="00442345"/>
    <w:rsid w:val="00444C80"/>
    <w:rsid w:val="00453EC1"/>
    <w:rsid w:val="00454159"/>
    <w:rsid w:val="00456066"/>
    <w:rsid w:val="004638D5"/>
    <w:rsid w:val="004662AB"/>
    <w:rsid w:val="00473534"/>
    <w:rsid w:val="00474E4B"/>
    <w:rsid w:val="00480185"/>
    <w:rsid w:val="0048642E"/>
    <w:rsid w:val="00491389"/>
    <w:rsid w:val="00492AA6"/>
    <w:rsid w:val="004A29D0"/>
    <w:rsid w:val="004A780F"/>
    <w:rsid w:val="004B13C5"/>
    <w:rsid w:val="004B389C"/>
    <w:rsid w:val="004B484F"/>
    <w:rsid w:val="004B52D8"/>
    <w:rsid w:val="004B723A"/>
    <w:rsid w:val="004C11A9"/>
    <w:rsid w:val="004C4B48"/>
    <w:rsid w:val="004C68E7"/>
    <w:rsid w:val="004D2F3E"/>
    <w:rsid w:val="004D46BE"/>
    <w:rsid w:val="004E1043"/>
    <w:rsid w:val="004F2AC5"/>
    <w:rsid w:val="004F48DD"/>
    <w:rsid w:val="004F6658"/>
    <w:rsid w:val="004F6AF2"/>
    <w:rsid w:val="00511863"/>
    <w:rsid w:val="005128E7"/>
    <w:rsid w:val="00517C83"/>
    <w:rsid w:val="00523911"/>
    <w:rsid w:val="00526795"/>
    <w:rsid w:val="005268C8"/>
    <w:rsid w:val="0053478E"/>
    <w:rsid w:val="005348ED"/>
    <w:rsid w:val="00541310"/>
    <w:rsid w:val="00541FBB"/>
    <w:rsid w:val="005500B1"/>
    <w:rsid w:val="00560089"/>
    <w:rsid w:val="005608F0"/>
    <w:rsid w:val="005618F2"/>
    <w:rsid w:val="005649D2"/>
    <w:rsid w:val="005651B7"/>
    <w:rsid w:val="0058102D"/>
    <w:rsid w:val="00583731"/>
    <w:rsid w:val="005934B4"/>
    <w:rsid w:val="005957FA"/>
    <w:rsid w:val="00597644"/>
    <w:rsid w:val="00597D77"/>
    <w:rsid w:val="005A34D4"/>
    <w:rsid w:val="005A67CA"/>
    <w:rsid w:val="005B184F"/>
    <w:rsid w:val="005B4B00"/>
    <w:rsid w:val="005B57F5"/>
    <w:rsid w:val="005B76BC"/>
    <w:rsid w:val="005B77E0"/>
    <w:rsid w:val="005C14A7"/>
    <w:rsid w:val="005C1508"/>
    <w:rsid w:val="005C28B5"/>
    <w:rsid w:val="005C344B"/>
    <w:rsid w:val="005C7847"/>
    <w:rsid w:val="005D0140"/>
    <w:rsid w:val="005D1384"/>
    <w:rsid w:val="005D1CD0"/>
    <w:rsid w:val="005D49FE"/>
    <w:rsid w:val="005D5E91"/>
    <w:rsid w:val="005D6BC6"/>
    <w:rsid w:val="005D7047"/>
    <w:rsid w:val="005E0D98"/>
    <w:rsid w:val="005E1D5F"/>
    <w:rsid w:val="005E1F63"/>
    <w:rsid w:val="005E5D48"/>
    <w:rsid w:val="005F49D6"/>
    <w:rsid w:val="005F5D35"/>
    <w:rsid w:val="0060726F"/>
    <w:rsid w:val="0060775B"/>
    <w:rsid w:val="0061168B"/>
    <w:rsid w:val="00613017"/>
    <w:rsid w:val="006213FF"/>
    <w:rsid w:val="00624D13"/>
    <w:rsid w:val="00625D84"/>
    <w:rsid w:val="00626BBF"/>
    <w:rsid w:val="00627A57"/>
    <w:rsid w:val="00631F7D"/>
    <w:rsid w:val="00640E99"/>
    <w:rsid w:val="00642401"/>
    <w:rsid w:val="0064273E"/>
    <w:rsid w:val="00643CC4"/>
    <w:rsid w:val="0064664E"/>
    <w:rsid w:val="00654135"/>
    <w:rsid w:val="00657470"/>
    <w:rsid w:val="00664296"/>
    <w:rsid w:val="00664D97"/>
    <w:rsid w:val="00664F6C"/>
    <w:rsid w:val="006667CA"/>
    <w:rsid w:val="00674FA0"/>
    <w:rsid w:val="00677835"/>
    <w:rsid w:val="00680388"/>
    <w:rsid w:val="00682101"/>
    <w:rsid w:val="00683C2C"/>
    <w:rsid w:val="0068444F"/>
    <w:rsid w:val="00685F79"/>
    <w:rsid w:val="00691121"/>
    <w:rsid w:val="006941D4"/>
    <w:rsid w:val="0069617A"/>
    <w:rsid w:val="00696410"/>
    <w:rsid w:val="006A027B"/>
    <w:rsid w:val="006A046F"/>
    <w:rsid w:val="006A1CA1"/>
    <w:rsid w:val="006A1E59"/>
    <w:rsid w:val="006A3884"/>
    <w:rsid w:val="006A67E3"/>
    <w:rsid w:val="006B3488"/>
    <w:rsid w:val="006C733E"/>
    <w:rsid w:val="006D00B0"/>
    <w:rsid w:val="006D1CF3"/>
    <w:rsid w:val="006E54D3"/>
    <w:rsid w:val="006F1CF4"/>
    <w:rsid w:val="006F3FCD"/>
    <w:rsid w:val="006F77AA"/>
    <w:rsid w:val="007032B9"/>
    <w:rsid w:val="00713BEC"/>
    <w:rsid w:val="007159BF"/>
    <w:rsid w:val="00715C30"/>
    <w:rsid w:val="00717237"/>
    <w:rsid w:val="00725581"/>
    <w:rsid w:val="0072560B"/>
    <w:rsid w:val="0072638E"/>
    <w:rsid w:val="00736E90"/>
    <w:rsid w:val="00737DA9"/>
    <w:rsid w:val="00744C3C"/>
    <w:rsid w:val="00752ED5"/>
    <w:rsid w:val="007564F8"/>
    <w:rsid w:val="00763478"/>
    <w:rsid w:val="0076669D"/>
    <w:rsid w:val="00766D19"/>
    <w:rsid w:val="007677AF"/>
    <w:rsid w:val="00767CA4"/>
    <w:rsid w:val="00773CDB"/>
    <w:rsid w:val="007759B8"/>
    <w:rsid w:val="00780883"/>
    <w:rsid w:val="007838E6"/>
    <w:rsid w:val="00785B4C"/>
    <w:rsid w:val="007933B4"/>
    <w:rsid w:val="0079523E"/>
    <w:rsid w:val="00796499"/>
    <w:rsid w:val="00796EB1"/>
    <w:rsid w:val="007A04B1"/>
    <w:rsid w:val="007A145D"/>
    <w:rsid w:val="007B020C"/>
    <w:rsid w:val="007B4FA7"/>
    <w:rsid w:val="007B523A"/>
    <w:rsid w:val="007C4870"/>
    <w:rsid w:val="007C4966"/>
    <w:rsid w:val="007C5AE4"/>
    <w:rsid w:val="007C5D33"/>
    <w:rsid w:val="007C61E6"/>
    <w:rsid w:val="007C63BB"/>
    <w:rsid w:val="007C6493"/>
    <w:rsid w:val="007D546D"/>
    <w:rsid w:val="007D56C3"/>
    <w:rsid w:val="007D6D32"/>
    <w:rsid w:val="007E20E5"/>
    <w:rsid w:val="007E43CE"/>
    <w:rsid w:val="007E5AAA"/>
    <w:rsid w:val="007E6A58"/>
    <w:rsid w:val="007F066A"/>
    <w:rsid w:val="007F27F8"/>
    <w:rsid w:val="007F4DF4"/>
    <w:rsid w:val="007F6BE6"/>
    <w:rsid w:val="00801971"/>
    <w:rsid w:val="0080248A"/>
    <w:rsid w:val="00804F58"/>
    <w:rsid w:val="008060A6"/>
    <w:rsid w:val="00806ECB"/>
    <w:rsid w:val="008073B1"/>
    <w:rsid w:val="008104B8"/>
    <w:rsid w:val="00810D93"/>
    <w:rsid w:val="0081496E"/>
    <w:rsid w:val="0081586A"/>
    <w:rsid w:val="00817F80"/>
    <w:rsid w:val="008232B8"/>
    <w:rsid w:val="008242EB"/>
    <w:rsid w:val="00824F5A"/>
    <w:rsid w:val="00835EF0"/>
    <w:rsid w:val="00836838"/>
    <w:rsid w:val="008426B6"/>
    <w:rsid w:val="008434D9"/>
    <w:rsid w:val="00843DF5"/>
    <w:rsid w:val="008441CE"/>
    <w:rsid w:val="00850719"/>
    <w:rsid w:val="00852783"/>
    <w:rsid w:val="008559F3"/>
    <w:rsid w:val="00856CA3"/>
    <w:rsid w:val="00861FD1"/>
    <w:rsid w:val="00862E4B"/>
    <w:rsid w:val="00864528"/>
    <w:rsid w:val="0086539F"/>
    <w:rsid w:val="00865BC1"/>
    <w:rsid w:val="00873BD3"/>
    <w:rsid w:val="0087496A"/>
    <w:rsid w:val="00881ED0"/>
    <w:rsid w:val="008824F0"/>
    <w:rsid w:val="00884764"/>
    <w:rsid w:val="00886A08"/>
    <w:rsid w:val="00890EEE"/>
    <w:rsid w:val="00891403"/>
    <w:rsid w:val="0089316E"/>
    <w:rsid w:val="00894BCD"/>
    <w:rsid w:val="008961A4"/>
    <w:rsid w:val="008A19ED"/>
    <w:rsid w:val="008A2CA1"/>
    <w:rsid w:val="008A353C"/>
    <w:rsid w:val="008A4CF6"/>
    <w:rsid w:val="008B116C"/>
    <w:rsid w:val="008B1946"/>
    <w:rsid w:val="008B4DB8"/>
    <w:rsid w:val="008B6029"/>
    <w:rsid w:val="008B73B6"/>
    <w:rsid w:val="008C0F03"/>
    <w:rsid w:val="008C123D"/>
    <w:rsid w:val="008D3986"/>
    <w:rsid w:val="008D5C37"/>
    <w:rsid w:val="008E07B2"/>
    <w:rsid w:val="008E3DE9"/>
    <w:rsid w:val="008E4E66"/>
    <w:rsid w:val="008E74B0"/>
    <w:rsid w:val="008F4472"/>
    <w:rsid w:val="008F734E"/>
    <w:rsid w:val="009029FB"/>
    <w:rsid w:val="00903979"/>
    <w:rsid w:val="009039B7"/>
    <w:rsid w:val="009107ED"/>
    <w:rsid w:val="009120D8"/>
    <w:rsid w:val="009132CD"/>
    <w:rsid w:val="009138BF"/>
    <w:rsid w:val="00914649"/>
    <w:rsid w:val="00915B46"/>
    <w:rsid w:val="00921FDC"/>
    <w:rsid w:val="009262BA"/>
    <w:rsid w:val="00926D21"/>
    <w:rsid w:val="00935E4C"/>
    <w:rsid w:val="0093679E"/>
    <w:rsid w:val="0094093D"/>
    <w:rsid w:val="00941947"/>
    <w:rsid w:val="0094511B"/>
    <w:rsid w:val="00945B9D"/>
    <w:rsid w:val="009504AE"/>
    <w:rsid w:val="009560E5"/>
    <w:rsid w:val="009626BE"/>
    <w:rsid w:val="00962CBF"/>
    <w:rsid w:val="0097042E"/>
    <w:rsid w:val="009718E7"/>
    <w:rsid w:val="00972E5A"/>
    <w:rsid w:val="009739C8"/>
    <w:rsid w:val="00974F38"/>
    <w:rsid w:val="00976DFF"/>
    <w:rsid w:val="00982157"/>
    <w:rsid w:val="00985090"/>
    <w:rsid w:val="009907F5"/>
    <w:rsid w:val="0099399A"/>
    <w:rsid w:val="009947F0"/>
    <w:rsid w:val="00995C6E"/>
    <w:rsid w:val="009967AD"/>
    <w:rsid w:val="009A155F"/>
    <w:rsid w:val="009A464C"/>
    <w:rsid w:val="009A7A04"/>
    <w:rsid w:val="009B1280"/>
    <w:rsid w:val="009B3D61"/>
    <w:rsid w:val="009C2DB5"/>
    <w:rsid w:val="009C5B0E"/>
    <w:rsid w:val="009D43DD"/>
    <w:rsid w:val="009D6FAC"/>
    <w:rsid w:val="009E03D7"/>
    <w:rsid w:val="009E1330"/>
    <w:rsid w:val="009E549A"/>
    <w:rsid w:val="009E6D84"/>
    <w:rsid w:val="009E6FBE"/>
    <w:rsid w:val="009F748B"/>
    <w:rsid w:val="00A029E3"/>
    <w:rsid w:val="00A0648E"/>
    <w:rsid w:val="00A07E0A"/>
    <w:rsid w:val="00A10577"/>
    <w:rsid w:val="00A10ED9"/>
    <w:rsid w:val="00A119B4"/>
    <w:rsid w:val="00A154CE"/>
    <w:rsid w:val="00A170A2"/>
    <w:rsid w:val="00A1719B"/>
    <w:rsid w:val="00A20525"/>
    <w:rsid w:val="00A2629A"/>
    <w:rsid w:val="00A26395"/>
    <w:rsid w:val="00A271D0"/>
    <w:rsid w:val="00A34008"/>
    <w:rsid w:val="00A44917"/>
    <w:rsid w:val="00A47D95"/>
    <w:rsid w:val="00A51F7B"/>
    <w:rsid w:val="00A52709"/>
    <w:rsid w:val="00A534B8"/>
    <w:rsid w:val="00A53DDF"/>
    <w:rsid w:val="00A54063"/>
    <w:rsid w:val="00A5409F"/>
    <w:rsid w:val="00A56811"/>
    <w:rsid w:val="00A57460"/>
    <w:rsid w:val="00A63054"/>
    <w:rsid w:val="00A630C8"/>
    <w:rsid w:val="00A65027"/>
    <w:rsid w:val="00A6693C"/>
    <w:rsid w:val="00A70122"/>
    <w:rsid w:val="00A73153"/>
    <w:rsid w:val="00A74A54"/>
    <w:rsid w:val="00A76FB9"/>
    <w:rsid w:val="00A771C4"/>
    <w:rsid w:val="00A81C46"/>
    <w:rsid w:val="00A83A93"/>
    <w:rsid w:val="00A83D41"/>
    <w:rsid w:val="00A873E9"/>
    <w:rsid w:val="00A9004C"/>
    <w:rsid w:val="00A923BD"/>
    <w:rsid w:val="00A925CE"/>
    <w:rsid w:val="00A94BC7"/>
    <w:rsid w:val="00AB099B"/>
    <w:rsid w:val="00AB2539"/>
    <w:rsid w:val="00AB3116"/>
    <w:rsid w:val="00AB41B0"/>
    <w:rsid w:val="00AB5F89"/>
    <w:rsid w:val="00AB674B"/>
    <w:rsid w:val="00AC37F2"/>
    <w:rsid w:val="00AC413F"/>
    <w:rsid w:val="00AC727E"/>
    <w:rsid w:val="00AD16B5"/>
    <w:rsid w:val="00AE113F"/>
    <w:rsid w:val="00AE4760"/>
    <w:rsid w:val="00AE4D12"/>
    <w:rsid w:val="00AE740C"/>
    <w:rsid w:val="00AE76C2"/>
    <w:rsid w:val="00AF45BA"/>
    <w:rsid w:val="00B03CCC"/>
    <w:rsid w:val="00B05292"/>
    <w:rsid w:val="00B10FCB"/>
    <w:rsid w:val="00B15EA7"/>
    <w:rsid w:val="00B17289"/>
    <w:rsid w:val="00B2036D"/>
    <w:rsid w:val="00B222FB"/>
    <w:rsid w:val="00B225B2"/>
    <w:rsid w:val="00B25321"/>
    <w:rsid w:val="00B26C50"/>
    <w:rsid w:val="00B34EC4"/>
    <w:rsid w:val="00B370EA"/>
    <w:rsid w:val="00B40354"/>
    <w:rsid w:val="00B42E51"/>
    <w:rsid w:val="00B44A99"/>
    <w:rsid w:val="00B46033"/>
    <w:rsid w:val="00B5007C"/>
    <w:rsid w:val="00B50D70"/>
    <w:rsid w:val="00B515A5"/>
    <w:rsid w:val="00B53FCE"/>
    <w:rsid w:val="00B548E8"/>
    <w:rsid w:val="00B5492F"/>
    <w:rsid w:val="00B56BFE"/>
    <w:rsid w:val="00B57966"/>
    <w:rsid w:val="00B57D39"/>
    <w:rsid w:val="00B62CE4"/>
    <w:rsid w:val="00B65452"/>
    <w:rsid w:val="00B656BE"/>
    <w:rsid w:val="00B6716A"/>
    <w:rsid w:val="00B727CB"/>
    <w:rsid w:val="00B72931"/>
    <w:rsid w:val="00B80AAD"/>
    <w:rsid w:val="00B80ADE"/>
    <w:rsid w:val="00B80CA9"/>
    <w:rsid w:val="00B816F5"/>
    <w:rsid w:val="00B868BA"/>
    <w:rsid w:val="00B9224C"/>
    <w:rsid w:val="00B9530A"/>
    <w:rsid w:val="00BA0676"/>
    <w:rsid w:val="00BA7230"/>
    <w:rsid w:val="00BA7AAB"/>
    <w:rsid w:val="00BB4485"/>
    <w:rsid w:val="00BB4FBA"/>
    <w:rsid w:val="00BB50F0"/>
    <w:rsid w:val="00BC1208"/>
    <w:rsid w:val="00BC1EAF"/>
    <w:rsid w:val="00BC20A1"/>
    <w:rsid w:val="00BC7C1F"/>
    <w:rsid w:val="00BD05AE"/>
    <w:rsid w:val="00BD14AA"/>
    <w:rsid w:val="00BD7F86"/>
    <w:rsid w:val="00BE361F"/>
    <w:rsid w:val="00BE41AE"/>
    <w:rsid w:val="00BF35D4"/>
    <w:rsid w:val="00BF732E"/>
    <w:rsid w:val="00BF7BC4"/>
    <w:rsid w:val="00C04542"/>
    <w:rsid w:val="00C12BEC"/>
    <w:rsid w:val="00C2168A"/>
    <w:rsid w:val="00C268DC"/>
    <w:rsid w:val="00C34D7C"/>
    <w:rsid w:val="00C436AB"/>
    <w:rsid w:val="00C43B49"/>
    <w:rsid w:val="00C43F7A"/>
    <w:rsid w:val="00C44B34"/>
    <w:rsid w:val="00C52D3F"/>
    <w:rsid w:val="00C55B7A"/>
    <w:rsid w:val="00C62B29"/>
    <w:rsid w:val="00C62DDF"/>
    <w:rsid w:val="00C63873"/>
    <w:rsid w:val="00C65948"/>
    <w:rsid w:val="00C664FC"/>
    <w:rsid w:val="00C66C2C"/>
    <w:rsid w:val="00C70A1B"/>
    <w:rsid w:val="00C70C44"/>
    <w:rsid w:val="00C8014F"/>
    <w:rsid w:val="00C81A3E"/>
    <w:rsid w:val="00C84DB5"/>
    <w:rsid w:val="00C922C9"/>
    <w:rsid w:val="00C92FDF"/>
    <w:rsid w:val="00C94401"/>
    <w:rsid w:val="00CA0226"/>
    <w:rsid w:val="00CA5CF0"/>
    <w:rsid w:val="00CA6F0C"/>
    <w:rsid w:val="00CB2145"/>
    <w:rsid w:val="00CB4CB2"/>
    <w:rsid w:val="00CB66B0"/>
    <w:rsid w:val="00CB6BBF"/>
    <w:rsid w:val="00CC217A"/>
    <w:rsid w:val="00CC6799"/>
    <w:rsid w:val="00CD2F25"/>
    <w:rsid w:val="00CD3672"/>
    <w:rsid w:val="00CD6723"/>
    <w:rsid w:val="00CE391A"/>
    <w:rsid w:val="00CE5951"/>
    <w:rsid w:val="00CF1C2D"/>
    <w:rsid w:val="00CF3B77"/>
    <w:rsid w:val="00CF73E9"/>
    <w:rsid w:val="00D0120D"/>
    <w:rsid w:val="00D01AB1"/>
    <w:rsid w:val="00D0464E"/>
    <w:rsid w:val="00D136E3"/>
    <w:rsid w:val="00D14573"/>
    <w:rsid w:val="00D15A52"/>
    <w:rsid w:val="00D1692E"/>
    <w:rsid w:val="00D2403C"/>
    <w:rsid w:val="00D26176"/>
    <w:rsid w:val="00D31E35"/>
    <w:rsid w:val="00D411BE"/>
    <w:rsid w:val="00D507E2"/>
    <w:rsid w:val="00D5242D"/>
    <w:rsid w:val="00D534B3"/>
    <w:rsid w:val="00D61CE0"/>
    <w:rsid w:val="00D622C7"/>
    <w:rsid w:val="00D66F2C"/>
    <w:rsid w:val="00D678DB"/>
    <w:rsid w:val="00D6798E"/>
    <w:rsid w:val="00D763F7"/>
    <w:rsid w:val="00D7649E"/>
    <w:rsid w:val="00D821CD"/>
    <w:rsid w:val="00D82DC2"/>
    <w:rsid w:val="00D84119"/>
    <w:rsid w:val="00D9026B"/>
    <w:rsid w:val="00D924E7"/>
    <w:rsid w:val="00D93CC6"/>
    <w:rsid w:val="00DA016D"/>
    <w:rsid w:val="00DA14FC"/>
    <w:rsid w:val="00DA47CB"/>
    <w:rsid w:val="00DB32F3"/>
    <w:rsid w:val="00DB4B8A"/>
    <w:rsid w:val="00DB4BBE"/>
    <w:rsid w:val="00DC66B8"/>
    <w:rsid w:val="00DC6BCA"/>
    <w:rsid w:val="00DC74E1"/>
    <w:rsid w:val="00DD1132"/>
    <w:rsid w:val="00DD2F4E"/>
    <w:rsid w:val="00DD52AF"/>
    <w:rsid w:val="00DE07A5"/>
    <w:rsid w:val="00DE2CE3"/>
    <w:rsid w:val="00DE6F9B"/>
    <w:rsid w:val="00DF0D4E"/>
    <w:rsid w:val="00E02167"/>
    <w:rsid w:val="00E028C2"/>
    <w:rsid w:val="00E0298A"/>
    <w:rsid w:val="00E04DAF"/>
    <w:rsid w:val="00E112C7"/>
    <w:rsid w:val="00E15C44"/>
    <w:rsid w:val="00E2096F"/>
    <w:rsid w:val="00E215B8"/>
    <w:rsid w:val="00E22F6B"/>
    <w:rsid w:val="00E32ED9"/>
    <w:rsid w:val="00E3584E"/>
    <w:rsid w:val="00E40721"/>
    <w:rsid w:val="00E4272D"/>
    <w:rsid w:val="00E4427A"/>
    <w:rsid w:val="00E46E0B"/>
    <w:rsid w:val="00E4707A"/>
    <w:rsid w:val="00E47B0A"/>
    <w:rsid w:val="00E504A4"/>
    <w:rsid w:val="00E5058E"/>
    <w:rsid w:val="00E50A2D"/>
    <w:rsid w:val="00E51733"/>
    <w:rsid w:val="00E56264"/>
    <w:rsid w:val="00E604B6"/>
    <w:rsid w:val="00E63D86"/>
    <w:rsid w:val="00E650F8"/>
    <w:rsid w:val="00E66CA0"/>
    <w:rsid w:val="00E6787C"/>
    <w:rsid w:val="00E727C7"/>
    <w:rsid w:val="00E72DC1"/>
    <w:rsid w:val="00E736A6"/>
    <w:rsid w:val="00E744DF"/>
    <w:rsid w:val="00E8118E"/>
    <w:rsid w:val="00E819B4"/>
    <w:rsid w:val="00E836F5"/>
    <w:rsid w:val="00E87132"/>
    <w:rsid w:val="00E904DB"/>
    <w:rsid w:val="00EA07C6"/>
    <w:rsid w:val="00EA6290"/>
    <w:rsid w:val="00EB55B7"/>
    <w:rsid w:val="00EC5025"/>
    <w:rsid w:val="00EC59D6"/>
    <w:rsid w:val="00ED1EDE"/>
    <w:rsid w:val="00EF4A21"/>
    <w:rsid w:val="00F04295"/>
    <w:rsid w:val="00F12B99"/>
    <w:rsid w:val="00F1353E"/>
    <w:rsid w:val="00F14D7F"/>
    <w:rsid w:val="00F20AC8"/>
    <w:rsid w:val="00F31DE3"/>
    <w:rsid w:val="00F3454B"/>
    <w:rsid w:val="00F36C0F"/>
    <w:rsid w:val="00F36DE1"/>
    <w:rsid w:val="00F411B8"/>
    <w:rsid w:val="00F522E3"/>
    <w:rsid w:val="00F54F06"/>
    <w:rsid w:val="00F620A7"/>
    <w:rsid w:val="00F63B7D"/>
    <w:rsid w:val="00F65B7F"/>
    <w:rsid w:val="00F66145"/>
    <w:rsid w:val="00F67719"/>
    <w:rsid w:val="00F814BD"/>
    <w:rsid w:val="00F81980"/>
    <w:rsid w:val="00F85ED7"/>
    <w:rsid w:val="00F938E2"/>
    <w:rsid w:val="00F94DBA"/>
    <w:rsid w:val="00F959AB"/>
    <w:rsid w:val="00FA3555"/>
    <w:rsid w:val="00FA6449"/>
    <w:rsid w:val="00FB144F"/>
    <w:rsid w:val="00FB4897"/>
    <w:rsid w:val="00FB5385"/>
    <w:rsid w:val="00FB5444"/>
    <w:rsid w:val="00FC0E4A"/>
    <w:rsid w:val="00FC1B8B"/>
    <w:rsid w:val="00FC2633"/>
    <w:rsid w:val="00FC3BCF"/>
    <w:rsid w:val="00FD0590"/>
    <w:rsid w:val="00FD0A93"/>
    <w:rsid w:val="00FD3A61"/>
    <w:rsid w:val="00FE315E"/>
    <w:rsid w:val="00FE393D"/>
    <w:rsid w:val="00FE5E0D"/>
    <w:rsid w:val="00FE7EAB"/>
    <w:rsid w:val="5334E21D"/>
    <w:rsid w:val="5A0A977A"/>
    <w:rsid w:val="65F2E14A"/>
    <w:rsid w:val="71D598F4"/>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BAE11"/>
  <w15:chartTrackingRefBased/>
  <w15:docId w15:val="{AE947B2B-3146-4523-A870-E9DF4F8D3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D66F2C"/>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D66F2C"/>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D66F2C"/>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D66F2C"/>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D66F2C"/>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D66F2C"/>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D66F2C"/>
    <w:pPr>
      <w:keepNext/>
      <w:spacing w:after="200" w:line="240" w:lineRule="auto"/>
    </w:pPr>
    <w:rPr>
      <w:iCs/>
      <w:color w:val="002664"/>
      <w:sz w:val="18"/>
      <w:szCs w:val="18"/>
    </w:rPr>
  </w:style>
  <w:style w:type="table" w:customStyle="1" w:styleId="Tableheader">
    <w:name w:val="ŠTable header"/>
    <w:basedOn w:val="TableNormal"/>
    <w:uiPriority w:val="99"/>
    <w:rsid w:val="00D66F2C"/>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D66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D66F2C"/>
    <w:pPr>
      <w:numPr>
        <w:numId w:val="44"/>
      </w:numPr>
    </w:pPr>
  </w:style>
  <w:style w:type="paragraph" w:styleId="ListNumber2">
    <w:name w:val="List Number 2"/>
    <w:aliases w:val="ŠList Number 2"/>
    <w:basedOn w:val="Normal"/>
    <w:uiPriority w:val="8"/>
    <w:qFormat/>
    <w:rsid w:val="00D66F2C"/>
    <w:pPr>
      <w:numPr>
        <w:numId w:val="43"/>
      </w:numPr>
      <w:tabs>
        <w:tab w:val="num" w:pos="360"/>
      </w:tabs>
      <w:ind w:left="0" w:firstLine="0"/>
    </w:pPr>
  </w:style>
  <w:style w:type="paragraph" w:styleId="ListBullet">
    <w:name w:val="List Bullet"/>
    <w:aliases w:val="ŠList Bullet"/>
    <w:basedOn w:val="Normal"/>
    <w:uiPriority w:val="9"/>
    <w:qFormat/>
    <w:rsid w:val="009E549A"/>
    <w:pPr>
      <w:numPr>
        <w:numId w:val="41"/>
      </w:numPr>
    </w:pPr>
  </w:style>
  <w:style w:type="paragraph" w:styleId="ListBullet2">
    <w:name w:val="List Bullet 2"/>
    <w:aliases w:val="ŠList Bullet 2"/>
    <w:basedOn w:val="Normal"/>
    <w:uiPriority w:val="10"/>
    <w:qFormat/>
    <w:rsid w:val="00D9026B"/>
    <w:pPr>
      <w:numPr>
        <w:numId w:val="39"/>
      </w:numPr>
      <w:ind w:left="1134" w:hanging="567"/>
    </w:pPr>
  </w:style>
  <w:style w:type="paragraph" w:customStyle="1" w:styleId="FeatureBox4">
    <w:name w:val="ŠFeature Box 4"/>
    <w:basedOn w:val="FeatureBox2"/>
    <w:next w:val="Normal"/>
    <w:uiPriority w:val="14"/>
    <w:qFormat/>
    <w:rsid w:val="00D66F2C"/>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D66F2C"/>
    <w:pPr>
      <w:keepNext/>
      <w:ind w:left="567" w:right="57"/>
    </w:pPr>
    <w:rPr>
      <w:szCs w:val="22"/>
    </w:rPr>
  </w:style>
  <w:style w:type="paragraph" w:customStyle="1" w:styleId="Documentname">
    <w:name w:val="ŠDocument name"/>
    <w:basedOn w:val="Normal"/>
    <w:next w:val="Normal"/>
    <w:uiPriority w:val="17"/>
    <w:qFormat/>
    <w:rsid w:val="00D66F2C"/>
    <w:pPr>
      <w:pBdr>
        <w:bottom w:val="single" w:sz="8" w:space="10" w:color="D3D3D3"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uiPriority w:val="15"/>
    <w:qFormat/>
    <w:rsid w:val="00D66F2C"/>
    <w:pPr>
      <w:spacing w:after="0"/>
    </w:pPr>
    <w:rPr>
      <w:sz w:val="18"/>
      <w:szCs w:val="18"/>
    </w:rPr>
  </w:style>
  <w:style w:type="paragraph" w:customStyle="1" w:styleId="FeatureBox2">
    <w:name w:val="ŠFeature Box 2"/>
    <w:basedOn w:val="Normal"/>
    <w:next w:val="Normal"/>
    <w:link w:val="FeatureBox2Char"/>
    <w:uiPriority w:val="12"/>
    <w:qFormat/>
    <w:rsid w:val="00D66F2C"/>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D66F2C"/>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D66F2C"/>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D66F2C"/>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D66F2C"/>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D66F2C"/>
    <w:rPr>
      <w:color w:val="001C4A" w:themeColor="accent1" w:themeShade="BF"/>
      <w:u w:val="single"/>
    </w:rPr>
  </w:style>
  <w:style w:type="paragraph" w:customStyle="1" w:styleId="Logo">
    <w:name w:val="ŠLogo"/>
    <w:basedOn w:val="Normal"/>
    <w:uiPriority w:val="18"/>
    <w:qFormat/>
    <w:rsid w:val="00D66F2C"/>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D66F2C"/>
    <w:pPr>
      <w:tabs>
        <w:tab w:val="right" w:leader="dot" w:pos="14570"/>
      </w:tabs>
      <w:spacing w:before="0"/>
    </w:pPr>
    <w:rPr>
      <w:b/>
      <w:noProof/>
    </w:rPr>
  </w:style>
  <w:style w:type="paragraph" w:styleId="TOC2">
    <w:name w:val="toc 2"/>
    <w:aliases w:val="ŠTOC 2"/>
    <w:basedOn w:val="Normal"/>
    <w:next w:val="Normal"/>
    <w:uiPriority w:val="39"/>
    <w:unhideWhenUsed/>
    <w:rsid w:val="00D66F2C"/>
    <w:pPr>
      <w:tabs>
        <w:tab w:val="right" w:leader="dot" w:pos="14570"/>
      </w:tabs>
      <w:spacing w:before="0"/>
    </w:pPr>
    <w:rPr>
      <w:noProof/>
    </w:rPr>
  </w:style>
  <w:style w:type="paragraph" w:styleId="TOC3">
    <w:name w:val="toc 3"/>
    <w:aliases w:val="ŠTOC 3"/>
    <w:basedOn w:val="Normal"/>
    <w:next w:val="Normal"/>
    <w:uiPriority w:val="39"/>
    <w:unhideWhenUsed/>
    <w:rsid w:val="00D66F2C"/>
    <w:pPr>
      <w:spacing w:before="0"/>
      <w:ind w:left="244"/>
    </w:pPr>
  </w:style>
  <w:style w:type="character" w:customStyle="1" w:styleId="BoldItalic">
    <w:name w:val="ŠBold Italic"/>
    <w:basedOn w:val="DefaultParagraphFont"/>
    <w:uiPriority w:val="1"/>
    <w:qFormat/>
    <w:rsid w:val="00D66F2C"/>
    <w:rPr>
      <w:b/>
      <w:i/>
      <w:iCs/>
    </w:rPr>
  </w:style>
  <w:style w:type="character" w:customStyle="1" w:styleId="Heading1Char">
    <w:name w:val="Heading 1 Char"/>
    <w:aliases w:val="ŠHeading 1 Char"/>
    <w:basedOn w:val="DefaultParagraphFont"/>
    <w:link w:val="Heading1"/>
    <w:uiPriority w:val="3"/>
    <w:rsid w:val="00D66F2C"/>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D66F2C"/>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D66F2C"/>
    <w:pPr>
      <w:spacing w:after="240"/>
      <w:outlineLvl w:val="9"/>
    </w:pPr>
    <w:rPr>
      <w:szCs w:val="40"/>
    </w:rPr>
  </w:style>
  <w:style w:type="paragraph" w:styleId="Footer">
    <w:name w:val="footer"/>
    <w:aliases w:val="ŠFooter"/>
    <w:basedOn w:val="Normal"/>
    <w:link w:val="FooterChar"/>
    <w:uiPriority w:val="19"/>
    <w:rsid w:val="00D66F2C"/>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D66F2C"/>
    <w:rPr>
      <w:rFonts w:ascii="Arial" w:hAnsi="Arial" w:cs="Arial"/>
      <w:sz w:val="18"/>
      <w:szCs w:val="18"/>
    </w:rPr>
  </w:style>
  <w:style w:type="paragraph" w:styleId="Header">
    <w:name w:val="header"/>
    <w:aliases w:val="ŠHeader"/>
    <w:basedOn w:val="Normal"/>
    <w:link w:val="HeaderChar"/>
    <w:uiPriority w:val="16"/>
    <w:rsid w:val="00D66F2C"/>
    <w:rPr>
      <w:noProof/>
      <w:color w:val="002664"/>
      <w:sz w:val="28"/>
      <w:szCs w:val="28"/>
    </w:rPr>
  </w:style>
  <w:style w:type="character" w:customStyle="1" w:styleId="HeaderChar">
    <w:name w:val="Header Char"/>
    <w:aliases w:val="ŠHeader Char"/>
    <w:basedOn w:val="DefaultParagraphFont"/>
    <w:link w:val="Header"/>
    <w:uiPriority w:val="16"/>
    <w:rsid w:val="00D66F2C"/>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D66F2C"/>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D66F2C"/>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D66F2C"/>
    <w:rPr>
      <w:rFonts w:ascii="Arial" w:hAnsi="Arial" w:cs="Arial"/>
      <w:b/>
      <w:szCs w:val="32"/>
    </w:rPr>
  </w:style>
  <w:style w:type="character" w:styleId="UnresolvedMention">
    <w:name w:val="Unresolved Mention"/>
    <w:basedOn w:val="DefaultParagraphFont"/>
    <w:uiPriority w:val="99"/>
    <w:semiHidden/>
    <w:unhideWhenUsed/>
    <w:rsid w:val="00D66F2C"/>
    <w:rPr>
      <w:color w:val="605E5C"/>
      <w:shd w:val="clear" w:color="auto" w:fill="E1DFDD"/>
    </w:rPr>
  </w:style>
  <w:style w:type="character" w:styleId="SubtleEmphasis">
    <w:name w:val="Subtle Emphasis"/>
    <w:basedOn w:val="DefaultParagraphFont"/>
    <w:uiPriority w:val="19"/>
    <w:semiHidden/>
    <w:qFormat/>
    <w:rsid w:val="00D66F2C"/>
    <w:rPr>
      <w:i/>
      <w:iCs/>
      <w:color w:val="404040" w:themeColor="text1" w:themeTint="BF"/>
    </w:rPr>
  </w:style>
  <w:style w:type="paragraph" w:styleId="TOC4">
    <w:name w:val="toc 4"/>
    <w:aliases w:val="ŠTOC 4"/>
    <w:basedOn w:val="Normal"/>
    <w:next w:val="Normal"/>
    <w:autoRedefine/>
    <w:uiPriority w:val="39"/>
    <w:unhideWhenUsed/>
    <w:rsid w:val="00D66F2C"/>
    <w:pPr>
      <w:spacing w:before="0"/>
      <w:ind w:left="488"/>
    </w:pPr>
  </w:style>
  <w:style w:type="character" w:styleId="CommentReference">
    <w:name w:val="annotation reference"/>
    <w:basedOn w:val="DefaultParagraphFont"/>
    <w:uiPriority w:val="99"/>
    <w:semiHidden/>
    <w:unhideWhenUsed/>
    <w:rsid w:val="00D66F2C"/>
    <w:rPr>
      <w:sz w:val="16"/>
      <w:szCs w:val="16"/>
    </w:rPr>
  </w:style>
  <w:style w:type="paragraph" w:styleId="CommentText">
    <w:name w:val="annotation text"/>
    <w:basedOn w:val="Normal"/>
    <w:link w:val="CommentTextChar"/>
    <w:uiPriority w:val="99"/>
    <w:unhideWhenUsed/>
    <w:rsid w:val="00D66F2C"/>
    <w:pPr>
      <w:spacing w:line="240" w:lineRule="auto"/>
    </w:pPr>
    <w:rPr>
      <w:sz w:val="20"/>
      <w:szCs w:val="20"/>
    </w:rPr>
  </w:style>
  <w:style w:type="character" w:customStyle="1" w:styleId="CommentTextChar">
    <w:name w:val="Comment Text Char"/>
    <w:basedOn w:val="DefaultParagraphFont"/>
    <w:link w:val="CommentText"/>
    <w:uiPriority w:val="99"/>
    <w:rsid w:val="00D66F2C"/>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66F2C"/>
    <w:rPr>
      <w:b/>
      <w:bCs/>
    </w:rPr>
  </w:style>
  <w:style w:type="character" w:customStyle="1" w:styleId="CommentSubjectChar">
    <w:name w:val="Comment Subject Char"/>
    <w:basedOn w:val="CommentTextChar"/>
    <w:link w:val="CommentSubject"/>
    <w:uiPriority w:val="99"/>
    <w:semiHidden/>
    <w:rsid w:val="00D66F2C"/>
    <w:rPr>
      <w:rFonts w:ascii="Arial" w:hAnsi="Arial" w:cs="Arial"/>
      <w:b/>
      <w:bCs/>
      <w:sz w:val="20"/>
      <w:szCs w:val="20"/>
    </w:rPr>
  </w:style>
  <w:style w:type="character" w:styleId="Strong">
    <w:name w:val="Strong"/>
    <w:aliases w:val="ŠStrong,Bold"/>
    <w:qFormat/>
    <w:rsid w:val="00D66F2C"/>
    <w:rPr>
      <w:b/>
      <w:bCs/>
    </w:rPr>
  </w:style>
  <w:style w:type="character" w:styleId="Emphasis">
    <w:name w:val="Emphasis"/>
    <w:aliases w:val="ŠEmphasis,Italic"/>
    <w:qFormat/>
    <w:rsid w:val="00D66F2C"/>
    <w:rPr>
      <w:i/>
      <w:iCs/>
    </w:rPr>
  </w:style>
  <w:style w:type="paragraph" w:styleId="ListNumber3">
    <w:name w:val="List Number 3"/>
    <w:aliases w:val="ŠList Number 3"/>
    <w:basedOn w:val="ListBullet3"/>
    <w:uiPriority w:val="8"/>
    <w:rsid w:val="00D66F2C"/>
    <w:pPr>
      <w:numPr>
        <w:ilvl w:val="2"/>
        <w:numId w:val="43"/>
      </w:numPr>
    </w:pPr>
  </w:style>
  <w:style w:type="paragraph" w:styleId="ListBullet3">
    <w:name w:val="List Bullet 3"/>
    <w:aliases w:val="ŠList Bullet 3"/>
    <w:basedOn w:val="Normal"/>
    <w:uiPriority w:val="10"/>
    <w:rsid w:val="00D66F2C"/>
    <w:pPr>
      <w:numPr>
        <w:numId w:val="40"/>
      </w:numPr>
    </w:pPr>
  </w:style>
  <w:style w:type="character" w:styleId="PlaceholderText">
    <w:name w:val="Placeholder Text"/>
    <w:basedOn w:val="DefaultParagraphFont"/>
    <w:uiPriority w:val="99"/>
    <w:semiHidden/>
    <w:rsid w:val="00D66F2C"/>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customStyle="1" w:styleId="Subtitle0">
    <w:name w:val="ŠSubtitle"/>
    <w:basedOn w:val="Normal"/>
    <w:link w:val="SubtitleChar0"/>
    <w:uiPriority w:val="2"/>
    <w:qFormat/>
    <w:rsid w:val="00D66F2C"/>
    <w:pPr>
      <w:spacing w:before="360"/>
    </w:pPr>
    <w:rPr>
      <w:color w:val="002664"/>
      <w:sz w:val="44"/>
      <w:szCs w:val="48"/>
    </w:rPr>
  </w:style>
  <w:style w:type="character" w:customStyle="1" w:styleId="SubtitleChar0">
    <w:name w:val="ŠSubtitle Char"/>
    <w:basedOn w:val="DefaultParagraphFont"/>
    <w:link w:val="Subtitle0"/>
    <w:uiPriority w:val="2"/>
    <w:rsid w:val="00D66F2C"/>
    <w:rPr>
      <w:rFonts w:ascii="Arial" w:hAnsi="Arial" w:cs="Arial"/>
      <w:color w:val="002664"/>
      <w:sz w:val="44"/>
      <w:szCs w:val="48"/>
    </w:rPr>
  </w:style>
  <w:style w:type="paragraph" w:styleId="Title">
    <w:name w:val="Title"/>
    <w:aliases w:val="ŠTitle"/>
    <w:basedOn w:val="Normal"/>
    <w:next w:val="Normal"/>
    <w:link w:val="TitleChar"/>
    <w:uiPriority w:val="1"/>
    <w:rsid w:val="00D66F2C"/>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D66F2C"/>
    <w:rPr>
      <w:rFonts w:ascii="Arial" w:eastAsiaTheme="majorEastAsia" w:hAnsi="Arial" w:cstheme="majorBidi"/>
      <w:color w:val="002664"/>
      <w:spacing w:val="-10"/>
      <w:kern w:val="28"/>
      <w:sz w:val="80"/>
      <w:szCs w:val="80"/>
    </w:rPr>
  </w:style>
  <w:style w:type="paragraph" w:styleId="ListParagraph">
    <w:name w:val="List Paragraph"/>
    <w:aliases w:val="ŠList Paragraph"/>
    <w:basedOn w:val="Normal"/>
    <w:uiPriority w:val="34"/>
    <w:unhideWhenUsed/>
    <w:qFormat/>
    <w:rsid w:val="00D66F2C"/>
    <w:pPr>
      <w:ind w:left="567"/>
    </w:pPr>
  </w:style>
  <w:style w:type="character" w:styleId="FollowedHyperlink">
    <w:name w:val="FollowedHyperlink"/>
    <w:basedOn w:val="DefaultParagraphFont"/>
    <w:uiPriority w:val="99"/>
    <w:semiHidden/>
    <w:unhideWhenUsed/>
    <w:rsid w:val="00D66F2C"/>
    <w:rPr>
      <w:color w:val="954F72" w:themeColor="followedHyperlink"/>
      <w:u w:val="single"/>
    </w:rPr>
  </w:style>
  <w:style w:type="paragraph" w:customStyle="1" w:styleId="FeatureBox1">
    <w:name w:val="ŠFeature Box 1"/>
    <w:basedOn w:val="FeatureBox"/>
    <w:uiPriority w:val="12"/>
    <w:rsid w:val="00282FD8"/>
    <w:pPr>
      <w:pBdr>
        <w:top w:val="single" w:sz="24" w:space="10" w:color="630019"/>
        <w:left w:val="single" w:sz="24" w:space="10" w:color="630019"/>
        <w:bottom w:val="single" w:sz="24" w:space="10" w:color="630019"/>
        <w:right w:val="single" w:sz="24" w:space="10" w:color="630019"/>
      </w:pBdr>
    </w:pPr>
  </w:style>
  <w:style w:type="character" w:customStyle="1" w:styleId="FeatureBox2Char">
    <w:name w:val="ŠFeature Box 2 Char"/>
    <w:basedOn w:val="DefaultParagraphFont"/>
    <w:link w:val="FeatureBox2"/>
    <w:uiPriority w:val="12"/>
    <w:rsid w:val="00D66F2C"/>
    <w:rPr>
      <w:rFonts w:ascii="Arial" w:hAnsi="Arial" w:cs="Arial"/>
      <w:szCs w:val="24"/>
      <w:shd w:val="clear" w:color="auto" w:fill="CCEDFC"/>
    </w:rPr>
  </w:style>
  <w:style w:type="character" w:styleId="Mention">
    <w:name w:val="Mention"/>
    <w:basedOn w:val="DefaultParagraphFont"/>
    <w:uiPriority w:val="99"/>
    <w:unhideWhenUsed/>
    <w:rsid w:val="00185AA7"/>
    <w:rPr>
      <w:color w:val="2B579A"/>
      <w:shd w:val="clear" w:color="auto" w:fill="E1DFDD"/>
    </w:rPr>
  </w:style>
  <w:style w:type="character" w:customStyle="1" w:styleId="sr-only">
    <w:name w:val="sr-only"/>
    <w:basedOn w:val="DefaultParagraphFont"/>
    <w:rsid w:val="00FE7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2767">
      <w:bodyDiv w:val="1"/>
      <w:marLeft w:val="0"/>
      <w:marRight w:val="0"/>
      <w:marTop w:val="0"/>
      <w:marBottom w:val="0"/>
      <w:divBdr>
        <w:top w:val="none" w:sz="0" w:space="0" w:color="auto"/>
        <w:left w:val="none" w:sz="0" w:space="0" w:color="auto"/>
        <w:bottom w:val="none" w:sz="0" w:space="0" w:color="auto"/>
        <w:right w:val="none" w:sz="0" w:space="0" w:color="auto"/>
      </w:divBdr>
      <w:divsChild>
        <w:div w:id="615478822">
          <w:marLeft w:val="432"/>
          <w:marRight w:val="216"/>
          <w:marTop w:val="0"/>
          <w:marBottom w:val="0"/>
          <w:divBdr>
            <w:top w:val="none" w:sz="0" w:space="0" w:color="auto"/>
            <w:left w:val="none" w:sz="0" w:space="0" w:color="auto"/>
            <w:bottom w:val="none" w:sz="0" w:space="0" w:color="auto"/>
            <w:right w:val="none" w:sz="0" w:space="0" w:color="auto"/>
          </w:divBdr>
        </w:div>
        <w:div w:id="721829950">
          <w:marLeft w:val="216"/>
          <w:marRight w:val="432"/>
          <w:marTop w:val="0"/>
          <w:marBottom w:val="0"/>
          <w:divBdr>
            <w:top w:val="none" w:sz="0" w:space="0" w:color="auto"/>
            <w:left w:val="none" w:sz="0" w:space="0" w:color="auto"/>
            <w:bottom w:val="none" w:sz="0" w:space="0" w:color="auto"/>
            <w:right w:val="none" w:sz="0" w:space="0" w:color="auto"/>
          </w:divBdr>
        </w:div>
        <w:div w:id="1061517804">
          <w:marLeft w:val="432"/>
          <w:marRight w:val="216"/>
          <w:marTop w:val="0"/>
          <w:marBottom w:val="0"/>
          <w:divBdr>
            <w:top w:val="none" w:sz="0" w:space="0" w:color="auto"/>
            <w:left w:val="none" w:sz="0" w:space="0" w:color="auto"/>
            <w:bottom w:val="none" w:sz="0" w:space="0" w:color="auto"/>
            <w:right w:val="none" w:sz="0" w:space="0" w:color="auto"/>
          </w:divBdr>
        </w:div>
        <w:div w:id="1869752397">
          <w:marLeft w:val="216"/>
          <w:marRight w:val="432"/>
          <w:marTop w:val="0"/>
          <w:marBottom w:val="0"/>
          <w:divBdr>
            <w:top w:val="none" w:sz="0" w:space="0" w:color="auto"/>
            <w:left w:val="none" w:sz="0" w:space="0" w:color="auto"/>
            <w:bottom w:val="none" w:sz="0" w:space="0" w:color="auto"/>
            <w:right w:val="none" w:sz="0" w:space="0" w:color="auto"/>
          </w:divBdr>
        </w:div>
      </w:divsChild>
    </w:div>
    <w:div w:id="213643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w.officeapps.live.com/op/view.aspx?src=https%3A%2F%2Feducation.nsw.gov.au%2Fcontent%2Fdam%2Fmain-education%2Fdocuments%2Fteaching-and-learning%2Fcurriculum%2Fleading-curriculum-k-12%2Ftransition-practices-reflection-template.docx&amp;wdOrigin=BROWSELINK" TargetMode="External"/><Relationship Id="rId18" Type="http://schemas.openxmlformats.org/officeDocument/2006/relationships/hyperlink" Target="https://education.nsw.gov.au/about-us/education-data-and-research/cese/publications/practical-guides-for-educators-/transition-to-high-schoo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nsw.gov.au/education-and-training/nesa/copyright" TargetMode="External"/><Relationship Id="rId7" Type="http://schemas.openxmlformats.org/officeDocument/2006/relationships/settings" Target="settings.xml"/><Relationship Id="rId12" Type="http://schemas.openxmlformats.org/officeDocument/2006/relationships/hyperlink" Target="https://education.nsw.gov.au/content/dam/main-education/about-us/educational-data/cese/2024-transition-to-high-school-WWB-practical-guide.pdf" TargetMode="External"/><Relationship Id="rId17" Type="http://schemas.openxmlformats.org/officeDocument/2006/relationships/hyperlink" Target="http://edresearch.edu.au/guides-resources/practice-guides/encouraging-belonging-and-connectedness-secondary"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dresearch.edu.au/other/articles/contributing-continuity-supporting-children-progress-their-learning-across-our-education-system" TargetMode="External"/><Relationship Id="rId20" Type="http://schemas.openxmlformats.org/officeDocument/2006/relationships/hyperlink" Target="https://research.acer.edu.au/well_being/18/"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nsw.gov.au/teaching-and-learning/curriculum/leading-curriculum-k-12/transition-from-primary-to-high-school" TargetMode="Externa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ducation.nsw.gov.au/teaching-and-learning/curriculum/leading-curriculum-k-12/transition-from-primary-to-high-school/transition-through-key-learning-area" TargetMode="External"/><Relationship Id="rId23" Type="http://schemas.openxmlformats.org/officeDocument/2006/relationships/hyperlink" Target="https://curriculum.nsw.edu.au/" TargetMode="External"/><Relationship Id="rId28" Type="http://schemas.openxmlformats.org/officeDocument/2006/relationships/hyperlink" Target="https://creativecommons.org/licenses/by/4.0/" TargetMode="External"/><Relationship Id="rId10" Type="http://schemas.openxmlformats.org/officeDocument/2006/relationships/endnotes" Target="endnotes.xml"/><Relationship Id="rId19" Type="http://schemas.openxmlformats.org/officeDocument/2006/relationships/hyperlink" Target="https://education.nsw.gov.au/about-us/education-data-and-research/cese/publications/practical-guides-for-educators-/transition-to-high-school"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sw.gov.au/teaching-and-learning/curriculum/leading-curriculum-k-12/transition-from-primary-to-high-school/guidance-with-transition-for-school-leaders-and-transition-coord" TargetMode="External"/><Relationship Id="rId22" Type="http://schemas.openxmlformats.org/officeDocument/2006/relationships/hyperlink" Target="https://www.nsw.gov.au/education-and-training/nesa" TargetMode="External"/><Relationship Id="rId27" Type="http://schemas.openxmlformats.org/officeDocument/2006/relationships/footer" Target="footer2.xml"/><Relationship Id="rId30" Type="http://schemas.openxmlformats.org/officeDocument/2006/relationships/header" Target="header3.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oldney\Downloads\Blank%20Word%20template%20(red)%20-%20portrait%20(1).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95054"/>
      </a:dk2>
      <a:lt2>
        <a:srgbClr val="EBEBEB"/>
      </a:lt2>
      <a:accent1>
        <a:srgbClr val="002664"/>
      </a:accent1>
      <a:accent2>
        <a:srgbClr val="146CFD"/>
      </a:accent2>
      <a:accent3>
        <a:srgbClr val="8CE0FF"/>
      </a:accent3>
      <a:accent4>
        <a:srgbClr val="CBEDFD"/>
      </a:accent4>
      <a:accent5>
        <a:srgbClr val="D7153A"/>
      </a:accent5>
      <a:accent6>
        <a:srgbClr val="FFB8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BEDFD"/>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304c60-348c-4736-a8b3-626546f25b6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8F38368FC9C4A4DBA0913885091B9D8" ma:contentTypeVersion="15" ma:contentTypeDescription="Create a new document." ma:contentTypeScope="" ma:versionID="752297ebd462b2f2303a50fa4c23babe">
  <xsd:schema xmlns:xsd="http://www.w3.org/2001/XMLSchema" xmlns:xs="http://www.w3.org/2001/XMLSchema" xmlns:p="http://schemas.microsoft.com/office/2006/metadata/properties" xmlns:ns2="a0304c60-348c-4736-a8b3-626546f25b62" xmlns:ns3="a74ccf2a-25b8-4bd6-921a-1a83a79b22be" targetNamespace="http://schemas.microsoft.com/office/2006/metadata/properties" ma:root="true" ma:fieldsID="2e5695f2ba9d6b9d226bacafd84847e3" ns2:_="" ns3:_="">
    <xsd:import namespace="a0304c60-348c-4736-a8b3-626546f25b62"/>
    <xsd:import namespace="a74ccf2a-25b8-4bd6-921a-1a83a79b22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04c60-348c-4736-a8b3-626546f25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4ccf2a-25b8-4bd6-921a-1a83a79b22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a0304c60-348c-4736-a8b3-626546f25b62"/>
  </ds:schemaRefs>
</ds:datastoreItem>
</file>

<file path=customXml/itemProps3.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4.xml><?xml version="1.0" encoding="utf-8"?>
<ds:datastoreItem xmlns:ds="http://schemas.openxmlformats.org/officeDocument/2006/customXml" ds:itemID="{81C035A7-43FB-47EE-AB40-08314B618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04c60-348c-4736-a8b3-626546f25b62"/>
    <ds:schemaRef ds:uri="a74ccf2a-25b8-4bd6-921a-1a83a79b22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Blank Word template (red) - portrait (1).dotx</Template>
  <TotalTime>2</TotalTime>
  <Pages>17</Pages>
  <Words>2912</Words>
  <Characters>16605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Blank CR template portrait - Term 4 2022</vt:lpstr>
    </vt:vector>
  </TitlesOfParts>
  <Company/>
  <LinksUpToDate>false</LinksUpToDate>
  <CharactersWithSpaces>19479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Transition from primary to high school – Continuity of learning framework</dc:title>
  <dc:subject/>
  <dc:creator>NSW Department of Education</dc:creator>
  <cp:keywords/>
  <dc:description/>
  <dcterms:created xsi:type="dcterms:W3CDTF">2026-08-16T23:44:00Z</dcterms:created>
  <dcterms:modified xsi:type="dcterms:W3CDTF">2026-08-16T23:45:00Z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0x01010078F38368FC9C4A4DBA0913885091B9D8</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