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4C33E" w14:textId="008B9C88" w:rsidR="00B53FCE" w:rsidRDefault="00EE4D19" w:rsidP="00684CDB">
      <w:pPr>
        <w:pStyle w:val="Title"/>
      </w:pPr>
      <w:r>
        <w:t xml:space="preserve">Ancient </w:t>
      </w:r>
      <w:r w:rsidR="0070573B">
        <w:t>h</w:t>
      </w:r>
      <w:r>
        <w:t>istory</w:t>
      </w:r>
      <w:r w:rsidR="007C6D55" w:rsidRPr="00962DCD">
        <w:t xml:space="preserve"> </w:t>
      </w:r>
      <w:r>
        <w:t>(</w:t>
      </w:r>
      <w:r w:rsidR="00F46EA2" w:rsidRPr="00F46EA2">
        <w:t xml:space="preserve">Year </w:t>
      </w:r>
      <w:r>
        <w:t>12</w:t>
      </w:r>
      <w:r w:rsidR="00F46EA2" w:rsidRPr="00F46EA2">
        <w:t xml:space="preserve">) </w:t>
      </w:r>
      <w:r w:rsidR="00367F27">
        <w:t xml:space="preserve">– </w:t>
      </w:r>
      <w:r w:rsidR="00ED0929">
        <w:t>s</w:t>
      </w:r>
      <w:r w:rsidR="00962DCD" w:rsidRPr="00962DCD">
        <w:t>ample scope and sequence</w:t>
      </w:r>
    </w:p>
    <w:p w14:paraId="3642EC74" w14:textId="77777777" w:rsidR="00BC2871" w:rsidRPr="00E1389A" w:rsidRDefault="00525C00" w:rsidP="00525C00">
      <w:pPr>
        <w:pStyle w:val="FeatureBox"/>
      </w:pPr>
      <w:r>
        <w:br w:type="page"/>
      </w:r>
    </w:p>
    <w:sdt>
      <w:sdtPr>
        <w:rPr>
          <w:rFonts w:eastAsiaTheme="minorEastAsia"/>
          <w:b/>
          <w:bCs w:val="0"/>
          <w:color w:val="auto"/>
          <w:sz w:val="24"/>
          <w:szCs w:val="24"/>
          <w:shd w:val="clear" w:color="auto" w:fill="E6E6E6"/>
        </w:rPr>
        <w:id w:val="-666639042"/>
        <w:docPartObj>
          <w:docPartGallery w:val="Table of Contents"/>
          <w:docPartUnique/>
        </w:docPartObj>
      </w:sdtPr>
      <w:sdtEndPr>
        <w:rPr>
          <w:b w:val="0"/>
          <w:noProof/>
          <w:sz w:val="22"/>
          <w:szCs w:val="22"/>
        </w:rPr>
      </w:sdtEndPr>
      <w:sdtContent>
        <w:p w14:paraId="4075EA31" w14:textId="77777777" w:rsidR="00953037" w:rsidRDefault="00953037" w:rsidP="00F44D5C">
          <w:pPr>
            <w:pStyle w:val="TOCHeading"/>
            <w:tabs>
              <w:tab w:val="left" w:pos="11565"/>
            </w:tabs>
          </w:pPr>
          <w:r>
            <w:t>Contents</w:t>
          </w:r>
        </w:p>
        <w:p w14:paraId="235A3062" w14:textId="5756CC07" w:rsidR="004140A5" w:rsidRDefault="00603A3A">
          <w:pPr>
            <w:pStyle w:val="TOC1"/>
            <w:rPr>
              <w:rFonts w:asciiTheme="minorHAnsi" w:eastAsia="Batang" w:hAnsiTheme="minorHAnsi" w:cstheme="minorBidi"/>
              <w:b w:val="0"/>
              <w:kern w:val="2"/>
              <w:sz w:val="24"/>
              <w:lang w:eastAsia="ko-KR"/>
              <w14:ligatures w14:val="standardContextual"/>
            </w:rPr>
          </w:pPr>
          <w:r>
            <w:rPr>
              <w:b w:val="0"/>
              <w:color w:val="2B579A"/>
              <w:shd w:val="clear" w:color="auto" w:fill="E6E6E6"/>
            </w:rPr>
            <w:fldChar w:fldCharType="begin"/>
          </w:r>
          <w:r>
            <w:rPr>
              <w:b w:val="0"/>
            </w:rPr>
            <w:instrText xml:space="preserve"> TOC \o "1-3" \h \z \u </w:instrText>
          </w:r>
          <w:r>
            <w:rPr>
              <w:b w:val="0"/>
              <w:color w:val="2B579A"/>
              <w:shd w:val="clear" w:color="auto" w:fill="E6E6E6"/>
            </w:rPr>
            <w:fldChar w:fldCharType="separate"/>
          </w:r>
          <w:hyperlink w:anchor="_Toc181700763" w:history="1">
            <w:r w:rsidR="004140A5" w:rsidRPr="00D96F9D">
              <w:rPr>
                <w:rStyle w:val="Hyperlink"/>
              </w:rPr>
              <w:t>Overview</w:t>
            </w:r>
            <w:r w:rsidR="004140A5">
              <w:rPr>
                <w:webHidden/>
              </w:rPr>
              <w:tab/>
            </w:r>
            <w:r w:rsidR="004140A5">
              <w:rPr>
                <w:webHidden/>
              </w:rPr>
              <w:fldChar w:fldCharType="begin"/>
            </w:r>
            <w:r w:rsidR="004140A5">
              <w:rPr>
                <w:webHidden/>
              </w:rPr>
              <w:instrText xml:space="preserve"> PAGEREF _Toc181700763 \h </w:instrText>
            </w:r>
            <w:r w:rsidR="004140A5">
              <w:rPr>
                <w:webHidden/>
              </w:rPr>
            </w:r>
            <w:r w:rsidR="004140A5">
              <w:rPr>
                <w:webHidden/>
              </w:rPr>
              <w:fldChar w:fldCharType="separate"/>
            </w:r>
            <w:r w:rsidR="004140A5">
              <w:rPr>
                <w:webHidden/>
              </w:rPr>
              <w:t>2</w:t>
            </w:r>
            <w:r w:rsidR="004140A5">
              <w:rPr>
                <w:webHidden/>
              </w:rPr>
              <w:fldChar w:fldCharType="end"/>
            </w:r>
          </w:hyperlink>
        </w:p>
        <w:p w14:paraId="55FEF7CB" w14:textId="6F77F209" w:rsidR="004140A5" w:rsidRDefault="00000000">
          <w:pPr>
            <w:pStyle w:val="TOC1"/>
            <w:rPr>
              <w:rFonts w:asciiTheme="minorHAnsi" w:eastAsia="Batang" w:hAnsiTheme="minorHAnsi" w:cstheme="minorBidi"/>
              <w:b w:val="0"/>
              <w:kern w:val="2"/>
              <w:sz w:val="24"/>
              <w:lang w:eastAsia="ko-KR"/>
              <w14:ligatures w14:val="standardContextual"/>
            </w:rPr>
          </w:pPr>
          <w:hyperlink w:anchor="_Toc181700764" w:history="1">
            <w:r w:rsidR="004140A5" w:rsidRPr="00D96F9D">
              <w:rPr>
                <w:rStyle w:val="Hyperlink"/>
              </w:rPr>
              <w:t>Ancient history (Year 12) – scope and sequence</w:t>
            </w:r>
            <w:r w:rsidR="004140A5">
              <w:rPr>
                <w:webHidden/>
              </w:rPr>
              <w:tab/>
            </w:r>
            <w:r w:rsidR="004140A5">
              <w:rPr>
                <w:webHidden/>
              </w:rPr>
              <w:fldChar w:fldCharType="begin"/>
            </w:r>
            <w:r w:rsidR="004140A5">
              <w:rPr>
                <w:webHidden/>
              </w:rPr>
              <w:instrText xml:space="preserve"> PAGEREF _Toc181700764 \h </w:instrText>
            </w:r>
            <w:r w:rsidR="004140A5">
              <w:rPr>
                <w:webHidden/>
              </w:rPr>
            </w:r>
            <w:r w:rsidR="004140A5">
              <w:rPr>
                <w:webHidden/>
              </w:rPr>
              <w:fldChar w:fldCharType="separate"/>
            </w:r>
            <w:r w:rsidR="004140A5">
              <w:rPr>
                <w:webHidden/>
              </w:rPr>
              <w:t>3</w:t>
            </w:r>
            <w:r w:rsidR="004140A5">
              <w:rPr>
                <w:webHidden/>
              </w:rPr>
              <w:fldChar w:fldCharType="end"/>
            </w:r>
          </w:hyperlink>
        </w:p>
        <w:p w14:paraId="3174F892" w14:textId="0F795BAA" w:rsidR="004140A5" w:rsidRDefault="00000000">
          <w:pPr>
            <w:pStyle w:val="TOC1"/>
            <w:rPr>
              <w:rFonts w:asciiTheme="minorHAnsi" w:eastAsia="Batang" w:hAnsiTheme="minorHAnsi" w:cstheme="minorBidi"/>
              <w:b w:val="0"/>
              <w:kern w:val="2"/>
              <w:sz w:val="24"/>
              <w:lang w:eastAsia="ko-KR"/>
              <w14:ligatures w14:val="standardContextual"/>
            </w:rPr>
          </w:pPr>
          <w:hyperlink w:anchor="_Toc181700765" w:history="1">
            <w:r w:rsidR="004140A5" w:rsidRPr="00D96F9D">
              <w:rPr>
                <w:rStyle w:val="Hyperlink"/>
              </w:rPr>
              <w:t>References</w:t>
            </w:r>
            <w:r w:rsidR="004140A5">
              <w:rPr>
                <w:webHidden/>
              </w:rPr>
              <w:tab/>
            </w:r>
            <w:r w:rsidR="004140A5">
              <w:rPr>
                <w:webHidden/>
              </w:rPr>
              <w:fldChar w:fldCharType="begin"/>
            </w:r>
            <w:r w:rsidR="004140A5">
              <w:rPr>
                <w:webHidden/>
              </w:rPr>
              <w:instrText xml:space="preserve"> PAGEREF _Toc181700765 \h </w:instrText>
            </w:r>
            <w:r w:rsidR="004140A5">
              <w:rPr>
                <w:webHidden/>
              </w:rPr>
            </w:r>
            <w:r w:rsidR="004140A5">
              <w:rPr>
                <w:webHidden/>
              </w:rPr>
              <w:fldChar w:fldCharType="separate"/>
            </w:r>
            <w:r w:rsidR="004140A5">
              <w:rPr>
                <w:webHidden/>
              </w:rPr>
              <w:t>5</w:t>
            </w:r>
            <w:r w:rsidR="004140A5">
              <w:rPr>
                <w:webHidden/>
              </w:rPr>
              <w:fldChar w:fldCharType="end"/>
            </w:r>
          </w:hyperlink>
        </w:p>
        <w:p w14:paraId="344F837F" w14:textId="6F70BA00" w:rsidR="005D0E19" w:rsidRDefault="00603A3A" w:rsidP="005D0E19">
          <w:pPr>
            <w:rPr>
              <w:rFonts w:eastAsiaTheme="minorEastAsia"/>
              <w:noProof/>
              <w:szCs w:val="22"/>
              <w:shd w:val="clear" w:color="auto" w:fill="E6E6E6"/>
            </w:rPr>
          </w:pPr>
          <w:r>
            <w:rPr>
              <w:b/>
              <w:noProof/>
              <w:color w:val="2B579A"/>
              <w:shd w:val="clear" w:color="auto" w:fill="E6E6E6"/>
            </w:rPr>
            <w:fldChar w:fldCharType="end"/>
          </w:r>
        </w:p>
      </w:sdtContent>
    </w:sdt>
    <w:p w14:paraId="78AEF3B8" w14:textId="0AA9EF57" w:rsidR="00953037" w:rsidRPr="005D0E19" w:rsidRDefault="00953037" w:rsidP="005D0E19">
      <w:pPr>
        <w:rPr>
          <w:b/>
          <w:bCs/>
          <w:noProof/>
        </w:rPr>
      </w:pPr>
      <w:r>
        <w:br w:type="page"/>
      </w:r>
    </w:p>
    <w:p w14:paraId="6AC8C597" w14:textId="77777777" w:rsidR="00962DCD" w:rsidRDefault="00A3324E" w:rsidP="00603A3A">
      <w:pPr>
        <w:pStyle w:val="Heading1"/>
      </w:pPr>
      <w:bookmarkStart w:id="0" w:name="_Toc181700763"/>
      <w:r>
        <w:lastRenderedPageBreak/>
        <w:t>Overview</w:t>
      </w:r>
      <w:bookmarkEnd w:id="0"/>
    </w:p>
    <w:p w14:paraId="3351137D" w14:textId="77777777" w:rsidR="007D5255" w:rsidRPr="00B25D14" w:rsidRDefault="007D5255" w:rsidP="007D5255">
      <w:r w:rsidRPr="00B25D14">
        <w:t xml:space="preserve">All NSW </w:t>
      </w:r>
      <w:r w:rsidRPr="00603A3A">
        <w:t>public</w:t>
      </w:r>
      <w:r w:rsidRPr="00B25D14">
        <w:t xml:space="preserve"> </w:t>
      </w:r>
      <w:r w:rsidRPr="00761246">
        <w:t>schools</w:t>
      </w:r>
      <w:r w:rsidRPr="00B25D14">
        <w:t xml:space="preserve"> need to plan curriculum and develop teaching programs consistent with the </w:t>
      </w:r>
      <w:r w:rsidRPr="00E9584B">
        <w:rPr>
          <w:rStyle w:val="Emphasis"/>
        </w:rPr>
        <w:t>Education Act 1990</w:t>
      </w:r>
      <w:r w:rsidR="002D3ACA">
        <w:t xml:space="preserve"> (NSW</w:t>
      </w:r>
      <w:r w:rsidRPr="00B25D14">
        <w:t>) and the NSW Education Standards Authority (NESA) syllabuses and credentialing requirements.</w:t>
      </w:r>
      <w:r w:rsidR="0000514F">
        <w:t xml:space="preserve"> </w:t>
      </w:r>
      <w:r w:rsidRPr="00B25D14">
        <w:t>Scope and sequences form part of the ongoing documentation or evidence schools maintain to comply with the department’s policy, policy standards and registration requirements.</w:t>
      </w:r>
    </w:p>
    <w:p w14:paraId="48656FF6" w14:textId="77777777" w:rsidR="00962DCD" w:rsidRDefault="007D5255" w:rsidP="00603A3A">
      <w:r w:rsidRPr="00AC4E02">
        <w:t>This resource has been developed to assist teachers in NSW Department of Education schools to create learning that is contextualised to their classroom. It can be used as a basis for the teacher’s own program, assessment</w:t>
      </w:r>
      <w:r w:rsidR="00E46220">
        <w:t>,</w:t>
      </w:r>
      <w:r w:rsidRPr="00AC4E02">
        <w:t xml:space="preserve"> or scope and sequence</w:t>
      </w:r>
      <w:r w:rsidR="00E46220">
        <w:t>,</w:t>
      </w:r>
      <w:r w:rsidRPr="00AC4E02">
        <w:t xml:space="preserve"> or be used as an example of how the new curriculum could be implemented. The resource has suggested timeframes that may need to be adjusted by the teacher to meet the needs of their students</w:t>
      </w:r>
      <w:r w:rsidR="00E80FE6">
        <w:t>.</w:t>
      </w:r>
      <w:r w:rsidR="00962DCD">
        <w:br w:type="page"/>
      </w:r>
    </w:p>
    <w:p w14:paraId="76850A21" w14:textId="2139A148" w:rsidR="004775EA" w:rsidRPr="004775EA" w:rsidRDefault="00EE4D19" w:rsidP="00603A3A">
      <w:pPr>
        <w:pStyle w:val="Heading1"/>
      </w:pPr>
      <w:bookmarkStart w:id="1" w:name="_Toc147483513"/>
      <w:bookmarkStart w:id="2" w:name="_Toc181700764"/>
      <w:r>
        <w:lastRenderedPageBreak/>
        <w:t xml:space="preserve">Ancient </w:t>
      </w:r>
      <w:r w:rsidR="004140A5">
        <w:t>h</w:t>
      </w:r>
      <w:r>
        <w:t>istory (Year 12)</w:t>
      </w:r>
      <w:r w:rsidR="00885A4E">
        <w:t xml:space="preserve"> </w:t>
      </w:r>
      <w:r w:rsidR="004775EA" w:rsidRPr="004775EA">
        <w:t xml:space="preserve">– </w:t>
      </w:r>
      <w:r w:rsidR="00ED0929">
        <w:t>s</w:t>
      </w:r>
      <w:r w:rsidR="004775EA" w:rsidRPr="004775EA">
        <w:t>cope and sequence</w:t>
      </w:r>
      <w:bookmarkEnd w:id="1"/>
      <w:bookmarkEnd w:id="2"/>
    </w:p>
    <w:p w14:paraId="68E2850E" w14:textId="77777777" w:rsidR="00375EE0" w:rsidRPr="007C1763" w:rsidRDefault="007C1763" w:rsidP="00375EE0">
      <w:pPr>
        <w:pStyle w:val="FeatureBox2"/>
      </w:pPr>
      <w:r>
        <w:rPr>
          <w:b/>
          <w:bCs/>
        </w:rPr>
        <w:t>Note</w:t>
      </w:r>
      <w:r>
        <w:t xml:space="preserve">: </w:t>
      </w:r>
      <w:r w:rsidR="00B907DE">
        <w:t>the ‘Term and duration’ column</w:t>
      </w:r>
      <w:r>
        <w:t xml:space="preserve"> provides general guidance on scheduling and duration of units. Adjust </w:t>
      </w:r>
      <w:r w:rsidR="00B907DE">
        <w:t>to suit your school context.</w:t>
      </w:r>
    </w:p>
    <w:p w14:paraId="551747AC" w14:textId="086E6E56" w:rsidR="0025103A" w:rsidRDefault="0025103A" w:rsidP="00684CDB">
      <w:pPr>
        <w:pStyle w:val="Caption"/>
      </w:pPr>
      <w:r>
        <w:t xml:space="preserve">Table </w:t>
      </w:r>
      <w:r>
        <w:fldChar w:fldCharType="begin"/>
      </w:r>
      <w:r>
        <w:instrText xml:space="preserve"> SEQ Table \* ARABIC </w:instrText>
      </w:r>
      <w:r>
        <w:fldChar w:fldCharType="separate"/>
      </w:r>
      <w:r w:rsidR="003C563E">
        <w:rPr>
          <w:noProof/>
        </w:rPr>
        <w:t>1</w:t>
      </w:r>
      <w:r>
        <w:rPr>
          <w:noProof/>
        </w:rPr>
        <w:fldChar w:fldCharType="end"/>
      </w:r>
      <w:r>
        <w:t xml:space="preserve"> – </w:t>
      </w:r>
      <w:r w:rsidR="004140A5">
        <w:t>a</w:t>
      </w:r>
      <w:r w:rsidR="00EE4D19">
        <w:t xml:space="preserve">ncient </w:t>
      </w:r>
      <w:r w:rsidR="004140A5">
        <w:t>h</w:t>
      </w:r>
      <w:r w:rsidR="00EE4D19">
        <w:t>istory (Year 12) 120-hour</w:t>
      </w:r>
      <w:r>
        <w:t xml:space="preserve"> scope and sequence</w:t>
      </w:r>
    </w:p>
    <w:tbl>
      <w:tblPr>
        <w:tblStyle w:val="Tableheader"/>
        <w:tblW w:w="5000" w:type="pct"/>
        <w:tblLayout w:type="fixed"/>
        <w:tblLook w:val="04A0" w:firstRow="1" w:lastRow="0" w:firstColumn="1" w:lastColumn="0" w:noHBand="0" w:noVBand="1"/>
        <w:tblDescription w:val="Table outlines the term or duration information, learning overview, outcomes, skills and assessment details."/>
      </w:tblPr>
      <w:tblGrid>
        <w:gridCol w:w="1692"/>
        <w:gridCol w:w="7514"/>
        <w:gridCol w:w="3408"/>
        <w:gridCol w:w="1948"/>
      </w:tblGrid>
      <w:tr w:rsidR="000949B6" w14:paraId="48EA530D" w14:textId="77777777" w:rsidTr="00351B99">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581" w:type="pct"/>
          </w:tcPr>
          <w:p w14:paraId="602C15E5" w14:textId="77777777" w:rsidR="00CA6DF7" w:rsidRDefault="00CA6DF7" w:rsidP="00042850">
            <w:bookmarkStart w:id="3" w:name="_Toc112409827"/>
            <w:bookmarkStart w:id="4" w:name="_Toc147483515"/>
            <w:r>
              <w:t>Term and duration</w:t>
            </w:r>
          </w:p>
        </w:tc>
        <w:tc>
          <w:tcPr>
            <w:tcW w:w="2580" w:type="pct"/>
          </w:tcPr>
          <w:p w14:paraId="1650DDDE" w14:textId="77777777" w:rsidR="00CA6DF7" w:rsidRDefault="00CA6DF7" w:rsidP="00042850">
            <w:pPr>
              <w:cnfStyle w:val="100000000000" w:firstRow="1" w:lastRow="0" w:firstColumn="0" w:lastColumn="0" w:oddVBand="0" w:evenVBand="0" w:oddHBand="0" w:evenHBand="0" w:firstRowFirstColumn="0" w:firstRowLastColumn="0" w:lastRowFirstColumn="0" w:lastRowLastColumn="0"/>
            </w:pPr>
            <w:r>
              <w:t>Learning overview</w:t>
            </w:r>
          </w:p>
        </w:tc>
        <w:tc>
          <w:tcPr>
            <w:tcW w:w="1170" w:type="pct"/>
          </w:tcPr>
          <w:p w14:paraId="375C41CD" w14:textId="77777777" w:rsidR="00CA6DF7" w:rsidRDefault="00CA6DF7" w:rsidP="00042850">
            <w:pPr>
              <w:cnfStyle w:val="100000000000" w:firstRow="1" w:lastRow="0" w:firstColumn="0" w:lastColumn="0" w:oddVBand="0" w:evenVBand="0" w:oddHBand="0" w:evenHBand="0" w:firstRowFirstColumn="0" w:firstRowLastColumn="0" w:lastRowFirstColumn="0" w:lastRowLastColumn="0"/>
            </w:pPr>
            <w:r>
              <w:t>Outcomes</w:t>
            </w:r>
          </w:p>
        </w:tc>
        <w:tc>
          <w:tcPr>
            <w:tcW w:w="669" w:type="pct"/>
          </w:tcPr>
          <w:p w14:paraId="00B20805" w14:textId="77777777" w:rsidR="00CA6DF7" w:rsidRDefault="00CA6DF7" w:rsidP="00042850">
            <w:pPr>
              <w:cnfStyle w:val="100000000000" w:firstRow="1" w:lastRow="0" w:firstColumn="0" w:lastColumn="0" w:oddVBand="0" w:evenVBand="0" w:oddHBand="0" w:evenHBand="0" w:firstRowFirstColumn="0" w:firstRowLastColumn="0" w:lastRowFirstColumn="0" w:lastRowLastColumn="0"/>
            </w:pPr>
            <w:r>
              <w:t>Assessment</w:t>
            </w:r>
          </w:p>
        </w:tc>
      </w:tr>
      <w:tr w:rsidR="000949B6" w14:paraId="7A29CD1B" w14:textId="77777777" w:rsidTr="00351B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pct"/>
          </w:tcPr>
          <w:p w14:paraId="6080EC25" w14:textId="77777777" w:rsidR="00CA6DF7" w:rsidRDefault="00CA6DF7" w:rsidP="00042850">
            <w:pPr>
              <w:rPr>
                <w:b w:val="0"/>
              </w:rPr>
            </w:pPr>
            <w:r>
              <w:t>Term 4</w:t>
            </w:r>
          </w:p>
          <w:p w14:paraId="4CF02540" w14:textId="77777777" w:rsidR="00CA6DF7" w:rsidRDefault="00CA6DF7" w:rsidP="00042850">
            <w:r>
              <w:t>30 hours</w:t>
            </w:r>
          </w:p>
        </w:tc>
        <w:tc>
          <w:tcPr>
            <w:tcW w:w="2580" w:type="pct"/>
          </w:tcPr>
          <w:p w14:paraId="33D1F1FA" w14:textId="0935F71E" w:rsidR="00CA6DF7" w:rsidRPr="009669B7" w:rsidRDefault="00CA6DF7" w:rsidP="00042850">
            <w:pPr>
              <w:cnfStyle w:val="000000100000" w:firstRow="0" w:lastRow="0" w:firstColumn="0" w:lastColumn="0" w:oddVBand="0" w:evenVBand="0" w:oddHBand="1" w:evenHBand="0" w:firstRowFirstColumn="0" w:firstRowLastColumn="0" w:lastRowFirstColumn="0" w:lastRowLastColumn="0"/>
              <w:rPr>
                <w:b/>
                <w:bCs/>
              </w:rPr>
            </w:pPr>
            <w:r w:rsidRPr="009669B7">
              <w:rPr>
                <w:b/>
                <w:bCs/>
              </w:rPr>
              <w:t>Ancient societies</w:t>
            </w:r>
            <w:r w:rsidR="00DC687E">
              <w:rPr>
                <w:b/>
                <w:bCs/>
              </w:rPr>
              <w:t xml:space="preserve"> –</w:t>
            </w:r>
            <w:r w:rsidR="00DC687E" w:rsidRPr="009669B7">
              <w:rPr>
                <w:b/>
                <w:bCs/>
              </w:rPr>
              <w:t xml:space="preserve"> </w:t>
            </w:r>
            <w:r w:rsidRPr="009669B7">
              <w:rPr>
                <w:b/>
                <w:bCs/>
              </w:rPr>
              <w:t>Sparta to the Battle of Leuctra 371 BCE</w:t>
            </w:r>
          </w:p>
          <w:p w14:paraId="183CC29D" w14:textId="1354B40A" w:rsidR="00CA6DF7" w:rsidRPr="009669B7" w:rsidRDefault="00CA6DF7" w:rsidP="00042850">
            <w:pPr>
              <w:cnfStyle w:val="000000100000" w:firstRow="0" w:lastRow="0" w:firstColumn="0" w:lastColumn="0" w:oddVBand="0" w:evenVBand="0" w:oddHBand="1" w:evenHBand="0" w:firstRowFirstColumn="0" w:firstRowLastColumn="0" w:lastRowFirstColumn="0" w:lastRowLastColumn="0"/>
              <w:rPr>
                <w:b/>
                <w:bCs/>
              </w:rPr>
            </w:pPr>
            <w:r>
              <w:t>This unit</w:t>
            </w:r>
            <w:r w:rsidRPr="00291271">
              <w:t xml:space="preserve"> investigate</w:t>
            </w:r>
            <w:r>
              <w:t>s</w:t>
            </w:r>
            <w:r w:rsidRPr="00291271">
              <w:t xml:space="preserve"> </w:t>
            </w:r>
            <w:r>
              <w:t>features of ancient Sparta’s social and political organisation, economic activities, religious ideology and practice, and cultural life</w:t>
            </w:r>
            <w:r w:rsidRPr="00291271">
              <w:t xml:space="preserve"> through a range of archaeological and written sources</w:t>
            </w:r>
            <w:r>
              <w:t xml:space="preserve">. Students </w:t>
            </w:r>
            <w:r w:rsidR="00683A6A">
              <w:t>examine</w:t>
            </w:r>
            <w:r w:rsidR="00683A6A" w:rsidRPr="00291271">
              <w:t xml:space="preserve"> historiographical issues</w:t>
            </w:r>
            <w:r w:rsidR="00683A6A">
              <w:t xml:space="preserve"> by </w:t>
            </w:r>
            <w:r>
              <w:t>evaluat</w:t>
            </w:r>
            <w:r w:rsidR="00683A6A">
              <w:t>ing</w:t>
            </w:r>
            <w:r>
              <w:t xml:space="preserve"> available sources and d</w:t>
            </w:r>
            <w:r w:rsidRPr="0063527F">
              <w:t>iffering interpretation</w:t>
            </w:r>
            <w:r w:rsidR="00683A6A">
              <w:t>s</w:t>
            </w:r>
            <w:r w:rsidR="00DC5621">
              <w:t xml:space="preserve"> on Sparta’s</w:t>
            </w:r>
            <w:r w:rsidR="00DC5621" w:rsidRPr="0063527F">
              <w:t xml:space="preserve"> militaristic nature</w:t>
            </w:r>
            <w:r>
              <w:t>.</w:t>
            </w:r>
          </w:p>
        </w:tc>
        <w:tc>
          <w:tcPr>
            <w:tcW w:w="1170" w:type="pct"/>
          </w:tcPr>
          <w:p w14:paraId="3021B0BB" w14:textId="77777777" w:rsidR="00CA6DF7" w:rsidRDefault="00CA6DF7" w:rsidP="00042850">
            <w:pPr>
              <w:cnfStyle w:val="000000100000" w:firstRow="0" w:lastRow="0" w:firstColumn="0" w:lastColumn="0" w:oddVBand="0" w:evenVBand="0" w:oddHBand="1" w:evenHBand="0" w:firstRowFirstColumn="0" w:firstRowLastColumn="0" w:lastRowFirstColumn="0" w:lastRowLastColumn="0"/>
            </w:pPr>
            <w:r w:rsidRPr="00D67FD8">
              <w:t>AH-12-01, AH-12-02, AH-12-03, AH-12-05, AH-12-06, AH-12-07</w:t>
            </w:r>
          </w:p>
          <w:p w14:paraId="6E02BCC0" w14:textId="239FF1A0" w:rsidR="005D0E19" w:rsidRPr="005D0E19" w:rsidRDefault="005D0E19" w:rsidP="00042850">
            <w:pPr>
              <w:cnfStyle w:val="000000100000" w:firstRow="0" w:lastRow="0" w:firstColumn="0" w:lastColumn="0" w:oddVBand="0" w:evenVBand="0" w:oddHBand="1" w:evenHBand="0" w:firstRowFirstColumn="0" w:firstRowLastColumn="0" w:lastRowFirstColumn="0" w:lastRowLastColumn="0"/>
            </w:pPr>
            <w:r w:rsidRPr="6A5F2D5C">
              <w:rPr>
                <w:b/>
                <w:bCs/>
              </w:rPr>
              <w:t>Related Life Skills outcomes:</w:t>
            </w:r>
            <w:r>
              <w:t xml:space="preserve"> </w:t>
            </w:r>
            <w:r w:rsidR="4D6458F4">
              <w:t xml:space="preserve">AH-LS-03, </w:t>
            </w:r>
            <w:r>
              <w:t>AH-LS-</w:t>
            </w:r>
            <w:r w:rsidR="004F7639">
              <w:t xml:space="preserve">04, AH-LS-05, AH-LS-06, AH-LS-08, </w:t>
            </w:r>
            <w:r w:rsidR="55392CB5">
              <w:t xml:space="preserve">AH-LS-09, </w:t>
            </w:r>
            <w:r w:rsidR="004F7639">
              <w:t>AH-LS-1</w:t>
            </w:r>
            <w:r w:rsidR="68B19364">
              <w:t>0</w:t>
            </w:r>
            <w:r w:rsidR="004F7639">
              <w:t>, AH-LS-1</w:t>
            </w:r>
            <w:r w:rsidR="73276923">
              <w:t>1</w:t>
            </w:r>
          </w:p>
        </w:tc>
        <w:tc>
          <w:tcPr>
            <w:tcW w:w="669" w:type="pct"/>
          </w:tcPr>
          <w:p w14:paraId="70049089" w14:textId="71371AE7" w:rsidR="00CA6DF7" w:rsidRDefault="00CA6DF7" w:rsidP="00042850">
            <w:pPr>
              <w:cnfStyle w:val="000000100000" w:firstRow="0" w:lastRow="0" w:firstColumn="0" w:lastColumn="0" w:oddVBand="0" w:evenVBand="0" w:oddHBand="1" w:evenHBand="0" w:firstRowFirstColumn="0" w:firstRowLastColumn="0" w:lastRowFirstColumn="0" w:lastRowLastColumn="0"/>
            </w:pPr>
            <w:r>
              <w:t>Historical analysis</w:t>
            </w:r>
          </w:p>
        </w:tc>
      </w:tr>
      <w:tr w:rsidR="000949B6" w14:paraId="16A54FD4" w14:textId="77777777" w:rsidTr="00351B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pct"/>
          </w:tcPr>
          <w:p w14:paraId="30AE7008" w14:textId="77777777" w:rsidR="00CA6DF7" w:rsidRDefault="00CA6DF7" w:rsidP="00042850">
            <w:pPr>
              <w:rPr>
                <w:b w:val="0"/>
              </w:rPr>
            </w:pPr>
            <w:r>
              <w:t>Term 1</w:t>
            </w:r>
          </w:p>
          <w:p w14:paraId="2F0CBA0D" w14:textId="77777777" w:rsidR="00CA6DF7" w:rsidRDefault="00CA6DF7" w:rsidP="00042850">
            <w:r>
              <w:t>30 hours</w:t>
            </w:r>
          </w:p>
        </w:tc>
        <w:tc>
          <w:tcPr>
            <w:tcW w:w="2580" w:type="pct"/>
          </w:tcPr>
          <w:p w14:paraId="164A41B8" w14:textId="19EFA2BB" w:rsidR="00CA6DF7" w:rsidRDefault="00CA6DF7" w:rsidP="00042850">
            <w:pPr>
              <w:cnfStyle w:val="000000010000" w:firstRow="0" w:lastRow="0" w:firstColumn="0" w:lastColumn="0" w:oddVBand="0" w:evenVBand="0" w:oddHBand="0" w:evenHBand="1" w:firstRowFirstColumn="0" w:firstRowLastColumn="0" w:lastRowFirstColumn="0" w:lastRowLastColumn="0"/>
              <w:rPr>
                <w:b/>
                <w:bCs/>
              </w:rPr>
            </w:pPr>
            <w:r w:rsidRPr="00520198">
              <w:rPr>
                <w:b/>
                <w:bCs/>
              </w:rPr>
              <w:t>Core study: Cities of Vesuvius – Pompeii and Herculaneum</w:t>
            </w:r>
          </w:p>
          <w:p w14:paraId="4393DC08" w14:textId="09914788" w:rsidR="00CA6DF7" w:rsidRDefault="006C677E" w:rsidP="004F5371">
            <w:pPr>
              <w:cnfStyle w:val="000000010000" w:firstRow="0" w:lastRow="0" w:firstColumn="0" w:lastColumn="0" w:oddVBand="0" w:evenVBand="0" w:oddHBand="0" w:evenHBand="1" w:firstRowFirstColumn="0" w:firstRowLastColumn="0" w:lastRowFirstColumn="0" w:lastRowLastColumn="0"/>
            </w:pPr>
            <w:r>
              <w:t>In this unit, students</w:t>
            </w:r>
            <w:r w:rsidR="00CA6DF7">
              <w:t xml:space="preserve"> analyse and interpret a range of archaeological and written sources to examine features of life in Pompeii and Herculaneum. The unit also explores 20</w:t>
            </w:r>
            <w:r w:rsidR="00CA6DF7" w:rsidRPr="006C677E">
              <w:t>th</w:t>
            </w:r>
            <w:r w:rsidR="00CA6DF7">
              <w:t xml:space="preserve"> and 21</w:t>
            </w:r>
            <w:r w:rsidR="00CA6DF7" w:rsidRPr="006C677E">
              <w:t>st</w:t>
            </w:r>
            <w:r w:rsidR="00CA6DF7">
              <w:t xml:space="preserve"> century archaeological practices at the sites and related contemporary issues.</w:t>
            </w:r>
          </w:p>
        </w:tc>
        <w:tc>
          <w:tcPr>
            <w:tcW w:w="1170" w:type="pct"/>
          </w:tcPr>
          <w:p w14:paraId="276E1093" w14:textId="77777777" w:rsidR="00CA6DF7" w:rsidRDefault="00CA6DF7" w:rsidP="00042850">
            <w:pPr>
              <w:cnfStyle w:val="000000010000" w:firstRow="0" w:lastRow="0" w:firstColumn="0" w:lastColumn="0" w:oddVBand="0" w:evenVBand="0" w:oddHBand="0" w:evenHBand="1" w:firstRowFirstColumn="0" w:firstRowLastColumn="0" w:lastRowFirstColumn="0" w:lastRowLastColumn="0"/>
            </w:pPr>
            <w:r w:rsidRPr="00D67FD8">
              <w:t>AH-12-01, AH-12-03, AH-12-04, AH-12-05, AH-12-06, AH-12-07</w:t>
            </w:r>
          </w:p>
          <w:p w14:paraId="1A6CF65A" w14:textId="64052901" w:rsidR="00C542C5" w:rsidRPr="00D67FD8" w:rsidRDefault="00C542C5" w:rsidP="6A5F2D5C">
            <w:pPr>
              <w:cnfStyle w:val="000000010000" w:firstRow="0" w:lastRow="0" w:firstColumn="0" w:lastColumn="0" w:oddVBand="0" w:evenVBand="0" w:oddHBand="0" w:evenHBand="1" w:firstRowFirstColumn="0" w:firstRowLastColumn="0" w:lastRowFirstColumn="0" w:lastRowLastColumn="0"/>
            </w:pPr>
            <w:r w:rsidRPr="6A5F2D5C">
              <w:rPr>
                <w:b/>
                <w:bCs/>
              </w:rPr>
              <w:t>Related Life Skills outcomes:</w:t>
            </w:r>
            <w:r>
              <w:t xml:space="preserve"> </w:t>
            </w:r>
            <w:r w:rsidR="60B9986E">
              <w:t xml:space="preserve">AH-LS-03, </w:t>
            </w:r>
            <w:r w:rsidR="00813149">
              <w:t>AH-LS-05, AH-LS-06, AH-LS-07, AH-LS-08,</w:t>
            </w:r>
            <w:r w:rsidR="0D587396">
              <w:t xml:space="preserve"> AH-</w:t>
            </w:r>
            <w:r w:rsidR="0D587396">
              <w:lastRenderedPageBreak/>
              <w:t>LS-09,</w:t>
            </w:r>
            <w:r w:rsidR="00813149">
              <w:t xml:space="preserve"> AH-LS-</w:t>
            </w:r>
            <w:r w:rsidR="00813149" w:rsidRPr="00F27899">
              <w:t>1</w:t>
            </w:r>
            <w:r w:rsidR="01F033F8" w:rsidRPr="00351B99">
              <w:t>0</w:t>
            </w:r>
            <w:r w:rsidR="00813149" w:rsidRPr="00F27899">
              <w:t>, AH-LS-1</w:t>
            </w:r>
            <w:r w:rsidR="37FF1DDF" w:rsidRPr="00351B99">
              <w:t>1</w:t>
            </w:r>
          </w:p>
        </w:tc>
        <w:tc>
          <w:tcPr>
            <w:tcW w:w="669" w:type="pct"/>
          </w:tcPr>
          <w:p w14:paraId="0C8648D8" w14:textId="5BF8063A" w:rsidR="00CA6DF7" w:rsidRDefault="00CA6DF7" w:rsidP="00042850">
            <w:pPr>
              <w:cnfStyle w:val="000000010000" w:firstRow="0" w:lastRow="0" w:firstColumn="0" w:lastColumn="0" w:oddVBand="0" w:evenVBand="0" w:oddHBand="0" w:evenHBand="1" w:firstRowFirstColumn="0" w:firstRowLastColumn="0" w:lastRowFirstColumn="0" w:lastRowLastColumn="0"/>
            </w:pPr>
            <w:r>
              <w:lastRenderedPageBreak/>
              <w:t>Source analysis portfolio</w:t>
            </w:r>
          </w:p>
        </w:tc>
      </w:tr>
      <w:tr w:rsidR="000949B6" w14:paraId="12CE8AAA" w14:textId="77777777" w:rsidTr="00351B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pct"/>
          </w:tcPr>
          <w:p w14:paraId="5EF424D2" w14:textId="77777777" w:rsidR="00CA6DF7" w:rsidRDefault="00CA6DF7" w:rsidP="00042850">
            <w:pPr>
              <w:rPr>
                <w:b w:val="0"/>
              </w:rPr>
            </w:pPr>
            <w:r>
              <w:t>Term 2</w:t>
            </w:r>
          </w:p>
          <w:p w14:paraId="57357DF4" w14:textId="77777777" w:rsidR="00CA6DF7" w:rsidRDefault="00CA6DF7" w:rsidP="00042850">
            <w:r>
              <w:t>30 hours</w:t>
            </w:r>
          </w:p>
        </w:tc>
        <w:tc>
          <w:tcPr>
            <w:tcW w:w="2580" w:type="pct"/>
          </w:tcPr>
          <w:p w14:paraId="3A2DE889" w14:textId="6198E8CF" w:rsidR="00CA6DF7" w:rsidRPr="00BD3D98" w:rsidRDefault="00CA6DF7" w:rsidP="00042850">
            <w:pPr>
              <w:cnfStyle w:val="000000100000" w:firstRow="0" w:lastRow="0" w:firstColumn="0" w:lastColumn="0" w:oddVBand="0" w:evenVBand="0" w:oddHBand="1" w:evenHBand="0" w:firstRowFirstColumn="0" w:firstRowLastColumn="0" w:lastRowFirstColumn="0" w:lastRowLastColumn="0"/>
              <w:rPr>
                <w:b/>
                <w:bCs/>
              </w:rPr>
            </w:pPr>
            <w:r w:rsidRPr="00BD3D98">
              <w:rPr>
                <w:b/>
                <w:bCs/>
              </w:rPr>
              <w:t>Historical periods</w:t>
            </w:r>
            <w:r w:rsidR="0019689D">
              <w:rPr>
                <w:b/>
                <w:bCs/>
              </w:rPr>
              <w:t xml:space="preserve"> –</w:t>
            </w:r>
            <w:r w:rsidR="0019689D" w:rsidRPr="00BD3D98">
              <w:rPr>
                <w:b/>
                <w:bCs/>
              </w:rPr>
              <w:t xml:space="preserve"> </w:t>
            </w:r>
            <w:r w:rsidRPr="00A2280A">
              <w:rPr>
                <w:b/>
                <w:bCs/>
              </w:rPr>
              <w:t>Persia – Cyrus II to the death of Darius III</w:t>
            </w:r>
          </w:p>
          <w:p w14:paraId="0E3EA305" w14:textId="43713279" w:rsidR="00CA6DF7" w:rsidRPr="00444D90" w:rsidRDefault="00CA6DF7" w:rsidP="00042850">
            <w:pPr>
              <w:cnfStyle w:val="000000100000" w:firstRow="0" w:lastRow="0" w:firstColumn="0" w:lastColumn="0" w:oddVBand="0" w:evenVBand="0" w:oddHBand="1" w:evenHBand="0" w:firstRowFirstColumn="0" w:firstRowLastColumn="0" w:lastRowFirstColumn="0" w:lastRowLastColumn="0"/>
            </w:pPr>
            <w:r>
              <w:t xml:space="preserve">This unit explores the </w:t>
            </w:r>
            <w:r w:rsidRPr="00C14E02">
              <w:t>establishment</w:t>
            </w:r>
            <w:r>
              <w:t>,</w:t>
            </w:r>
            <w:r w:rsidRPr="00C14E02">
              <w:t xml:space="preserve"> expansion</w:t>
            </w:r>
            <w:r>
              <w:t xml:space="preserve"> and collapse</w:t>
            </w:r>
            <w:r w:rsidRPr="00C14E02">
              <w:t xml:space="preserve"> of the Persian Empire</w:t>
            </w:r>
            <w:r>
              <w:t xml:space="preserve"> from Cyrus II to the Macedonian invasion and defeat of Darius III. S</w:t>
            </w:r>
            <w:r w:rsidRPr="00444D90">
              <w:t>tudents learn about</w:t>
            </w:r>
            <w:r>
              <w:t xml:space="preserve"> </w:t>
            </w:r>
            <w:r w:rsidRPr="00444D90">
              <w:t>the nature of power and authority</w:t>
            </w:r>
            <w:r>
              <w:t xml:space="preserve">, </w:t>
            </w:r>
            <w:r w:rsidRPr="00444D90">
              <w:t>significant developments and historiographical issues</w:t>
            </w:r>
            <w:r>
              <w:t xml:space="preserve"> t</w:t>
            </w:r>
            <w:r w:rsidRPr="00444D90">
              <w:t>hrough an investigation of the archaeological and written sources</w:t>
            </w:r>
            <w:r>
              <w:t>.</w:t>
            </w:r>
          </w:p>
        </w:tc>
        <w:tc>
          <w:tcPr>
            <w:tcW w:w="1170" w:type="pct"/>
          </w:tcPr>
          <w:p w14:paraId="2BEDD598" w14:textId="77777777" w:rsidR="00CA6DF7" w:rsidRDefault="00CA6DF7" w:rsidP="00042850">
            <w:pPr>
              <w:cnfStyle w:val="000000100000" w:firstRow="0" w:lastRow="0" w:firstColumn="0" w:lastColumn="0" w:oddVBand="0" w:evenVBand="0" w:oddHBand="1" w:evenHBand="0" w:firstRowFirstColumn="0" w:firstRowLastColumn="0" w:lastRowFirstColumn="0" w:lastRowLastColumn="0"/>
            </w:pPr>
            <w:r w:rsidRPr="00BD3D98">
              <w:t>AH-12-01</w:t>
            </w:r>
            <w:r>
              <w:t xml:space="preserve">, </w:t>
            </w:r>
            <w:r w:rsidRPr="00BD3D98">
              <w:t>AH-12-0</w:t>
            </w:r>
            <w:r>
              <w:t xml:space="preserve">2, </w:t>
            </w:r>
            <w:r w:rsidRPr="00BD3D98">
              <w:t>AH-12-0</w:t>
            </w:r>
            <w:r>
              <w:t xml:space="preserve">3, </w:t>
            </w:r>
            <w:r w:rsidRPr="00BD3D98">
              <w:t>AH-12-0</w:t>
            </w:r>
            <w:r>
              <w:t xml:space="preserve">4, </w:t>
            </w:r>
            <w:r w:rsidRPr="00BD3D98">
              <w:t>AH-12-0</w:t>
            </w:r>
            <w:r>
              <w:t xml:space="preserve">5, </w:t>
            </w:r>
            <w:r w:rsidRPr="00BD3D98">
              <w:t>AH-12-0</w:t>
            </w:r>
            <w:r>
              <w:t xml:space="preserve">6, </w:t>
            </w:r>
            <w:r w:rsidRPr="00BD3D98">
              <w:t>AH-12-0</w:t>
            </w:r>
            <w:r>
              <w:t>7</w:t>
            </w:r>
          </w:p>
          <w:p w14:paraId="1400A2BA" w14:textId="5CEC3A74" w:rsidR="004F7639" w:rsidRPr="00165DC1" w:rsidRDefault="004F7639" w:rsidP="00042850">
            <w:pPr>
              <w:cnfStyle w:val="000000100000" w:firstRow="0" w:lastRow="0" w:firstColumn="0" w:lastColumn="0" w:oddVBand="0" w:evenVBand="0" w:oddHBand="1" w:evenHBand="0" w:firstRowFirstColumn="0" w:firstRowLastColumn="0" w:lastRowFirstColumn="0" w:lastRowLastColumn="0"/>
              <w:rPr>
                <w:b/>
                <w:bCs/>
              </w:rPr>
            </w:pPr>
            <w:r w:rsidRPr="6A5F2D5C">
              <w:rPr>
                <w:b/>
                <w:bCs/>
              </w:rPr>
              <w:t>Related Life Skills outcomes:</w:t>
            </w:r>
            <w:r>
              <w:t xml:space="preserve"> </w:t>
            </w:r>
            <w:r w:rsidR="00B17E0F">
              <w:t>AH-LS-03, AH-LS-04, AH-LS-05, AH-LS-06,</w:t>
            </w:r>
            <w:r w:rsidR="4DBCA732">
              <w:t xml:space="preserve"> AH-LS-07,</w:t>
            </w:r>
            <w:r w:rsidR="00B17E0F">
              <w:t xml:space="preserve"> AH-LS-08,</w:t>
            </w:r>
            <w:r w:rsidR="1AC4F933">
              <w:t xml:space="preserve"> AH-LS-09,</w:t>
            </w:r>
            <w:r w:rsidR="00B17E0F">
              <w:t xml:space="preserve"> AH-LS-10, AH-LS-11</w:t>
            </w:r>
          </w:p>
        </w:tc>
        <w:tc>
          <w:tcPr>
            <w:tcW w:w="669" w:type="pct"/>
          </w:tcPr>
          <w:p w14:paraId="51F08296" w14:textId="2D45A3DA" w:rsidR="00CA6DF7" w:rsidRDefault="00CA6DF7" w:rsidP="00042850">
            <w:pPr>
              <w:cnfStyle w:val="000000100000" w:firstRow="0" w:lastRow="0" w:firstColumn="0" w:lastColumn="0" w:oddVBand="0" w:evenVBand="0" w:oddHBand="1" w:evenHBand="0" w:firstRowFirstColumn="0" w:firstRowLastColumn="0" w:lastRowFirstColumn="0" w:lastRowLastColumn="0"/>
            </w:pPr>
            <w:r>
              <w:t>In-class source-based task</w:t>
            </w:r>
          </w:p>
        </w:tc>
      </w:tr>
      <w:tr w:rsidR="000949B6" w14:paraId="6ED408C1" w14:textId="77777777" w:rsidTr="00351B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pct"/>
          </w:tcPr>
          <w:p w14:paraId="18AA4AE4" w14:textId="77777777" w:rsidR="00CA6DF7" w:rsidRDefault="00CA6DF7" w:rsidP="00042850">
            <w:pPr>
              <w:rPr>
                <w:b w:val="0"/>
              </w:rPr>
            </w:pPr>
            <w:r>
              <w:t>Term 3</w:t>
            </w:r>
          </w:p>
          <w:p w14:paraId="5807C9F8" w14:textId="77777777" w:rsidR="00CA6DF7" w:rsidRDefault="00CA6DF7" w:rsidP="00042850">
            <w:r>
              <w:t>30 hours</w:t>
            </w:r>
          </w:p>
        </w:tc>
        <w:tc>
          <w:tcPr>
            <w:tcW w:w="2580" w:type="pct"/>
          </w:tcPr>
          <w:p w14:paraId="3DDC1153" w14:textId="28DFDFD8" w:rsidR="00CA6DF7" w:rsidRDefault="00CA6DF7" w:rsidP="00042850">
            <w:pPr>
              <w:cnfStyle w:val="000000010000" w:firstRow="0" w:lastRow="0" w:firstColumn="0" w:lastColumn="0" w:oddVBand="0" w:evenVBand="0" w:oddHBand="0" w:evenHBand="1" w:firstRowFirstColumn="0" w:firstRowLastColumn="0" w:lastRowFirstColumn="0" w:lastRowLastColumn="0"/>
              <w:rPr>
                <w:b/>
                <w:bCs/>
              </w:rPr>
            </w:pPr>
            <w:r w:rsidRPr="009669B7">
              <w:rPr>
                <w:b/>
                <w:bCs/>
              </w:rPr>
              <w:t>Historical personalities</w:t>
            </w:r>
            <w:r w:rsidR="0019689D">
              <w:rPr>
                <w:b/>
                <w:bCs/>
              </w:rPr>
              <w:t xml:space="preserve"> – </w:t>
            </w:r>
            <w:r>
              <w:rPr>
                <w:b/>
                <w:bCs/>
              </w:rPr>
              <w:t>The Near East – Xerxes</w:t>
            </w:r>
          </w:p>
          <w:p w14:paraId="3E917C03" w14:textId="5A5CA04D" w:rsidR="00CA6DF7" w:rsidRDefault="00CA6DF7" w:rsidP="00042850">
            <w:pPr>
              <w:cnfStyle w:val="000000010000" w:firstRow="0" w:lastRow="0" w:firstColumn="0" w:lastColumn="0" w:oddVBand="0" w:evenVBand="0" w:oddHBand="0" w:evenHBand="1" w:firstRowFirstColumn="0" w:firstRowLastColumn="0" w:lastRowFirstColumn="0" w:lastRowLastColumn="0"/>
            </w:pPr>
            <w:r>
              <w:t>This unit examines the context, background and key features and developments of Xerxes</w:t>
            </w:r>
            <w:r w:rsidR="4892FCE2">
              <w:t>’</w:t>
            </w:r>
            <w:r>
              <w:t xml:space="preserve"> reign. Students evaluate Xerxes impact and influence through investigation of a range of archaeological and written sources and assessment of relevant historiographical issues.</w:t>
            </w:r>
          </w:p>
        </w:tc>
        <w:tc>
          <w:tcPr>
            <w:tcW w:w="1170" w:type="pct"/>
          </w:tcPr>
          <w:p w14:paraId="74B96509" w14:textId="77777777" w:rsidR="00CA6DF7" w:rsidRDefault="00CA6DF7" w:rsidP="00042850">
            <w:pPr>
              <w:cnfStyle w:val="000000010000" w:firstRow="0" w:lastRow="0" w:firstColumn="0" w:lastColumn="0" w:oddVBand="0" w:evenVBand="0" w:oddHBand="0" w:evenHBand="1" w:firstRowFirstColumn="0" w:firstRowLastColumn="0" w:lastRowFirstColumn="0" w:lastRowLastColumn="0"/>
            </w:pPr>
            <w:r w:rsidRPr="00D67FD8">
              <w:t>AH-12-02, AH-12-03, AH-12-04, AH-12-05, AH-12-06, AH-12-07</w:t>
            </w:r>
          </w:p>
          <w:p w14:paraId="6E4F5747" w14:textId="3B719BBE" w:rsidR="004F7639" w:rsidRPr="00D67FD8" w:rsidRDefault="004F7639" w:rsidP="00042850">
            <w:pPr>
              <w:cnfStyle w:val="000000010000" w:firstRow="0" w:lastRow="0" w:firstColumn="0" w:lastColumn="0" w:oddVBand="0" w:evenVBand="0" w:oddHBand="0" w:evenHBand="1" w:firstRowFirstColumn="0" w:firstRowLastColumn="0" w:lastRowFirstColumn="0" w:lastRowLastColumn="0"/>
            </w:pPr>
            <w:r w:rsidRPr="6A5F2D5C">
              <w:rPr>
                <w:b/>
                <w:bCs/>
              </w:rPr>
              <w:t>Related Life Skills outcomes:</w:t>
            </w:r>
            <w:r>
              <w:t xml:space="preserve"> </w:t>
            </w:r>
            <w:r w:rsidR="00935BE7">
              <w:t>AH-LS-04,</w:t>
            </w:r>
            <w:r w:rsidR="4905E926">
              <w:t xml:space="preserve"> AH-LS-05,</w:t>
            </w:r>
            <w:r w:rsidR="00935BE7">
              <w:t xml:space="preserve"> AH-LS-06, AH-LS-07, AH-LS-08, </w:t>
            </w:r>
            <w:r w:rsidR="399D4917">
              <w:t xml:space="preserve">AH-LS-09, AH-LS-10, </w:t>
            </w:r>
            <w:r w:rsidR="00935BE7">
              <w:t>AH-LS-11</w:t>
            </w:r>
          </w:p>
        </w:tc>
        <w:tc>
          <w:tcPr>
            <w:tcW w:w="669" w:type="pct"/>
          </w:tcPr>
          <w:p w14:paraId="26CF03DD" w14:textId="78131EA6" w:rsidR="00CA6DF7" w:rsidRDefault="00CA6DF7" w:rsidP="00042850">
            <w:pPr>
              <w:cnfStyle w:val="000000010000" w:firstRow="0" w:lastRow="0" w:firstColumn="0" w:lastColumn="0" w:oddVBand="0" w:evenVBand="0" w:oddHBand="0" w:evenHBand="1" w:firstRowFirstColumn="0" w:firstRowLastColumn="0" w:lastRowFirstColumn="0" w:lastRowLastColumn="0"/>
            </w:pPr>
            <w:r>
              <w:t>Final examination</w:t>
            </w:r>
          </w:p>
        </w:tc>
      </w:tr>
    </w:tbl>
    <w:p w14:paraId="088BC86C" w14:textId="55C9E675" w:rsidR="00055A8F" w:rsidRDefault="00000000" w:rsidP="00055A8F">
      <w:pPr>
        <w:pStyle w:val="Imageattributioncaption"/>
      </w:pPr>
      <w:hyperlink r:id="rId8" w:history="1">
        <w:r w:rsidR="00307EE6" w:rsidRPr="00307EE6">
          <w:rPr>
            <w:rStyle w:val="Hyperlink"/>
          </w:rPr>
          <w:t>Ancient History 11–12</w:t>
        </w:r>
        <w:r w:rsidR="00E258F6" w:rsidRPr="00307EE6">
          <w:rPr>
            <w:rStyle w:val="Hyperlink"/>
          </w:rPr>
          <w:t xml:space="preserve"> Syllabus</w:t>
        </w:r>
      </w:hyperlink>
      <w:r w:rsidR="00E258F6" w:rsidRPr="00E258F6">
        <w:t xml:space="preserve"> © NSW Education Standards Authority (NESA) for and on behalf of the Crown in right of the State of New South Wales, </w:t>
      </w:r>
      <w:r w:rsidR="009B07D1">
        <w:t>2024</w:t>
      </w:r>
      <w:r w:rsidR="00E258F6" w:rsidRPr="00E258F6">
        <w:t>.</w:t>
      </w:r>
      <w:bookmarkStart w:id="5" w:name="_Toc1022999069"/>
      <w:bookmarkStart w:id="6" w:name="_Toc112409828"/>
      <w:bookmarkStart w:id="7" w:name="_Toc147483516"/>
      <w:bookmarkEnd w:id="3"/>
      <w:bookmarkEnd w:id="4"/>
    </w:p>
    <w:p w14:paraId="759496D8" w14:textId="77777777" w:rsidR="00055A8F" w:rsidRDefault="00055A8F">
      <w:pPr>
        <w:suppressAutoHyphens w:val="0"/>
        <w:spacing w:before="0" w:after="160" w:line="259" w:lineRule="auto"/>
        <w:rPr>
          <w:sz w:val="18"/>
          <w:szCs w:val="18"/>
        </w:rPr>
      </w:pPr>
      <w:r>
        <w:br w:type="page"/>
      </w:r>
    </w:p>
    <w:p w14:paraId="606BE4D6" w14:textId="77777777" w:rsidR="00055A8F" w:rsidRDefault="00055A8F" w:rsidP="00055A8F">
      <w:pPr>
        <w:pStyle w:val="Heading1"/>
        <w:rPr>
          <w:szCs w:val="48"/>
        </w:rPr>
      </w:pPr>
      <w:bookmarkStart w:id="8" w:name="_Toc168398245"/>
      <w:bookmarkStart w:id="9" w:name="_Toc177971937"/>
      <w:bookmarkStart w:id="10" w:name="_Toc181700765"/>
      <w:r>
        <w:lastRenderedPageBreak/>
        <w:t>References</w:t>
      </w:r>
      <w:bookmarkEnd w:id="8"/>
      <w:bookmarkEnd w:id="9"/>
      <w:bookmarkEnd w:id="10"/>
    </w:p>
    <w:p w14:paraId="2636D610" w14:textId="77777777" w:rsidR="00055A8F" w:rsidRDefault="00055A8F" w:rsidP="00055A8F">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20BEE201" w14:textId="77777777" w:rsidR="00055A8F" w:rsidRDefault="00055A8F" w:rsidP="00055A8F">
      <w:pPr>
        <w:pStyle w:val="FeatureBox2"/>
      </w:pPr>
      <w:r>
        <w:t xml:space="preserve">Please refer to the NESA Copyright Disclaimer for more information </w:t>
      </w:r>
      <w:hyperlink r:id="rId9" w:tgtFrame="_blank" w:tooltip="https://educationstandards.nsw.edu.au/wps/portal/nesa/mini-footer/copyright" w:history="1">
        <w:r>
          <w:rPr>
            <w:rStyle w:val="Hyperlink"/>
          </w:rPr>
          <w:t>https://educationstandards.nsw.edu.au/wps/portal/nesa/mini-footer/copyright</w:t>
        </w:r>
      </w:hyperlink>
      <w:r>
        <w:t>.</w:t>
      </w:r>
    </w:p>
    <w:p w14:paraId="55F1110F" w14:textId="77777777" w:rsidR="00055A8F" w:rsidRDefault="00055A8F" w:rsidP="00055A8F">
      <w:pPr>
        <w:pStyle w:val="FeatureBox2"/>
      </w:pPr>
      <w:r>
        <w:t xml:space="preserve">NESA holds the only official and up-to-date versions of the NSW Curriculum and syllabus documents. Please visit the NSW Education Standards Authority (NESA) website </w:t>
      </w:r>
      <w:hyperlink r:id="rId10" w:history="1">
        <w:r>
          <w:rPr>
            <w:rStyle w:val="Hyperlink"/>
          </w:rPr>
          <w:t>https://educationstandards.nsw.edu.au</w:t>
        </w:r>
      </w:hyperlink>
      <w:r>
        <w:t xml:space="preserve"> and the NSW Curriculum website </w:t>
      </w:r>
      <w:hyperlink r:id="rId11" w:history="1">
        <w:r>
          <w:rPr>
            <w:rStyle w:val="Hyperlink"/>
          </w:rPr>
          <w:t>https://curriculum.nsw.edu.au</w:t>
        </w:r>
      </w:hyperlink>
      <w:r>
        <w:t>.</w:t>
      </w:r>
    </w:p>
    <w:p w14:paraId="53B80D0A" w14:textId="5479177C" w:rsidR="00E915B8" w:rsidRDefault="00000000" w:rsidP="00055A8F">
      <w:hyperlink r:id="rId12" w:history="1">
        <w:r w:rsidR="009B07D1" w:rsidRPr="00307EE6">
          <w:rPr>
            <w:rStyle w:val="Hyperlink"/>
          </w:rPr>
          <w:t>Ancient History 11–12 Syllabus</w:t>
        </w:r>
      </w:hyperlink>
      <w:r w:rsidR="009B07D1">
        <w:t xml:space="preserve"> </w:t>
      </w:r>
      <w:r w:rsidR="00055A8F">
        <w:t xml:space="preserve">© NSW Education Standards Authority (NESA) for and on behalf of the Crown in right of the State of New South </w:t>
      </w:r>
      <w:r w:rsidR="00055A8F" w:rsidRPr="00A579CA">
        <w:t xml:space="preserve">Wales, </w:t>
      </w:r>
      <w:r w:rsidR="009B07D1">
        <w:t>2024.</w:t>
      </w:r>
      <w:r w:rsidR="00E915B8">
        <w:br w:type="page"/>
      </w:r>
    </w:p>
    <w:bookmarkEnd w:id="5"/>
    <w:bookmarkEnd w:id="6"/>
    <w:bookmarkEnd w:id="7"/>
    <w:p w14:paraId="56D925E1" w14:textId="77777777" w:rsidR="00684CDB" w:rsidRDefault="00684CDB" w:rsidP="00ED4BFA">
      <w:pPr>
        <w:sectPr w:rsidR="00684CDB" w:rsidSect="003769C0">
          <w:headerReference w:type="default" r:id="rId13"/>
          <w:footerReference w:type="even" r:id="rId14"/>
          <w:footerReference w:type="default" r:id="rId15"/>
          <w:headerReference w:type="first" r:id="rId16"/>
          <w:footerReference w:type="first" r:id="rId17"/>
          <w:pgSz w:w="16838" w:h="11906" w:orient="landscape"/>
          <w:pgMar w:top="1134" w:right="1134" w:bottom="1134" w:left="1134" w:header="709" w:footer="709" w:gutter="0"/>
          <w:pgNumType w:start="0"/>
          <w:cols w:space="708"/>
          <w:titlePg/>
          <w:docGrid w:linePitch="360"/>
        </w:sectPr>
      </w:pPr>
    </w:p>
    <w:p w14:paraId="638EFC22" w14:textId="77777777" w:rsidR="00F44D5C" w:rsidRPr="00E80FFD" w:rsidRDefault="00F44D5C" w:rsidP="00F44D5C">
      <w:pPr>
        <w:spacing w:before="0" w:after="0"/>
        <w:rPr>
          <w:rStyle w:val="Strong"/>
          <w:szCs w:val="22"/>
        </w:rPr>
      </w:pPr>
      <w:r w:rsidRPr="00E80FFD">
        <w:rPr>
          <w:rStyle w:val="Strong"/>
          <w:szCs w:val="22"/>
        </w:rPr>
        <w:lastRenderedPageBreak/>
        <w:t>© State of New South Wales (Department of Education), 202</w:t>
      </w:r>
      <w:r>
        <w:rPr>
          <w:rStyle w:val="Strong"/>
          <w:szCs w:val="22"/>
        </w:rPr>
        <w:t>4</w:t>
      </w:r>
    </w:p>
    <w:p w14:paraId="7F6B848E" w14:textId="77777777" w:rsidR="00F44D5C" w:rsidRPr="00E80FFD" w:rsidRDefault="00F44D5C" w:rsidP="00F44D5C">
      <w:r>
        <w:t xml:space="preserve">The copyright material </w:t>
      </w:r>
      <w:r w:rsidRPr="00E80FFD">
        <w:t>published</w:t>
      </w:r>
      <w:r>
        <w:t xml:space="preserve"> in this resource is subject to the </w:t>
      </w:r>
      <w:r w:rsidRPr="00DE2DDF">
        <w:rPr>
          <w:rStyle w:val="Emphasis"/>
        </w:rPr>
        <w:t>Copyright Act 1968</w:t>
      </w:r>
      <w:r>
        <w:t xml:space="preserve"> (Cth) and is owned by the NSW Department of Education or, where indicated, </w:t>
      </w:r>
      <w:r w:rsidRPr="002D3434">
        <w:t>by</w:t>
      </w:r>
      <w:r>
        <w:t xml:space="preserve"> a party other than t</w:t>
      </w:r>
      <w:r w:rsidRPr="00E80FFD">
        <w:t>he NSW Department of Education (third-party material).</w:t>
      </w:r>
    </w:p>
    <w:p w14:paraId="5AC9447B" w14:textId="77777777" w:rsidR="00F44D5C" w:rsidRDefault="00F44D5C" w:rsidP="00F44D5C">
      <w:r w:rsidRPr="00E80FFD">
        <w:t>Copyright material available in this resource</w:t>
      </w:r>
      <w:r>
        <w:t xml:space="preserve"> and owned by the NSW Department of Education is licensed under a </w:t>
      </w:r>
      <w:hyperlink r:id="rId18" w:history="1">
        <w:r w:rsidRPr="003B3E41">
          <w:rPr>
            <w:rStyle w:val="Hyperlink"/>
          </w:rPr>
          <w:t>Creative Commons Attribution 4.0 International (CC BY 4.0) license</w:t>
        </w:r>
      </w:hyperlink>
      <w:r>
        <w:t>.</w:t>
      </w:r>
    </w:p>
    <w:p w14:paraId="7654F720" w14:textId="77777777" w:rsidR="00F44D5C" w:rsidRDefault="00F44D5C" w:rsidP="00F44D5C">
      <w:pPr>
        <w:spacing w:line="276" w:lineRule="auto"/>
      </w:pPr>
      <w:r>
        <w:rPr>
          <w:noProof/>
        </w:rPr>
        <w:drawing>
          <wp:inline distT="0" distB="0" distL="0" distR="0" wp14:anchorId="10E98F9D" wp14:editId="6B373321">
            <wp:extent cx="1228725" cy="428625"/>
            <wp:effectExtent l="0" t="0" r="9525" b="9525"/>
            <wp:docPr id="32" name="Picture 32" descr="Creative Commons Attribution license logo.">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34997BAA" w14:textId="77777777" w:rsidR="00F44D5C" w:rsidRPr="00E80FFD" w:rsidRDefault="00F44D5C" w:rsidP="00F44D5C">
      <w:r w:rsidRPr="002D3434">
        <w:t xml:space="preserve">This license allows you to share and </w:t>
      </w:r>
      <w:r w:rsidRPr="00E80FFD">
        <w:t>adapt the material for any purpose, even commercially.</w:t>
      </w:r>
    </w:p>
    <w:p w14:paraId="7F29F81A" w14:textId="77777777" w:rsidR="00F44D5C" w:rsidRPr="00E80FFD" w:rsidRDefault="00F44D5C" w:rsidP="00F44D5C">
      <w:r w:rsidRPr="00E80FFD">
        <w:t>Attribution should be given to © State of New South Wales (Department of Education), 202</w:t>
      </w:r>
      <w:r>
        <w:t>4</w:t>
      </w:r>
      <w:r w:rsidRPr="00E80FFD">
        <w:t>.</w:t>
      </w:r>
    </w:p>
    <w:p w14:paraId="08200B5D" w14:textId="77777777" w:rsidR="00F44D5C" w:rsidRPr="002D3434" w:rsidRDefault="00F44D5C" w:rsidP="00F44D5C">
      <w:r w:rsidRPr="00E80FFD">
        <w:t>Material in this resource not available</w:t>
      </w:r>
      <w:r w:rsidRPr="002D3434">
        <w:t xml:space="preserve"> under a Creative Commons license:</w:t>
      </w:r>
    </w:p>
    <w:p w14:paraId="5060A376" w14:textId="77777777" w:rsidR="00F44D5C" w:rsidRPr="002D3434" w:rsidRDefault="00F44D5C" w:rsidP="00F44D5C">
      <w:pPr>
        <w:pStyle w:val="ListBullet"/>
        <w:numPr>
          <w:ilvl w:val="0"/>
          <w:numId w:val="1"/>
        </w:numPr>
        <w:spacing w:line="276" w:lineRule="auto"/>
        <w:contextualSpacing/>
      </w:pPr>
      <w:r w:rsidRPr="002D3434">
        <w:t>the NSW Department of Education logo, other logos and trademark-protected material</w:t>
      </w:r>
    </w:p>
    <w:p w14:paraId="266BB3F2" w14:textId="77777777" w:rsidR="00F44D5C" w:rsidRPr="002D3434" w:rsidRDefault="00F44D5C" w:rsidP="00F44D5C">
      <w:pPr>
        <w:pStyle w:val="ListBullet"/>
        <w:numPr>
          <w:ilvl w:val="0"/>
          <w:numId w:val="1"/>
        </w:numPr>
        <w:spacing w:line="276" w:lineRule="auto"/>
        <w:contextualSpacing/>
      </w:pPr>
      <w:r w:rsidRPr="002D3434">
        <w:t>material owned by a third party that has been reproduced with permission. You will need to obtain permission from the third party to reuse its material.</w:t>
      </w:r>
    </w:p>
    <w:p w14:paraId="0CE308BC" w14:textId="77777777" w:rsidR="00F44D5C" w:rsidRPr="003B3E41" w:rsidRDefault="00F44D5C" w:rsidP="00F44D5C">
      <w:pPr>
        <w:pStyle w:val="FeatureBox2"/>
        <w:spacing w:line="276" w:lineRule="auto"/>
        <w:rPr>
          <w:rStyle w:val="Strong"/>
        </w:rPr>
      </w:pPr>
      <w:r w:rsidRPr="003B3E41">
        <w:rPr>
          <w:rStyle w:val="Strong"/>
        </w:rPr>
        <w:t>Links to third-party material and websites</w:t>
      </w:r>
    </w:p>
    <w:p w14:paraId="7CD2C226" w14:textId="77777777" w:rsidR="00F44D5C" w:rsidRDefault="00F44D5C" w:rsidP="00F44D5C">
      <w:pPr>
        <w:pStyle w:val="FeatureBox2"/>
        <w:spacing w:line="276"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C6F324D" w14:textId="77777777" w:rsidR="00F44D5C" w:rsidRPr="00EC22E4" w:rsidRDefault="00F44D5C" w:rsidP="00F44D5C">
      <w:pPr>
        <w:pStyle w:val="FeatureBox2"/>
        <w:spacing w:line="276"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EF7238">
        <w:rPr>
          <w:rStyle w:val="Emphasis"/>
        </w:rPr>
        <w:t>Copyright Act 1968</w:t>
      </w:r>
      <w:r>
        <w:t xml:space="preserve"> (Cth). The department accepts no responsibility for content on third-party websites.</w:t>
      </w:r>
    </w:p>
    <w:sectPr w:rsidR="00F44D5C" w:rsidRPr="00EC22E4" w:rsidSect="00F44D5C">
      <w:headerReference w:type="default" r:id="rId20"/>
      <w:footerReference w:type="default" r:id="rId21"/>
      <w:headerReference w:type="first" r:id="rId22"/>
      <w:footerReference w:type="first" r:id="rId23"/>
      <w:pgSz w:w="16838" w:h="11906" w:orient="landscape"/>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F711A" w14:textId="77777777" w:rsidR="002812A5" w:rsidRDefault="002812A5" w:rsidP="00E51733">
      <w:r>
        <w:separator/>
      </w:r>
    </w:p>
  </w:endnote>
  <w:endnote w:type="continuationSeparator" w:id="0">
    <w:p w14:paraId="7A683799" w14:textId="77777777" w:rsidR="002812A5" w:rsidRDefault="002812A5" w:rsidP="00E51733">
      <w:r>
        <w:continuationSeparator/>
      </w:r>
    </w:p>
  </w:endnote>
  <w:endnote w:type="continuationNotice" w:id="1">
    <w:p w14:paraId="5F7B73DE" w14:textId="77777777" w:rsidR="002812A5" w:rsidRDefault="002812A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2B307" w14:textId="4BE0C26D" w:rsidR="00F66145" w:rsidRPr="00E56264" w:rsidRDefault="00677835" w:rsidP="00B53FCE">
    <w:pPr>
      <w:pStyle w:val="Footer"/>
    </w:pPr>
    <w:r w:rsidRPr="00E56264">
      <w:t xml:space="preserve">© NSW Department of Education, </w:t>
    </w:r>
    <w:r w:rsidRPr="00E56264">
      <w:rPr>
        <w:color w:val="2B579A"/>
        <w:shd w:val="clear" w:color="auto" w:fill="E6E6E6"/>
      </w:rPr>
      <w:fldChar w:fldCharType="begin"/>
    </w:r>
    <w:r w:rsidRPr="00E56264">
      <w:instrText xml:space="preserve"> DATE  \@ "MMM-yy"  \* MERGEFORMAT </w:instrText>
    </w:r>
    <w:r w:rsidRPr="00E56264">
      <w:rPr>
        <w:color w:val="2B579A"/>
        <w:shd w:val="clear" w:color="auto" w:fill="E6E6E6"/>
      </w:rPr>
      <w:fldChar w:fldCharType="separate"/>
    </w:r>
    <w:r w:rsidR="0082223B">
      <w:rPr>
        <w:noProof/>
      </w:rPr>
      <w:t>Nov-24</w:t>
    </w:r>
    <w:r w:rsidRPr="00E56264">
      <w:rPr>
        <w:color w:val="2B579A"/>
        <w:shd w:val="clear" w:color="auto" w:fill="E6E6E6"/>
      </w:rPr>
      <w:fldChar w:fldCharType="end"/>
    </w:r>
    <w:r w:rsidRPr="00E56264">
      <w:ptab w:relativeTo="margin" w:alignment="right" w:leader="none"/>
    </w:r>
    <w:r w:rsidRPr="00E56264">
      <w:rPr>
        <w:color w:val="2B579A"/>
        <w:shd w:val="clear" w:color="auto" w:fill="E6E6E6"/>
      </w:rPr>
      <w:fldChar w:fldCharType="begin"/>
    </w:r>
    <w:r w:rsidRPr="00E56264">
      <w:instrText xml:space="preserve"> PAGE  \* Arabic  \* MERGEFORMAT </w:instrText>
    </w:r>
    <w:r w:rsidRPr="00E56264">
      <w:rPr>
        <w:color w:val="2B579A"/>
        <w:shd w:val="clear" w:color="auto" w:fill="E6E6E6"/>
      </w:rPr>
      <w:fldChar w:fldCharType="separate"/>
    </w:r>
    <w:r w:rsidRPr="00E56264">
      <w:t>2</w:t>
    </w:r>
    <w:r w:rsidRPr="00E56264">
      <w:rPr>
        <w:color w:val="2B579A"/>
        <w:shd w:val="clear" w:color="auto" w:fill="E6E6E6"/>
      </w:rPr>
      <w:fldChar w:fldCharType="end"/>
    </w:r>
    <w:r w:rsidRPr="00E56264">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650B4" w14:textId="08E32305" w:rsidR="00F66145" w:rsidRPr="00684CDB" w:rsidRDefault="00684CDB" w:rsidP="00684CDB">
    <w:pPr>
      <w:pStyle w:val="Footer"/>
    </w:pPr>
    <w:r>
      <w:t xml:space="preserve">© NSW Department of Education, </w:t>
    </w:r>
    <w:r>
      <w:rPr>
        <w:color w:val="2B579A"/>
        <w:shd w:val="clear" w:color="auto" w:fill="E6E6E6"/>
      </w:rPr>
      <w:fldChar w:fldCharType="begin"/>
    </w:r>
    <w:r>
      <w:instrText xml:space="preserve"> DATE  \@ "MMM-yy"  \* MERGEFORMAT </w:instrText>
    </w:r>
    <w:r>
      <w:rPr>
        <w:color w:val="2B579A"/>
        <w:shd w:val="clear" w:color="auto" w:fill="E6E6E6"/>
      </w:rPr>
      <w:fldChar w:fldCharType="separate"/>
    </w:r>
    <w:r w:rsidR="0082223B">
      <w:rPr>
        <w:noProof/>
      </w:rPr>
      <w:t>Nov-24</w:t>
    </w:r>
    <w:r>
      <w:rPr>
        <w:color w:val="2B579A"/>
        <w:shd w:val="clear" w:color="auto" w:fill="E6E6E6"/>
      </w:rPr>
      <w:fldChar w:fldCharType="end"/>
    </w:r>
    <w:r>
      <w:ptab w:relativeTo="margin" w:alignment="right" w:leader="none"/>
    </w:r>
    <w:r w:rsidR="004140A5">
      <w:rPr>
        <w:b/>
        <w:noProof/>
        <w:sz w:val="28"/>
        <w:szCs w:val="28"/>
      </w:rPr>
      <w:drawing>
        <wp:inline distT="0" distB="0" distL="0" distR="0" wp14:anchorId="4DD33E52" wp14:editId="3C0ABDDC">
          <wp:extent cx="571500" cy="190500"/>
          <wp:effectExtent l="0" t="0" r="0" b="0"/>
          <wp:docPr id="2" name="Picture 2"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907CE" w14:textId="77777777" w:rsidR="00191140" w:rsidRPr="002F375A" w:rsidRDefault="00191140" w:rsidP="00191140">
    <w:pPr>
      <w:pStyle w:val="Logo"/>
      <w:ind w:right="-31"/>
      <w:jc w:val="right"/>
    </w:pPr>
    <w:r w:rsidRPr="008426B6">
      <w:rPr>
        <w:noProof/>
      </w:rPr>
      <w:drawing>
        <wp:inline distT="0" distB="0" distL="0" distR="0" wp14:anchorId="5EE73D72" wp14:editId="682D3386">
          <wp:extent cx="834442" cy="906218"/>
          <wp:effectExtent l="0" t="0" r="3810" b="8255"/>
          <wp:docPr id="3" name="Graphic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BF29A" w14:textId="77777777" w:rsidR="003C0E40" w:rsidRDefault="003C0E4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C563F" w14:textId="77777777" w:rsidR="003C0E40" w:rsidRPr="00E80FFD" w:rsidRDefault="003C0E40" w:rsidP="00E80FFD">
    <w:pP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10A62" w14:textId="77777777" w:rsidR="002812A5" w:rsidRDefault="002812A5" w:rsidP="00E51733">
      <w:r>
        <w:separator/>
      </w:r>
    </w:p>
  </w:footnote>
  <w:footnote w:type="continuationSeparator" w:id="0">
    <w:p w14:paraId="140BEACC" w14:textId="77777777" w:rsidR="002812A5" w:rsidRDefault="002812A5" w:rsidP="00E51733">
      <w:r>
        <w:continuationSeparator/>
      </w:r>
    </w:p>
  </w:footnote>
  <w:footnote w:type="continuationNotice" w:id="1">
    <w:p w14:paraId="044D41A5" w14:textId="77777777" w:rsidR="002812A5" w:rsidRDefault="002812A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F8733" w14:textId="023E0A62" w:rsidR="00684CDB" w:rsidRDefault="00A84F27" w:rsidP="00684CDB">
    <w:pPr>
      <w:pStyle w:val="Documentname"/>
    </w:pPr>
    <w:r>
      <w:t xml:space="preserve">Ancient </w:t>
    </w:r>
    <w:r w:rsidR="0070573B">
      <w:t>h</w:t>
    </w:r>
    <w:r>
      <w:t xml:space="preserve">istory (Year 12) </w:t>
    </w:r>
    <w:r w:rsidR="00603A3A" w:rsidRPr="00603A3A">
      <w:t xml:space="preserve">– sample scope and sequence </w:t>
    </w:r>
    <w:r w:rsidR="00684CDB" w:rsidRPr="00D2403C">
      <w:t xml:space="preserve">| </w:t>
    </w:r>
    <w:r w:rsidR="00684CDB" w:rsidRPr="0062578B">
      <w:fldChar w:fldCharType="begin"/>
    </w:r>
    <w:r w:rsidR="00684CDB" w:rsidRPr="0062578B">
      <w:instrText xml:space="preserve"> PAGE   \* MERGEFORMAT </w:instrText>
    </w:r>
    <w:r w:rsidR="00684CDB" w:rsidRPr="0062578B">
      <w:fldChar w:fldCharType="separate"/>
    </w:r>
    <w:r w:rsidR="00684CDB" w:rsidRPr="0062578B">
      <w:t>2</w:t>
    </w:r>
    <w:r w:rsidR="00684CDB" w:rsidRPr="0062578B">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D9D85" w14:textId="77777777" w:rsidR="00761246" w:rsidRPr="00684CDB" w:rsidRDefault="00000000" w:rsidP="00684CDB">
    <w:pPr>
      <w:pStyle w:val="Header"/>
      <w:spacing w:after="0"/>
    </w:pPr>
    <w:r>
      <w:rPr>
        <w:color w:val="2B579A"/>
        <w:shd w:val="clear" w:color="auto" w:fill="E6E6E6"/>
      </w:rPr>
      <w:pict w14:anchorId="3CB74B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61406" o:spid="_x0000_s1025" type="#_x0000_t75" style="position:absolute;margin-left:-355.75pt;margin-top:-341.4pt;width:1439.8pt;height:734.9pt;z-index:-251658752;mso-position-horizontal-relative:margin;mso-position-vertical-relative:margin" o:allowincell="f">
          <v:imagedata r:id="rId1" o:title="Untitled design (1)" cropbottom="6069f"/>
          <w10:wrap anchorx="margin" anchory="margin"/>
        </v:shape>
      </w:pict>
    </w:r>
    <w:r w:rsidR="00684CDB" w:rsidRPr="009D43DD">
      <w:t>NSW Department of Education</w:t>
    </w:r>
    <w:r w:rsidR="00684CDB" w:rsidRPr="009D43DD">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EE0D5" w14:textId="77777777" w:rsidR="003C0E40" w:rsidRDefault="003C0E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8215D" w14:textId="77777777" w:rsidR="003C0E40" w:rsidRPr="00FA6449" w:rsidRDefault="003C0E40" w:rsidP="00E80FFD">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848C65F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9"/>
    <w:multiLevelType w:val="singleLevel"/>
    <w:tmpl w:val="2C8C3BB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C71595F"/>
    <w:multiLevelType w:val="multilevel"/>
    <w:tmpl w:val="C46E31E0"/>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183F24"/>
    <w:multiLevelType w:val="multilevel"/>
    <w:tmpl w:val="2480C894"/>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2B84BF1"/>
    <w:multiLevelType w:val="multilevel"/>
    <w:tmpl w:val="2FAA00A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6993DE0"/>
    <w:multiLevelType w:val="multilevel"/>
    <w:tmpl w:val="68F4CE22"/>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7BCABB3E"/>
    <w:multiLevelType w:val="hybridMultilevel"/>
    <w:tmpl w:val="76AACFDC"/>
    <w:lvl w:ilvl="0" w:tplc="9FEA6934">
      <w:start w:val="1"/>
      <w:numFmt w:val="bullet"/>
      <w:lvlText w:val=""/>
      <w:lvlJc w:val="left"/>
      <w:pPr>
        <w:ind w:left="720" w:hanging="360"/>
      </w:pPr>
      <w:rPr>
        <w:rFonts w:ascii="Symbol" w:hAnsi="Symbol" w:hint="default"/>
      </w:rPr>
    </w:lvl>
    <w:lvl w:ilvl="1" w:tplc="79540870">
      <w:start w:val="1"/>
      <w:numFmt w:val="bullet"/>
      <w:lvlText w:val="o"/>
      <w:lvlJc w:val="left"/>
      <w:pPr>
        <w:ind w:left="1440" w:hanging="360"/>
      </w:pPr>
      <w:rPr>
        <w:rFonts w:ascii="Courier New" w:hAnsi="Courier New" w:hint="default"/>
      </w:rPr>
    </w:lvl>
    <w:lvl w:ilvl="2" w:tplc="0984645A">
      <w:start w:val="1"/>
      <w:numFmt w:val="bullet"/>
      <w:lvlText w:val=""/>
      <w:lvlJc w:val="left"/>
      <w:pPr>
        <w:ind w:left="2160" w:hanging="360"/>
      </w:pPr>
      <w:rPr>
        <w:rFonts w:ascii="Wingdings" w:hAnsi="Wingdings" w:hint="default"/>
      </w:rPr>
    </w:lvl>
    <w:lvl w:ilvl="3" w:tplc="620E2BC4">
      <w:start w:val="1"/>
      <w:numFmt w:val="bullet"/>
      <w:lvlText w:val=""/>
      <w:lvlJc w:val="left"/>
      <w:pPr>
        <w:ind w:left="2880" w:hanging="360"/>
      </w:pPr>
      <w:rPr>
        <w:rFonts w:ascii="Symbol" w:hAnsi="Symbol" w:hint="default"/>
      </w:rPr>
    </w:lvl>
    <w:lvl w:ilvl="4" w:tplc="787CCE50">
      <w:start w:val="1"/>
      <w:numFmt w:val="bullet"/>
      <w:lvlText w:val="o"/>
      <w:lvlJc w:val="left"/>
      <w:pPr>
        <w:ind w:left="3600" w:hanging="360"/>
      </w:pPr>
      <w:rPr>
        <w:rFonts w:ascii="Courier New" w:hAnsi="Courier New" w:hint="default"/>
      </w:rPr>
    </w:lvl>
    <w:lvl w:ilvl="5" w:tplc="6E1EED48">
      <w:start w:val="1"/>
      <w:numFmt w:val="bullet"/>
      <w:lvlText w:val=""/>
      <w:lvlJc w:val="left"/>
      <w:pPr>
        <w:ind w:left="4320" w:hanging="360"/>
      </w:pPr>
      <w:rPr>
        <w:rFonts w:ascii="Wingdings" w:hAnsi="Wingdings" w:hint="default"/>
      </w:rPr>
    </w:lvl>
    <w:lvl w:ilvl="6" w:tplc="875E80CC">
      <w:start w:val="1"/>
      <w:numFmt w:val="bullet"/>
      <w:lvlText w:val=""/>
      <w:lvlJc w:val="left"/>
      <w:pPr>
        <w:ind w:left="5040" w:hanging="360"/>
      </w:pPr>
      <w:rPr>
        <w:rFonts w:ascii="Symbol" w:hAnsi="Symbol" w:hint="default"/>
      </w:rPr>
    </w:lvl>
    <w:lvl w:ilvl="7" w:tplc="8B5A6C0C">
      <w:start w:val="1"/>
      <w:numFmt w:val="bullet"/>
      <w:lvlText w:val="o"/>
      <w:lvlJc w:val="left"/>
      <w:pPr>
        <w:ind w:left="5760" w:hanging="360"/>
      </w:pPr>
      <w:rPr>
        <w:rFonts w:ascii="Courier New" w:hAnsi="Courier New" w:hint="default"/>
      </w:rPr>
    </w:lvl>
    <w:lvl w:ilvl="8" w:tplc="9C56FD56">
      <w:start w:val="1"/>
      <w:numFmt w:val="bullet"/>
      <w:lvlText w:val=""/>
      <w:lvlJc w:val="left"/>
      <w:pPr>
        <w:ind w:left="6480" w:hanging="360"/>
      </w:pPr>
      <w:rPr>
        <w:rFonts w:ascii="Wingdings" w:hAnsi="Wingdings" w:hint="default"/>
      </w:rPr>
    </w:lvl>
  </w:abstractNum>
  <w:num w:numId="1" w16cid:durableId="1493253665">
    <w:abstractNumId w:val="2"/>
  </w:num>
  <w:num w:numId="2" w16cid:durableId="851990027">
    <w:abstractNumId w:val="4"/>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 w16cid:durableId="445587059">
    <w:abstractNumId w:val="0"/>
  </w:num>
  <w:num w:numId="4" w16cid:durableId="1636980700">
    <w:abstractNumId w:val="2"/>
  </w:num>
  <w:num w:numId="5" w16cid:durableId="418914110">
    <w:abstractNumId w:val="5"/>
  </w:num>
  <w:num w:numId="6" w16cid:durableId="1305741312">
    <w:abstractNumId w:val="3"/>
  </w:num>
  <w:num w:numId="7" w16cid:durableId="1466007447">
    <w:abstractNumId w:val="2"/>
  </w:num>
  <w:num w:numId="8" w16cid:durableId="1330014102">
    <w:abstractNumId w:val="6"/>
  </w:num>
  <w:num w:numId="9" w16cid:durableId="393547715">
    <w:abstractNumId w:val="1"/>
  </w:num>
  <w:num w:numId="10" w16cid:durableId="1055158464">
    <w:abstractNumId w:val="1"/>
  </w:num>
  <w:num w:numId="11" w16cid:durableId="1688216428">
    <w:abstractNumId w:val="4"/>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2" w16cid:durableId="802381330">
    <w:abstractNumId w:val="0"/>
  </w:num>
  <w:num w:numId="13" w16cid:durableId="562910925">
    <w:abstractNumId w:val="2"/>
  </w:num>
  <w:num w:numId="14" w16cid:durableId="840006507">
    <w:abstractNumId w:val="5"/>
  </w:num>
  <w:num w:numId="15" w16cid:durableId="416633166">
    <w:abstractNumId w:val="5"/>
  </w:num>
  <w:num w:numId="16" w16cid:durableId="142927616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63E"/>
    <w:rsid w:val="00000DE7"/>
    <w:rsid w:val="0000514F"/>
    <w:rsid w:val="00013D7A"/>
    <w:rsid w:val="00013FF2"/>
    <w:rsid w:val="00014B6F"/>
    <w:rsid w:val="000252CB"/>
    <w:rsid w:val="00043EA3"/>
    <w:rsid w:val="00044552"/>
    <w:rsid w:val="00045F0D"/>
    <w:rsid w:val="0004750C"/>
    <w:rsid w:val="00047862"/>
    <w:rsid w:val="00053465"/>
    <w:rsid w:val="00055A8F"/>
    <w:rsid w:val="00056914"/>
    <w:rsid w:val="00061D5B"/>
    <w:rsid w:val="00065A05"/>
    <w:rsid w:val="00074F0F"/>
    <w:rsid w:val="00081AED"/>
    <w:rsid w:val="00091B10"/>
    <w:rsid w:val="00094873"/>
    <w:rsid w:val="000949B6"/>
    <w:rsid w:val="0009740C"/>
    <w:rsid w:val="000A2401"/>
    <w:rsid w:val="000B00EA"/>
    <w:rsid w:val="000B1355"/>
    <w:rsid w:val="000C1B93"/>
    <w:rsid w:val="000C24ED"/>
    <w:rsid w:val="000C6591"/>
    <w:rsid w:val="000C6AC2"/>
    <w:rsid w:val="000D3BBE"/>
    <w:rsid w:val="000D7466"/>
    <w:rsid w:val="000E17E3"/>
    <w:rsid w:val="000F4813"/>
    <w:rsid w:val="001013ED"/>
    <w:rsid w:val="00112528"/>
    <w:rsid w:val="00125062"/>
    <w:rsid w:val="001276A4"/>
    <w:rsid w:val="00131BD4"/>
    <w:rsid w:val="00136B12"/>
    <w:rsid w:val="00140D9B"/>
    <w:rsid w:val="0014582B"/>
    <w:rsid w:val="001652FE"/>
    <w:rsid w:val="00172890"/>
    <w:rsid w:val="00173355"/>
    <w:rsid w:val="00173515"/>
    <w:rsid w:val="00176AC1"/>
    <w:rsid w:val="0018182B"/>
    <w:rsid w:val="00190C6F"/>
    <w:rsid w:val="00190D3C"/>
    <w:rsid w:val="00191140"/>
    <w:rsid w:val="00191CC1"/>
    <w:rsid w:val="0019689D"/>
    <w:rsid w:val="00197F8E"/>
    <w:rsid w:val="001A2D64"/>
    <w:rsid w:val="001A3009"/>
    <w:rsid w:val="001B1224"/>
    <w:rsid w:val="001B7D19"/>
    <w:rsid w:val="001C209D"/>
    <w:rsid w:val="001C7E97"/>
    <w:rsid w:val="001D152E"/>
    <w:rsid w:val="001D5230"/>
    <w:rsid w:val="001F279F"/>
    <w:rsid w:val="001F3690"/>
    <w:rsid w:val="001F5C52"/>
    <w:rsid w:val="00202E19"/>
    <w:rsid w:val="002105AD"/>
    <w:rsid w:val="0022401F"/>
    <w:rsid w:val="00230DA9"/>
    <w:rsid w:val="002334C4"/>
    <w:rsid w:val="00247C1F"/>
    <w:rsid w:val="00250DAB"/>
    <w:rsid w:val="0025103A"/>
    <w:rsid w:val="0025248C"/>
    <w:rsid w:val="0025592F"/>
    <w:rsid w:val="0026548C"/>
    <w:rsid w:val="00266207"/>
    <w:rsid w:val="002709E3"/>
    <w:rsid w:val="0027370C"/>
    <w:rsid w:val="002812A5"/>
    <w:rsid w:val="00284EFC"/>
    <w:rsid w:val="00290DC7"/>
    <w:rsid w:val="00292D2D"/>
    <w:rsid w:val="00293D1D"/>
    <w:rsid w:val="002A28B4"/>
    <w:rsid w:val="002A2B8C"/>
    <w:rsid w:val="002A35CF"/>
    <w:rsid w:val="002A475D"/>
    <w:rsid w:val="002A6D21"/>
    <w:rsid w:val="002C1558"/>
    <w:rsid w:val="002D1579"/>
    <w:rsid w:val="002D3ACA"/>
    <w:rsid w:val="002E5F5F"/>
    <w:rsid w:val="002F1972"/>
    <w:rsid w:val="002F4337"/>
    <w:rsid w:val="002F7CFE"/>
    <w:rsid w:val="00303085"/>
    <w:rsid w:val="0030477F"/>
    <w:rsid w:val="003057F1"/>
    <w:rsid w:val="00306594"/>
    <w:rsid w:val="00306C23"/>
    <w:rsid w:val="00307161"/>
    <w:rsid w:val="00307EE6"/>
    <w:rsid w:val="00320D8E"/>
    <w:rsid w:val="0033272B"/>
    <w:rsid w:val="0034048F"/>
    <w:rsid w:val="00340DD9"/>
    <w:rsid w:val="00342A50"/>
    <w:rsid w:val="00351B99"/>
    <w:rsid w:val="00351C0E"/>
    <w:rsid w:val="00355E78"/>
    <w:rsid w:val="003603B7"/>
    <w:rsid w:val="00360E17"/>
    <w:rsid w:val="0036209C"/>
    <w:rsid w:val="00364C88"/>
    <w:rsid w:val="00367F27"/>
    <w:rsid w:val="00375EE0"/>
    <w:rsid w:val="003769C0"/>
    <w:rsid w:val="00376C55"/>
    <w:rsid w:val="00380A43"/>
    <w:rsid w:val="0038378F"/>
    <w:rsid w:val="00383865"/>
    <w:rsid w:val="00385DFB"/>
    <w:rsid w:val="003916A6"/>
    <w:rsid w:val="0039316D"/>
    <w:rsid w:val="003A5190"/>
    <w:rsid w:val="003B0B5D"/>
    <w:rsid w:val="003B1EF6"/>
    <w:rsid w:val="003B240E"/>
    <w:rsid w:val="003B58F7"/>
    <w:rsid w:val="003C0E40"/>
    <w:rsid w:val="003C563E"/>
    <w:rsid w:val="003C77C3"/>
    <w:rsid w:val="003D13EF"/>
    <w:rsid w:val="003E1D01"/>
    <w:rsid w:val="00401084"/>
    <w:rsid w:val="004036D8"/>
    <w:rsid w:val="00407EF0"/>
    <w:rsid w:val="00412F2B"/>
    <w:rsid w:val="004140A5"/>
    <w:rsid w:val="004178B3"/>
    <w:rsid w:val="00421891"/>
    <w:rsid w:val="00422052"/>
    <w:rsid w:val="00430593"/>
    <w:rsid w:val="00430F12"/>
    <w:rsid w:val="00450E47"/>
    <w:rsid w:val="00451F2D"/>
    <w:rsid w:val="004662AB"/>
    <w:rsid w:val="004668C5"/>
    <w:rsid w:val="00475306"/>
    <w:rsid w:val="004755B4"/>
    <w:rsid w:val="004775EA"/>
    <w:rsid w:val="00480185"/>
    <w:rsid w:val="0048642E"/>
    <w:rsid w:val="004A3658"/>
    <w:rsid w:val="004B484F"/>
    <w:rsid w:val="004C11A9"/>
    <w:rsid w:val="004C6281"/>
    <w:rsid w:val="004D0274"/>
    <w:rsid w:val="004D18D4"/>
    <w:rsid w:val="004E31AF"/>
    <w:rsid w:val="004E4BE5"/>
    <w:rsid w:val="004F48DD"/>
    <w:rsid w:val="004F5371"/>
    <w:rsid w:val="004F6AF2"/>
    <w:rsid w:val="004F7639"/>
    <w:rsid w:val="00511863"/>
    <w:rsid w:val="00515D38"/>
    <w:rsid w:val="00522E82"/>
    <w:rsid w:val="00525C00"/>
    <w:rsid w:val="00526795"/>
    <w:rsid w:val="0053609D"/>
    <w:rsid w:val="005408BE"/>
    <w:rsid w:val="00541631"/>
    <w:rsid w:val="00541FBB"/>
    <w:rsid w:val="0055082F"/>
    <w:rsid w:val="005535C3"/>
    <w:rsid w:val="00556082"/>
    <w:rsid w:val="00562FB0"/>
    <w:rsid w:val="005649D2"/>
    <w:rsid w:val="00572CD7"/>
    <w:rsid w:val="00573C14"/>
    <w:rsid w:val="0058102D"/>
    <w:rsid w:val="005826D3"/>
    <w:rsid w:val="00583731"/>
    <w:rsid w:val="0058729E"/>
    <w:rsid w:val="005934B4"/>
    <w:rsid w:val="005A34D4"/>
    <w:rsid w:val="005A67CA"/>
    <w:rsid w:val="005B184F"/>
    <w:rsid w:val="005B77E0"/>
    <w:rsid w:val="005C08F4"/>
    <w:rsid w:val="005C14A7"/>
    <w:rsid w:val="005C182D"/>
    <w:rsid w:val="005C207A"/>
    <w:rsid w:val="005D0140"/>
    <w:rsid w:val="005D0E19"/>
    <w:rsid w:val="005D11F0"/>
    <w:rsid w:val="005D2EF5"/>
    <w:rsid w:val="005D49FE"/>
    <w:rsid w:val="005E1F63"/>
    <w:rsid w:val="005E39EE"/>
    <w:rsid w:val="005E3B0F"/>
    <w:rsid w:val="005F1379"/>
    <w:rsid w:val="005F7FAA"/>
    <w:rsid w:val="00601657"/>
    <w:rsid w:val="00603A3A"/>
    <w:rsid w:val="00612071"/>
    <w:rsid w:val="0062578B"/>
    <w:rsid w:val="00626BBF"/>
    <w:rsid w:val="0063527F"/>
    <w:rsid w:val="00637453"/>
    <w:rsid w:val="006422CD"/>
    <w:rsid w:val="00642475"/>
    <w:rsid w:val="0064273E"/>
    <w:rsid w:val="00643CC4"/>
    <w:rsid w:val="006529CF"/>
    <w:rsid w:val="00670746"/>
    <w:rsid w:val="00677835"/>
    <w:rsid w:val="00677D9E"/>
    <w:rsid w:val="00680388"/>
    <w:rsid w:val="00680459"/>
    <w:rsid w:val="00683A6A"/>
    <w:rsid w:val="00684CDB"/>
    <w:rsid w:val="00687D51"/>
    <w:rsid w:val="00693355"/>
    <w:rsid w:val="00696410"/>
    <w:rsid w:val="006A3884"/>
    <w:rsid w:val="006A466F"/>
    <w:rsid w:val="006B3488"/>
    <w:rsid w:val="006C677E"/>
    <w:rsid w:val="006D00B0"/>
    <w:rsid w:val="006D1CF3"/>
    <w:rsid w:val="006D3DFC"/>
    <w:rsid w:val="006E0F8A"/>
    <w:rsid w:val="006E54D3"/>
    <w:rsid w:val="006F212E"/>
    <w:rsid w:val="006F6F55"/>
    <w:rsid w:val="007045BD"/>
    <w:rsid w:val="0070573B"/>
    <w:rsid w:val="007114D6"/>
    <w:rsid w:val="00717237"/>
    <w:rsid w:val="007175EC"/>
    <w:rsid w:val="00724016"/>
    <w:rsid w:val="00744083"/>
    <w:rsid w:val="00747022"/>
    <w:rsid w:val="00753583"/>
    <w:rsid w:val="0075382D"/>
    <w:rsid w:val="007541CD"/>
    <w:rsid w:val="00755F39"/>
    <w:rsid w:val="0075716E"/>
    <w:rsid w:val="00761246"/>
    <w:rsid w:val="00762C8B"/>
    <w:rsid w:val="00764A60"/>
    <w:rsid w:val="00766D19"/>
    <w:rsid w:val="0077164F"/>
    <w:rsid w:val="007748D4"/>
    <w:rsid w:val="007A0163"/>
    <w:rsid w:val="007A2518"/>
    <w:rsid w:val="007A3D22"/>
    <w:rsid w:val="007B020C"/>
    <w:rsid w:val="007B523A"/>
    <w:rsid w:val="007B7434"/>
    <w:rsid w:val="007C127C"/>
    <w:rsid w:val="007C1763"/>
    <w:rsid w:val="007C61E6"/>
    <w:rsid w:val="007C6D55"/>
    <w:rsid w:val="007D361B"/>
    <w:rsid w:val="007D5255"/>
    <w:rsid w:val="007D7F17"/>
    <w:rsid w:val="007E4CE7"/>
    <w:rsid w:val="007E57D1"/>
    <w:rsid w:val="007F066A"/>
    <w:rsid w:val="007F2A46"/>
    <w:rsid w:val="007F3684"/>
    <w:rsid w:val="007F6BE6"/>
    <w:rsid w:val="0080248A"/>
    <w:rsid w:val="00804F58"/>
    <w:rsid w:val="008073B1"/>
    <w:rsid w:val="00813149"/>
    <w:rsid w:val="0082223B"/>
    <w:rsid w:val="00822AA7"/>
    <w:rsid w:val="00824D8A"/>
    <w:rsid w:val="00832998"/>
    <w:rsid w:val="00833510"/>
    <w:rsid w:val="00844BF4"/>
    <w:rsid w:val="00845BB2"/>
    <w:rsid w:val="008559F3"/>
    <w:rsid w:val="00856CA3"/>
    <w:rsid w:val="00860191"/>
    <w:rsid w:val="00865BC1"/>
    <w:rsid w:val="0087496A"/>
    <w:rsid w:val="00882832"/>
    <w:rsid w:val="00885A4E"/>
    <w:rsid w:val="00890EEE"/>
    <w:rsid w:val="0089316E"/>
    <w:rsid w:val="00896572"/>
    <w:rsid w:val="00896AA6"/>
    <w:rsid w:val="008A4CF6"/>
    <w:rsid w:val="008A5570"/>
    <w:rsid w:val="008B6F21"/>
    <w:rsid w:val="008C3979"/>
    <w:rsid w:val="008E06B1"/>
    <w:rsid w:val="008E08A0"/>
    <w:rsid w:val="008E3DE9"/>
    <w:rsid w:val="008E4055"/>
    <w:rsid w:val="008E4CF3"/>
    <w:rsid w:val="00907937"/>
    <w:rsid w:val="009107ED"/>
    <w:rsid w:val="009138BF"/>
    <w:rsid w:val="00922517"/>
    <w:rsid w:val="009326C4"/>
    <w:rsid w:val="00935BE7"/>
    <w:rsid w:val="0093679E"/>
    <w:rsid w:val="00944629"/>
    <w:rsid w:val="00953037"/>
    <w:rsid w:val="00962DCD"/>
    <w:rsid w:val="00965C31"/>
    <w:rsid w:val="00970C0D"/>
    <w:rsid w:val="009739C8"/>
    <w:rsid w:val="00982157"/>
    <w:rsid w:val="00997F4E"/>
    <w:rsid w:val="009A2577"/>
    <w:rsid w:val="009B07D1"/>
    <w:rsid w:val="009B1280"/>
    <w:rsid w:val="009B4A59"/>
    <w:rsid w:val="009C2DB5"/>
    <w:rsid w:val="009C4BE1"/>
    <w:rsid w:val="009C5B0E"/>
    <w:rsid w:val="009E6230"/>
    <w:rsid w:val="009E70CE"/>
    <w:rsid w:val="009F36CD"/>
    <w:rsid w:val="009F52D5"/>
    <w:rsid w:val="009F7569"/>
    <w:rsid w:val="00A10EC5"/>
    <w:rsid w:val="00A119B4"/>
    <w:rsid w:val="00A170A2"/>
    <w:rsid w:val="00A27896"/>
    <w:rsid w:val="00A3324E"/>
    <w:rsid w:val="00A34E36"/>
    <w:rsid w:val="00A4165E"/>
    <w:rsid w:val="00A45375"/>
    <w:rsid w:val="00A52883"/>
    <w:rsid w:val="00A534B8"/>
    <w:rsid w:val="00A54063"/>
    <w:rsid w:val="00A5409F"/>
    <w:rsid w:val="00A57460"/>
    <w:rsid w:val="00A577A0"/>
    <w:rsid w:val="00A63054"/>
    <w:rsid w:val="00A83113"/>
    <w:rsid w:val="00A84F27"/>
    <w:rsid w:val="00A9289E"/>
    <w:rsid w:val="00A9546B"/>
    <w:rsid w:val="00AB099B"/>
    <w:rsid w:val="00AD0A10"/>
    <w:rsid w:val="00AD6261"/>
    <w:rsid w:val="00AF010E"/>
    <w:rsid w:val="00B0296F"/>
    <w:rsid w:val="00B17E0F"/>
    <w:rsid w:val="00B2036D"/>
    <w:rsid w:val="00B24D19"/>
    <w:rsid w:val="00B26C50"/>
    <w:rsid w:val="00B35D61"/>
    <w:rsid w:val="00B46033"/>
    <w:rsid w:val="00B53FCE"/>
    <w:rsid w:val="00B54CB9"/>
    <w:rsid w:val="00B60FBD"/>
    <w:rsid w:val="00B65452"/>
    <w:rsid w:val="00B7119E"/>
    <w:rsid w:val="00B72931"/>
    <w:rsid w:val="00B80AAD"/>
    <w:rsid w:val="00B907DE"/>
    <w:rsid w:val="00B91730"/>
    <w:rsid w:val="00BA1A9B"/>
    <w:rsid w:val="00BA7230"/>
    <w:rsid w:val="00BA7AAB"/>
    <w:rsid w:val="00BB5F32"/>
    <w:rsid w:val="00BB7697"/>
    <w:rsid w:val="00BC1792"/>
    <w:rsid w:val="00BC2871"/>
    <w:rsid w:val="00BC47CC"/>
    <w:rsid w:val="00BE350F"/>
    <w:rsid w:val="00BE3E4A"/>
    <w:rsid w:val="00BF264E"/>
    <w:rsid w:val="00BF35D4"/>
    <w:rsid w:val="00BF732E"/>
    <w:rsid w:val="00BF76C1"/>
    <w:rsid w:val="00C117B5"/>
    <w:rsid w:val="00C17C1D"/>
    <w:rsid w:val="00C20A0D"/>
    <w:rsid w:val="00C436AB"/>
    <w:rsid w:val="00C4406B"/>
    <w:rsid w:val="00C542C5"/>
    <w:rsid w:val="00C5788E"/>
    <w:rsid w:val="00C57987"/>
    <w:rsid w:val="00C61AC5"/>
    <w:rsid w:val="00C62B29"/>
    <w:rsid w:val="00C64661"/>
    <w:rsid w:val="00C6532C"/>
    <w:rsid w:val="00C664FC"/>
    <w:rsid w:val="00C66948"/>
    <w:rsid w:val="00C72713"/>
    <w:rsid w:val="00C77294"/>
    <w:rsid w:val="00C934E0"/>
    <w:rsid w:val="00C94081"/>
    <w:rsid w:val="00CA0226"/>
    <w:rsid w:val="00CA6DF7"/>
    <w:rsid w:val="00CB2145"/>
    <w:rsid w:val="00CB66B0"/>
    <w:rsid w:val="00CC1407"/>
    <w:rsid w:val="00CC63AB"/>
    <w:rsid w:val="00CD232D"/>
    <w:rsid w:val="00CD2E8B"/>
    <w:rsid w:val="00CD654B"/>
    <w:rsid w:val="00CD6723"/>
    <w:rsid w:val="00CE0D69"/>
    <w:rsid w:val="00CE5951"/>
    <w:rsid w:val="00CE6147"/>
    <w:rsid w:val="00CF73E9"/>
    <w:rsid w:val="00D10516"/>
    <w:rsid w:val="00D12E40"/>
    <w:rsid w:val="00D136E3"/>
    <w:rsid w:val="00D15A52"/>
    <w:rsid w:val="00D17A25"/>
    <w:rsid w:val="00D208BC"/>
    <w:rsid w:val="00D211A5"/>
    <w:rsid w:val="00D262AB"/>
    <w:rsid w:val="00D310BF"/>
    <w:rsid w:val="00D319C1"/>
    <w:rsid w:val="00D31E35"/>
    <w:rsid w:val="00D45446"/>
    <w:rsid w:val="00D507E2"/>
    <w:rsid w:val="00D534B3"/>
    <w:rsid w:val="00D54BFF"/>
    <w:rsid w:val="00D56C19"/>
    <w:rsid w:val="00D61CE0"/>
    <w:rsid w:val="00D6710B"/>
    <w:rsid w:val="00D678DB"/>
    <w:rsid w:val="00D761C5"/>
    <w:rsid w:val="00D77790"/>
    <w:rsid w:val="00D94390"/>
    <w:rsid w:val="00DA0F11"/>
    <w:rsid w:val="00DB6889"/>
    <w:rsid w:val="00DC2708"/>
    <w:rsid w:val="00DC3061"/>
    <w:rsid w:val="00DC5621"/>
    <w:rsid w:val="00DC687E"/>
    <w:rsid w:val="00DC74E1"/>
    <w:rsid w:val="00DD1040"/>
    <w:rsid w:val="00DD2F4E"/>
    <w:rsid w:val="00DD3040"/>
    <w:rsid w:val="00DD6B75"/>
    <w:rsid w:val="00DE07A5"/>
    <w:rsid w:val="00DE2CE3"/>
    <w:rsid w:val="00E04DAF"/>
    <w:rsid w:val="00E112C7"/>
    <w:rsid w:val="00E1389A"/>
    <w:rsid w:val="00E15BE9"/>
    <w:rsid w:val="00E258F6"/>
    <w:rsid w:val="00E407B8"/>
    <w:rsid w:val="00E4272D"/>
    <w:rsid w:val="00E46220"/>
    <w:rsid w:val="00E5058E"/>
    <w:rsid w:val="00E51733"/>
    <w:rsid w:val="00E51F9C"/>
    <w:rsid w:val="00E52427"/>
    <w:rsid w:val="00E53829"/>
    <w:rsid w:val="00E56264"/>
    <w:rsid w:val="00E604B6"/>
    <w:rsid w:val="00E66CA0"/>
    <w:rsid w:val="00E74090"/>
    <w:rsid w:val="00E80FE6"/>
    <w:rsid w:val="00E81474"/>
    <w:rsid w:val="00E836F5"/>
    <w:rsid w:val="00E915B8"/>
    <w:rsid w:val="00E9584B"/>
    <w:rsid w:val="00EB4546"/>
    <w:rsid w:val="00ED0929"/>
    <w:rsid w:val="00ED1F02"/>
    <w:rsid w:val="00ED4BFA"/>
    <w:rsid w:val="00EE1240"/>
    <w:rsid w:val="00EE2748"/>
    <w:rsid w:val="00EE3875"/>
    <w:rsid w:val="00EE4D19"/>
    <w:rsid w:val="00EE55AA"/>
    <w:rsid w:val="00F1065A"/>
    <w:rsid w:val="00F14D7F"/>
    <w:rsid w:val="00F20AC8"/>
    <w:rsid w:val="00F2394F"/>
    <w:rsid w:val="00F27899"/>
    <w:rsid w:val="00F3454B"/>
    <w:rsid w:val="00F357AD"/>
    <w:rsid w:val="00F378F3"/>
    <w:rsid w:val="00F44D5C"/>
    <w:rsid w:val="00F46EA2"/>
    <w:rsid w:val="00F522E3"/>
    <w:rsid w:val="00F54CA0"/>
    <w:rsid w:val="00F55674"/>
    <w:rsid w:val="00F63218"/>
    <w:rsid w:val="00F6531E"/>
    <w:rsid w:val="00F65503"/>
    <w:rsid w:val="00F66145"/>
    <w:rsid w:val="00F66EDF"/>
    <w:rsid w:val="00F67719"/>
    <w:rsid w:val="00F73BC2"/>
    <w:rsid w:val="00F73CDD"/>
    <w:rsid w:val="00F81980"/>
    <w:rsid w:val="00F82DBB"/>
    <w:rsid w:val="00F97668"/>
    <w:rsid w:val="00F97C93"/>
    <w:rsid w:val="00FA0557"/>
    <w:rsid w:val="00FA0599"/>
    <w:rsid w:val="00FA3555"/>
    <w:rsid w:val="00FB15C5"/>
    <w:rsid w:val="00FB3445"/>
    <w:rsid w:val="00FB4D9E"/>
    <w:rsid w:val="00FC76AB"/>
    <w:rsid w:val="00FD0A93"/>
    <w:rsid w:val="00FE5E0D"/>
    <w:rsid w:val="01F033F8"/>
    <w:rsid w:val="085FD440"/>
    <w:rsid w:val="0D587396"/>
    <w:rsid w:val="15337AD9"/>
    <w:rsid w:val="1AC4F933"/>
    <w:rsid w:val="1C296FF6"/>
    <w:rsid w:val="2B7C0BA9"/>
    <w:rsid w:val="37FF1DDF"/>
    <w:rsid w:val="399D4917"/>
    <w:rsid w:val="3FE19810"/>
    <w:rsid w:val="4892FCE2"/>
    <w:rsid w:val="4905E926"/>
    <w:rsid w:val="4D6458F4"/>
    <w:rsid w:val="4DBCA732"/>
    <w:rsid w:val="517C6D51"/>
    <w:rsid w:val="55392CB5"/>
    <w:rsid w:val="55B41045"/>
    <w:rsid w:val="60B9986E"/>
    <w:rsid w:val="68B19364"/>
    <w:rsid w:val="6A5F2D5C"/>
    <w:rsid w:val="6F472E39"/>
    <w:rsid w:val="7327692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686AD"/>
  <w15:chartTrackingRefBased/>
  <w15:docId w15:val="{2D9AF167-DDB8-4A4E-B9C8-4DE5AE0D4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053465"/>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053465"/>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053465"/>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053465"/>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053465"/>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053465"/>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053465"/>
    <w:pPr>
      <w:keepNext/>
      <w:spacing w:after="200" w:line="240" w:lineRule="auto"/>
    </w:pPr>
    <w:rPr>
      <w:iCs/>
      <w:color w:val="002664"/>
      <w:sz w:val="18"/>
      <w:szCs w:val="18"/>
    </w:rPr>
  </w:style>
  <w:style w:type="table" w:customStyle="1" w:styleId="Tableheader">
    <w:name w:val="ŠTable header"/>
    <w:basedOn w:val="TableNormal"/>
    <w:uiPriority w:val="99"/>
    <w:rsid w:val="00053465"/>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053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053465"/>
    <w:pPr>
      <w:numPr>
        <w:numId w:val="16"/>
      </w:numPr>
    </w:pPr>
  </w:style>
  <w:style w:type="paragraph" w:styleId="ListNumber2">
    <w:name w:val="List Number 2"/>
    <w:aliases w:val="ŠList Number 2"/>
    <w:basedOn w:val="Normal"/>
    <w:uiPriority w:val="8"/>
    <w:qFormat/>
    <w:rsid w:val="00053465"/>
    <w:pPr>
      <w:numPr>
        <w:numId w:val="15"/>
      </w:numPr>
    </w:pPr>
  </w:style>
  <w:style w:type="paragraph" w:styleId="ListBullet">
    <w:name w:val="List Bullet"/>
    <w:aliases w:val="ŠList Bullet"/>
    <w:basedOn w:val="Normal"/>
    <w:uiPriority w:val="9"/>
    <w:qFormat/>
    <w:rsid w:val="00053465"/>
    <w:pPr>
      <w:numPr>
        <w:numId w:val="13"/>
      </w:numPr>
    </w:pPr>
  </w:style>
  <w:style w:type="paragraph" w:styleId="ListBullet2">
    <w:name w:val="List Bullet 2"/>
    <w:aliases w:val="ŠList Bullet 2"/>
    <w:basedOn w:val="Normal"/>
    <w:uiPriority w:val="10"/>
    <w:qFormat/>
    <w:rsid w:val="00053465"/>
    <w:pPr>
      <w:numPr>
        <w:numId w:val="11"/>
      </w:numPr>
    </w:pPr>
  </w:style>
  <w:style w:type="paragraph" w:styleId="Date">
    <w:name w:val="Date"/>
    <w:aliases w:val="ŠDate"/>
    <w:basedOn w:val="Normal"/>
    <w:next w:val="Normal"/>
    <w:link w:val="DateChar"/>
    <w:uiPriority w:val="99"/>
    <w:rsid w:val="00A63054"/>
    <w:pPr>
      <w:spacing w:before="0" w:after="0" w:line="720" w:lineRule="atLeast"/>
    </w:pPr>
  </w:style>
  <w:style w:type="character" w:customStyle="1" w:styleId="DateChar">
    <w:name w:val="Date Char"/>
    <w:aliases w:val="ŠDate Char"/>
    <w:basedOn w:val="DefaultParagraphFont"/>
    <w:link w:val="Date"/>
    <w:uiPriority w:val="99"/>
    <w:rsid w:val="00A63054"/>
    <w:rPr>
      <w:rFonts w:ascii="Arial" w:hAnsi="Arial" w:cs="Arial"/>
      <w:sz w:val="24"/>
      <w:szCs w:val="24"/>
      <w:lang w:val="en-US"/>
    </w:rPr>
  </w:style>
  <w:style w:type="paragraph" w:styleId="Signature">
    <w:name w:val="Signature"/>
    <w:aliases w:val="ŠSignature"/>
    <w:basedOn w:val="Normal"/>
    <w:link w:val="SignatureChar"/>
    <w:uiPriority w:val="99"/>
    <w:rsid w:val="00A63054"/>
    <w:pPr>
      <w:spacing w:before="0" w:after="0" w:line="720" w:lineRule="atLeast"/>
    </w:pPr>
  </w:style>
  <w:style w:type="character" w:customStyle="1" w:styleId="SignatureChar">
    <w:name w:val="Signature Char"/>
    <w:aliases w:val="ŠSignature Char"/>
    <w:basedOn w:val="DefaultParagraphFont"/>
    <w:link w:val="Signature"/>
    <w:uiPriority w:val="99"/>
    <w:rsid w:val="00A63054"/>
    <w:rPr>
      <w:rFonts w:ascii="Arial" w:hAnsi="Arial" w:cs="Arial"/>
      <w:sz w:val="24"/>
      <w:szCs w:val="24"/>
      <w:lang w:val="en-US"/>
    </w:rPr>
  </w:style>
  <w:style w:type="character" w:styleId="Strong">
    <w:name w:val="Strong"/>
    <w:aliases w:val="ŠStrong,Bold"/>
    <w:qFormat/>
    <w:rsid w:val="00053465"/>
    <w:rPr>
      <w:b/>
      <w:bCs/>
    </w:rPr>
  </w:style>
  <w:style w:type="paragraph" w:customStyle="1" w:styleId="FeatureBox2">
    <w:name w:val="ŠFeature Box 2"/>
    <w:basedOn w:val="Normal"/>
    <w:next w:val="Normal"/>
    <w:uiPriority w:val="12"/>
    <w:qFormat/>
    <w:rsid w:val="00053465"/>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
    <w:name w:val="ŠFeature Box"/>
    <w:basedOn w:val="Normal"/>
    <w:next w:val="Normal"/>
    <w:uiPriority w:val="11"/>
    <w:qFormat/>
    <w:rsid w:val="00053465"/>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053465"/>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053465"/>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053465"/>
    <w:rPr>
      <w:color w:val="2F5496" w:themeColor="accent1" w:themeShade="BF"/>
      <w:u w:val="single"/>
    </w:rPr>
  </w:style>
  <w:style w:type="paragraph" w:customStyle="1" w:styleId="Logo">
    <w:name w:val="ŠLogo"/>
    <w:basedOn w:val="Normal"/>
    <w:uiPriority w:val="18"/>
    <w:qFormat/>
    <w:rsid w:val="00053465"/>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053465"/>
    <w:pPr>
      <w:tabs>
        <w:tab w:val="right" w:leader="dot" w:pos="14570"/>
      </w:tabs>
      <w:spacing w:before="0"/>
    </w:pPr>
    <w:rPr>
      <w:b/>
      <w:noProof/>
    </w:rPr>
  </w:style>
  <w:style w:type="paragraph" w:styleId="TOC2">
    <w:name w:val="toc 2"/>
    <w:aliases w:val="ŠTOC 2"/>
    <w:basedOn w:val="Normal"/>
    <w:next w:val="Normal"/>
    <w:uiPriority w:val="39"/>
    <w:unhideWhenUsed/>
    <w:rsid w:val="00053465"/>
    <w:pPr>
      <w:tabs>
        <w:tab w:val="right" w:leader="dot" w:pos="14570"/>
      </w:tabs>
      <w:spacing w:before="0"/>
    </w:pPr>
    <w:rPr>
      <w:noProof/>
    </w:rPr>
  </w:style>
  <w:style w:type="paragraph" w:styleId="TOC3">
    <w:name w:val="toc 3"/>
    <w:aliases w:val="ŠTOC 3"/>
    <w:basedOn w:val="Normal"/>
    <w:next w:val="Normal"/>
    <w:uiPriority w:val="39"/>
    <w:unhideWhenUsed/>
    <w:rsid w:val="00053465"/>
    <w:pPr>
      <w:spacing w:before="0"/>
      <w:ind w:left="244"/>
    </w:pPr>
  </w:style>
  <w:style w:type="paragraph" w:styleId="Title">
    <w:name w:val="Title"/>
    <w:aliases w:val="ŠTitle"/>
    <w:basedOn w:val="Normal"/>
    <w:next w:val="Normal"/>
    <w:link w:val="TitleChar"/>
    <w:uiPriority w:val="1"/>
    <w:rsid w:val="00053465"/>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053465"/>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053465"/>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053465"/>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053465"/>
    <w:pPr>
      <w:spacing w:after="240"/>
      <w:outlineLvl w:val="9"/>
    </w:pPr>
    <w:rPr>
      <w:szCs w:val="40"/>
    </w:rPr>
  </w:style>
  <w:style w:type="paragraph" w:styleId="Footer">
    <w:name w:val="footer"/>
    <w:aliases w:val="ŠFooter"/>
    <w:basedOn w:val="Normal"/>
    <w:link w:val="FooterChar"/>
    <w:uiPriority w:val="19"/>
    <w:rsid w:val="00053465"/>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053465"/>
    <w:rPr>
      <w:rFonts w:ascii="Arial" w:hAnsi="Arial" w:cs="Arial"/>
      <w:sz w:val="18"/>
      <w:szCs w:val="18"/>
    </w:rPr>
  </w:style>
  <w:style w:type="paragraph" w:styleId="Header">
    <w:name w:val="header"/>
    <w:aliases w:val="ŠHeader"/>
    <w:basedOn w:val="Normal"/>
    <w:link w:val="HeaderChar"/>
    <w:uiPriority w:val="16"/>
    <w:rsid w:val="00053465"/>
    <w:rPr>
      <w:noProof/>
      <w:color w:val="002664"/>
      <w:sz w:val="28"/>
      <w:szCs w:val="28"/>
    </w:rPr>
  </w:style>
  <w:style w:type="character" w:customStyle="1" w:styleId="HeaderChar">
    <w:name w:val="Header Char"/>
    <w:aliases w:val="ŠHeader Char"/>
    <w:basedOn w:val="DefaultParagraphFont"/>
    <w:link w:val="Header"/>
    <w:uiPriority w:val="16"/>
    <w:rsid w:val="00053465"/>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053465"/>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053465"/>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053465"/>
    <w:rPr>
      <w:rFonts w:ascii="Arial" w:hAnsi="Arial" w:cs="Arial"/>
      <w:b/>
      <w:szCs w:val="32"/>
    </w:rPr>
  </w:style>
  <w:style w:type="character" w:styleId="UnresolvedMention">
    <w:name w:val="Unresolved Mention"/>
    <w:basedOn w:val="DefaultParagraphFont"/>
    <w:uiPriority w:val="99"/>
    <w:semiHidden/>
    <w:unhideWhenUsed/>
    <w:rsid w:val="00053465"/>
    <w:rPr>
      <w:color w:val="605E5C"/>
      <w:shd w:val="clear" w:color="auto" w:fill="E1DFDD"/>
    </w:rPr>
  </w:style>
  <w:style w:type="character" w:styleId="Emphasis">
    <w:name w:val="Emphasis"/>
    <w:aliases w:val="ŠEmphasis,Italic"/>
    <w:qFormat/>
    <w:rsid w:val="00053465"/>
    <w:rPr>
      <w:i/>
      <w:iCs/>
    </w:rPr>
  </w:style>
  <w:style w:type="character" w:styleId="SubtleEmphasis">
    <w:name w:val="Subtle Emphasis"/>
    <w:basedOn w:val="DefaultParagraphFont"/>
    <w:uiPriority w:val="19"/>
    <w:semiHidden/>
    <w:qFormat/>
    <w:rsid w:val="00053465"/>
    <w:rPr>
      <w:i/>
      <w:iCs/>
      <w:color w:val="404040" w:themeColor="text1" w:themeTint="BF"/>
    </w:rPr>
  </w:style>
  <w:style w:type="paragraph" w:styleId="TOC4">
    <w:name w:val="toc 4"/>
    <w:aliases w:val="ŠTOC 4"/>
    <w:basedOn w:val="Normal"/>
    <w:next w:val="Normal"/>
    <w:autoRedefine/>
    <w:uiPriority w:val="39"/>
    <w:unhideWhenUsed/>
    <w:rsid w:val="00053465"/>
    <w:pPr>
      <w:spacing w:before="0"/>
      <w:ind w:left="488"/>
    </w:pPr>
  </w:style>
  <w:style w:type="character" w:styleId="CommentReference">
    <w:name w:val="annotation reference"/>
    <w:basedOn w:val="DefaultParagraphFont"/>
    <w:uiPriority w:val="99"/>
    <w:semiHidden/>
    <w:unhideWhenUsed/>
    <w:rsid w:val="00053465"/>
    <w:rPr>
      <w:sz w:val="16"/>
      <w:szCs w:val="16"/>
    </w:rPr>
  </w:style>
  <w:style w:type="paragraph" w:styleId="CommentText">
    <w:name w:val="annotation text"/>
    <w:basedOn w:val="Normal"/>
    <w:link w:val="CommentTextChar"/>
    <w:uiPriority w:val="99"/>
    <w:unhideWhenUsed/>
    <w:rsid w:val="00053465"/>
    <w:pPr>
      <w:spacing w:line="240" w:lineRule="auto"/>
    </w:pPr>
    <w:rPr>
      <w:sz w:val="20"/>
      <w:szCs w:val="20"/>
    </w:rPr>
  </w:style>
  <w:style w:type="character" w:customStyle="1" w:styleId="CommentTextChar">
    <w:name w:val="Comment Text Char"/>
    <w:basedOn w:val="DefaultParagraphFont"/>
    <w:link w:val="CommentText"/>
    <w:uiPriority w:val="99"/>
    <w:rsid w:val="0005346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53465"/>
    <w:rPr>
      <w:b/>
      <w:bCs/>
    </w:rPr>
  </w:style>
  <w:style w:type="character" w:customStyle="1" w:styleId="CommentSubjectChar">
    <w:name w:val="Comment Subject Char"/>
    <w:basedOn w:val="CommentTextChar"/>
    <w:link w:val="CommentSubject"/>
    <w:uiPriority w:val="99"/>
    <w:semiHidden/>
    <w:rsid w:val="00053465"/>
    <w:rPr>
      <w:rFonts w:ascii="Arial" w:hAnsi="Arial" w:cs="Arial"/>
      <w:b/>
      <w:bCs/>
      <w:sz w:val="20"/>
      <w:szCs w:val="20"/>
    </w:rPr>
  </w:style>
  <w:style w:type="paragraph" w:styleId="ListParagraph">
    <w:name w:val="List Paragraph"/>
    <w:aliases w:val="ŠList Paragraph"/>
    <w:basedOn w:val="Normal"/>
    <w:uiPriority w:val="34"/>
    <w:unhideWhenUsed/>
    <w:qFormat/>
    <w:rsid w:val="00053465"/>
    <w:pPr>
      <w:ind w:left="567"/>
    </w:pPr>
  </w:style>
  <w:style w:type="paragraph" w:styleId="Revision">
    <w:name w:val="Revision"/>
    <w:hidden/>
    <w:uiPriority w:val="99"/>
    <w:semiHidden/>
    <w:rsid w:val="007748D4"/>
    <w:pPr>
      <w:spacing w:after="0" w:line="240" w:lineRule="auto"/>
    </w:pPr>
    <w:rPr>
      <w:rFonts w:ascii="Arial" w:hAnsi="Arial" w:cs="Arial"/>
      <w:sz w:val="24"/>
      <w:szCs w:val="24"/>
    </w:rPr>
  </w:style>
  <w:style w:type="character" w:styleId="FollowedHyperlink">
    <w:name w:val="FollowedHyperlink"/>
    <w:basedOn w:val="DefaultParagraphFont"/>
    <w:uiPriority w:val="99"/>
    <w:semiHidden/>
    <w:unhideWhenUsed/>
    <w:rsid w:val="00053465"/>
    <w:rPr>
      <w:color w:val="954F72" w:themeColor="followedHyperlink"/>
      <w:u w:val="single"/>
    </w:rPr>
  </w:style>
  <w:style w:type="paragraph" w:styleId="BalloonText">
    <w:name w:val="Balloon Text"/>
    <w:basedOn w:val="Normal"/>
    <w:link w:val="BalloonTextChar"/>
    <w:uiPriority w:val="99"/>
    <w:semiHidden/>
    <w:unhideWhenUsed/>
    <w:rsid w:val="00ED092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929"/>
    <w:rPr>
      <w:rFonts w:ascii="Segoe UI" w:hAnsi="Segoe UI" w:cs="Segoe UI"/>
      <w:sz w:val="18"/>
      <w:szCs w:val="18"/>
    </w:rPr>
  </w:style>
  <w:style w:type="paragraph" w:styleId="ListBullet3">
    <w:name w:val="List Bullet 3"/>
    <w:aliases w:val="ŠList Bullet 3"/>
    <w:basedOn w:val="Normal"/>
    <w:uiPriority w:val="10"/>
    <w:rsid w:val="00053465"/>
    <w:pPr>
      <w:numPr>
        <w:numId w:val="12"/>
      </w:numPr>
    </w:pPr>
  </w:style>
  <w:style w:type="paragraph" w:styleId="ListNumber3">
    <w:name w:val="List Number 3"/>
    <w:aliases w:val="ŠList Number 3"/>
    <w:basedOn w:val="ListBullet3"/>
    <w:uiPriority w:val="8"/>
    <w:rsid w:val="00053465"/>
    <w:pPr>
      <w:numPr>
        <w:ilvl w:val="2"/>
        <w:numId w:val="15"/>
      </w:numPr>
    </w:pPr>
  </w:style>
  <w:style w:type="character" w:styleId="PlaceholderText">
    <w:name w:val="Placeholder Text"/>
    <w:basedOn w:val="DefaultParagraphFont"/>
    <w:uiPriority w:val="99"/>
    <w:semiHidden/>
    <w:rsid w:val="00053465"/>
    <w:rPr>
      <w:color w:val="808080"/>
    </w:rPr>
  </w:style>
  <w:style w:type="character" w:customStyle="1" w:styleId="BoldItalic">
    <w:name w:val="ŠBold Italic"/>
    <w:basedOn w:val="DefaultParagraphFont"/>
    <w:uiPriority w:val="1"/>
    <w:qFormat/>
    <w:rsid w:val="00053465"/>
    <w:rPr>
      <w:b/>
      <w:i/>
      <w:iCs/>
    </w:rPr>
  </w:style>
  <w:style w:type="paragraph" w:customStyle="1" w:styleId="Documentname">
    <w:name w:val="ŠDocument name"/>
    <w:basedOn w:val="Normal"/>
    <w:next w:val="Normal"/>
    <w:uiPriority w:val="17"/>
    <w:qFormat/>
    <w:rsid w:val="00053465"/>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053465"/>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053465"/>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053465"/>
    <w:pPr>
      <w:spacing w:after="0"/>
    </w:pPr>
    <w:rPr>
      <w:sz w:val="18"/>
      <w:szCs w:val="18"/>
    </w:rPr>
  </w:style>
  <w:style w:type="paragraph" w:customStyle="1" w:styleId="Pulloutquote">
    <w:name w:val="ŠPull out quote"/>
    <w:basedOn w:val="Normal"/>
    <w:next w:val="Normal"/>
    <w:uiPriority w:val="20"/>
    <w:qFormat/>
    <w:rsid w:val="00053465"/>
    <w:pPr>
      <w:keepNext/>
      <w:ind w:left="567" w:right="57"/>
    </w:pPr>
    <w:rPr>
      <w:szCs w:val="22"/>
    </w:rPr>
  </w:style>
  <w:style w:type="paragraph" w:customStyle="1" w:styleId="Subtitle0">
    <w:name w:val="ŠSubtitle"/>
    <w:basedOn w:val="Normal"/>
    <w:link w:val="SubtitleChar0"/>
    <w:uiPriority w:val="2"/>
    <w:qFormat/>
    <w:rsid w:val="00053465"/>
    <w:pPr>
      <w:spacing w:before="360"/>
    </w:pPr>
    <w:rPr>
      <w:color w:val="002664"/>
      <w:sz w:val="44"/>
      <w:szCs w:val="48"/>
    </w:rPr>
  </w:style>
  <w:style w:type="character" w:customStyle="1" w:styleId="SubtitleChar0">
    <w:name w:val="ŠSubtitle Char"/>
    <w:basedOn w:val="DefaultParagraphFont"/>
    <w:link w:val="Subtitle0"/>
    <w:uiPriority w:val="2"/>
    <w:rsid w:val="00053465"/>
    <w:rPr>
      <w:rFonts w:ascii="Arial" w:hAnsi="Arial" w:cs="Arial"/>
      <w:color w:val="002664"/>
      <w:sz w:val="4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887742">
      <w:bodyDiv w:val="1"/>
      <w:marLeft w:val="0"/>
      <w:marRight w:val="0"/>
      <w:marTop w:val="0"/>
      <w:marBottom w:val="0"/>
      <w:divBdr>
        <w:top w:val="none" w:sz="0" w:space="0" w:color="auto"/>
        <w:left w:val="none" w:sz="0" w:space="0" w:color="auto"/>
        <w:bottom w:val="none" w:sz="0" w:space="0" w:color="auto"/>
        <w:right w:val="none" w:sz="0" w:space="0" w:color="auto"/>
      </w:divBdr>
    </w:div>
    <w:div w:id="1722627556">
      <w:bodyDiv w:val="1"/>
      <w:marLeft w:val="0"/>
      <w:marRight w:val="0"/>
      <w:marTop w:val="0"/>
      <w:marBottom w:val="0"/>
      <w:divBdr>
        <w:top w:val="none" w:sz="0" w:space="0" w:color="auto"/>
        <w:left w:val="none" w:sz="0" w:space="0" w:color="auto"/>
        <w:bottom w:val="none" w:sz="0" w:space="0" w:color="auto"/>
        <w:right w:val="none" w:sz="0" w:space="0" w:color="auto"/>
      </w:divBdr>
      <w:divsChild>
        <w:div w:id="497427264">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rriculum.nsw.edu.au/learning-areas/hsie/ancient-history-11-12-2024/overview" TargetMode="External"/><Relationship Id="rId13" Type="http://schemas.openxmlformats.org/officeDocument/2006/relationships/header" Target="header1.xml"/><Relationship Id="rId18" Type="http://schemas.openxmlformats.org/officeDocument/2006/relationships/hyperlink" Target="https://creativecommons.org/licenses/by/4.0/"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curriculum.nsw.edu.au/learning-areas/hsie/ancient-history-11-12-2024/overview" TargetMode="Externa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rriculum.nsw.edu.a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hyperlink" Target="https://educationstandards.nsw.edu.au"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educationstandards.nsw.edu.au/wps/portal/nesa/mini-footer/copyright" TargetMode="External"/><Relationship Id="rId14" Type="http://schemas.openxmlformats.org/officeDocument/2006/relationships/footer" Target="footer1.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lifford5\OneDrive%20-%20NSW%20Department%20of%20Education\Documents%20-%20HSIE%20Team%20Space\Curriculum%20Reform\1.%20Admin\Templates\Scope%20and%20sequence%20template%20Sep-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GSM.xsl" StyleName="AGSM" Version="1"/>
</file>

<file path=customXml/itemProps1.xml><?xml version="1.0" encoding="utf-8"?>
<ds:datastoreItem xmlns:ds="http://schemas.openxmlformats.org/officeDocument/2006/customXml" ds:itemID="{3DD2D998-FA02-4CB6-970B-35E27AC3B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Scope and sequence template Sep-24</Template>
  <TotalTime>77</TotalTime>
  <Pages>7</Pages>
  <Words>1070</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CR-secondary-scope-and-sequence-template</vt:lpstr>
    </vt:vector>
  </TitlesOfParts>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scope and sequence – Ancient history, Year 12</dc:title>
  <dc:subject/>
  <dc:creator>NSW Department of Education</dc:creator>
  <cp:keywords/>
  <dc:description/>
  <dcterms:created xsi:type="dcterms:W3CDTF">2024-10-24T06:12:00Z</dcterms:created>
  <dcterms:modified xsi:type="dcterms:W3CDTF">2024-11-07T03:19:00Z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y fmtid="{D5CDD505-2E9C-101B-9397-08002B2CF9AE}" pid="3" name="MSIP_Label_b603dfd7-d93a-4381-a340-2995d8282205_Enabled">
    <vt:lpwstr>true</vt:lpwstr>
  </property>
  <property fmtid="{D5CDD505-2E9C-101B-9397-08002B2CF9AE}" pid="4" name="MSIP_Label_b603dfd7-d93a-4381-a340-2995d8282205_SetDate">
    <vt:lpwstr>2023-10-06T00:27:12Z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1a95703b-b3d2-4238-b7aa-c45e16370ab9</vt:lpwstr>
  </property>
  <property fmtid="{D5CDD505-2E9C-101B-9397-08002B2CF9AE}" pid="9" name="MSIP_Label_b603dfd7-d93a-4381-a340-2995d8282205_ContentBits">
    <vt:lpwstr>0</vt:lpwstr>
  </property>
  <property fmtid="{D5CDD505-2E9C-101B-9397-08002B2CF9AE}" pid="10" name="MediaServiceImageTags">
    <vt:lpwstr/>
  </property>
</Properties>
</file>