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B949A" w14:textId="50EE8DC2" w:rsidR="007F2AAA" w:rsidRDefault="007F2AAA" w:rsidP="00F068AD">
      <w:pPr>
        <w:pStyle w:val="Title"/>
        <w:spacing w:before="1800"/>
      </w:pPr>
      <w:bookmarkStart w:id="0" w:name="_Hlk148085229"/>
      <w:r w:rsidRPr="009B5954">
        <w:t>History</w:t>
      </w:r>
      <w:r>
        <w:t xml:space="preserve"> 7–10</w:t>
      </w:r>
      <w:r w:rsidRPr="00A35D34">
        <w:t xml:space="preserve"> (Stage</w:t>
      </w:r>
      <w:r>
        <w:t xml:space="preserve"> 5</w:t>
      </w:r>
      <w:r w:rsidRPr="00A35D34">
        <w:t xml:space="preserve">) </w:t>
      </w:r>
      <w:r>
        <w:t xml:space="preserve">– sample </w:t>
      </w:r>
      <w:r w:rsidRPr="00817D48">
        <w:t>program of learning</w:t>
      </w:r>
    </w:p>
    <w:bookmarkEnd w:id="0"/>
    <w:p w14:paraId="2F454C7A" w14:textId="6075B23A" w:rsidR="006F5411" w:rsidRPr="00B60613" w:rsidRDefault="00AC612D" w:rsidP="00AC612D">
      <w:pPr>
        <w:pStyle w:val="Subtitle0"/>
        <w:spacing w:after="360"/>
      </w:pPr>
      <w:r>
        <w:t xml:space="preserve">Case and site study </w:t>
      </w:r>
      <w:r w:rsidRPr="00B60613">
        <w:t>–</w:t>
      </w:r>
      <w:r>
        <w:t xml:space="preserve"> Lambing Flat riots, 1861</w:t>
      </w:r>
      <w:r w:rsidR="00380FE2">
        <w:t xml:space="preserve"> – </w:t>
      </w:r>
      <w:hyperlink r:id="rId8">
        <w:r w:rsidR="00380FE2" w:rsidRPr="00F068AD">
          <w:t>History 7–10 Syllabus</w:t>
        </w:r>
      </w:hyperlink>
      <w:r w:rsidR="00380FE2">
        <w:t xml:space="preserve"> (2024)</w:t>
      </w:r>
    </w:p>
    <w:p w14:paraId="161A5D16" w14:textId="77777777" w:rsidR="001B2513" w:rsidRPr="00F05CFE" w:rsidRDefault="00F05CFE" w:rsidP="00F05CFE">
      <w:pPr>
        <w:pStyle w:val="FeatureBox"/>
        <w:rPr>
          <w:color w:val="FFFFFF" w:themeColor="background1"/>
        </w:rPr>
      </w:pPr>
      <w:r w:rsidRPr="710F8813">
        <w:rPr>
          <w:color w:val="FFFFFF" w:themeColor="background1"/>
        </w:rPr>
        <w:br w:type="page"/>
      </w:r>
    </w:p>
    <w:p w14:paraId="0C71D4D6" w14:textId="77777777" w:rsidR="002506EE" w:rsidRPr="002506EE" w:rsidRDefault="002506EE" w:rsidP="008B5F22">
      <w:pPr>
        <w:pStyle w:val="TOCHeading"/>
      </w:pPr>
      <w:r>
        <w:lastRenderedPageBreak/>
        <w:t>Contents</w:t>
      </w:r>
    </w:p>
    <w:p w14:paraId="60CA9B26" w14:textId="41101E49" w:rsidR="007F2A3E" w:rsidRDefault="00B745B7">
      <w:pPr>
        <w:pStyle w:val="TOC1"/>
        <w:rPr>
          <w:rFonts w:asciiTheme="minorHAnsi" w:eastAsiaTheme="minorEastAsia" w:hAnsiTheme="minorHAnsi" w:cstheme="minorBidi"/>
          <w:b w:val="0"/>
          <w:kern w:val="2"/>
          <w:sz w:val="24"/>
          <w:lang w:eastAsia="en-AU"/>
          <w14:ligatures w14:val="standardContextual"/>
        </w:rPr>
      </w:pPr>
      <w:r>
        <w:fldChar w:fldCharType="begin"/>
      </w:r>
      <w:r>
        <w:instrText xml:space="preserve"> TOC \o "1-3" \h \z \u </w:instrText>
      </w:r>
      <w:r>
        <w:fldChar w:fldCharType="separate"/>
      </w:r>
      <w:hyperlink w:anchor="_Toc233880422" w:history="1">
        <w:r w:rsidR="007F2A3E" w:rsidRPr="00761E78">
          <w:rPr>
            <w:rStyle w:val="Hyperlink"/>
          </w:rPr>
          <w:t>Overview</w:t>
        </w:r>
        <w:r w:rsidR="007F2A3E">
          <w:rPr>
            <w:webHidden/>
          </w:rPr>
          <w:tab/>
        </w:r>
        <w:r w:rsidR="007F2A3E">
          <w:rPr>
            <w:webHidden/>
          </w:rPr>
          <w:fldChar w:fldCharType="begin"/>
        </w:r>
        <w:r w:rsidR="007F2A3E">
          <w:rPr>
            <w:webHidden/>
          </w:rPr>
          <w:instrText xml:space="preserve"> PAGEREF _Toc233880422 \h </w:instrText>
        </w:r>
        <w:r w:rsidR="007F2A3E">
          <w:rPr>
            <w:webHidden/>
          </w:rPr>
        </w:r>
        <w:r w:rsidR="007F2A3E">
          <w:rPr>
            <w:webHidden/>
          </w:rPr>
          <w:fldChar w:fldCharType="separate"/>
        </w:r>
        <w:r w:rsidR="007F2A3E">
          <w:rPr>
            <w:webHidden/>
          </w:rPr>
          <w:t>2</w:t>
        </w:r>
        <w:r w:rsidR="007F2A3E">
          <w:rPr>
            <w:webHidden/>
          </w:rPr>
          <w:fldChar w:fldCharType="end"/>
        </w:r>
      </w:hyperlink>
    </w:p>
    <w:p w14:paraId="57AEF0BF" w14:textId="55E2299D" w:rsidR="007F2A3E" w:rsidRDefault="007F2A3E">
      <w:pPr>
        <w:pStyle w:val="TOC2"/>
        <w:rPr>
          <w:rFonts w:asciiTheme="minorHAnsi" w:eastAsiaTheme="minorEastAsia" w:hAnsiTheme="minorHAnsi" w:cstheme="minorBidi"/>
          <w:kern w:val="2"/>
          <w:sz w:val="24"/>
          <w:lang w:eastAsia="en-AU"/>
          <w14:ligatures w14:val="standardContextual"/>
        </w:rPr>
      </w:pPr>
      <w:hyperlink w:anchor="_Toc233880423" w:history="1">
        <w:r w:rsidRPr="00761E78">
          <w:rPr>
            <w:rStyle w:val="Hyperlink"/>
            <w:rFonts w:eastAsia="Calibri"/>
          </w:rPr>
          <w:t>Planning considerations</w:t>
        </w:r>
        <w:r>
          <w:rPr>
            <w:webHidden/>
          </w:rPr>
          <w:tab/>
        </w:r>
        <w:r>
          <w:rPr>
            <w:webHidden/>
          </w:rPr>
          <w:fldChar w:fldCharType="begin"/>
        </w:r>
        <w:r>
          <w:rPr>
            <w:webHidden/>
          </w:rPr>
          <w:instrText xml:space="preserve"> PAGEREF _Toc233880423 \h </w:instrText>
        </w:r>
        <w:r>
          <w:rPr>
            <w:webHidden/>
          </w:rPr>
        </w:r>
        <w:r>
          <w:rPr>
            <w:webHidden/>
          </w:rPr>
          <w:fldChar w:fldCharType="separate"/>
        </w:r>
        <w:r>
          <w:rPr>
            <w:webHidden/>
          </w:rPr>
          <w:t>2</w:t>
        </w:r>
        <w:r>
          <w:rPr>
            <w:webHidden/>
          </w:rPr>
          <w:fldChar w:fldCharType="end"/>
        </w:r>
      </w:hyperlink>
    </w:p>
    <w:p w14:paraId="6D56B776" w14:textId="5D709D8B" w:rsidR="007F2A3E" w:rsidRDefault="007F2A3E">
      <w:pPr>
        <w:pStyle w:val="TOC2"/>
        <w:rPr>
          <w:rFonts w:asciiTheme="minorHAnsi" w:eastAsiaTheme="minorEastAsia" w:hAnsiTheme="minorHAnsi" w:cstheme="minorBidi"/>
          <w:kern w:val="2"/>
          <w:sz w:val="24"/>
          <w:lang w:eastAsia="en-AU"/>
          <w14:ligatures w14:val="standardContextual"/>
        </w:rPr>
      </w:pPr>
      <w:hyperlink w:anchor="_Toc233880424" w:history="1">
        <w:r w:rsidRPr="00761E78">
          <w:rPr>
            <w:rStyle w:val="Hyperlink"/>
            <w:rFonts w:eastAsia="Calibri"/>
          </w:rPr>
          <w:t>Suggested timeframe</w:t>
        </w:r>
        <w:r>
          <w:rPr>
            <w:webHidden/>
          </w:rPr>
          <w:tab/>
        </w:r>
        <w:r>
          <w:rPr>
            <w:webHidden/>
          </w:rPr>
          <w:fldChar w:fldCharType="begin"/>
        </w:r>
        <w:r>
          <w:rPr>
            <w:webHidden/>
          </w:rPr>
          <w:instrText xml:space="preserve"> PAGEREF _Toc233880424 \h </w:instrText>
        </w:r>
        <w:r>
          <w:rPr>
            <w:webHidden/>
          </w:rPr>
        </w:r>
        <w:r>
          <w:rPr>
            <w:webHidden/>
          </w:rPr>
          <w:fldChar w:fldCharType="separate"/>
        </w:r>
        <w:r>
          <w:rPr>
            <w:webHidden/>
          </w:rPr>
          <w:t>3</w:t>
        </w:r>
        <w:r>
          <w:rPr>
            <w:webHidden/>
          </w:rPr>
          <w:fldChar w:fldCharType="end"/>
        </w:r>
      </w:hyperlink>
    </w:p>
    <w:p w14:paraId="32C90F2C" w14:textId="1C331C42" w:rsidR="007F2A3E" w:rsidRDefault="007F2A3E">
      <w:pPr>
        <w:pStyle w:val="TOC2"/>
        <w:rPr>
          <w:rFonts w:asciiTheme="minorHAnsi" w:eastAsiaTheme="minorEastAsia" w:hAnsiTheme="minorHAnsi" w:cstheme="minorBidi"/>
          <w:kern w:val="2"/>
          <w:sz w:val="24"/>
          <w:lang w:eastAsia="en-AU"/>
          <w14:ligatures w14:val="standardContextual"/>
        </w:rPr>
      </w:pPr>
      <w:hyperlink w:anchor="_Toc233880425" w:history="1">
        <w:r w:rsidRPr="00761E78">
          <w:rPr>
            <w:rStyle w:val="Hyperlink"/>
          </w:rPr>
          <w:t>Outcomes</w:t>
        </w:r>
        <w:r>
          <w:rPr>
            <w:webHidden/>
          </w:rPr>
          <w:tab/>
        </w:r>
        <w:r>
          <w:rPr>
            <w:webHidden/>
          </w:rPr>
          <w:fldChar w:fldCharType="begin"/>
        </w:r>
        <w:r>
          <w:rPr>
            <w:webHidden/>
          </w:rPr>
          <w:instrText xml:space="preserve"> PAGEREF _Toc233880425 \h </w:instrText>
        </w:r>
        <w:r>
          <w:rPr>
            <w:webHidden/>
          </w:rPr>
        </w:r>
        <w:r>
          <w:rPr>
            <w:webHidden/>
          </w:rPr>
          <w:fldChar w:fldCharType="separate"/>
        </w:r>
        <w:r>
          <w:rPr>
            <w:webHidden/>
          </w:rPr>
          <w:t>3</w:t>
        </w:r>
        <w:r>
          <w:rPr>
            <w:webHidden/>
          </w:rPr>
          <w:fldChar w:fldCharType="end"/>
        </w:r>
      </w:hyperlink>
    </w:p>
    <w:p w14:paraId="6657D4A3" w14:textId="14559F1A" w:rsidR="007F2A3E" w:rsidRDefault="007F2A3E">
      <w:pPr>
        <w:pStyle w:val="TOC1"/>
        <w:rPr>
          <w:rFonts w:asciiTheme="minorHAnsi" w:eastAsiaTheme="minorEastAsia" w:hAnsiTheme="minorHAnsi" w:cstheme="minorBidi"/>
          <w:b w:val="0"/>
          <w:kern w:val="2"/>
          <w:sz w:val="24"/>
          <w:lang w:eastAsia="en-AU"/>
          <w14:ligatures w14:val="standardContextual"/>
        </w:rPr>
      </w:pPr>
      <w:hyperlink w:anchor="_Toc233880426" w:history="1">
        <w:r w:rsidRPr="00761E78">
          <w:rPr>
            <w:rStyle w:val="Hyperlink"/>
          </w:rPr>
          <w:t>Learning sequence 1 – site and sources</w:t>
        </w:r>
        <w:r>
          <w:rPr>
            <w:webHidden/>
          </w:rPr>
          <w:tab/>
        </w:r>
        <w:r>
          <w:rPr>
            <w:webHidden/>
          </w:rPr>
          <w:fldChar w:fldCharType="begin"/>
        </w:r>
        <w:r>
          <w:rPr>
            <w:webHidden/>
          </w:rPr>
          <w:instrText xml:space="preserve"> PAGEREF _Toc233880426 \h </w:instrText>
        </w:r>
        <w:r>
          <w:rPr>
            <w:webHidden/>
          </w:rPr>
        </w:r>
        <w:r>
          <w:rPr>
            <w:webHidden/>
          </w:rPr>
          <w:fldChar w:fldCharType="separate"/>
        </w:r>
        <w:r>
          <w:rPr>
            <w:webHidden/>
          </w:rPr>
          <w:t>4</w:t>
        </w:r>
        <w:r>
          <w:rPr>
            <w:webHidden/>
          </w:rPr>
          <w:fldChar w:fldCharType="end"/>
        </w:r>
      </w:hyperlink>
    </w:p>
    <w:p w14:paraId="52856042" w14:textId="394C9167" w:rsidR="007F2A3E" w:rsidRDefault="007F2A3E">
      <w:pPr>
        <w:pStyle w:val="TOC1"/>
        <w:rPr>
          <w:rFonts w:asciiTheme="minorHAnsi" w:eastAsiaTheme="minorEastAsia" w:hAnsiTheme="minorHAnsi" w:cstheme="minorBidi"/>
          <w:b w:val="0"/>
          <w:kern w:val="2"/>
          <w:sz w:val="24"/>
          <w:lang w:eastAsia="en-AU"/>
          <w14:ligatures w14:val="standardContextual"/>
        </w:rPr>
      </w:pPr>
      <w:hyperlink w:anchor="_Toc233880427" w:history="1">
        <w:r w:rsidRPr="00761E78">
          <w:rPr>
            <w:rStyle w:val="Hyperlink"/>
          </w:rPr>
          <w:t>Learning sequence 2 – site interpretation</w:t>
        </w:r>
        <w:r>
          <w:rPr>
            <w:webHidden/>
          </w:rPr>
          <w:tab/>
        </w:r>
        <w:r>
          <w:rPr>
            <w:webHidden/>
          </w:rPr>
          <w:fldChar w:fldCharType="begin"/>
        </w:r>
        <w:r>
          <w:rPr>
            <w:webHidden/>
          </w:rPr>
          <w:instrText xml:space="preserve"> PAGEREF _Toc233880427 \h </w:instrText>
        </w:r>
        <w:r>
          <w:rPr>
            <w:webHidden/>
          </w:rPr>
        </w:r>
        <w:r>
          <w:rPr>
            <w:webHidden/>
          </w:rPr>
          <w:fldChar w:fldCharType="separate"/>
        </w:r>
        <w:r>
          <w:rPr>
            <w:webHidden/>
          </w:rPr>
          <w:t>34</w:t>
        </w:r>
        <w:r>
          <w:rPr>
            <w:webHidden/>
          </w:rPr>
          <w:fldChar w:fldCharType="end"/>
        </w:r>
      </w:hyperlink>
    </w:p>
    <w:p w14:paraId="61CAA528" w14:textId="58196DC5" w:rsidR="007F2A3E" w:rsidRDefault="007F2A3E">
      <w:pPr>
        <w:pStyle w:val="TOC1"/>
        <w:rPr>
          <w:rFonts w:asciiTheme="minorHAnsi" w:eastAsiaTheme="minorEastAsia" w:hAnsiTheme="minorHAnsi" w:cstheme="minorBidi"/>
          <w:b w:val="0"/>
          <w:kern w:val="2"/>
          <w:sz w:val="24"/>
          <w:lang w:eastAsia="en-AU"/>
          <w14:ligatures w14:val="standardContextual"/>
        </w:rPr>
      </w:pPr>
      <w:hyperlink w:anchor="_Toc233880428" w:history="1">
        <w:r w:rsidRPr="00761E78">
          <w:rPr>
            <w:rStyle w:val="Hyperlink"/>
          </w:rPr>
          <w:t>Overall program evaluation</w:t>
        </w:r>
        <w:r>
          <w:rPr>
            <w:webHidden/>
          </w:rPr>
          <w:tab/>
        </w:r>
        <w:r>
          <w:rPr>
            <w:webHidden/>
          </w:rPr>
          <w:fldChar w:fldCharType="begin"/>
        </w:r>
        <w:r>
          <w:rPr>
            <w:webHidden/>
          </w:rPr>
          <w:instrText xml:space="preserve"> PAGEREF _Toc233880428 \h </w:instrText>
        </w:r>
        <w:r>
          <w:rPr>
            <w:webHidden/>
          </w:rPr>
        </w:r>
        <w:r>
          <w:rPr>
            <w:webHidden/>
          </w:rPr>
          <w:fldChar w:fldCharType="separate"/>
        </w:r>
        <w:r>
          <w:rPr>
            <w:webHidden/>
          </w:rPr>
          <w:t>48</w:t>
        </w:r>
        <w:r>
          <w:rPr>
            <w:webHidden/>
          </w:rPr>
          <w:fldChar w:fldCharType="end"/>
        </w:r>
      </w:hyperlink>
    </w:p>
    <w:p w14:paraId="362EDFED" w14:textId="0BFE51EF" w:rsidR="007F2A3E" w:rsidRDefault="007F2A3E">
      <w:pPr>
        <w:pStyle w:val="TOC1"/>
        <w:rPr>
          <w:rFonts w:asciiTheme="minorHAnsi" w:eastAsiaTheme="minorEastAsia" w:hAnsiTheme="minorHAnsi" w:cstheme="minorBidi"/>
          <w:b w:val="0"/>
          <w:kern w:val="2"/>
          <w:sz w:val="24"/>
          <w:lang w:eastAsia="en-AU"/>
          <w14:ligatures w14:val="standardContextual"/>
        </w:rPr>
      </w:pPr>
      <w:hyperlink w:anchor="_Toc233880429" w:history="1">
        <w:r w:rsidRPr="00761E78">
          <w:rPr>
            <w:rStyle w:val="Hyperlink"/>
          </w:rPr>
          <w:t>References</w:t>
        </w:r>
        <w:r>
          <w:rPr>
            <w:webHidden/>
          </w:rPr>
          <w:tab/>
        </w:r>
        <w:r>
          <w:rPr>
            <w:webHidden/>
          </w:rPr>
          <w:fldChar w:fldCharType="begin"/>
        </w:r>
        <w:r>
          <w:rPr>
            <w:webHidden/>
          </w:rPr>
          <w:instrText xml:space="preserve"> PAGEREF _Toc233880429 \h </w:instrText>
        </w:r>
        <w:r>
          <w:rPr>
            <w:webHidden/>
          </w:rPr>
        </w:r>
        <w:r>
          <w:rPr>
            <w:webHidden/>
          </w:rPr>
          <w:fldChar w:fldCharType="separate"/>
        </w:r>
        <w:r>
          <w:rPr>
            <w:webHidden/>
          </w:rPr>
          <w:t>49</w:t>
        </w:r>
        <w:r>
          <w:rPr>
            <w:webHidden/>
          </w:rPr>
          <w:fldChar w:fldCharType="end"/>
        </w:r>
      </w:hyperlink>
    </w:p>
    <w:p w14:paraId="3057349C" w14:textId="3F514C42" w:rsidR="002506EE" w:rsidRDefault="00B745B7" w:rsidP="004165DB">
      <w:r>
        <w:rPr>
          <w:noProof/>
        </w:rPr>
        <w:fldChar w:fldCharType="end"/>
      </w:r>
      <w:r w:rsidR="002506EE">
        <w:br w:type="page"/>
      </w:r>
    </w:p>
    <w:p w14:paraId="1C8A2196" w14:textId="77777777" w:rsidR="00817D48" w:rsidRDefault="00817D48" w:rsidP="008B5F22">
      <w:pPr>
        <w:pStyle w:val="Heading1"/>
      </w:pPr>
      <w:bookmarkStart w:id="1" w:name="_Toc112681289"/>
      <w:bookmarkStart w:id="2" w:name="_Toc233880422"/>
      <w:r>
        <w:lastRenderedPageBreak/>
        <w:t>Overview</w:t>
      </w:r>
      <w:bookmarkEnd w:id="1"/>
      <w:bookmarkEnd w:id="2"/>
    </w:p>
    <w:p w14:paraId="7A3733F5" w14:textId="38B96BD5" w:rsidR="00747679" w:rsidRDefault="009F13B9" w:rsidP="00747679">
      <w:bookmarkStart w:id="3" w:name="_Toc168398232"/>
      <w:r>
        <w:t>T</w:t>
      </w:r>
      <w:r w:rsidRPr="00BD65E8">
        <w:t xml:space="preserve">his </w:t>
      </w:r>
      <w:r>
        <w:t>sample program of learning</w:t>
      </w:r>
      <w:r w:rsidRPr="00BD65E8">
        <w:t xml:space="preserve"> addresses </w:t>
      </w:r>
      <w:r>
        <w:t>the Stage 5 case study and Stage 5 site study requirements.</w:t>
      </w:r>
      <w:r w:rsidRPr="00BD65E8">
        <w:t xml:space="preserve"> The </w:t>
      </w:r>
      <w:r>
        <w:t>activities</w:t>
      </w:r>
      <w:r w:rsidRPr="00BD65E8">
        <w:t xml:space="preserve"> are designed to allow students to</w:t>
      </w:r>
      <w:r>
        <w:t xml:space="preserve"> extend their engagement with learning from Historical context 4 (core): The making of the modern world </w:t>
      </w:r>
      <w:r w:rsidR="00BA3563">
        <w:t>(</w:t>
      </w:r>
      <w:r>
        <w:t>1750–c.1945</w:t>
      </w:r>
      <w:r w:rsidR="00BA3563">
        <w:t>)</w:t>
      </w:r>
      <w:r>
        <w:t xml:space="preserve">. </w:t>
      </w:r>
      <w:r w:rsidRPr="00A22FFC">
        <w:t xml:space="preserve">The </w:t>
      </w:r>
      <w:r>
        <w:t>Case and site study</w:t>
      </w:r>
      <w:r w:rsidR="00821B4B">
        <w:t xml:space="preserve"> </w:t>
      </w:r>
      <w:r w:rsidR="00821B4B" w:rsidRPr="00B60613">
        <w:t>–</w:t>
      </w:r>
      <w:r>
        <w:t xml:space="preserve"> The Lambing Flat riots, 1861 </w:t>
      </w:r>
      <w:r w:rsidRPr="00A22FFC">
        <w:t>enriches students’ historical knowledge related to the making of modern Australia. It supports students to understand how history is constructed through the interpretation of sources, use of historical skills and application of historical concepts. It contextualise</w:t>
      </w:r>
      <w:r w:rsidR="00586C68">
        <w:t>s</w:t>
      </w:r>
      <w:r w:rsidRPr="00A22FFC">
        <w:t xml:space="preserve"> the impact of industrialisation, imperialism and revolutions in an Australian context.</w:t>
      </w:r>
      <w:r>
        <w:t xml:space="preserve"> </w:t>
      </w:r>
      <w:r w:rsidRPr="00934597">
        <w:t>The historical concepts and skills content is to be integrated as appropriate.</w:t>
      </w:r>
      <w:r>
        <w:t xml:space="preserve"> Additional support for this program, including sample teaching resources, is available on </w:t>
      </w:r>
      <w:hyperlink r:id="rId9" w:history="1">
        <w:r w:rsidRPr="00AB6D76">
          <w:rPr>
            <w:rStyle w:val="Hyperlink"/>
          </w:rPr>
          <w:t xml:space="preserve">Planning, programming and assessing </w:t>
        </w:r>
        <w:r w:rsidR="004C45DE">
          <w:rPr>
            <w:rStyle w:val="Hyperlink"/>
          </w:rPr>
          <w:t>H</w:t>
        </w:r>
        <w:r w:rsidRPr="00AB6D76">
          <w:rPr>
            <w:rStyle w:val="Hyperlink"/>
          </w:rPr>
          <w:t>istory 7–10 (2024)</w:t>
        </w:r>
      </w:hyperlink>
      <w:r w:rsidR="00D4085D">
        <w:t>.</w:t>
      </w:r>
    </w:p>
    <w:p w14:paraId="32D12E3F" w14:textId="7CF59388" w:rsidR="00C05F74" w:rsidRDefault="003F6A58" w:rsidP="00C05F74">
      <w:pPr>
        <w:pStyle w:val="FeatureBox2"/>
      </w:pPr>
      <w:r w:rsidRPr="003F6A58">
        <w:rPr>
          <w:b/>
          <w:bCs/>
        </w:rPr>
        <w:t>Note</w:t>
      </w:r>
      <w:r w:rsidRPr="003F6A58">
        <w:t xml:space="preserve">: this resource includes topics that might be considered controversial or sensitive. Teachers are to respect the diverse views and experiences of all students and approach discussions in a manner that is impartial, free from harassment and discrimination, supportive of students’ wellbeing needs and aligned with the department’s </w:t>
      </w:r>
      <w:bookmarkStart w:id="4" w:name="_Hlk208494654"/>
      <w:r w:rsidRPr="003F6A58">
        <w:fldChar w:fldCharType="begin"/>
      </w:r>
      <w:r w:rsidRPr="003F6A58">
        <w:instrText>HYPERLINK "https://education.nsw.gov.au/policy-library/policies/pd-2004-0020"</w:instrText>
      </w:r>
      <w:r w:rsidRPr="003F6A58">
        <w:fldChar w:fldCharType="separate"/>
      </w:r>
      <w:r w:rsidRPr="003F6A58">
        <w:rPr>
          <w:rStyle w:val="Hyperlink"/>
        </w:rPr>
        <w:t>Professional and ethical standards</w:t>
      </w:r>
      <w:r w:rsidRPr="003F6A58">
        <w:fldChar w:fldCharType="end"/>
      </w:r>
      <w:bookmarkEnd w:id="4"/>
      <w:r w:rsidRPr="003F6A58">
        <w:t xml:space="preserve">, </w:t>
      </w:r>
      <w:hyperlink r:id="rId10" w:history="1">
        <w:r w:rsidRPr="003F6A58">
          <w:rPr>
            <w:rStyle w:val="Hyperlink"/>
          </w:rPr>
          <w:t>Anti-racism policy</w:t>
        </w:r>
      </w:hyperlink>
      <w:r w:rsidRPr="003F6A58">
        <w:t xml:space="preserve">, </w:t>
      </w:r>
      <w:hyperlink r:id="rId11" w:history="1">
        <w:r w:rsidRPr="003F6A58">
          <w:rPr>
            <w:rStyle w:val="Hyperlink"/>
          </w:rPr>
          <w:t>Controversial issues in schools procedures</w:t>
        </w:r>
      </w:hyperlink>
      <w:r w:rsidRPr="003F6A58">
        <w:t xml:space="preserve"> and </w:t>
      </w:r>
      <w:hyperlink r:id="rId12" w:history="1">
        <w:r w:rsidRPr="003F6A58">
          <w:rPr>
            <w:rStyle w:val="Hyperlink"/>
          </w:rPr>
          <w:t>Values in NSW public schools</w:t>
        </w:r>
      </w:hyperlink>
      <w:r w:rsidRPr="003F6A58">
        <w:t>. Teachers should facilitate rational discourse and objective study while tailoring the content to meet the unique needs of their students. Where possible, teachers should consult with the school’s wellbeing team before using contexts that might be sensitive for some students</w:t>
      </w:r>
      <w:r w:rsidR="00C05F74" w:rsidRPr="00C05F74">
        <w:t>.</w:t>
      </w:r>
    </w:p>
    <w:p w14:paraId="1DE804A0" w14:textId="77777777" w:rsidR="009E5252" w:rsidRDefault="009E5252" w:rsidP="00747679">
      <w:pPr>
        <w:pStyle w:val="Heading2"/>
        <w:rPr>
          <w:rFonts w:eastAsia="Calibri"/>
        </w:rPr>
      </w:pPr>
      <w:bookmarkStart w:id="5" w:name="_Toc233880423"/>
      <w:r>
        <w:rPr>
          <w:rFonts w:eastAsia="Calibri"/>
        </w:rPr>
        <w:t>Planning considerations</w:t>
      </w:r>
      <w:bookmarkEnd w:id="5"/>
    </w:p>
    <w:p w14:paraId="171BAA5D" w14:textId="77777777" w:rsidR="003A1A17" w:rsidRDefault="003A1A17" w:rsidP="003A1A17">
      <w:r>
        <w:t xml:space="preserve">Consider the </w:t>
      </w:r>
      <w:hyperlink r:id="rId13" w:history="1">
        <w:r w:rsidRPr="0007189D">
          <w:rPr>
            <w:rStyle w:val="Hyperlink"/>
            <w:rFonts w:eastAsia="Calibri"/>
          </w:rPr>
          <w:t>Universal Design for Learning</w:t>
        </w:r>
      </w:hyperlink>
      <w:r>
        <w:t xml:space="preserve"> principles of </w:t>
      </w:r>
      <w:hyperlink r:id="rId14" w:history="1">
        <w:r w:rsidRPr="0049771C">
          <w:rPr>
            <w:rStyle w:val="Hyperlink"/>
            <w:rFonts w:eastAsia="Calibri"/>
          </w:rPr>
          <w:t>engagement</w:t>
        </w:r>
      </w:hyperlink>
      <w:r>
        <w:t xml:space="preserve">, </w:t>
      </w:r>
      <w:hyperlink r:id="rId15" w:history="1">
        <w:r w:rsidRPr="0049771C">
          <w:rPr>
            <w:rStyle w:val="Hyperlink"/>
            <w:rFonts w:eastAsia="Calibri"/>
          </w:rPr>
          <w:t>representation</w:t>
        </w:r>
      </w:hyperlink>
      <w:r>
        <w:t xml:space="preserve"> and </w:t>
      </w:r>
      <w:hyperlink r:id="rId16" w:history="1">
        <w:r w:rsidRPr="00545BA9">
          <w:rPr>
            <w:rStyle w:val="Hyperlink"/>
            <w:rFonts w:eastAsia="Calibri"/>
          </w:rPr>
          <w:t>expression</w:t>
        </w:r>
      </w:hyperlink>
      <w:r>
        <w:t xml:space="preserve"> in conjunction with this sample program of learning when planning for teaching and learning. </w:t>
      </w:r>
    </w:p>
    <w:p w14:paraId="2C99F33B" w14:textId="77777777" w:rsidR="005B462F" w:rsidRPr="005B462F" w:rsidRDefault="005B462F" w:rsidP="005B462F">
      <w:r w:rsidRPr="005B462F">
        <w:t xml:space="preserve">Suggested </w:t>
      </w:r>
      <w:hyperlink r:id="rId17" w:history="1">
        <w:r w:rsidRPr="005B462F">
          <w:rPr>
            <w:rStyle w:val="Hyperlink"/>
          </w:rPr>
          <w:t>learning intentions</w:t>
        </w:r>
      </w:hyperlink>
      <w:r w:rsidRPr="005B462F">
        <w:t xml:space="preserve"> and </w:t>
      </w:r>
      <w:hyperlink r:id="rId18" w:history="1">
        <w:r w:rsidRPr="005B462F">
          <w:rPr>
            <w:rStyle w:val="Hyperlink"/>
          </w:rPr>
          <w:t>success criteria</w:t>
        </w:r>
      </w:hyperlink>
      <w:r w:rsidRPr="005B462F">
        <w:t xml:space="preserve"> have been provided to demonstrate how they may be written. They are carefully designed using syllabus outcomes and content. Learning intentions and success criteria are both an </w:t>
      </w:r>
      <w:hyperlink r:id="rId19" w:history="1">
        <w:r w:rsidRPr="005B462F">
          <w:rPr>
            <w:rStyle w:val="Hyperlink"/>
          </w:rPr>
          <w:t>explicit teaching</w:t>
        </w:r>
      </w:hyperlink>
      <w:r w:rsidRPr="005B462F">
        <w:t> and formative assessment strategy.</w:t>
      </w:r>
    </w:p>
    <w:p w14:paraId="2914D9C7" w14:textId="77777777" w:rsidR="009E5252" w:rsidRPr="00BD65E8" w:rsidRDefault="006A2027" w:rsidP="009E5252">
      <w:r>
        <w:lastRenderedPageBreak/>
        <w:t xml:space="preserve">Program </w:t>
      </w:r>
      <w:r w:rsidR="00DC39E7">
        <w:t>r</w:t>
      </w:r>
      <w:r w:rsidR="009E5252">
        <w:t xml:space="preserve">egistration and evaluation </w:t>
      </w:r>
      <w:r>
        <w:t>supports</w:t>
      </w:r>
      <w:r w:rsidR="009E5252">
        <w:t xml:space="preserve"> enhance</w:t>
      </w:r>
      <w:r>
        <w:t>d</w:t>
      </w:r>
      <w:r w:rsidR="009E5252">
        <w:t xml:space="preserve"> student outcomes</w:t>
      </w:r>
      <w:r w:rsidR="00002CAC">
        <w:t>.</w:t>
      </w:r>
      <w:r w:rsidR="009E5252">
        <w:t xml:space="preserve"> </w:t>
      </w:r>
      <w:r>
        <w:t xml:space="preserve">Evaluation is an important, ongoing part of the programming cycle and must be considered before program implementation. </w:t>
      </w:r>
      <w:hyperlink r:id="rId20" w:history="1">
        <w:r w:rsidR="00192FFE">
          <w:rPr>
            <w:rStyle w:val="Hyperlink"/>
          </w:rPr>
          <w:t>Evaluating teaching and learning programs for HSIE 7–12</w:t>
        </w:r>
      </w:hyperlink>
      <w:r>
        <w:t xml:space="preserve"> provides advice to support this process</w:t>
      </w:r>
      <w:r w:rsidR="00900016">
        <w:t>.</w:t>
      </w:r>
      <w:r>
        <w:t xml:space="preserve"> </w:t>
      </w:r>
      <w:r w:rsidR="00DC39E7">
        <w:t>Ensure registrations and evaluations are in line with school procedures, department policies and NESA requirements</w:t>
      </w:r>
      <w:r w:rsidRPr="008234C6">
        <w:t>.</w:t>
      </w:r>
    </w:p>
    <w:p w14:paraId="1FF37BBD" w14:textId="77777777" w:rsidR="00F05CFE" w:rsidRPr="00E0333B" w:rsidRDefault="00F05CFE" w:rsidP="00F05CFE">
      <w:pPr>
        <w:pStyle w:val="Heading2"/>
      </w:pPr>
      <w:bookmarkStart w:id="6" w:name="_Toc233880424"/>
      <w:r>
        <w:rPr>
          <w:rFonts w:eastAsia="Calibri"/>
        </w:rPr>
        <w:t>Suggested timeframe</w:t>
      </w:r>
      <w:bookmarkEnd w:id="3"/>
      <w:bookmarkEnd w:id="6"/>
    </w:p>
    <w:p w14:paraId="5ADED055" w14:textId="39C00EBD" w:rsidR="00E37E70" w:rsidRDefault="00F05CFE" w:rsidP="002974CF">
      <w:r>
        <w:t>T</w:t>
      </w:r>
      <w:r w:rsidRPr="00BD65E8">
        <w:t xml:space="preserve">his </w:t>
      </w:r>
      <w:r w:rsidR="00B922F7">
        <w:t>sample program of learning</w:t>
      </w:r>
      <w:r w:rsidRPr="00BD65E8">
        <w:t xml:space="preserve"> is designed to be completed over a period of approximately </w:t>
      </w:r>
      <w:r w:rsidR="00BE5D33">
        <w:t>10 hours</w:t>
      </w:r>
      <w:r>
        <w:t>.</w:t>
      </w:r>
      <w:r w:rsidRPr="00BD65E8">
        <w:t xml:space="preserve"> </w:t>
      </w:r>
      <w:r>
        <w:t>This duration can be</w:t>
      </w:r>
      <w:r w:rsidRPr="00BD65E8">
        <w:t xml:space="preserve"> adapted to suit the school context.</w:t>
      </w:r>
    </w:p>
    <w:p w14:paraId="30EB4271" w14:textId="77777777" w:rsidR="00E37E70" w:rsidRDefault="00E37E70" w:rsidP="00E37E70">
      <w:pPr>
        <w:pStyle w:val="Heading2"/>
      </w:pPr>
      <w:bookmarkStart w:id="7" w:name="_Toc112681290"/>
      <w:bookmarkStart w:id="8" w:name="_Toc233880425"/>
      <w:r w:rsidRPr="000E14D8">
        <w:t>Outcomes</w:t>
      </w:r>
      <w:bookmarkEnd w:id="7"/>
      <w:bookmarkEnd w:id="8"/>
    </w:p>
    <w:p w14:paraId="339C39FC" w14:textId="77777777" w:rsidR="00C6535C" w:rsidRPr="00BD65E8" w:rsidRDefault="00C6535C" w:rsidP="00C6535C">
      <w:r w:rsidRPr="00BD65E8">
        <w:t>A student:</w:t>
      </w:r>
    </w:p>
    <w:p w14:paraId="0B694FB1" w14:textId="77777777" w:rsidR="00C6535C" w:rsidRPr="00EB1477" w:rsidRDefault="00C6535C" w:rsidP="00B1047E">
      <w:pPr>
        <w:pStyle w:val="ListBullet"/>
      </w:pPr>
      <w:r>
        <w:rPr>
          <w:b/>
        </w:rPr>
        <w:t xml:space="preserve">HI5-INQ-01 </w:t>
      </w:r>
      <w:r w:rsidRPr="00EB1477">
        <w:t>assesses the value and limitations of sources as part of a historical inquiry</w:t>
      </w:r>
    </w:p>
    <w:p w14:paraId="6222F64A" w14:textId="22C57243" w:rsidR="00C6535C" w:rsidRDefault="00C6535C" w:rsidP="00D22827">
      <w:pPr>
        <w:pStyle w:val="Imageattributioncaption"/>
      </w:pPr>
      <w:hyperlink r:id="rId21">
        <w:r w:rsidRPr="336B5C00">
          <w:rPr>
            <w:rStyle w:val="Hyperlink"/>
            <w:sz w:val="20"/>
            <w:szCs w:val="20"/>
          </w:rPr>
          <w:t xml:space="preserve">History </w:t>
        </w:r>
        <w:r>
          <w:rPr>
            <w:rStyle w:val="Hyperlink"/>
            <w:sz w:val="20"/>
            <w:szCs w:val="20"/>
          </w:rPr>
          <w:t>7</w:t>
        </w:r>
        <w:r w:rsidRPr="00A2313F">
          <w:rPr>
            <w:rStyle w:val="Hyperlink"/>
            <w:sz w:val="20"/>
            <w:szCs w:val="20"/>
          </w:rPr>
          <w:t>–</w:t>
        </w:r>
        <w:r>
          <w:rPr>
            <w:rStyle w:val="Hyperlink"/>
            <w:sz w:val="20"/>
            <w:szCs w:val="20"/>
          </w:rPr>
          <w:t>10</w:t>
        </w:r>
        <w:r w:rsidRPr="336B5C00">
          <w:rPr>
            <w:rStyle w:val="Hyperlink"/>
            <w:sz w:val="20"/>
            <w:szCs w:val="20"/>
          </w:rPr>
          <w:t xml:space="preserve"> Syllabus</w:t>
        </w:r>
      </w:hyperlink>
      <w:r w:rsidRPr="336B5C00">
        <w:t xml:space="preserve"> © NSW Education Standards Authority (NESA) for and on behalf of the Crown in right of the State of New South Wales, 20</w:t>
      </w:r>
      <w:r>
        <w:t>24</w:t>
      </w:r>
      <w:r w:rsidRPr="336B5C00">
        <w:t>.</w:t>
      </w:r>
    </w:p>
    <w:p w14:paraId="345A3972" w14:textId="4DB1A88E" w:rsidR="0098611F" w:rsidRPr="002634E5" w:rsidRDefault="00817D48" w:rsidP="002634E5">
      <w:pPr>
        <w:pStyle w:val="Imageattributioncaption"/>
      </w:pPr>
      <w:r>
        <w:br w:type="page"/>
      </w:r>
    </w:p>
    <w:p w14:paraId="045AA0BC" w14:textId="06FF558F" w:rsidR="00332DCA" w:rsidRPr="008B5F22" w:rsidRDefault="00D10851" w:rsidP="008B5F22">
      <w:pPr>
        <w:pStyle w:val="Heading1"/>
      </w:pPr>
      <w:bookmarkStart w:id="9" w:name="_Toc233880426"/>
      <w:r w:rsidRPr="008B5F22">
        <w:lastRenderedPageBreak/>
        <w:t xml:space="preserve">Learning </w:t>
      </w:r>
      <w:r w:rsidR="00635326" w:rsidRPr="008B5F22">
        <w:t>sequence</w:t>
      </w:r>
      <w:r w:rsidR="00994FBC" w:rsidRPr="008B5F22">
        <w:t xml:space="preserve"> 1 – </w:t>
      </w:r>
      <w:r w:rsidR="00380FE2" w:rsidRPr="008B5F22">
        <w:t>s</w:t>
      </w:r>
      <w:r w:rsidR="00016597" w:rsidRPr="008B5F22">
        <w:t>ite and sources</w:t>
      </w:r>
      <w:bookmarkEnd w:id="9"/>
    </w:p>
    <w:p w14:paraId="23D5095E" w14:textId="278945BE" w:rsidR="00B56DB3" w:rsidRDefault="00635326" w:rsidP="00635326">
      <w:r w:rsidRPr="00635326">
        <w:t xml:space="preserve">The following learning sequence is designed to be completed in approximately </w:t>
      </w:r>
      <w:r w:rsidR="006E4E1F">
        <w:t>5</w:t>
      </w:r>
      <w:r w:rsidRPr="00635326">
        <w:t xml:space="preserve"> hours. It aligns </w:t>
      </w:r>
      <w:r w:rsidR="008D16AA">
        <w:t>with</w:t>
      </w:r>
      <w:r w:rsidR="00005E0A">
        <w:t xml:space="preserve"> </w:t>
      </w:r>
      <w:r w:rsidR="00194B48" w:rsidRPr="00194B48">
        <w:t>Term 1–Term 2</w:t>
      </w:r>
      <w:r w:rsidRPr="00635326">
        <w:t xml:space="preserve"> in the </w:t>
      </w:r>
      <w:hyperlink r:id="rId22" w:anchor=":~:text=Stage%205%20sample%20scope%20and%20sequence%20(DOCX%203728%20KB)" w:history="1">
        <w:r w:rsidR="00144615">
          <w:rPr>
            <w:rStyle w:val="Hyperlink"/>
          </w:rPr>
          <w:t>History Stage 5 – sample scope and sequence</w:t>
        </w:r>
      </w:hyperlink>
      <w:r w:rsidR="00077DA8">
        <w:t>.</w:t>
      </w:r>
      <w:r w:rsidR="009A07B4" w:rsidRPr="009A07B4">
        <w:t xml:space="preserve"> </w:t>
      </w:r>
    </w:p>
    <w:p w14:paraId="3ED5100C" w14:textId="77777777" w:rsidR="00FF56F8" w:rsidRPr="00D8430D" w:rsidRDefault="005F3F44" w:rsidP="00D8430D">
      <w:pPr>
        <w:pStyle w:val="Caption"/>
        <w:rPr>
          <w:noProof/>
        </w:rPr>
      </w:pPr>
      <w:r>
        <w:t xml:space="preserve">Table </w:t>
      </w:r>
      <w:fldSimple w:instr=" SEQ Table \* ARABIC ">
        <w:r w:rsidR="001F7359">
          <w:rPr>
            <w:noProof/>
          </w:rPr>
          <w:t>1</w:t>
        </w:r>
      </w:fldSimple>
      <w:r w:rsidR="005E3043">
        <w:rPr>
          <w:noProof/>
        </w:rPr>
        <w:t xml:space="preserve"> </w:t>
      </w:r>
      <w:r w:rsidR="0024483C">
        <w:rPr>
          <w:noProof/>
        </w:rPr>
        <w:t>–</w:t>
      </w:r>
      <w:r w:rsidR="00A93F2F">
        <w:rPr>
          <w:noProof/>
        </w:rPr>
        <w:t xml:space="preserve"> </w:t>
      </w:r>
      <w:r w:rsidR="00D10851">
        <w:rPr>
          <w:noProof/>
        </w:rPr>
        <w:t>Learning</w:t>
      </w:r>
      <w:r w:rsidR="003555CB">
        <w:rPr>
          <w:noProof/>
        </w:rPr>
        <w:t xml:space="preserve"> </w:t>
      </w:r>
      <w:r w:rsidR="00635326">
        <w:rPr>
          <w:noProof/>
        </w:rPr>
        <w:t>sequence</w:t>
      </w:r>
      <w:r w:rsidR="00DB122F">
        <w:rPr>
          <w:noProof/>
        </w:rPr>
        <w:t xml:space="preserve"> 1</w:t>
      </w:r>
      <w:r w:rsidR="003D4BC5">
        <w:rPr>
          <w:noProof/>
        </w:rPr>
        <w:t xml:space="preserve"> </w:t>
      </w:r>
      <w:r w:rsidR="003555CB">
        <w:rPr>
          <w:noProof/>
        </w:rPr>
        <w:t>details</w:t>
      </w:r>
    </w:p>
    <w:tbl>
      <w:tblPr>
        <w:tblStyle w:val="Tableheader"/>
        <w:tblW w:w="5000" w:type="pct"/>
        <w:tblLook w:val="0620" w:firstRow="1" w:lastRow="0" w:firstColumn="0" w:lastColumn="0" w:noHBand="1" w:noVBand="1"/>
        <w:tblDescription w:val="Table outlines the outcomes, content, teaching and learning activities, and registration for the lesson sequence. Registration column is blank."/>
      </w:tblPr>
      <w:tblGrid>
        <w:gridCol w:w="3256"/>
        <w:gridCol w:w="9780"/>
        <w:gridCol w:w="1526"/>
      </w:tblGrid>
      <w:tr w:rsidR="008F01B6" w14:paraId="47179B55" w14:textId="77777777" w:rsidTr="0001C41D">
        <w:trPr>
          <w:cnfStyle w:val="100000000000" w:firstRow="1" w:lastRow="0" w:firstColumn="0" w:lastColumn="0" w:oddVBand="0" w:evenVBand="0" w:oddHBand="0" w:evenHBand="0" w:firstRowFirstColumn="0" w:firstRowLastColumn="0" w:lastRowFirstColumn="0" w:lastRowLastColumn="0"/>
        </w:trPr>
        <w:tc>
          <w:tcPr>
            <w:tcW w:w="3256" w:type="dxa"/>
          </w:tcPr>
          <w:p w14:paraId="0ED57F58" w14:textId="77777777" w:rsidR="008F01B6" w:rsidRDefault="00160423" w:rsidP="006E4E89">
            <w:r>
              <w:t>Lessons</w:t>
            </w:r>
          </w:p>
        </w:tc>
        <w:tc>
          <w:tcPr>
            <w:tcW w:w="9780" w:type="dxa"/>
          </w:tcPr>
          <w:p w14:paraId="2F83046C" w14:textId="77777777" w:rsidR="008F01B6" w:rsidRDefault="008F01B6" w:rsidP="006E4E89">
            <w:r w:rsidRPr="00CF6572">
              <w:t>Teaching and learning activities</w:t>
            </w:r>
          </w:p>
        </w:tc>
        <w:tc>
          <w:tcPr>
            <w:tcW w:w="1526" w:type="dxa"/>
          </w:tcPr>
          <w:p w14:paraId="504D7894" w14:textId="77777777" w:rsidR="008F01B6" w:rsidRPr="00CF6572" w:rsidRDefault="008F01B6" w:rsidP="006E4E89">
            <w:r>
              <w:t>Registration</w:t>
            </w:r>
          </w:p>
        </w:tc>
      </w:tr>
      <w:tr w:rsidR="008F01B6" w14:paraId="12D32ECB" w14:textId="77777777" w:rsidTr="0001C41D">
        <w:tc>
          <w:tcPr>
            <w:tcW w:w="3256" w:type="dxa"/>
          </w:tcPr>
          <w:p w14:paraId="6FAEF659" w14:textId="48BDC832" w:rsidR="00635326" w:rsidRPr="00635326" w:rsidRDefault="00AD5AEA" w:rsidP="005C2355">
            <w:r>
              <w:rPr>
                <w:b/>
                <w:bCs/>
              </w:rPr>
              <w:t>L</w:t>
            </w:r>
            <w:r w:rsidR="003233E2" w:rsidRPr="00352B93">
              <w:rPr>
                <w:b/>
                <w:bCs/>
              </w:rPr>
              <w:t>esson</w:t>
            </w:r>
            <w:r w:rsidR="00635326" w:rsidRPr="00352B93">
              <w:rPr>
                <w:b/>
                <w:bCs/>
              </w:rPr>
              <w:t xml:space="preserve"> </w:t>
            </w:r>
            <w:r>
              <w:rPr>
                <w:b/>
                <w:bCs/>
              </w:rPr>
              <w:t>1</w:t>
            </w:r>
            <w:r w:rsidR="00635326">
              <w:t xml:space="preserve"> – </w:t>
            </w:r>
            <w:r w:rsidR="002464EE">
              <w:t>i</w:t>
            </w:r>
            <w:r w:rsidR="006151E9" w:rsidRPr="006151E9">
              <w:t xml:space="preserve">nvestigating </w:t>
            </w:r>
            <w:r w:rsidR="00F9283A">
              <w:t>p</w:t>
            </w:r>
            <w:r w:rsidR="006151E9" w:rsidRPr="006151E9">
              <w:t xml:space="preserve">erspectives and </w:t>
            </w:r>
            <w:r w:rsidR="00F9283A">
              <w:t>e</w:t>
            </w:r>
            <w:r w:rsidR="006151E9" w:rsidRPr="006151E9">
              <w:t xml:space="preserve">vidence: Lambing Flat </w:t>
            </w:r>
            <w:r w:rsidR="00F9283A">
              <w:t>r</w:t>
            </w:r>
            <w:r w:rsidR="006151E9" w:rsidRPr="006151E9">
              <w:t>iots (1861)</w:t>
            </w:r>
          </w:p>
          <w:p w14:paraId="2D770595" w14:textId="77777777" w:rsidR="004278B9" w:rsidRPr="005C2355" w:rsidRDefault="004278B9" w:rsidP="004278B9">
            <w:pPr>
              <w:rPr>
                <w:b/>
                <w:bCs/>
              </w:rPr>
            </w:pPr>
            <w:r w:rsidRPr="005C2355">
              <w:rPr>
                <w:b/>
                <w:bCs/>
              </w:rPr>
              <w:t>Outcome</w:t>
            </w:r>
          </w:p>
          <w:p w14:paraId="4A1DE4D1" w14:textId="77777777" w:rsidR="004278B9" w:rsidRPr="00B1047E" w:rsidRDefault="004278B9" w:rsidP="004278B9">
            <w:pPr>
              <w:rPr>
                <w:rStyle w:val="Strong"/>
              </w:rPr>
            </w:pPr>
            <w:bookmarkStart w:id="10" w:name="_Hlk199237064"/>
            <w:r w:rsidRPr="00B1047E">
              <w:rPr>
                <w:rStyle w:val="Strong"/>
              </w:rPr>
              <w:t>HI5-INQ-01</w:t>
            </w:r>
          </w:p>
          <w:bookmarkEnd w:id="10"/>
          <w:p w14:paraId="77E00EE6" w14:textId="33B60912" w:rsidR="004278B9" w:rsidRPr="004E1FC6" w:rsidRDefault="00B1047E" w:rsidP="004278B9">
            <w:pPr>
              <w:rPr>
                <w:b/>
              </w:rPr>
            </w:pPr>
            <w:r>
              <w:rPr>
                <w:b/>
              </w:rPr>
              <w:t>C</w:t>
            </w:r>
            <w:r w:rsidR="004278B9" w:rsidRPr="004E1FC6">
              <w:rPr>
                <w:b/>
              </w:rPr>
              <w:t>ontent</w:t>
            </w:r>
          </w:p>
          <w:p w14:paraId="69A879C0" w14:textId="77777777" w:rsidR="004278B9" w:rsidRDefault="004278B9" w:rsidP="004278B9">
            <w:pPr>
              <w:pStyle w:val="ListBullet"/>
              <w:rPr>
                <w:rFonts w:cs="Times New Roman"/>
              </w:rPr>
            </w:pPr>
            <w:r>
              <w:t>The impact of imperialism, immigration and slavery on the movement of peoples</w:t>
            </w:r>
          </w:p>
          <w:p w14:paraId="7F539FAD" w14:textId="0E968C93" w:rsidR="004278B9" w:rsidRDefault="004278B9" w:rsidP="00B1047E">
            <w:pPr>
              <w:pStyle w:val="ListBullet"/>
              <w:numPr>
                <w:ilvl w:val="0"/>
                <w:numId w:val="0"/>
              </w:numPr>
              <w:rPr>
                <w:b/>
                <w:bCs/>
              </w:rPr>
            </w:pPr>
            <w:r w:rsidRPr="00AE4721">
              <w:rPr>
                <w:b/>
                <w:bCs/>
              </w:rPr>
              <w:t>Skills</w:t>
            </w:r>
          </w:p>
          <w:p w14:paraId="7B72BDFE" w14:textId="473B8159" w:rsidR="0023123E" w:rsidRPr="00CA4392" w:rsidRDefault="003A409B" w:rsidP="004278B9">
            <w:pPr>
              <w:pStyle w:val="ListBullet"/>
              <w:rPr>
                <w:rFonts w:cs="Times New Roman"/>
              </w:rPr>
            </w:pPr>
            <w:r w:rsidRPr="003A409B">
              <w:lastRenderedPageBreak/>
              <w:t>Analysis and use of sources</w:t>
            </w:r>
            <w:r w:rsidRPr="003A409B" w:rsidDel="003A409B">
              <w:t xml:space="preserve"> </w:t>
            </w:r>
          </w:p>
          <w:p w14:paraId="3F5767C4" w14:textId="38D7ACCE" w:rsidR="003A409B" w:rsidRDefault="0023123E" w:rsidP="004278B9">
            <w:pPr>
              <w:pStyle w:val="ListBullet"/>
              <w:rPr>
                <w:rFonts w:cs="Times New Roman"/>
              </w:rPr>
            </w:pPr>
            <w:r>
              <w:rPr>
                <w:rFonts w:cs="Times New Roman"/>
              </w:rPr>
              <w:t>Perspectives and interpretation</w:t>
            </w:r>
          </w:p>
          <w:p w14:paraId="72AEA43A" w14:textId="6986C862" w:rsidR="003A409B" w:rsidRDefault="003A409B" w:rsidP="004E3EC4">
            <w:r w:rsidRPr="004E3EC4">
              <w:rPr>
                <w:rStyle w:val="Strong"/>
              </w:rPr>
              <w:t>Concept</w:t>
            </w:r>
          </w:p>
          <w:p w14:paraId="3D9BF388" w14:textId="56CAB0E6" w:rsidR="004165DB" w:rsidRPr="004165DB" w:rsidRDefault="0023123E" w:rsidP="00B1047E">
            <w:pPr>
              <w:pStyle w:val="ListBullet"/>
            </w:pPr>
            <w:r>
              <w:t>Perspectives</w:t>
            </w:r>
          </w:p>
        </w:tc>
        <w:tc>
          <w:tcPr>
            <w:tcW w:w="9780" w:type="dxa"/>
          </w:tcPr>
          <w:p w14:paraId="22DA8E29" w14:textId="77777777" w:rsidR="004165DB" w:rsidRDefault="00FA6E73" w:rsidP="006E4E89">
            <w:pPr>
              <w:rPr>
                <w:rStyle w:val="Strong"/>
              </w:rPr>
            </w:pPr>
            <w:r>
              <w:rPr>
                <w:rStyle w:val="Strong"/>
              </w:rPr>
              <w:lastRenderedPageBreak/>
              <w:t>Lesson o</w:t>
            </w:r>
            <w:r w:rsidR="004165DB">
              <w:rPr>
                <w:rStyle w:val="Strong"/>
              </w:rPr>
              <w:t>verview</w:t>
            </w:r>
          </w:p>
          <w:p w14:paraId="3FB7B454" w14:textId="4C90823D" w:rsidR="004278B9" w:rsidRPr="003F67D1" w:rsidRDefault="009D44AB" w:rsidP="006E4E89">
            <w:pPr>
              <w:rPr>
                <w:rStyle w:val="Strong"/>
              </w:rPr>
            </w:pPr>
            <w:r>
              <w:rPr>
                <w:rStyle w:val="Strong"/>
                <w:b w:val="0"/>
                <w:bCs w:val="0"/>
              </w:rPr>
              <w:t xml:space="preserve">In this lesson, </w:t>
            </w:r>
            <w:r>
              <w:t>s</w:t>
            </w:r>
            <w:r w:rsidR="003F67D1" w:rsidRPr="003F67D1">
              <w:t>tudents investigate the historical context, perspectives and evidence surrounding the Lambing Flat riots of 1861. Through archaeological, visual and written sources, students build a chronological understanding of events, analyse the experiences of Chinese migrants and evaluate the value and limitations of different types of evidence. Students develop their inquiry skills by sequencing events, analysing primary and secondary sources, corroborating evidence and identifying bias and perspective.</w:t>
            </w:r>
          </w:p>
          <w:p w14:paraId="358C87FF" w14:textId="003414ED" w:rsidR="007F0744" w:rsidRPr="00146CF4" w:rsidRDefault="007F0744" w:rsidP="00146CF4">
            <w:r w:rsidRPr="00146CF4">
              <w:t xml:space="preserve">Suggested duration: </w:t>
            </w:r>
            <w:r w:rsidR="00932D27">
              <w:t>5</w:t>
            </w:r>
            <w:r w:rsidR="00635326" w:rsidRPr="00146CF4">
              <w:t xml:space="preserve"> hours</w:t>
            </w:r>
          </w:p>
          <w:p w14:paraId="74D5C16F" w14:textId="69138862" w:rsidR="0017387A" w:rsidRPr="0017387A" w:rsidRDefault="004165DB" w:rsidP="0096481D">
            <w:r w:rsidRPr="00146CF4">
              <w:t>Prior learning:</w:t>
            </w:r>
            <w:r w:rsidR="0096481D">
              <w:t xml:space="preserve"> s</w:t>
            </w:r>
            <w:r w:rsidR="0017387A" w:rsidRPr="0017387A">
              <w:t>tudents should already understand</w:t>
            </w:r>
            <w:r w:rsidR="0096481D">
              <w:t xml:space="preserve"> </w:t>
            </w:r>
            <w:r w:rsidR="0017387A" w:rsidRPr="0017387A">
              <w:t>the movement of peoples during the 19th century, including imperialism, colonisation and migration</w:t>
            </w:r>
            <w:r w:rsidR="0096481D">
              <w:t xml:space="preserve">; </w:t>
            </w:r>
            <w:r w:rsidR="0017387A" w:rsidRPr="0017387A">
              <w:t xml:space="preserve">the experiences of migrants in Australia (Historical </w:t>
            </w:r>
            <w:r w:rsidR="00BA3563">
              <w:t>c</w:t>
            </w:r>
            <w:r w:rsidR="0017387A" w:rsidRPr="0017387A">
              <w:t>ontext 3 and 4)</w:t>
            </w:r>
            <w:r w:rsidR="0096481D">
              <w:t xml:space="preserve">; </w:t>
            </w:r>
            <w:r w:rsidR="0017387A" w:rsidRPr="0017387A">
              <w:t>the distinction between primary and secondary sources</w:t>
            </w:r>
            <w:r w:rsidR="0096481D">
              <w:t xml:space="preserve">; </w:t>
            </w:r>
            <w:r w:rsidR="0017387A" w:rsidRPr="0017387A">
              <w:t>basic historical inquiry skills such as questioning, note</w:t>
            </w:r>
            <w:r w:rsidR="001729F3">
              <w:t xml:space="preserve"> </w:t>
            </w:r>
            <w:r w:rsidR="0017387A" w:rsidRPr="0017387A">
              <w:t>taking and interpreting simple sources</w:t>
            </w:r>
            <w:r w:rsidR="0096481D">
              <w:t xml:space="preserve">; and </w:t>
            </w:r>
            <w:r w:rsidR="0017387A" w:rsidRPr="0017387A">
              <w:t>how to work collaboratively and participate in structured discussions</w:t>
            </w:r>
            <w:r w:rsidR="0017387A">
              <w:t>.</w:t>
            </w:r>
          </w:p>
          <w:p w14:paraId="476AB8C8" w14:textId="77777777" w:rsidR="0017387A" w:rsidRPr="0017387A" w:rsidRDefault="0017387A" w:rsidP="0017387A">
            <w:r w:rsidRPr="0017387A">
              <w:lastRenderedPageBreak/>
              <w:t>This prior knowledge supports students to engage with complex evidence and perspectives in the Lambing Flat site study.</w:t>
            </w:r>
          </w:p>
          <w:p w14:paraId="6C65C0E0" w14:textId="4969B20A" w:rsidR="004165DB" w:rsidRPr="00146CF4" w:rsidRDefault="004165DB" w:rsidP="00146CF4">
            <w:r w:rsidRPr="00146CF4">
              <w:t xml:space="preserve">Key vocabulary: </w:t>
            </w:r>
            <w:r w:rsidR="00C36C75">
              <w:t>perspective, bias, primary source, secondary source</w:t>
            </w:r>
            <w:r w:rsidR="007D5556">
              <w:t>, context, interpretation, significance</w:t>
            </w:r>
            <w:r w:rsidR="001729F3">
              <w:t>.</w:t>
            </w:r>
          </w:p>
          <w:p w14:paraId="6DBC7C72" w14:textId="021D7181" w:rsidR="000A28DA" w:rsidRDefault="004117A9" w:rsidP="00D030C0">
            <w:r w:rsidRPr="00146CF4">
              <w:t xml:space="preserve">Related resources: </w:t>
            </w:r>
            <w:r w:rsidR="008802FD">
              <w:t>Resource</w:t>
            </w:r>
            <w:r w:rsidR="00EF7270">
              <w:t>s</w:t>
            </w:r>
            <w:r w:rsidR="008802FD">
              <w:t xml:space="preserve"> 1</w:t>
            </w:r>
            <w:bookmarkStart w:id="11" w:name="_Toc179272829"/>
            <w:bookmarkStart w:id="12" w:name="_Toc201218283"/>
            <w:bookmarkStart w:id="13" w:name="_Toc224115278"/>
            <w:r w:rsidR="00EF7270">
              <w:t>–</w:t>
            </w:r>
            <w:r w:rsidR="00AC6BE4">
              <w:t>6</w:t>
            </w:r>
            <w:r w:rsidR="00D030C0">
              <w:t>.</w:t>
            </w:r>
            <w:r w:rsidR="00EC2DE0">
              <w:t xml:space="preserve"> </w:t>
            </w:r>
            <w:bookmarkEnd w:id="11"/>
            <w:bookmarkEnd w:id="12"/>
            <w:bookmarkEnd w:id="13"/>
          </w:p>
          <w:p w14:paraId="1CB67A39" w14:textId="50609265" w:rsidR="00F32D13" w:rsidRPr="00146CF4" w:rsidRDefault="00F32D13" w:rsidP="00080659">
            <w:pPr>
              <w:pStyle w:val="ListBullet"/>
              <w:numPr>
                <w:ilvl w:val="0"/>
                <w:numId w:val="0"/>
              </w:numPr>
            </w:pPr>
            <w:r w:rsidRPr="00146CF4">
              <w:t>Related slides:</w:t>
            </w:r>
            <w:r w:rsidR="00D030C0">
              <w:t xml:space="preserve"> </w:t>
            </w:r>
            <w:hyperlink r:id="rId23" w:history="1">
              <w:r w:rsidR="00B8308F">
                <w:rPr>
                  <w:rStyle w:val="Hyperlink"/>
                </w:rPr>
                <w:t>PowerPoint – Teaching the historical concept of perspectives – Case and site study – Lambing Flat riots</w:t>
              </w:r>
            </w:hyperlink>
            <w:r w:rsidR="00D030C0">
              <w:t>.</w:t>
            </w:r>
            <w:r w:rsidR="00184EE7">
              <w:t xml:space="preserve"> </w:t>
            </w:r>
          </w:p>
          <w:p w14:paraId="7C9CC44A" w14:textId="0758A451" w:rsidR="008F01B6" w:rsidRPr="00B16460" w:rsidRDefault="004165DB" w:rsidP="006E4E89">
            <w:pPr>
              <w:rPr>
                <w:rStyle w:val="Strong"/>
              </w:rPr>
            </w:pPr>
            <w:r>
              <w:rPr>
                <w:rStyle w:val="Strong"/>
              </w:rPr>
              <w:t xml:space="preserve">Beginning </w:t>
            </w:r>
            <w:r w:rsidR="00C561D3">
              <w:rPr>
                <w:rStyle w:val="Strong"/>
              </w:rPr>
              <w:t>the</w:t>
            </w:r>
            <w:r w:rsidR="00FA6E73">
              <w:rPr>
                <w:rStyle w:val="Strong"/>
              </w:rPr>
              <w:t xml:space="preserve"> lesson</w:t>
            </w:r>
          </w:p>
          <w:p w14:paraId="25233B0D" w14:textId="77777777" w:rsidR="003B5BFA" w:rsidRDefault="003B5BFA" w:rsidP="004165DB">
            <w:pPr>
              <w:rPr>
                <w:rStyle w:val="Strong"/>
                <w:b w:val="0"/>
                <w:bCs w:val="0"/>
              </w:rPr>
            </w:pPr>
            <w:r w:rsidRPr="003B5BFA">
              <w:rPr>
                <w:rStyle w:val="Strong"/>
                <w:b w:val="0"/>
                <w:bCs w:val="0"/>
              </w:rPr>
              <w:t xml:space="preserve">Explain the learning intention and refer to it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1651205B" w14:textId="7429BE44" w:rsidR="00AF34CE" w:rsidRPr="003346BC" w:rsidRDefault="00AF34CE" w:rsidP="003346BC">
            <w:r w:rsidRPr="003346BC">
              <w:t>Learning intention</w:t>
            </w:r>
          </w:p>
          <w:p w14:paraId="415303DF" w14:textId="1D3226DD" w:rsidR="00AF34CE" w:rsidRDefault="00AF34CE" w:rsidP="003346BC">
            <w:r w:rsidRPr="003346BC">
              <w:rPr>
                <w:rStyle w:val="Strong"/>
                <w:b w:val="0"/>
                <w:bCs w:val="0"/>
              </w:rPr>
              <w:t xml:space="preserve">Students </w:t>
            </w:r>
            <w:r w:rsidRPr="00E27C94">
              <w:t xml:space="preserve">develop </w:t>
            </w:r>
            <w:r w:rsidR="00AE70D1" w:rsidRPr="00AE70D1">
              <w:t>their ability to investigate the experiences of Chinese peoples in Australia by analysing sources, considering perspectives and evaluating their value and limitations</w:t>
            </w:r>
            <w:r>
              <w:t>.</w:t>
            </w:r>
          </w:p>
          <w:p w14:paraId="28C8606C" w14:textId="00752C45" w:rsidR="00AF34CE" w:rsidRPr="001355E8" w:rsidRDefault="00AF34CE" w:rsidP="001355E8">
            <w:r w:rsidRPr="001355E8">
              <w:t>Success criteria</w:t>
            </w:r>
          </w:p>
          <w:p w14:paraId="2A27E3FB" w14:textId="5BCA86A9" w:rsidR="00AF34CE" w:rsidRPr="00335843" w:rsidRDefault="001355E8" w:rsidP="00AF34CE">
            <w:pPr>
              <w:rPr>
                <w:rStyle w:val="Strong"/>
                <w:b w:val="0"/>
                <w:bCs w:val="0"/>
              </w:rPr>
            </w:pPr>
            <w:r>
              <w:rPr>
                <w:rStyle w:val="Strong"/>
                <w:b w:val="0"/>
                <w:bCs w:val="0"/>
              </w:rPr>
              <w:t xml:space="preserve">I </w:t>
            </w:r>
            <w:r w:rsidR="00AF34CE">
              <w:rPr>
                <w:rStyle w:val="Strong"/>
                <w:b w:val="0"/>
                <w:bCs w:val="0"/>
              </w:rPr>
              <w:t>can:</w:t>
            </w:r>
          </w:p>
          <w:p w14:paraId="5761D85E" w14:textId="2A300665" w:rsidR="00AF34CE" w:rsidRDefault="00AF34CE" w:rsidP="001355E8">
            <w:pPr>
              <w:pStyle w:val="ListParagraph"/>
              <w:numPr>
                <w:ilvl w:val="0"/>
                <w:numId w:val="96"/>
              </w:numPr>
              <w:ind w:left="567" w:hanging="567"/>
            </w:pPr>
            <w:r>
              <w:t>w</w:t>
            </w:r>
            <w:r w:rsidRPr="51F6BC33">
              <w:t xml:space="preserve">ork with a peer to create </w:t>
            </w:r>
            <w:r w:rsidRPr="003F48F3">
              <w:t xml:space="preserve">appropriate historical </w:t>
            </w:r>
            <w:r w:rsidRPr="51F6BC33">
              <w:t xml:space="preserve">questions about the experiences of Chinese </w:t>
            </w:r>
            <w:r w:rsidRPr="51F6BC33">
              <w:lastRenderedPageBreak/>
              <w:t>migrants to Australia</w:t>
            </w:r>
          </w:p>
          <w:p w14:paraId="5FB6733A" w14:textId="0F72146E" w:rsidR="00AF34CE" w:rsidRDefault="00AF34CE" w:rsidP="001355E8">
            <w:pPr>
              <w:pStyle w:val="ListParagraph"/>
              <w:numPr>
                <w:ilvl w:val="0"/>
                <w:numId w:val="96"/>
              </w:numPr>
              <w:ind w:left="567" w:hanging="567"/>
            </w:pPr>
            <w:r>
              <w:t>use</w:t>
            </w:r>
            <w:r w:rsidRPr="51F6BC33">
              <w:t xml:space="preserve"> a timeline </w:t>
            </w:r>
            <w:r>
              <w:t>to process historical information by chronologically organising</w:t>
            </w:r>
            <w:r w:rsidRPr="51F6BC33">
              <w:t xml:space="preserve"> events leading up to anti-Chinese riots at Lambing Flat</w:t>
            </w:r>
          </w:p>
          <w:p w14:paraId="4A4589C3" w14:textId="34F35C48" w:rsidR="008F01B6" w:rsidRDefault="00AF34CE" w:rsidP="001355E8">
            <w:pPr>
              <w:pStyle w:val="ListParagraph"/>
              <w:numPr>
                <w:ilvl w:val="0"/>
                <w:numId w:val="96"/>
              </w:numPr>
              <w:ind w:left="567" w:hanging="567"/>
            </w:pPr>
            <w:r>
              <w:t>consider the value and limitations of</w:t>
            </w:r>
            <w:r w:rsidRPr="51F6BC33">
              <w:t xml:space="preserve"> sources </w:t>
            </w:r>
            <w:r>
              <w:t>when drawing conclusions about the</w:t>
            </w:r>
            <w:r w:rsidRPr="51F6BC33">
              <w:t xml:space="preserve"> Lambing Flat riots.</w:t>
            </w:r>
            <w:r w:rsidRPr="00B93CC3">
              <w:rPr>
                <w:rStyle w:val="Strong"/>
                <w:b w:val="0"/>
                <w:bCs w:val="0"/>
              </w:rPr>
              <w:t xml:space="preserve"> </w:t>
            </w:r>
          </w:p>
          <w:p w14:paraId="68C2DF3F" w14:textId="77777777" w:rsidR="004165DB" w:rsidRPr="004165DB" w:rsidRDefault="004165DB" w:rsidP="006E4E89">
            <w:pPr>
              <w:rPr>
                <w:b/>
                <w:bCs/>
              </w:rPr>
            </w:pPr>
            <w:r w:rsidRPr="004165DB">
              <w:rPr>
                <w:b/>
                <w:bCs/>
              </w:rPr>
              <w:t>Core le</w:t>
            </w:r>
            <w:r w:rsidR="007C692A">
              <w:rPr>
                <w:b/>
                <w:bCs/>
              </w:rPr>
              <w:t>sson</w:t>
            </w:r>
          </w:p>
          <w:p w14:paraId="1E2C2EB6" w14:textId="039CEC79" w:rsidR="00736DA2" w:rsidRDefault="00736DA2" w:rsidP="00736DA2">
            <w:pPr>
              <w:pStyle w:val="FeatureBox2"/>
            </w:pPr>
            <w:r w:rsidRPr="0046646E">
              <w:rPr>
                <w:b/>
                <w:bCs/>
              </w:rPr>
              <w:t xml:space="preserve">Note: </w:t>
            </w:r>
            <w:r w:rsidR="00B441BA">
              <w:t>t</w:t>
            </w:r>
            <w:r>
              <w:t xml:space="preserve">he </w:t>
            </w:r>
            <w:r w:rsidR="00B93CC3">
              <w:t xml:space="preserve">following </w:t>
            </w:r>
            <w:r>
              <w:t xml:space="preserve">activities support students to </w:t>
            </w:r>
            <w:r w:rsidRPr="00A744DD">
              <w:t>acquire knowledge,</w:t>
            </w:r>
            <w:r>
              <w:t xml:space="preserve"> develop historical</w:t>
            </w:r>
            <w:r w:rsidRPr="00A744DD">
              <w:t xml:space="preserve"> skills</w:t>
            </w:r>
            <w:r>
              <w:t xml:space="preserve"> and understand </w:t>
            </w:r>
            <w:r w:rsidRPr="00A744DD">
              <w:t xml:space="preserve">values </w:t>
            </w:r>
            <w:r>
              <w:t>and</w:t>
            </w:r>
            <w:r w:rsidRPr="00A744DD">
              <w:t xml:space="preserve"> attitudes </w:t>
            </w:r>
            <w:r>
              <w:t>through</w:t>
            </w:r>
            <w:r w:rsidRPr="00A744DD">
              <w:t xml:space="preserve"> an analysis of the site of the Lambing Flat riots</w:t>
            </w:r>
            <w:r>
              <w:t xml:space="preserve"> of 1861</w:t>
            </w:r>
            <w:r w:rsidRPr="00A744DD">
              <w:t xml:space="preserve">. The site study enables students to understand a specific historical environment </w:t>
            </w:r>
            <w:r>
              <w:t>and</w:t>
            </w:r>
            <w:r w:rsidRPr="00A744DD">
              <w:t xml:space="preserve"> participate actively in a</w:t>
            </w:r>
            <w:r>
              <w:t>n</w:t>
            </w:r>
            <w:r w:rsidRPr="00A744DD">
              <w:t xml:space="preserve"> historical inquiry. </w:t>
            </w:r>
            <w:r>
              <w:t>Students</w:t>
            </w:r>
            <w:r w:rsidRPr="00A744DD">
              <w:t xml:space="preserve"> will examine a range of sources from archaeological, visual and written evidence</w:t>
            </w:r>
            <w:r>
              <w:t xml:space="preserve">. </w:t>
            </w:r>
            <w:r w:rsidRPr="00D91D67">
              <w:t xml:space="preserve">As the different types of evidence are examined, the history of events will gradually unfold. </w:t>
            </w:r>
            <w:r>
              <w:t>The sequence</w:t>
            </w:r>
            <w:r w:rsidRPr="00D91D67">
              <w:t xml:space="preserve"> will begin with archaeological evidence found at the site, followed by other physical evidence</w:t>
            </w:r>
            <w:r w:rsidR="004A091F">
              <w:t>,</w:t>
            </w:r>
            <w:r w:rsidRPr="00D91D67">
              <w:t xml:space="preserve"> and conclude with a selection of written sources.</w:t>
            </w:r>
          </w:p>
          <w:p w14:paraId="2008B43E" w14:textId="362880BA" w:rsidR="00736DA2" w:rsidRDefault="002E49B4" w:rsidP="0046646E">
            <w:r>
              <w:t>Using Resource 2, i</w:t>
            </w:r>
            <w:r w:rsidR="000411A7">
              <w:t xml:space="preserve">nstruct </w:t>
            </w:r>
            <w:r w:rsidR="00736DA2">
              <w:t>students that they will be establishing the context of an historical inquiry by examining the background to the Lambing Flat riots</w:t>
            </w:r>
            <w:r w:rsidR="00165AF8">
              <w:t>.</w:t>
            </w:r>
            <w:r w:rsidR="00736DA2">
              <w:t xml:space="preserve"> </w:t>
            </w:r>
            <w:r w:rsidR="00165AF8">
              <w:t xml:space="preserve">Explain </w:t>
            </w:r>
            <w:r w:rsidR="00736DA2">
              <w:t xml:space="preserve">that this connects to ideas and events from the </w:t>
            </w:r>
            <w:r w:rsidR="00E95E51">
              <w:t>‘</w:t>
            </w:r>
            <w:r w:rsidR="00736DA2">
              <w:t>Era of colonisation</w:t>
            </w:r>
            <w:r w:rsidR="00E95E51">
              <w:t>’</w:t>
            </w:r>
            <w:r w:rsidR="00736DA2">
              <w:t xml:space="preserve"> and </w:t>
            </w:r>
            <w:r w:rsidR="00E95E51">
              <w:t>‘</w:t>
            </w:r>
            <w:r w:rsidR="00736DA2">
              <w:t>The making of the modern world</w:t>
            </w:r>
            <w:r w:rsidR="00E95E51">
              <w:t>’</w:t>
            </w:r>
            <w:r w:rsidR="00736DA2">
              <w:t xml:space="preserve">. </w:t>
            </w:r>
          </w:p>
          <w:p w14:paraId="15BF4871" w14:textId="4999ED8D" w:rsidR="00736DA2" w:rsidRDefault="00736DA2" w:rsidP="000C75AD">
            <w:r w:rsidRPr="000C75AD">
              <w:t>Activat</w:t>
            </w:r>
            <w:r w:rsidR="00F608F1">
              <w:t>e</w:t>
            </w:r>
            <w:r w:rsidRPr="00540526">
              <w:t xml:space="preserve"> prior knowledge</w:t>
            </w:r>
            <w:r w:rsidR="00CE1740">
              <w:t xml:space="preserve"> by</w:t>
            </w:r>
            <w:r>
              <w:rPr>
                <w:b/>
                <w:bCs/>
              </w:rPr>
              <w:t xml:space="preserve"> </w:t>
            </w:r>
            <w:r w:rsidR="00F476C2">
              <w:t>p</w:t>
            </w:r>
            <w:r w:rsidRPr="004E6FBE">
              <w:t>rompt</w:t>
            </w:r>
            <w:r w:rsidR="00CE1740">
              <w:t>ing</w:t>
            </w:r>
            <w:r w:rsidRPr="004E6FBE">
              <w:t xml:space="preserve"> students to </w:t>
            </w:r>
            <w:r w:rsidR="00705735">
              <w:t>recall information</w:t>
            </w:r>
            <w:r w:rsidRPr="004E6FBE">
              <w:t xml:space="preserve"> from Historical context 3 and </w:t>
            </w:r>
            <w:r w:rsidRPr="004E6FBE">
              <w:lastRenderedPageBreak/>
              <w:t xml:space="preserve">Historical context 4. Correct any misconceptions and encourage students to use </w:t>
            </w:r>
            <w:r w:rsidR="008455A0">
              <w:t>T</w:t>
            </w:r>
            <w:r w:rsidRPr="004E6FBE">
              <w:t xml:space="preserve">ier 2 and </w:t>
            </w:r>
            <w:r w:rsidR="008455A0">
              <w:t>T</w:t>
            </w:r>
            <w:r w:rsidRPr="004E6FBE">
              <w:t>ier 3 terms</w:t>
            </w:r>
            <w:r w:rsidR="00F608F1">
              <w:t>.</w:t>
            </w:r>
          </w:p>
          <w:p w14:paraId="606E58EC" w14:textId="780B850F" w:rsidR="00736DA2" w:rsidRDefault="00736DA2" w:rsidP="000C75AD">
            <w:pPr>
              <w:pStyle w:val="FeatureBox4"/>
            </w:pPr>
            <w:r w:rsidRPr="00F35D5B">
              <w:rPr>
                <w:rStyle w:val="Strong"/>
              </w:rPr>
              <w:t>Differentiation:</w:t>
            </w:r>
            <w:r>
              <w:t xml:space="preserve"> </w:t>
            </w:r>
            <w:r w:rsidR="00F476C2">
              <w:t>i</w:t>
            </w:r>
            <w:r>
              <w:t>ncrease the complexity of the following task by directing students to access a contemporary map of Young, NSW</w:t>
            </w:r>
            <w:r w:rsidR="0003736D">
              <w:t>,</w:t>
            </w:r>
            <w:r>
              <w:t xml:space="preserve"> via Google Maps. Students work in pairs to carefully examine the names of streets, rivers or streams and other geographical features of the town. Students discuss which names reference the town’s Indigenous heritage, European heritage, non-European heritage and mining. Students consider the numerical and geographical distribution of references in </w:t>
            </w:r>
            <w:r w:rsidR="00FC08BF">
              <w:t>their</w:t>
            </w:r>
            <w:r>
              <w:t xml:space="preserve"> discussion. For more information about Complexity, see </w:t>
            </w:r>
            <w:r w:rsidR="0003736D">
              <w:t xml:space="preserve">the </w:t>
            </w:r>
            <w:hyperlink r:id="rId24" w:history="1">
              <w:r w:rsidRPr="00E16DD5">
                <w:rPr>
                  <w:rStyle w:val="Hyperlink"/>
                </w:rPr>
                <w:t>Differentiation Adjustment Tool</w:t>
              </w:r>
            </w:hyperlink>
            <w:r>
              <w:t>.</w:t>
            </w:r>
          </w:p>
          <w:p w14:paraId="4613748F" w14:textId="35DB0AAD" w:rsidR="004E543B" w:rsidRPr="00CE7B6C" w:rsidRDefault="004E543B" w:rsidP="002B0A97">
            <w:pPr>
              <w:pStyle w:val="ListBullet"/>
              <w:numPr>
                <w:ilvl w:val="0"/>
                <w:numId w:val="0"/>
              </w:numPr>
              <w:rPr>
                <w:b/>
                <w:bCs/>
              </w:rPr>
            </w:pPr>
            <w:r w:rsidRPr="00CE7B6C">
              <w:rPr>
                <w:b/>
                <w:bCs/>
              </w:rPr>
              <w:t>Background of the Lambing Flat riots</w:t>
            </w:r>
          </w:p>
          <w:p w14:paraId="7AA25E1B" w14:textId="5E854C12" w:rsidR="00736DA2" w:rsidRPr="002A6345" w:rsidRDefault="00736DA2" w:rsidP="0043687B">
            <w:pPr>
              <w:pStyle w:val="ListBullet"/>
            </w:pPr>
            <w:r w:rsidRPr="002A6345">
              <w:t xml:space="preserve">Use an online mapping site such as </w:t>
            </w:r>
            <w:hyperlink r:id="rId25" w:history="1">
              <w:r w:rsidR="0043687B" w:rsidRPr="00CA0FBF">
                <w:rPr>
                  <w:rStyle w:val="Hyperlink"/>
                </w:rPr>
                <w:t>Google Maps</w:t>
              </w:r>
            </w:hyperlink>
            <w:r w:rsidRPr="002A6345">
              <w:t xml:space="preserve"> to locate the town of Young, NSW.</w:t>
            </w:r>
          </w:p>
          <w:p w14:paraId="42011A7C" w14:textId="313B181C" w:rsidR="00736DA2" w:rsidRPr="002A6345" w:rsidRDefault="00736DA2" w:rsidP="0043687B">
            <w:pPr>
              <w:pStyle w:val="ListBullet"/>
            </w:pPr>
            <w:r w:rsidRPr="002A6345">
              <w:t>Take notes based on teacher explanation of the historical background of the Lambing Flat riots while viewing a historical map of Young (</w:t>
            </w:r>
            <w:r w:rsidR="00AC2AE2">
              <w:t xml:space="preserve">see </w:t>
            </w:r>
            <w:r w:rsidRPr="002A6345">
              <w:t>Appendix 1</w:t>
            </w:r>
            <w:r w:rsidR="00AC2AE2">
              <w:t xml:space="preserve"> in </w:t>
            </w:r>
            <w:r w:rsidR="009B32B7">
              <w:t>the teaching support resource</w:t>
            </w:r>
            <w:r w:rsidRPr="002A6345">
              <w:t>).</w:t>
            </w:r>
          </w:p>
          <w:p w14:paraId="3F61D772" w14:textId="4318B480" w:rsidR="00736DA2" w:rsidRDefault="00736DA2" w:rsidP="0043687B">
            <w:pPr>
              <w:pStyle w:val="ListBullet"/>
            </w:pPr>
            <w:r w:rsidRPr="002A6345">
              <w:t>Create</w:t>
            </w:r>
            <w:r>
              <w:t xml:space="preserve"> a town profile of Young, NSW</w:t>
            </w:r>
            <w:r w:rsidR="00021E3B">
              <w:t>,</w:t>
            </w:r>
            <w:r>
              <w:t xml:space="preserve"> using the ‘Young’ section of the </w:t>
            </w:r>
            <w:hyperlink r:id="rId26">
              <w:r w:rsidR="00021E3B">
                <w:rPr>
                  <w:rStyle w:val="Hyperlink"/>
                </w:rPr>
                <w:t>Hilltops</w:t>
              </w:r>
            </w:hyperlink>
            <w:r>
              <w:t xml:space="preserve"> </w:t>
            </w:r>
            <w:r w:rsidR="00021E3B">
              <w:t xml:space="preserve">tourism website </w:t>
            </w:r>
            <w:r>
              <w:t>and answer the following questions:</w:t>
            </w:r>
          </w:p>
          <w:p w14:paraId="2793066F" w14:textId="77777777" w:rsidR="00736DA2" w:rsidRDefault="00736DA2" w:rsidP="0043687B">
            <w:pPr>
              <w:pStyle w:val="ListBullet2"/>
              <w:ind w:left="1134" w:hanging="567"/>
            </w:pPr>
            <w:r>
              <w:t>Who are the traditional custodians of the lands around Young, NSW?</w:t>
            </w:r>
          </w:p>
          <w:p w14:paraId="4E6A97E1" w14:textId="77777777" w:rsidR="00736DA2" w:rsidRDefault="00736DA2" w:rsidP="0043687B">
            <w:pPr>
              <w:pStyle w:val="ListBullet2"/>
              <w:ind w:left="1134" w:hanging="567"/>
            </w:pPr>
            <w:r>
              <w:lastRenderedPageBreak/>
              <w:t xml:space="preserve">When did Europeans arrive in Young, NSW? </w:t>
            </w:r>
          </w:p>
          <w:p w14:paraId="6A517E7C" w14:textId="77777777" w:rsidR="00736DA2" w:rsidRDefault="00736DA2" w:rsidP="0043687B">
            <w:pPr>
              <w:pStyle w:val="ListBullet2"/>
              <w:ind w:left="1134" w:hanging="567"/>
            </w:pPr>
            <w:r>
              <w:t>Why did migration to Young by Europeans and non-Europeans increase rapidly in the 1860s?</w:t>
            </w:r>
          </w:p>
          <w:p w14:paraId="06C75226" w14:textId="315171D9" w:rsidR="003D5B89" w:rsidRPr="000D3CFD" w:rsidRDefault="000D3CFD" w:rsidP="002B0A97">
            <w:pPr>
              <w:pStyle w:val="ListBullet2"/>
              <w:numPr>
                <w:ilvl w:val="0"/>
                <w:numId w:val="0"/>
              </w:numPr>
              <w:rPr>
                <w:rStyle w:val="Strong"/>
              </w:rPr>
            </w:pPr>
            <w:r w:rsidRPr="000D3CFD">
              <w:rPr>
                <w:rStyle w:val="Strong"/>
              </w:rPr>
              <w:t>Timeline of the Lambing Flat riots</w:t>
            </w:r>
          </w:p>
          <w:p w14:paraId="536E3C87" w14:textId="068F8DB1" w:rsidR="00736DA2" w:rsidRDefault="00736DA2" w:rsidP="00736DA2">
            <w:r>
              <w:t xml:space="preserve">To support students to process historical information, check for student understanding of the features of a timeline by </w:t>
            </w:r>
            <w:r w:rsidR="00012CBF">
              <w:t xml:space="preserve">watching </w:t>
            </w:r>
            <w:hyperlink r:id="rId27" w:history="1">
              <w:r w:rsidR="006644CC" w:rsidRPr="004F48A6">
                <w:rPr>
                  <w:rStyle w:val="Hyperlink"/>
                </w:rPr>
                <w:t xml:space="preserve">Timelines </w:t>
              </w:r>
              <w:r w:rsidR="008D46AD">
                <w:rPr>
                  <w:rStyle w:val="Hyperlink"/>
                </w:rPr>
                <w:t>-</w:t>
              </w:r>
              <w:r w:rsidR="008D46AD" w:rsidRPr="004F48A6">
                <w:rPr>
                  <w:rStyle w:val="Hyperlink"/>
                </w:rPr>
                <w:t xml:space="preserve"> </w:t>
              </w:r>
              <w:r w:rsidR="006644CC" w:rsidRPr="004F48A6">
                <w:rPr>
                  <w:rStyle w:val="Hyperlink"/>
                </w:rPr>
                <w:t xml:space="preserve">How to History </w:t>
              </w:r>
              <w:r w:rsidR="004F48A6" w:rsidRPr="004F48A6">
                <w:rPr>
                  <w:rStyle w:val="Hyperlink"/>
                </w:rPr>
                <w:t>(3:35)</w:t>
              </w:r>
            </w:hyperlink>
            <w:r w:rsidR="00AD3E2F">
              <w:t xml:space="preserve">. Use a </w:t>
            </w:r>
            <w:hyperlink r:id="rId28" w:anchor=":~:text=Technique%20guide%20%E2%80%93%20student%20response%20systems%20(PDF%20367%20KB)" w:history="1">
              <w:r w:rsidRPr="007F1B91">
                <w:rPr>
                  <w:rStyle w:val="Hyperlink"/>
                </w:rPr>
                <w:t>cold calling strategy</w:t>
              </w:r>
            </w:hyperlink>
            <w:r>
              <w:t xml:space="preserve"> to </w:t>
            </w:r>
            <w:r w:rsidR="00905833">
              <w:t xml:space="preserve">check for understanding by asking students to identify key features of a timeline. </w:t>
            </w:r>
          </w:p>
          <w:p w14:paraId="73ADB4C0" w14:textId="32F0FD71" w:rsidR="00802423" w:rsidRPr="00CE7B6C" w:rsidRDefault="00736DA2" w:rsidP="00802423">
            <w:pPr>
              <w:pStyle w:val="FeatureBox2"/>
            </w:pPr>
            <w:r w:rsidRPr="0046646E">
              <w:rPr>
                <w:b/>
                <w:bCs/>
              </w:rPr>
              <w:t>Note:</w:t>
            </w:r>
            <w:r w:rsidRPr="51F6BC33">
              <w:rPr>
                <w:b/>
                <w:bCs/>
              </w:rPr>
              <w:t xml:space="preserve"> </w:t>
            </w:r>
            <w:r w:rsidR="00490835">
              <w:t>t</w:t>
            </w:r>
            <w:r>
              <w:t xml:space="preserve">eachers will need to prepare </w:t>
            </w:r>
            <w:r w:rsidR="00707A23">
              <w:t xml:space="preserve">and distribute </w:t>
            </w:r>
            <w:r>
              <w:t>one timeline checklist (</w:t>
            </w:r>
            <w:r w:rsidR="00050291">
              <w:t xml:space="preserve">see </w:t>
            </w:r>
            <w:r>
              <w:t>Appendix 2</w:t>
            </w:r>
            <w:r w:rsidR="00BB0835">
              <w:t xml:space="preserve"> in </w:t>
            </w:r>
            <w:r w:rsidR="00F8402A">
              <w:t>the teaching support resource</w:t>
            </w:r>
            <w:r>
              <w:t xml:space="preserve">) </w:t>
            </w:r>
            <w:r w:rsidR="00A56778">
              <w:t xml:space="preserve">for each </w:t>
            </w:r>
            <w:r>
              <w:t xml:space="preserve">student </w:t>
            </w:r>
            <w:r w:rsidR="00A56778">
              <w:t xml:space="preserve">before </w:t>
            </w:r>
            <w:r>
              <w:t xml:space="preserve">the lesson. This activity presents the opportunity to explain to </w:t>
            </w:r>
            <w:r w:rsidRPr="00B45F79">
              <w:rPr>
                <w:color w:val="323E4F" w:themeColor="text2" w:themeShade="BF"/>
              </w:rPr>
              <w:t>students the importance</w:t>
            </w:r>
            <w:r w:rsidRPr="00B45F79">
              <w:rPr>
                <w:b/>
                <w:bCs/>
                <w:color w:val="323E4F" w:themeColor="text2" w:themeShade="BF"/>
              </w:rPr>
              <w:t xml:space="preserve"> </w:t>
            </w:r>
            <w:r w:rsidRPr="00B45F79">
              <w:rPr>
                <w:color w:val="323E4F" w:themeColor="text2" w:themeShade="BF"/>
              </w:rPr>
              <w:t>of scale, labelling, headings and key</w:t>
            </w:r>
            <w:r w:rsidR="00105816">
              <w:rPr>
                <w:color w:val="323E4F" w:themeColor="text2" w:themeShade="BF"/>
              </w:rPr>
              <w:t>s</w:t>
            </w:r>
            <w:r w:rsidRPr="00B45F79">
              <w:rPr>
                <w:color w:val="323E4F" w:themeColor="text2" w:themeShade="BF"/>
              </w:rPr>
              <w:t xml:space="preserve"> when developing timelines. Teachers should be aware of the need to explicitly teach the skill of timeline construction. </w:t>
            </w:r>
            <w:r w:rsidR="00C7156E" w:rsidRPr="00C7156E">
              <w:rPr>
                <w:color w:val="323E4F" w:themeColor="text2" w:themeShade="BF"/>
              </w:rPr>
              <w:t xml:space="preserve">If students need explicit instruction on constructing timelines, refer to the guidance in Historical </w:t>
            </w:r>
            <w:r w:rsidR="00BA3563">
              <w:rPr>
                <w:color w:val="323E4F" w:themeColor="text2" w:themeShade="BF"/>
              </w:rPr>
              <w:t>c</w:t>
            </w:r>
            <w:r w:rsidR="00C7156E" w:rsidRPr="00C7156E">
              <w:rPr>
                <w:color w:val="323E4F" w:themeColor="text2" w:themeShade="BF"/>
              </w:rPr>
              <w:t>ontext 1</w:t>
            </w:r>
            <w:r w:rsidR="00BA3563">
              <w:rPr>
                <w:color w:val="323E4F" w:themeColor="text2" w:themeShade="BF"/>
              </w:rPr>
              <w:t xml:space="preserve"> (core)</w:t>
            </w:r>
            <w:r w:rsidR="00C7156E" w:rsidRPr="00C7156E">
              <w:rPr>
                <w:color w:val="323E4F" w:themeColor="text2" w:themeShade="BF"/>
              </w:rPr>
              <w:t xml:space="preserve">: The </w:t>
            </w:r>
            <w:r w:rsidR="00BA3563">
              <w:rPr>
                <w:color w:val="323E4F" w:themeColor="text2" w:themeShade="BF"/>
              </w:rPr>
              <w:t>a</w:t>
            </w:r>
            <w:r w:rsidR="00C7156E" w:rsidRPr="00C7156E">
              <w:rPr>
                <w:color w:val="323E4F" w:themeColor="text2" w:themeShade="BF"/>
              </w:rPr>
              <w:t xml:space="preserve">ncient </w:t>
            </w:r>
            <w:r w:rsidR="00BA3563">
              <w:rPr>
                <w:color w:val="323E4F" w:themeColor="text2" w:themeShade="BF"/>
              </w:rPr>
              <w:t>p</w:t>
            </w:r>
            <w:r w:rsidR="00C7156E" w:rsidRPr="00C7156E">
              <w:rPr>
                <w:color w:val="323E4F" w:themeColor="text2" w:themeShade="BF"/>
              </w:rPr>
              <w:t>ast.</w:t>
            </w:r>
          </w:p>
          <w:p w14:paraId="08D2DAF5" w14:textId="1C777457" w:rsidR="00736DA2" w:rsidRPr="00906BDE" w:rsidRDefault="00736DA2" w:rsidP="00CE7B6C">
            <w:pPr>
              <w:pStyle w:val="FeatureBox4"/>
            </w:pPr>
            <w:r w:rsidRPr="00906BDE">
              <w:rPr>
                <w:rStyle w:val="Strong"/>
              </w:rPr>
              <w:t>Differentiation:</w:t>
            </w:r>
            <w:r>
              <w:t xml:space="preserve"> increase the abstraction of the timeline activity by directing students to examine the timeline that they have each created and respond to the question: ‘How linear are the events leading to the riots at Lambing Flat in terms of cause and effect?’</w:t>
            </w:r>
            <w:r w:rsidR="001A052F">
              <w:t>.</w:t>
            </w:r>
            <w:r>
              <w:t xml:space="preserve"> For more information about </w:t>
            </w:r>
            <w:r>
              <w:lastRenderedPageBreak/>
              <w:t>abstraction, see</w:t>
            </w:r>
            <w:r w:rsidR="00522D9F">
              <w:t xml:space="preserve"> the</w:t>
            </w:r>
            <w:r>
              <w:t xml:space="preserve"> </w:t>
            </w:r>
            <w:hyperlink r:id="rId29" w:history="1">
              <w:r w:rsidRPr="006B2CFB">
                <w:rPr>
                  <w:rStyle w:val="Hyperlink"/>
                </w:rPr>
                <w:t>Differentiation Adjustment Tool</w:t>
              </w:r>
            </w:hyperlink>
            <w:r>
              <w:t>.</w:t>
            </w:r>
          </w:p>
          <w:p w14:paraId="1C2690B8" w14:textId="76E91AC3" w:rsidR="00736DA2" w:rsidRDefault="00736DA2" w:rsidP="0046646E">
            <w:r>
              <w:t>Narrate the history of the Lambing Flat riots (see Resource 1)</w:t>
            </w:r>
            <w:r w:rsidR="00522D9F">
              <w:t>,</w:t>
            </w:r>
            <w:r>
              <w:t xml:space="preserve"> while students create </w:t>
            </w:r>
            <w:r w:rsidR="00522D9F">
              <w:t xml:space="preserve">their </w:t>
            </w:r>
            <w:r>
              <w:t>timeline using the student checklist (</w:t>
            </w:r>
            <w:r w:rsidR="00522D9F">
              <w:t xml:space="preserve">see </w:t>
            </w:r>
            <w:r>
              <w:t>Appendix 2</w:t>
            </w:r>
            <w:r w:rsidR="00522D9F">
              <w:t xml:space="preserve"> in </w:t>
            </w:r>
            <w:r w:rsidR="00F8402A">
              <w:t>the teaching support resource</w:t>
            </w:r>
            <w:r>
              <w:t>), documenting significant moments in the history of the Lambing Flat riots.</w:t>
            </w:r>
          </w:p>
          <w:p w14:paraId="0E8AA0AA" w14:textId="6BEC83F2" w:rsidR="00736DA2" w:rsidRDefault="00736DA2" w:rsidP="0046646E">
            <w:r>
              <w:t>Students colour code the timeline</w:t>
            </w:r>
            <w:r w:rsidR="004E247A">
              <w:t>,</w:t>
            </w:r>
            <w:r>
              <w:t xml:space="preserve"> using highlighters</w:t>
            </w:r>
            <w:r w:rsidR="004E247A">
              <w:t>,</w:t>
            </w:r>
            <w:r>
              <w:t xml:space="preserve"> to identify key decision points and trace causal sequences. For example, the ‘Roll</w:t>
            </w:r>
            <w:r w:rsidR="00B04B5B">
              <w:t xml:space="preserve"> U</w:t>
            </w:r>
            <w:r>
              <w:t>p, No Chinese’ banner provided a catalyst for further anti-Chinese violence throughout 1861.</w:t>
            </w:r>
          </w:p>
          <w:p w14:paraId="7742479C" w14:textId="77777777" w:rsidR="00736DA2" w:rsidRPr="008C2596" w:rsidRDefault="00736DA2" w:rsidP="00736DA2">
            <w:pPr>
              <w:pStyle w:val="FeatureBox"/>
            </w:pPr>
            <w:r w:rsidRPr="008C2596">
              <w:t xml:space="preserve">Additional resources are available at: </w:t>
            </w:r>
          </w:p>
          <w:p w14:paraId="44C2322B" w14:textId="343239A1" w:rsidR="00736DA2" w:rsidRPr="008C2596" w:rsidRDefault="0038773B" w:rsidP="00882FF5">
            <w:pPr>
              <w:pStyle w:val="FeatureBox"/>
              <w:numPr>
                <w:ilvl w:val="0"/>
                <w:numId w:val="172"/>
              </w:numPr>
              <w:ind w:left="567" w:hanging="567"/>
            </w:pPr>
            <w:hyperlink r:id="rId30" w:history="1">
              <w:r>
                <w:rPr>
                  <w:rStyle w:val="Hyperlink"/>
                </w:rPr>
                <w:t>Chinese on the goldfield</w:t>
              </w:r>
              <w:r w:rsidR="00736DA2">
                <w:rPr>
                  <w:rStyle w:val="Hyperlink"/>
                </w:rPr>
                <w:t>s</w:t>
              </w:r>
            </w:hyperlink>
            <w:r w:rsidR="00736DA2">
              <w:t xml:space="preserve"> </w:t>
            </w:r>
            <w:r w:rsidR="00736DA2" w:rsidRPr="003F5AED">
              <w:t>(</w:t>
            </w:r>
            <w:r w:rsidR="004E247A">
              <w:t>o</w:t>
            </w:r>
            <w:r w:rsidR="00736DA2" w:rsidRPr="003F5AED">
              <w:t>verview)</w:t>
            </w:r>
            <w:r w:rsidR="004E247A">
              <w:t>.</w:t>
            </w:r>
            <w:r w:rsidR="00736DA2">
              <w:t xml:space="preserve"> </w:t>
            </w:r>
          </w:p>
          <w:p w14:paraId="690B7742" w14:textId="0B393A6A" w:rsidR="00736DA2" w:rsidRPr="008C2596" w:rsidRDefault="00736DA2" w:rsidP="00882FF5">
            <w:pPr>
              <w:pStyle w:val="FeatureBox"/>
              <w:numPr>
                <w:ilvl w:val="0"/>
                <w:numId w:val="172"/>
              </w:numPr>
              <w:ind w:left="567" w:hanging="567"/>
            </w:pPr>
            <w:hyperlink r:id="rId31" w:history="1">
              <w:r w:rsidRPr="003F5AED">
                <w:rPr>
                  <w:rStyle w:val="Hyperlink"/>
                </w:rPr>
                <w:t>Violence on the Goldfields</w:t>
              </w:r>
            </w:hyperlink>
            <w:r w:rsidR="004E247A">
              <w:t xml:space="preserve"> </w:t>
            </w:r>
            <w:r w:rsidRPr="008C2596">
              <w:t>(</w:t>
            </w:r>
            <w:r w:rsidR="004E247A">
              <w:t>a</w:t>
            </w:r>
            <w:r w:rsidR="004E247A" w:rsidRPr="008C2596">
              <w:t>nti</w:t>
            </w:r>
            <w:r w:rsidRPr="008C2596">
              <w:t>-Chinese violence).</w:t>
            </w:r>
          </w:p>
          <w:p w14:paraId="77EAFE6F" w14:textId="56228735" w:rsidR="00736DA2" w:rsidRPr="008C2596" w:rsidRDefault="0038773B" w:rsidP="00882FF5">
            <w:pPr>
              <w:pStyle w:val="FeatureBox"/>
              <w:numPr>
                <w:ilvl w:val="0"/>
                <w:numId w:val="172"/>
              </w:numPr>
              <w:ind w:left="567" w:hanging="567"/>
            </w:pPr>
            <w:hyperlink r:id="rId32" w:history="1">
              <w:r>
                <w:rPr>
                  <w:rStyle w:val="Hyperlink"/>
                </w:rPr>
                <w:t>This Week in History: Lambing Flat Riots (30:12)</w:t>
              </w:r>
            </w:hyperlink>
            <w:r w:rsidR="00736DA2">
              <w:t xml:space="preserve"> </w:t>
            </w:r>
            <w:r w:rsidR="00736DA2" w:rsidRPr="008C2596">
              <w:t>(</w:t>
            </w:r>
            <w:r w:rsidR="008811B9">
              <w:t>p</w:t>
            </w:r>
            <w:r w:rsidR="00736DA2" w:rsidRPr="008C2596">
              <w:t>odcast)</w:t>
            </w:r>
            <w:r w:rsidR="008811B9">
              <w:t>.</w:t>
            </w:r>
            <w:r w:rsidR="00736DA2">
              <w:t xml:space="preserve"> </w:t>
            </w:r>
          </w:p>
          <w:p w14:paraId="7E943BD8" w14:textId="5C459B8B" w:rsidR="00736DA2" w:rsidRDefault="00736DA2" w:rsidP="00736DA2">
            <w:pPr>
              <w:pStyle w:val="FeatureBox2"/>
            </w:pPr>
            <w:r w:rsidRPr="0046646E">
              <w:rPr>
                <w:b/>
                <w:bCs/>
              </w:rPr>
              <w:t>Note:</w:t>
            </w:r>
            <w:r w:rsidRPr="0076761D">
              <w:t xml:space="preserve"> </w:t>
            </w:r>
            <w:r>
              <w:t xml:space="preserve">the following activities align with Step 3 – </w:t>
            </w:r>
            <w:r w:rsidR="002D6D4C">
              <w:t>E</w:t>
            </w:r>
            <w:r>
              <w:t xml:space="preserve">xplore virtual </w:t>
            </w:r>
            <w:r w:rsidR="002D6D4C">
              <w:t xml:space="preserve">of </w:t>
            </w:r>
            <w:r>
              <w:t xml:space="preserve">physical site </w:t>
            </w:r>
            <w:r w:rsidR="002D6D4C">
              <w:t xml:space="preserve">under the ‘Site studies’ heading </w:t>
            </w:r>
            <w:r>
              <w:t xml:space="preserve">outlined in </w:t>
            </w:r>
            <w:hyperlink r:id="rId33" w:anchor=":~:text=Teaching%20advice%20(additional)%3A%20Stage%204%20and%205%20%E2%80%93%20Case%20studies%20and%20site%20studies" w:history="1">
              <w:r w:rsidR="00D81AB5" w:rsidRPr="00D81AB5">
                <w:rPr>
                  <w:rStyle w:val="Hyperlink"/>
                </w:rPr>
                <w:t>Teaching advice (additional): Stage 4 and 5 – Case studies and site studies</w:t>
              </w:r>
            </w:hyperlink>
            <w:r>
              <w:t>.</w:t>
            </w:r>
          </w:p>
          <w:p w14:paraId="17C8BEC3" w14:textId="28E6B66E" w:rsidR="00736DA2" w:rsidRDefault="00736DA2" w:rsidP="00736DA2">
            <w:pPr>
              <w:pStyle w:val="FeatureBox2"/>
            </w:pPr>
            <w:r>
              <w:lastRenderedPageBreak/>
              <w:t xml:space="preserve">The activities support students to develop their knowledge of the Lambing Flat riots, their understanding of archaeology and their source analysis skills. </w:t>
            </w:r>
            <w:r w:rsidR="00D81AB5">
              <w:t xml:space="preserve">Start </w:t>
            </w:r>
            <w:r>
              <w:t xml:space="preserve">the lesson with </w:t>
            </w:r>
            <w:hyperlink r:id="rId34" w:history="1">
              <w:r w:rsidR="00E838F4">
                <w:rPr>
                  <w:rStyle w:val="Hyperlink"/>
                </w:rPr>
                <w:t>Site Introduction (1:47)</w:t>
              </w:r>
            </w:hyperlink>
            <w:r>
              <w:t xml:space="preserve"> (</w:t>
            </w:r>
            <w:r w:rsidR="00FA44B6">
              <w:t xml:space="preserve">see </w:t>
            </w:r>
            <w:r>
              <w:t>Appendix 3</w:t>
            </w:r>
            <w:r w:rsidR="00FA44B6">
              <w:t xml:space="preserve"> in </w:t>
            </w:r>
            <w:r w:rsidR="00F8402A">
              <w:t>the teaching support resource</w:t>
            </w:r>
            <w:r>
              <w:t>). This video provides an overview of the current uses of the Lambing Flat site and the context in which the archaeological evidence of the riots is housed.</w:t>
            </w:r>
            <w:r w:rsidR="00AB6E49">
              <w:t xml:space="preserve"> </w:t>
            </w:r>
          </w:p>
          <w:p w14:paraId="0337F874" w14:textId="79FA1565" w:rsidR="008664B8" w:rsidRPr="00CE7B6C" w:rsidRDefault="008664B8" w:rsidP="00E838F4">
            <w:pPr>
              <w:pStyle w:val="ListBullet"/>
              <w:numPr>
                <w:ilvl w:val="0"/>
                <w:numId w:val="0"/>
              </w:numPr>
              <w:ind w:left="567" w:hanging="567"/>
              <w:rPr>
                <w:b/>
                <w:bCs/>
              </w:rPr>
            </w:pPr>
            <w:r>
              <w:rPr>
                <w:b/>
                <w:bCs/>
              </w:rPr>
              <w:t>Introduction</w:t>
            </w:r>
          </w:p>
          <w:p w14:paraId="0B4B0AE5" w14:textId="0DEC0E68" w:rsidR="00736DA2" w:rsidRDefault="002E49B4" w:rsidP="0046646E">
            <w:r>
              <w:t>Using Resource 3, w</w:t>
            </w:r>
            <w:r w:rsidR="00C724CA">
              <w:t>atch</w:t>
            </w:r>
            <w:r w:rsidR="00736DA2">
              <w:t xml:space="preserve"> </w:t>
            </w:r>
            <w:r>
              <w:t xml:space="preserve">the </w:t>
            </w:r>
            <w:hyperlink r:id="rId35" w:history="1">
              <w:r w:rsidR="00736DA2" w:rsidRPr="00C5088A">
                <w:rPr>
                  <w:rStyle w:val="Hyperlink"/>
                </w:rPr>
                <w:t>Site Introduction (1:47)</w:t>
              </w:r>
            </w:hyperlink>
            <w:r w:rsidR="00736DA2">
              <w:t xml:space="preserve"> (</w:t>
            </w:r>
            <w:r w:rsidR="00FA44B6">
              <w:t xml:space="preserve">see </w:t>
            </w:r>
            <w:r w:rsidR="00736DA2">
              <w:t>Appendix 3</w:t>
            </w:r>
            <w:r w:rsidR="00FA44B6">
              <w:t xml:space="preserve"> in </w:t>
            </w:r>
            <w:r w:rsidR="00F8402A">
              <w:t>the teaching support resource</w:t>
            </w:r>
            <w:r w:rsidR="00736DA2">
              <w:t xml:space="preserve">) </w:t>
            </w:r>
            <w:r w:rsidR="00C724CA">
              <w:t xml:space="preserve">with </w:t>
            </w:r>
            <w:r w:rsidR="00736DA2">
              <w:t>students</w:t>
            </w:r>
            <w:r w:rsidR="00C724CA">
              <w:t xml:space="preserve">, </w:t>
            </w:r>
            <w:r w:rsidR="00736DA2">
              <w:t>ask</w:t>
            </w:r>
            <w:r w:rsidR="00786F6F">
              <w:t>ing</w:t>
            </w:r>
            <w:r w:rsidR="00736DA2">
              <w:t xml:space="preserve"> </w:t>
            </w:r>
            <w:r w:rsidR="00786F6F">
              <w:t xml:space="preserve">them </w:t>
            </w:r>
            <w:r w:rsidR="00736DA2">
              <w:t xml:space="preserve">to add to the Lambing Flat riots </w:t>
            </w:r>
            <w:r w:rsidR="00786F6F">
              <w:t xml:space="preserve">timeline from </w:t>
            </w:r>
            <w:r w:rsidR="00736DA2">
              <w:t>the previous activity as the video plays. Use closed captions to support student understanding and provide EAL/D students with a transcript in their home language. Provide students with comprehension questions prior to showing each chunk of the video. The video can be paused at the end of each chunk</w:t>
            </w:r>
            <w:r w:rsidR="005D670F">
              <w:t xml:space="preserve"> to</w:t>
            </w:r>
            <w:r w:rsidR="00736DA2">
              <w:t xml:space="preserve"> reduce split attention and support essential learning through discussion.</w:t>
            </w:r>
          </w:p>
          <w:p w14:paraId="58EDB4AD" w14:textId="0EA204ED" w:rsidR="00736DA2" w:rsidRDefault="005D670F" w:rsidP="0046646E">
            <w:r>
              <w:t xml:space="preserve">From </w:t>
            </w:r>
            <w:r w:rsidR="00736DA2">
              <w:t>0:00–0:44</w:t>
            </w:r>
            <w:r w:rsidR="00EC3225">
              <w:t>: ‘</w:t>
            </w:r>
            <w:r w:rsidR="00736DA2">
              <w:t>Where did the Lambing Flat riots occur? When did the Lambing Flat riots occur?</w:t>
            </w:r>
            <w:r w:rsidR="00EC3225">
              <w:t>’</w:t>
            </w:r>
          </w:p>
          <w:p w14:paraId="3239479C" w14:textId="4541838D" w:rsidR="00736DA2" w:rsidRDefault="00736DA2" w:rsidP="00736DA2">
            <w:pPr>
              <w:pStyle w:val="FeatureBox3"/>
            </w:pPr>
            <w:r>
              <w:rPr>
                <w:rStyle w:val="Strong"/>
              </w:rPr>
              <w:t>Formative assessment</w:t>
            </w:r>
            <w:r w:rsidRPr="009D3C81">
              <w:rPr>
                <w:rStyle w:val="Strong"/>
              </w:rPr>
              <w:t>:</w:t>
            </w:r>
            <w:r>
              <w:t xml:space="preserve"> ensure that students understand that the riots occurred on Camp Hill in the town of Young, NSW</w:t>
            </w:r>
            <w:r w:rsidR="006433B5">
              <w:t>,</w:t>
            </w:r>
            <w:r>
              <w:t xml:space="preserve"> in 1861</w:t>
            </w:r>
            <w:r w:rsidR="004F6E17">
              <w:t>,</w:t>
            </w:r>
            <w:r>
              <w:t xml:space="preserve"> and that the site is now the location of Young Library and Young High School.</w:t>
            </w:r>
          </w:p>
          <w:p w14:paraId="5A7D01B0" w14:textId="78A3BF5A" w:rsidR="00736DA2" w:rsidRDefault="0000058F" w:rsidP="0046646E">
            <w:r>
              <w:lastRenderedPageBreak/>
              <w:t xml:space="preserve">From </w:t>
            </w:r>
            <w:r w:rsidR="00736DA2">
              <w:t>0:45–1:09</w:t>
            </w:r>
            <w:r w:rsidR="00CD7FD2">
              <w:t>:</w:t>
            </w:r>
            <w:r w:rsidR="00736DA2">
              <w:t xml:space="preserve"> </w:t>
            </w:r>
            <w:r w:rsidR="00CD7FD2">
              <w:t>‘</w:t>
            </w:r>
            <w:r w:rsidR="00736DA2">
              <w:t>Why do the Lambing Flat riots matter?</w:t>
            </w:r>
            <w:r w:rsidR="00CD7FD2">
              <w:t>’</w:t>
            </w:r>
          </w:p>
          <w:p w14:paraId="08B6AADC" w14:textId="6E0CF40C" w:rsidR="00736DA2" w:rsidRDefault="00736DA2" w:rsidP="00736DA2">
            <w:pPr>
              <w:pStyle w:val="FeatureBox3"/>
            </w:pPr>
            <w:r>
              <w:rPr>
                <w:rStyle w:val="Strong"/>
              </w:rPr>
              <w:t>Formative assessment</w:t>
            </w:r>
            <w:r w:rsidRPr="009D3C81">
              <w:rPr>
                <w:rStyle w:val="Strong"/>
              </w:rPr>
              <w:t>:</w:t>
            </w:r>
            <w:r>
              <w:t xml:space="preserve"> ensure that students understand that the riots were one of the most significant examples of disorder on the NSW Gold Fields, similar in significance to the Eureka Stockade in Victoria.</w:t>
            </w:r>
          </w:p>
          <w:p w14:paraId="62C57F4E" w14:textId="7E4BFD93" w:rsidR="00736DA2" w:rsidRDefault="00923E55" w:rsidP="0046646E">
            <w:r>
              <w:t xml:space="preserve">From </w:t>
            </w:r>
            <w:r w:rsidR="00736DA2">
              <w:t>1:10–1:47</w:t>
            </w:r>
            <w:r w:rsidR="00C64FF1">
              <w:t>:</w:t>
            </w:r>
            <w:r w:rsidR="00736DA2">
              <w:t xml:space="preserve"> </w:t>
            </w:r>
            <w:r w:rsidR="00C64FF1">
              <w:t>‘</w:t>
            </w:r>
            <w:r w:rsidR="00736DA2">
              <w:t xml:space="preserve">What kinds of works were central to the development of the </w:t>
            </w:r>
            <w:r w:rsidR="00C20DA3">
              <w:t>l</w:t>
            </w:r>
            <w:r w:rsidR="00736DA2">
              <w:t>ibrary site?</w:t>
            </w:r>
            <w:r w:rsidR="00C64FF1">
              <w:t>’</w:t>
            </w:r>
          </w:p>
          <w:p w14:paraId="4DB1B4D1" w14:textId="77777777" w:rsidR="00736DA2" w:rsidRDefault="00736DA2" w:rsidP="00736DA2">
            <w:pPr>
              <w:pStyle w:val="FeatureBox3"/>
            </w:pPr>
            <w:r>
              <w:rPr>
                <w:rStyle w:val="Strong"/>
              </w:rPr>
              <w:t>Formative assessment</w:t>
            </w:r>
            <w:r w:rsidRPr="009D3C81">
              <w:rPr>
                <w:rStyle w:val="Strong"/>
              </w:rPr>
              <w:t>:</w:t>
            </w:r>
            <w:r>
              <w:t xml:space="preserve"> ensure that students understand that the heritage features of the land informed the design of the library, including Aboriginal and European heritage studies. </w:t>
            </w:r>
          </w:p>
          <w:p w14:paraId="35729BD4" w14:textId="2E46740F" w:rsidR="00736DA2" w:rsidRDefault="00736DA2" w:rsidP="0046646E">
            <w:r>
              <w:t>Organise students into groups of 2</w:t>
            </w:r>
            <w:r w:rsidR="00CC032F">
              <w:t xml:space="preserve"> to </w:t>
            </w:r>
            <w:r>
              <w:t>3 and direct them to complete a virtual walkthrough of the site (</w:t>
            </w:r>
            <w:r w:rsidR="00672008">
              <w:t xml:space="preserve">see </w:t>
            </w:r>
            <w:r>
              <w:t>Appendix 4</w:t>
            </w:r>
            <w:r w:rsidR="00672008">
              <w:t xml:space="preserve"> in </w:t>
            </w:r>
            <w:r w:rsidR="00F8402A">
              <w:t>the teaching support resource</w:t>
            </w:r>
            <w:r>
              <w:t xml:space="preserve">) and continue adding to their timeline. </w:t>
            </w:r>
          </w:p>
          <w:p w14:paraId="08D0EF0F" w14:textId="5FDF1F8A" w:rsidR="00736DA2" w:rsidRPr="00B221E1" w:rsidRDefault="00736DA2" w:rsidP="00736DA2">
            <w:pPr>
              <w:pStyle w:val="FeatureBox3"/>
            </w:pPr>
            <w:r>
              <w:rPr>
                <w:b/>
                <w:bCs/>
              </w:rPr>
              <w:t>Formative assessment:</w:t>
            </w:r>
            <w:r>
              <w:t xml:space="preserve"> examine student</w:t>
            </w:r>
            <w:r w:rsidR="00950164">
              <w:t>s’</w:t>
            </w:r>
            <w:r>
              <w:t xml:space="preserve"> timelines to check for the completeness of the information on the timeline and the correctness of the organisation of the timeline. Reteach the key events of the Lambing Flat riots if the timelines are incomplete</w:t>
            </w:r>
            <w:r w:rsidR="003D6584">
              <w:t>,</w:t>
            </w:r>
            <w:r>
              <w:t xml:space="preserve"> using the information in Resource 1.</w:t>
            </w:r>
          </w:p>
          <w:p w14:paraId="526FBA29" w14:textId="77777777" w:rsidR="00736DA2" w:rsidRPr="002263B6" w:rsidRDefault="00736DA2" w:rsidP="0046646E">
            <w:r>
              <w:t>Direct students to d</w:t>
            </w:r>
            <w:r w:rsidRPr="002263B6">
              <w:t>iscuss the following questions with a peer and then generate answer</w:t>
            </w:r>
            <w:r>
              <w:t>s</w:t>
            </w:r>
            <w:r w:rsidRPr="002263B6">
              <w:t xml:space="preserve"> </w:t>
            </w:r>
            <w:r w:rsidRPr="002263B6">
              <w:lastRenderedPageBreak/>
              <w:t>together.</w:t>
            </w:r>
            <w:r>
              <w:t xml:space="preserve"> Students should</w:t>
            </w:r>
            <w:r w:rsidRPr="002263B6">
              <w:t xml:space="preserve"> </w:t>
            </w:r>
            <w:r>
              <w:t>r</w:t>
            </w:r>
            <w:r w:rsidRPr="002263B6">
              <w:t>ecord the</w:t>
            </w:r>
            <w:r>
              <w:t>ir</w:t>
            </w:r>
            <w:r w:rsidRPr="002263B6">
              <w:t xml:space="preserve"> answers.</w:t>
            </w:r>
          </w:p>
          <w:p w14:paraId="23459B13" w14:textId="77777777" w:rsidR="00736DA2" w:rsidRDefault="00736DA2" w:rsidP="00EC23A1">
            <w:pPr>
              <w:pStyle w:val="ListNumber"/>
            </w:pPr>
            <w:r>
              <w:t>What structures are currently located on the site of the Lambing Flat riots?</w:t>
            </w:r>
          </w:p>
          <w:p w14:paraId="405AFC1F" w14:textId="77777777" w:rsidR="00736DA2" w:rsidRDefault="00736DA2" w:rsidP="00EC23A1">
            <w:pPr>
              <w:pStyle w:val="ListNumber"/>
            </w:pPr>
            <w:r>
              <w:t>How new do the structures appear to be and why?</w:t>
            </w:r>
          </w:p>
          <w:p w14:paraId="7D871164" w14:textId="0DC9E4E7" w:rsidR="00736DA2" w:rsidRDefault="00736DA2" w:rsidP="00EC23A1">
            <w:pPr>
              <w:pStyle w:val="ListNumber"/>
            </w:pPr>
            <w:r>
              <w:t>Did you notice any references to the Lambing Flat riots in the virtual walkthrough (</w:t>
            </w:r>
            <w:r w:rsidR="00AB6E49">
              <w:t xml:space="preserve">see </w:t>
            </w:r>
            <w:r>
              <w:t>Appendix 4</w:t>
            </w:r>
            <w:r w:rsidR="00AB6E49">
              <w:rPr>
                <w:rFonts w:eastAsia="Arial"/>
                <w:color w:val="000000" w:themeColor="text1"/>
                <w:szCs w:val="22"/>
              </w:rPr>
              <w:t xml:space="preserve"> in </w:t>
            </w:r>
            <w:r w:rsidR="00F8402A">
              <w:t>the teaching support resource</w:t>
            </w:r>
            <w:r>
              <w:t>)? If so, what kind of references were made?</w:t>
            </w:r>
            <w:r w:rsidR="00AB6E49">
              <w:t xml:space="preserve"> </w:t>
            </w:r>
            <w:r>
              <w:t>Why do you think the references are there?</w:t>
            </w:r>
          </w:p>
          <w:p w14:paraId="55674CC7" w14:textId="77777777" w:rsidR="00EC23A1" w:rsidRDefault="00736DA2" w:rsidP="00736DA2">
            <w:pPr>
              <w:pStyle w:val="FeatureBox3"/>
              <w:rPr>
                <w:b/>
                <w:bCs/>
              </w:rPr>
            </w:pPr>
            <w:r>
              <w:rPr>
                <w:b/>
                <w:bCs/>
              </w:rPr>
              <w:t>Answers</w:t>
            </w:r>
          </w:p>
          <w:p w14:paraId="49C72A89" w14:textId="27D84744" w:rsidR="00EC23A1" w:rsidRPr="00EC23A1" w:rsidRDefault="00EC23A1" w:rsidP="00EC23A1">
            <w:pPr>
              <w:pStyle w:val="FeatureBox3"/>
              <w:numPr>
                <w:ilvl w:val="0"/>
                <w:numId w:val="190"/>
              </w:numPr>
              <w:ind w:left="567" w:hanging="567"/>
            </w:pPr>
            <w:r>
              <w:t>S</w:t>
            </w:r>
            <w:r w:rsidR="00736DA2" w:rsidRPr="00EC23A1">
              <w:t xml:space="preserve">tructures include Young High School, Young Library and the old courthouse building. </w:t>
            </w:r>
          </w:p>
          <w:p w14:paraId="1F910761" w14:textId="77777777" w:rsidR="00EC23A1" w:rsidRPr="00EC23A1" w:rsidRDefault="00736DA2" w:rsidP="00EC23A1">
            <w:pPr>
              <w:pStyle w:val="FeatureBox3"/>
              <w:numPr>
                <w:ilvl w:val="0"/>
                <w:numId w:val="190"/>
              </w:numPr>
              <w:ind w:left="567" w:hanging="567"/>
            </w:pPr>
            <w:r w:rsidRPr="00EC23A1">
              <w:t xml:space="preserve">The structures range in newness, highlighting the diverse usage of the site over time. </w:t>
            </w:r>
          </w:p>
          <w:p w14:paraId="41B32B41" w14:textId="47D1BA55" w:rsidR="00736DA2" w:rsidRPr="00EC23A1" w:rsidRDefault="00736DA2" w:rsidP="00EC23A1">
            <w:pPr>
              <w:pStyle w:val="FeatureBox3"/>
              <w:numPr>
                <w:ilvl w:val="0"/>
                <w:numId w:val="190"/>
              </w:numPr>
              <w:ind w:left="567" w:hanging="567"/>
            </w:pPr>
            <w:r w:rsidRPr="00EC23A1">
              <w:t>Signage along the pathway and artefact cabinets in the library reference the riot</w:t>
            </w:r>
            <w:r w:rsidR="00341BF5">
              <w:t>s</w:t>
            </w:r>
            <w:r w:rsidRPr="00EC23A1">
              <w:t xml:space="preserve"> to highlight the historical significance of the site.</w:t>
            </w:r>
          </w:p>
          <w:p w14:paraId="118F3542" w14:textId="77777777" w:rsidR="00736DA2" w:rsidRDefault="00736DA2" w:rsidP="00736DA2">
            <w:pPr>
              <w:pStyle w:val="FeatureBox"/>
            </w:pPr>
            <w:r>
              <w:t xml:space="preserve">Additional resources providing information about the site are available at: </w:t>
            </w:r>
          </w:p>
          <w:p w14:paraId="3DFAD3E2" w14:textId="155F1763" w:rsidR="00736DA2" w:rsidRDefault="00736DA2" w:rsidP="00882FF5">
            <w:pPr>
              <w:pStyle w:val="FeatureBox"/>
              <w:numPr>
                <w:ilvl w:val="0"/>
                <w:numId w:val="173"/>
              </w:numPr>
              <w:ind w:left="567" w:hanging="567"/>
            </w:pPr>
            <w:hyperlink r:id="rId36">
              <w:r w:rsidRPr="51F6BC33">
                <w:rPr>
                  <w:rStyle w:val="Hyperlink"/>
                </w:rPr>
                <w:t>Young Historical Museum</w:t>
              </w:r>
            </w:hyperlink>
            <w:r>
              <w:t xml:space="preserve"> (</w:t>
            </w:r>
            <w:r w:rsidR="00E41F7D">
              <w:t xml:space="preserve">general </w:t>
            </w:r>
            <w:r>
              <w:t xml:space="preserve">history of the Young area). </w:t>
            </w:r>
          </w:p>
          <w:p w14:paraId="5A9F53B3" w14:textId="2E10209F" w:rsidR="00736DA2" w:rsidRDefault="00C6180C" w:rsidP="00882FF5">
            <w:pPr>
              <w:pStyle w:val="FeatureBox"/>
              <w:numPr>
                <w:ilvl w:val="0"/>
                <w:numId w:val="173"/>
              </w:numPr>
              <w:ind w:left="567" w:hanging="567"/>
            </w:pPr>
            <w:hyperlink r:id="rId37">
              <w:r>
                <w:rPr>
                  <w:rStyle w:val="Hyperlink"/>
                </w:rPr>
                <w:t xml:space="preserve">Young High School and new joint use library and community facility upgrade completed </w:t>
              </w:r>
              <w:r>
                <w:rPr>
                  <w:rStyle w:val="Hyperlink"/>
                </w:rPr>
                <w:lastRenderedPageBreak/>
                <w:t>project</w:t>
              </w:r>
            </w:hyperlink>
            <w:r w:rsidR="00736DA2">
              <w:t xml:space="preserve"> (</w:t>
            </w:r>
            <w:r w:rsidR="00E41F7D">
              <w:t xml:space="preserve">overview </w:t>
            </w:r>
            <w:r w:rsidR="00736DA2">
              <w:t xml:space="preserve">of the development of the site). </w:t>
            </w:r>
          </w:p>
          <w:p w14:paraId="139AF980" w14:textId="77777777" w:rsidR="00736DA2" w:rsidRDefault="00736DA2" w:rsidP="00736DA2">
            <w:pPr>
              <w:pStyle w:val="FeatureBox2"/>
            </w:pPr>
            <w:r w:rsidRPr="00540526">
              <w:rPr>
                <w:rStyle w:val="Strong"/>
                <w:b w:val="0"/>
                <w:bCs w:val="0"/>
              </w:rPr>
              <w:t>Primary sources</w:t>
            </w:r>
            <w:r>
              <w:t xml:space="preserve"> are: ‘</w:t>
            </w:r>
            <w:r w:rsidRPr="00B155D8">
              <w:t>Objects and documents created or written during the time being investigated (e.g. artefacts; official documents such as treaties; personal documents such as diaries, photographs and film)</w:t>
            </w:r>
            <w:r>
              <w:t xml:space="preserve">’. </w:t>
            </w:r>
          </w:p>
          <w:p w14:paraId="0B363850" w14:textId="77777777" w:rsidR="00BC3C19" w:rsidRDefault="00736DA2" w:rsidP="00736DA2">
            <w:pPr>
              <w:pStyle w:val="FeatureBox2"/>
            </w:pPr>
            <w:r w:rsidRPr="00540526">
              <w:rPr>
                <w:rStyle w:val="Strong"/>
                <w:b w:val="0"/>
                <w:bCs w:val="0"/>
              </w:rPr>
              <w:t>Secondary sources</w:t>
            </w:r>
            <w:r>
              <w:t xml:space="preserve"> are: ‘</w:t>
            </w:r>
            <w:r w:rsidRPr="00BE2A15">
              <w:t>Accounts created after the time being investigated which refer to primary sources and present an interpretation (e.g. writings of historians, encyclopaedias, documentaries, textbooks and websites)</w:t>
            </w:r>
            <w:r>
              <w:t>’.</w:t>
            </w:r>
          </w:p>
          <w:p w14:paraId="3B625FE5" w14:textId="3BB6485F" w:rsidR="00736DA2" w:rsidRDefault="00BC3C19" w:rsidP="00736DA2">
            <w:pPr>
              <w:pStyle w:val="FeatureBox2"/>
            </w:pPr>
            <w:r w:rsidRPr="00BC3C19">
              <w:t>(ACARA 2025)</w:t>
            </w:r>
          </w:p>
          <w:p w14:paraId="4805971A" w14:textId="7D976019" w:rsidR="00736DA2" w:rsidRDefault="00736DA2" w:rsidP="00736DA2">
            <w:r w:rsidRPr="000B2F75">
              <w:t>Prompt students to recall</w:t>
            </w:r>
            <w:r w:rsidRPr="000726F0">
              <w:t xml:space="preserve"> </w:t>
            </w:r>
            <w:r>
              <w:t xml:space="preserve">the definitions of the terms ‘primary source’ and ‘secondary source’. </w:t>
            </w:r>
          </w:p>
          <w:p w14:paraId="1982A228" w14:textId="0479B267" w:rsidR="00736DA2" w:rsidRDefault="00736DA2" w:rsidP="00736DA2">
            <w:r w:rsidRPr="00EA0A99">
              <w:t>C</w:t>
            </w:r>
            <w:r>
              <w:t>heck</w:t>
            </w:r>
            <w:r w:rsidRPr="00EA0A99">
              <w:t xml:space="preserve"> student</w:t>
            </w:r>
            <w:r>
              <w:t xml:space="preserve"> recall of primary and secondary sources by presenting examples (such as those in the ACARA definitions above) and using a </w:t>
            </w:r>
            <w:hyperlink r:id="rId38" w:history="1">
              <w:r w:rsidR="00A0322A">
                <w:rPr>
                  <w:rStyle w:val="Hyperlink"/>
                </w:rPr>
                <w:t>quick response</w:t>
              </w:r>
            </w:hyperlink>
            <w:r>
              <w:t xml:space="preserve"> </w:t>
            </w:r>
            <w:r w:rsidR="00A0322A">
              <w:t xml:space="preserve">tool </w:t>
            </w:r>
            <w:r>
              <w:t xml:space="preserve">such as gesture voting to enable students to identify whether the example is a primary or secondary source. </w:t>
            </w:r>
          </w:p>
          <w:p w14:paraId="4393869D" w14:textId="4BBDD5F6" w:rsidR="00736DA2" w:rsidRPr="00E511B1" w:rsidRDefault="00736DA2" w:rsidP="00E511B1">
            <w:r w:rsidRPr="00E511B1">
              <w:t>Check for understanding</w:t>
            </w:r>
            <w:r w:rsidR="00E511B1">
              <w:t xml:space="preserve"> by</w:t>
            </w:r>
            <w:r w:rsidRPr="00E511B1">
              <w:t xml:space="preserve"> </w:t>
            </w:r>
            <w:r w:rsidR="009B62BA" w:rsidRPr="00E511B1">
              <w:t>c</w:t>
            </w:r>
            <w:r w:rsidRPr="00E511B1">
              <w:t>orrect</w:t>
            </w:r>
            <w:r w:rsidR="00E511B1">
              <w:t>ing</w:t>
            </w:r>
            <w:r w:rsidRPr="00E511B1">
              <w:t xml:space="preserve"> any misconceptions and reteach</w:t>
            </w:r>
            <w:r w:rsidR="00E511B1">
              <w:t>ing</w:t>
            </w:r>
            <w:r w:rsidRPr="00E511B1">
              <w:t xml:space="preserve"> the distinctions between primary and secondary sources</w:t>
            </w:r>
            <w:r w:rsidR="00E511B1">
              <w:t>,</w:t>
            </w:r>
            <w:r w:rsidRPr="00E511B1">
              <w:t xml:space="preserve"> if required</w:t>
            </w:r>
            <w:r w:rsidR="00E511B1">
              <w:t>,</w:t>
            </w:r>
            <w:r w:rsidRPr="00E511B1">
              <w:t xml:space="preserve"> prior to starting the next activity.</w:t>
            </w:r>
          </w:p>
          <w:p w14:paraId="0DA003B7" w14:textId="4898DDA0" w:rsidR="00736DA2" w:rsidRDefault="00736DA2" w:rsidP="00736DA2">
            <w:pPr>
              <w:pStyle w:val="FeatureBox2"/>
            </w:pPr>
            <w:r w:rsidRPr="00B441BA">
              <w:rPr>
                <w:rStyle w:val="Strong"/>
              </w:rPr>
              <w:t>Note:</w:t>
            </w:r>
            <w:r w:rsidRPr="51F6BC33">
              <w:rPr>
                <w:b/>
                <w:bCs/>
              </w:rPr>
              <w:t xml:space="preserve"> </w:t>
            </w:r>
            <w:r w:rsidR="009B62BA">
              <w:t>d</w:t>
            </w:r>
            <w:r>
              <w:t>irect students to use the links in</w:t>
            </w:r>
            <w:r w:rsidRPr="51F6BC33">
              <w:rPr>
                <w:b/>
                <w:bCs/>
              </w:rPr>
              <w:t xml:space="preserve"> </w:t>
            </w:r>
            <w:r>
              <w:t xml:space="preserve">Appendix 5 </w:t>
            </w:r>
            <w:r w:rsidR="00673C8D">
              <w:t xml:space="preserve">(see </w:t>
            </w:r>
            <w:r w:rsidR="00F8402A">
              <w:t>the teaching support resource</w:t>
            </w:r>
            <w:r w:rsidR="00673C8D">
              <w:t xml:space="preserve">) </w:t>
            </w:r>
            <w:r>
              <w:t xml:space="preserve">to access </w:t>
            </w:r>
            <w:r>
              <w:lastRenderedPageBreak/>
              <w:t xml:space="preserve">online 3D models of sources found at the Lambing Flat site. These sources are from the time of the Lambing Flat riots and students should be encouraged to explore them </w:t>
            </w:r>
            <w:r w:rsidRPr="006C4DDF">
              <w:t>before</w:t>
            </w:r>
            <w:r>
              <w:t xml:space="preserve"> w</w:t>
            </w:r>
            <w:r w:rsidR="003A5FA8">
              <w:t>atch</w:t>
            </w:r>
            <w:r>
              <w:t>ing any of the video explainers of sources in Appendix 6</w:t>
            </w:r>
            <w:r w:rsidR="003A5FA8">
              <w:t xml:space="preserve"> (see </w:t>
            </w:r>
            <w:r w:rsidR="00F8402A">
              <w:t>the teaching support resource</w:t>
            </w:r>
            <w:r w:rsidR="003A5FA8">
              <w:t>)</w:t>
            </w:r>
            <w:r>
              <w:t xml:space="preserve">. Each student will need access to 3 electronic or printed copies of the source analysis </w:t>
            </w:r>
            <w:r w:rsidR="00C30C9F">
              <w:t xml:space="preserve">questions </w:t>
            </w:r>
            <w:r>
              <w:t>in Appendix 7</w:t>
            </w:r>
            <w:r w:rsidR="00A27752">
              <w:t xml:space="preserve"> (see </w:t>
            </w:r>
            <w:r w:rsidR="00F8402A">
              <w:t>the teaching support resource</w:t>
            </w:r>
            <w:r w:rsidR="00A27752">
              <w:t>)</w:t>
            </w:r>
            <w:r>
              <w:t xml:space="preserve"> to participate in the </w:t>
            </w:r>
            <w:hyperlink r:id="rId39" w:history="1">
              <w:r w:rsidRPr="005C346E">
                <w:rPr>
                  <w:rStyle w:val="Hyperlink"/>
                </w:rPr>
                <w:t>gradual release of responsibility</w:t>
              </w:r>
            </w:hyperlink>
            <w:r>
              <w:t xml:space="preserve"> below. Regularly ask students</w:t>
            </w:r>
            <w:r w:rsidR="008F0F97">
              <w:t>:</w:t>
            </w:r>
            <w:r>
              <w:t xml:space="preserve"> </w:t>
            </w:r>
            <w:r w:rsidR="00A27752">
              <w:t>‘W</w:t>
            </w:r>
            <w:r>
              <w:t>hat have we discovered so far?</w:t>
            </w:r>
            <w:r w:rsidR="00A27752">
              <w:t>’</w:t>
            </w:r>
            <w:r>
              <w:t xml:space="preserve"> throughout the lesson to highlight the ongoing nature of the process of historical inquiry. </w:t>
            </w:r>
          </w:p>
          <w:p w14:paraId="4EBB2C51" w14:textId="3680B81C" w:rsidR="00736DA2" w:rsidRPr="00243853" w:rsidRDefault="00736DA2" w:rsidP="00736DA2">
            <w:pPr>
              <w:pStyle w:val="FeatureBox2"/>
            </w:pPr>
            <w:r w:rsidRPr="000B2F75">
              <w:t xml:space="preserve">When introducing students to source analysis using the provided </w:t>
            </w:r>
            <w:r w:rsidR="005E37E3">
              <w:t>questions</w:t>
            </w:r>
            <w:r w:rsidR="00570157">
              <w:t>,</w:t>
            </w:r>
            <w:r w:rsidR="005E37E3" w:rsidRPr="000B2F75">
              <w:t xml:space="preserve"> </w:t>
            </w:r>
            <w:r w:rsidRPr="000B2F75">
              <w:t xml:space="preserve">it is important to explain, demonstrate and model the process as explicitly as possible. Check for student understand during co-construction and return to modelling if required. </w:t>
            </w:r>
            <w:r w:rsidR="003D6B8D">
              <w:t>I</w:t>
            </w:r>
            <w:r w:rsidRPr="000B2F75">
              <w:t>f understanding is not evident</w:t>
            </w:r>
            <w:r w:rsidR="003D6B8D">
              <w:t>, reteach t</w:t>
            </w:r>
            <w:r w:rsidR="003D6B8D" w:rsidRPr="000B2F75">
              <w:t>he process</w:t>
            </w:r>
            <w:r w:rsidRPr="000B2F75">
              <w:t xml:space="preserve"> before moving into independent practice.</w:t>
            </w:r>
          </w:p>
          <w:p w14:paraId="10C5439F" w14:textId="73B36870" w:rsidR="001F765E" w:rsidRDefault="001F765E" w:rsidP="00984C6A">
            <w:pPr>
              <w:pStyle w:val="ListNumber"/>
              <w:numPr>
                <w:ilvl w:val="0"/>
                <w:numId w:val="0"/>
              </w:numPr>
              <w:rPr>
                <w:b/>
                <w:bCs/>
              </w:rPr>
            </w:pPr>
            <w:r w:rsidRPr="00CE7B6C">
              <w:rPr>
                <w:b/>
                <w:bCs/>
              </w:rPr>
              <w:t>Initial analysis of sources</w:t>
            </w:r>
          </w:p>
          <w:p w14:paraId="1843CF90" w14:textId="144AE91E" w:rsidR="00505298" w:rsidRDefault="00505298" w:rsidP="005F6550">
            <w:pPr>
              <w:pStyle w:val="ListNumber"/>
              <w:numPr>
                <w:ilvl w:val="0"/>
                <w:numId w:val="0"/>
              </w:numPr>
            </w:pPr>
            <w:r w:rsidRPr="0046646E">
              <w:t>Model how to access the online 3D models of sources from Lambing Flat (</w:t>
            </w:r>
            <w:r w:rsidR="008C2074">
              <w:t xml:space="preserve">see </w:t>
            </w:r>
            <w:r w:rsidRPr="0046646E">
              <w:t>Appendix 5</w:t>
            </w:r>
            <w:r w:rsidR="008C2074">
              <w:t xml:space="preserve"> </w:t>
            </w:r>
            <w:r w:rsidR="00B60F2B">
              <w:t xml:space="preserve">in </w:t>
            </w:r>
            <w:r w:rsidR="00F8402A">
              <w:t>the teaching support resource</w:t>
            </w:r>
            <w:r w:rsidRPr="0046646E">
              <w:t>). Explicitly demonstrate how to rotate, zoom and focus on specific features of a source. Explain that students will use the same set of analysis questions for each source (</w:t>
            </w:r>
            <w:r w:rsidR="00B60F2B">
              <w:t xml:space="preserve">see </w:t>
            </w:r>
            <w:r w:rsidRPr="0046646E">
              <w:t>Appendix 7</w:t>
            </w:r>
            <w:r w:rsidR="00B60F2B">
              <w:t xml:space="preserve"> in </w:t>
            </w:r>
            <w:r w:rsidR="00F8402A">
              <w:t>the teaching support resource</w:t>
            </w:r>
            <w:r w:rsidRPr="0046646E">
              <w:t>) and that all responses must link to what the source suggests about life at Lambing Flat.</w:t>
            </w:r>
          </w:p>
          <w:p w14:paraId="2AA64046" w14:textId="1B223358" w:rsidR="00505298" w:rsidRPr="007B7F9D" w:rsidRDefault="009A5836" w:rsidP="007B7F9D">
            <w:pPr>
              <w:rPr>
                <w:b/>
                <w:bCs/>
              </w:rPr>
            </w:pPr>
            <w:r w:rsidRPr="007B7F9D">
              <w:rPr>
                <w:b/>
                <w:bCs/>
              </w:rPr>
              <w:t>Think-aloud</w:t>
            </w:r>
          </w:p>
          <w:p w14:paraId="4D388F64" w14:textId="118E0733" w:rsidR="009A5836" w:rsidRPr="007B7F9D" w:rsidRDefault="009A5836" w:rsidP="007B7F9D">
            <w:pPr>
              <w:rPr>
                <w:b/>
                <w:bCs/>
              </w:rPr>
            </w:pPr>
            <w:r w:rsidRPr="007B7F9D">
              <w:rPr>
                <w:b/>
                <w:bCs/>
              </w:rPr>
              <w:lastRenderedPageBreak/>
              <w:t xml:space="preserve">I do (Explicit modelling) – </w:t>
            </w:r>
            <w:r w:rsidR="009A49D0" w:rsidRPr="007B7F9D">
              <w:rPr>
                <w:b/>
                <w:bCs/>
              </w:rPr>
              <w:t>o</w:t>
            </w:r>
            <w:r w:rsidRPr="007B7F9D">
              <w:rPr>
                <w:b/>
                <w:bCs/>
              </w:rPr>
              <w:t xml:space="preserve">intment </w:t>
            </w:r>
            <w:r w:rsidR="00FC329A" w:rsidRPr="007B7F9D">
              <w:rPr>
                <w:b/>
                <w:bCs/>
              </w:rPr>
              <w:t>jar</w:t>
            </w:r>
          </w:p>
          <w:p w14:paraId="0DE1E0C6" w14:textId="10B6EE18" w:rsidR="009A5836" w:rsidRPr="009A5836" w:rsidRDefault="009A5836" w:rsidP="007B7F9D">
            <w:r w:rsidRPr="009A5836">
              <w:t xml:space="preserve">Display the ointment </w:t>
            </w:r>
            <w:r w:rsidR="00FC329A">
              <w:t>jar</w:t>
            </w:r>
            <w:r w:rsidR="00FC329A" w:rsidRPr="009A5836">
              <w:t xml:space="preserve"> </w:t>
            </w:r>
            <w:r w:rsidRPr="009A5836">
              <w:t>and model analysis using a think</w:t>
            </w:r>
            <w:r w:rsidR="009A49D0">
              <w:t>-</w:t>
            </w:r>
            <w:r w:rsidRPr="009A5836">
              <w:t>aloud.</w:t>
            </w:r>
          </w:p>
          <w:p w14:paraId="2D78BF8F" w14:textId="56300129" w:rsidR="009A5836" w:rsidRPr="009A5836" w:rsidRDefault="009A5836" w:rsidP="007B7F9D">
            <w:pPr>
              <w:pStyle w:val="ListBullet"/>
            </w:pPr>
            <w:r w:rsidRPr="009A5836">
              <w:t>The first thing I notice is that this is a small container with writing on it.</w:t>
            </w:r>
          </w:p>
          <w:p w14:paraId="0C598A33" w14:textId="21AEC789" w:rsidR="009A5836" w:rsidRPr="009A5836" w:rsidRDefault="009A5836" w:rsidP="007B7F9D">
            <w:pPr>
              <w:pStyle w:val="ListBullet"/>
            </w:pPr>
            <w:r w:rsidRPr="009A5836">
              <w:t>I can see the word ‘ointment’, which tells me it was used to hold medicine.</w:t>
            </w:r>
          </w:p>
          <w:p w14:paraId="6217714F" w14:textId="07FB0797" w:rsidR="009A5836" w:rsidRPr="009A5836" w:rsidRDefault="009A5836" w:rsidP="007B7F9D">
            <w:pPr>
              <w:pStyle w:val="ListBullet"/>
            </w:pPr>
            <w:r w:rsidRPr="009A5836">
              <w:t>This suggests people at Lambing Flat needed treatment for illness or injury.</w:t>
            </w:r>
          </w:p>
          <w:p w14:paraId="3862D90A" w14:textId="67F213F0" w:rsidR="009A5836" w:rsidRPr="009A5836" w:rsidRDefault="009A5836" w:rsidP="007B7F9D">
            <w:pPr>
              <w:pStyle w:val="ListBullet"/>
            </w:pPr>
            <w:r w:rsidRPr="009A5836">
              <w:t>Because it is manufactured and labelled, it suggests access to imported or commercially made goods.</w:t>
            </w:r>
          </w:p>
          <w:p w14:paraId="432D1958" w14:textId="0B3B301D" w:rsidR="009A5836" w:rsidRPr="009A5836" w:rsidRDefault="009A5836" w:rsidP="007B7F9D">
            <w:pPr>
              <w:pStyle w:val="ListBullet"/>
            </w:pPr>
            <w:r w:rsidRPr="009A5836">
              <w:t>This source shows us that health and medical care were part of daily life on the goldfields.</w:t>
            </w:r>
          </w:p>
          <w:p w14:paraId="34320E1A" w14:textId="54D8DBE5" w:rsidR="009A5836" w:rsidRPr="009A5836" w:rsidRDefault="00C26F7C" w:rsidP="007B7F9D">
            <w:pPr>
              <w:pStyle w:val="ListBullet"/>
            </w:pPr>
            <w:r>
              <w:t>I</w:t>
            </w:r>
            <w:r w:rsidR="009A5836" w:rsidRPr="009A5836">
              <w:t>t does not tell us who used it, how common it was or how effective the medicine was.</w:t>
            </w:r>
          </w:p>
          <w:p w14:paraId="163EC071" w14:textId="0FC61005" w:rsidR="009A5836" w:rsidRPr="0046646E" w:rsidRDefault="009A5836" w:rsidP="007B7F9D">
            <w:pPr>
              <w:pStyle w:val="ListBullet"/>
            </w:pPr>
            <w:r w:rsidRPr="009A5836">
              <w:t>To understand it better, I would need more sources about health conditions at Lambing Flat.</w:t>
            </w:r>
          </w:p>
          <w:p w14:paraId="72133569" w14:textId="1EAD8500" w:rsidR="000F009D" w:rsidRPr="000F009D" w:rsidRDefault="000F009D" w:rsidP="0046646E">
            <w:r w:rsidRPr="0046646E">
              <w:rPr>
                <w:b/>
                <w:bCs/>
              </w:rPr>
              <w:t>We do (Guided practice) – Chinese porcelain</w:t>
            </w:r>
          </w:p>
          <w:p w14:paraId="63CC7CF5" w14:textId="77777777" w:rsidR="000F009D" w:rsidRPr="000F009D" w:rsidRDefault="000F009D" w:rsidP="000F009D">
            <w:r w:rsidRPr="000F009D">
              <w:t>Display the porcelain fragment and co-construct responses.</w:t>
            </w:r>
          </w:p>
          <w:p w14:paraId="36E2B379" w14:textId="77777777" w:rsidR="000F009D" w:rsidRPr="000F009D" w:rsidRDefault="000F009D" w:rsidP="000F009D">
            <w:r w:rsidRPr="000F009D">
              <w:t>Prompt students:</w:t>
            </w:r>
          </w:p>
          <w:p w14:paraId="320BF516" w14:textId="378C7A3F" w:rsidR="000F009D" w:rsidRPr="000F009D" w:rsidRDefault="000F009D" w:rsidP="00A97EF2">
            <w:pPr>
              <w:pStyle w:val="ListNumber"/>
              <w:numPr>
                <w:ilvl w:val="0"/>
                <w:numId w:val="175"/>
              </w:numPr>
            </w:pPr>
            <w:r w:rsidRPr="000F009D">
              <w:t xml:space="preserve">What do you notice first? </w:t>
            </w:r>
          </w:p>
          <w:p w14:paraId="0FC61573" w14:textId="6041F0DE" w:rsidR="000F009D" w:rsidRPr="000F009D" w:rsidRDefault="000F009D" w:rsidP="00A97EF2">
            <w:pPr>
              <w:pStyle w:val="ListNumber"/>
            </w:pPr>
            <w:r w:rsidRPr="000F009D">
              <w:lastRenderedPageBreak/>
              <w:t>What details suggest what this object is?</w:t>
            </w:r>
          </w:p>
          <w:p w14:paraId="3D31A90E" w14:textId="5D34ED6D" w:rsidR="000F009D" w:rsidRPr="000F009D" w:rsidRDefault="000F009D" w:rsidP="00A97EF2">
            <w:pPr>
              <w:pStyle w:val="ListNumber"/>
            </w:pPr>
            <w:r w:rsidRPr="000F009D">
              <w:t>What might it have been used for?</w:t>
            </w:r>
          </w:p>
          <w:p w14:paraId="352F547B" w14:textId="1BB1836E" w:rsidR="000F009D" w:rsidRPr="000F009D" w:rsidRDefault="000F009D" w:rsidP="00A97EF2">
            <w:pPr>
              <w:pStyle w:val="ListNumber"/>
            </w:pPr>
            <w:r w:rsidRPr="000F009D">
              <w:t>What does this tell us about life at Lambing Flat?</w:t>
            </w:r>
          </w:p>
          <w:p w14:paraId="73C8B6B7" w14:textId="77777777" w:rsidR="000F009D" w:rsidRPr="000F009D" w:rsidRDefault="000F009D" w:rsidP="000F009D">
            <w:r w:rsidRPr="000F009D">
              <w:t>Guide students towards:</w:t>
            </w:r>
          </w:p>
          <w:p w14:paraId="761687FB" w14:textId="77777777" w:rsidR="000F009D" w:rsidRPr="000F009D" w:rsidRDefault="000F009D" w:rsidP="00A97EF2">
            <w:pPr>
              <w:pStyle w:val="ListBullet"/>
            </w:pPr>
            <w:r w:rsidRPr="000F009D">
              <w:t xml:space="preserve">recognising it as </w:t>
            </w:r>
            <w:r w:rsidRPr="0046646E">
              <w:t>Chinese porcelain</w:t>
            </w:r>
            <w:r w:rsidRPr="000F009D">
              <w:t xml:space="preserve"> </w:t>
            </w:r>
          </w:p>
          <w:p w14:paraId="596BB1FA" w14:textId="77777777" w:rsidR="000F009D" w:rsidRPr="000F009D" w:rsidRDefault="000F009D" w:rsidP="00A97EF2">
            <w:pPr>
              <w:pStyle w:val="ListBullet"/>
            </w:pPr>
            <w:r w:rsidRPr="000F009D">
              <w:t xml:space="preserve">linking to </w:t>
            </w:r>
            <w:r w:rsidRPr="0046646E">
              <w:t>Chinese miners at Lambing Flat</w:t>
            </w:r>
            <w:r w:rsidRPr="000F009D">
              <w:t xml:space="preserve"> </w:t>
            </w:r>
          </w:p>
          <w:p w14:paraId="13979F29" w14:textId="1BEF1485" w:rsidR="000F009D" w:rsidRDefault="000F009D" w:rsidP="00A97EF2">
            <w:pPr>
              <w:pStyle w:val="ListBullet"/>
            </w:pPr>
            <w:r w:rsidRPr="000F009D">
              <w:t xml:space="preserve">suggesting </w:t>
            </w:r>
            <w:r w:rsidRPr="0046646E">
              <w:t>daily life, food, trade and cultural presence</w:t>
            </w:r>
            <w:r w:rsidR="004801AD">
              <w:t>.</w:t>
            </w:r>
            <w:r w:rsidRPr="000F009D">
              <w:t xml:space="preserve"> </w:t>
            </w:r>
          </w:p>
          <w:p w14:paraId="08ED81F5" w14:textId="1451119E" w:rsidR="00EE7088" w:rsidRPr="00EE7088" w:rsidRDefault="00EE7088" w:rsidP="00EE7088">
            <w:pPr>
              <w:tabs>
                <w:tab w:val="num" w:pos="720"/>
              </w:tabs>
              <w:rPr>
                <w:b/>
                <w:bCs/>
              </w:rPr>
            </w:pPr>
            <w:r w:rsidRPr="00EE7088">
              <w:rPr>
                <w:b/>
                <w:bCs/>
              </w:rPr>
              <w:t xml:space="preserve">You do (Independent) – </w:t>
            </w:r>
            <w:r w:rsidR="00086B38">
              <w:rPr>
                <w:b/>
                <w:bCs/>
              </w:rPr>
              <w:t>b</w:t>
            </w:r>
            <w:r w:rsidRPr="00EE7088">
              <w:rPr>
                <w:b/>
                <w:bCs/>
              </w:rPr>
              <w:t>elt buckle</w:t>
            </w:r>
          </w:p>
          <w:p w14:paraId="1A9F3919" w14:textId="7C0D3FE4" w:rsidR="00EE7088" w:rsidRPr="00EE7088" w:rsidRDefault="00EE7088" w:rsidP="00EE7088">
            <w:pPr>
              <w:tabs>
                <w:tab w:val="num" w:pos="720"/>
              </w:tabs>
            </w:pPr>
            <w:r w:rsidRPr="00EE7088">
              <w:t>Students independently analyse the belt buckle using the same questions</w:t>
            </w:r>
            <w:r w:rsidR="00AC491D">
              <w:t xml:space="preserve"> as above</w:t>
            </w:r>
            <w:r w:rsidRPr="00EE7088">
              <w:t>.</w:t>
            </w:r>
          </w:p>
          <w:p w14:paraId="695E242F" w14:textId="77777777" w:rsidR="00EE7088" w:rsidRPr="00EE7088" w:rsidRDefault="00EE7088" w:rsidP="00EE7088">
            <w:pPr>
              <w:tabs>
                <w:tab w:val="num" w:pos="720"/>
              </w:tabs>
            </w:pPr>
            <w:r w:rsidRPr="00EE7088">
              <w:t>Prompt during circulation:</w:t>
            </w:r>
          </w:p>
          <w:p w14:paraId="5B9F1070" w14:textId="08A57853" w:rsidR="00EE7088" w:rsidRPr="00EE7088" w:rsidRDefault="00EE7088" w:rsidP="00A97EF2">
            <w:pPr>
              <w:pStyle w:val="ListBullet"/>
            </w:pPr>
            <w:r w:rsidRPr="00EE7088">
              <w:t>What details are you using as evidence?</w:t>
            </w:r>
          </w:p>
          <w:p w14:paraId="00469213" w14:textId="6B16D9CD" w:rsidR="00EE7088" w:rsidRPr="00EE7088" w:rsidRDefault="00EE7088" w:rsidP="00A97EF2">
            <w:pPr>
              <w:pStyle w:val="ListBullet"/>
            </w:pPr>
            <w:r w:rsidRPr="00EE7088">
              <w:t>What does the design or image suggest?</w:t>
            </w:r>
          </w:p>
          <w:p w14:paraId="2E5EA045" w14:textId="561DC67A" w:rsidR="00EE7088" w:rsidRPr="00EE7088" w:rsidRDefault="00EE7088" w:rsidP="00A97EF2">
            <w:pPr>
              <w:pStyle w:val="ListBullet"/>
            </w:pPr>
            <w:r w:rsidRPr="00EE7088">
              <w:t>What might this tell us about identity, culture or beliefs at Lambing Flat?</w:t>
            </w:r>
          </w:p>
          <w:p w14:paraId="79D3AF7D" w14:textId="0A179F8C" w:rsidR="00736DA2" w:rsidRPr="00A27C00" w:rsidRDefault="00736DA2" w:rsidP="00736DA2">
            <w:pPr>
              <w:pStyle w:val="FeatureBox2"/>
              <w:rPr>
                <w:rStyle w:val="Strong"/>
                <w:b w:val="0"/>
                <w:bCs w:val="0"/>
              </w:rPr>
            </w:pPr>
            <w:r w:rsidRPr="0046646E">
              <w:rPr>
                <w:b/>
                <w:bCs/>
              </w:rPr>
              <w:lastRenderedPageBreak/>
              <w:t>Note</w:t>
            </w:r>
            <w:r w:rsidRPr="00E46552">
              <w:rPr>
                <w:b/>
                <w:bCs/>
              </w:rPr>
              <w:t>:</w:t>
            </w:r>
            <w:r>
              <w:rPr>
                <w:b/>
                <w:bCs/>
              </w:rPr>
              <w:t xml:space="preserve"> </w:t>
            </w:r>
            <w:r w:rsidR="005C3DE4">
              <w:t>t</w:t>
            </w:r>
            <w:r>
              <w:t xml:space="preserve">eachers should support students to develop ordered and logical paragraphs. </w:t>
            </w:r>
            <w:hyperlink r:id="rId40" w:history="1">
              <w:r w:rsidRPr="00F8427D">
                <w:rPr>
                  <w:rStyle w:val="Hyperlink"/>
                </w:rPr>
                <w:t>Writing scaffolds</w:t>
              </w:r>
            </w:hyperlink>
            <w:r w:rsidRPr="00393028">
              <w:t xml:space="preserve"> support students to plan and effectively structure their writing and, when implemented digitally, allow for increased accessibility, with voice recording, drawing and video options</w:t>
            </w:r>
            <w:r>
              <w:t xml:space="preserve">. For more information on writing, see </w:t>
            </w:r>
            <w:hyperlink r:id="rId41" w:history="1">
              <w:r>
                <w:rPr>
                  <w:rStyle w:val="Hyperlink"/>
                </w:rPr>
                <w:t>WiS Resource Hub</w:t>
              </w:r>
            </w:hyperlink>
            <w:r>
              <w:t>.</w:t>
            </w:r>
          </w:p>
          <w:p w14:paraId="490039DB" w14:textId="2A1C821D" w:rsidR="00736DA2" w:rsidRDefault="00736DA2" w:rsidP="0046646E">
            <w:r>
              <w:t xml:space="preserve">Direct students to write a paragraph in response to the question: </w:t>
            </w:r>
            <w:r w:rsidR="009A49D0">
              <w:t>‘</w:t>
            </w:r>
            <w:r>
              <w:t>What do the 3D models of sources tell us about the Lambing Flat riots?</w:t>
            </w:r>
            <w:r w:rsidR="009A49D0">
              <w:t>’</w:t>
            </w:r>
            <w:r>
              <w:t xml:space="preserve"> S</w:t>
            </w:r>
            <w:r w:rsidRPr="00AD2F3E">
              <w:t xml:space="preserve">tudents </w:t>
            </w:r>
            <w:r>
              <w:t>may</w:t>
            </w:r>
            <w:r w:rsidRPr="00AD2F3E">
              <w:t xml:space="preserve"> use a range of </w:t>
            </w:r>
            <w:r>
              <w:t xml:space="preserve">strategies to support </w:t>
            </w:r>
            <w:r w:rsidRPr="00AD2F3E">
              <w:t>writing</w:t>
            </w:r>
            <w:r>
              <w:t xml:space="preserve"> and show understanding</w:t>
            </w:r>
            <w:r w:rsidRPr="00AD2F3E">
              <w:t>, including the use of technology or multi</w:t>
            </w:r>
            <w:r>
              <w:t>-</w:t>
            </w:r>
            <w:r w:rsidRPr="00AD2F3E">
              <w:t>modal options</w:t>
            </w:r>
            <w:r>
              <w:t>.</w:t>
            </w:r>
          </w:p>
          <w:p w14:paraId="28B872AF" w14:textId="1E78BD7B" w:rsidR="00736DA2" w:rsidRDefault="00736DA2" w:rsidP="0046646E">
            <w:r>
              <w:t xml:space="preserve">Direct students provide peer feedback using the </w:t>
            </w:r>
            <w:hyperlink r:id="rId42" w:anchor=":~:text=Slides%20%E2%80%93%20Two%20stars%20and%20a%20wish">
              <w:r w:rsidR="00371209">
                <w:rPr>
                  <w:rStyle w:val="Hyperlink"/>
                </w:rPr>
                <w:t>Two</w:t>
              </w:r>
              <w:r w:rsidR="00293995">
                <w:rPr>
                  <w:rStyle w:val="Hyperlink"/>
                </w:rPr>
                <w:t xml:space="preserve"> stars and a wish</w:t>
              </w:r>
            </w:hyperlink>
            <w:r w:rsidR="00293995">
              <w:t xml:space="preserve"> </w:t>
            </w:r>
            <w:r w:rsidR="00293995" w:rsidRPr="00293995">
              <w:t>strategy</w:t>
            </w:r>
            <w:r w:rsidR="00DF4FE1">
              <w:t>.</w:t>
            </w:r>
          </w:p>
          <w:p w14:paraId="47145B2C" w14:textId="28958C21" w:rsidR="00736DA2" w:rsidRPr="0074327B" w:rsidRDefault="00736DA2" w:rsidP="00736DA2">
            <w:pPr>
              <w:pStyle w:val="FeatureBox3"/>
              <w:rPr>
                <w:rStyle w:val="Strong"/>
                <w:b w:val="0"/>
                <w:bCs w:val="0"/>
              </w:rPr>
            </w:pPr>
            <w:r>
              <w:rPr>
                <w:b/>
                <w:bCs/>
              </w:rPr>
              <w:t>Using effective feedback</w:t>
            </w:r>
            <w:r w:rsidRPr="5930081D">
              <w:rPr>
                <w:b/>
                <w:bCs/>
              </w:rPr>
              <w:t xml:space="preserve">: </w:t>
            </w:r>
            <w:r>
              <w:t xml:space="preserve">support students to use the </w:t>
            </w:r>
            <w:hyperlink r:id="rId43" w:history="1">
              <w:r w:rsidRPr="00C37744">
                <w:rPr>
                  <w:rStyle w:val="Hyperlink"/>
                  <w:color w:val="1F3864" w:themeColor="accent1" w:themeShade="80"/>
                </w:rPr>
                <w:t>success criteria</w:t>
              </w:r>
            </w:hyperlink>
            <w:r>
              <w:t xml:space="preserve"> as the basis for providing peer feedback. Suggested strategies to moderate peer feedback are available from </w:t>
            </w:r>
            <w:hyperlink r:id="rId44" w:history="1">
              <w:r w:rsidRPr="00C37744">
                <w:rPr>
                  <w:rStyle w:val="Hyperlink"/>
                  <w:color w:val="1F3864" w:themeColor="accent1" w:themeShade="80"/>
                </w:rPr>
                <w:t>Types of feedback</w:t>
              </w:r>
            </w:hyperlink>
            <w:r>
              <w:t xml:space="preserve"> </w:t>
            </w:r>
            <w:r w:rsidR="00A32D4F">
              <w:t>Reteach t</w:t>
            </w:r>
            <w:r>
              <w:t>he content if understanding is not evident.</w:t>
            </w:r>
          </w:p>
          <w:p w14:paraId="2EB15202" w14:textId="60A63A21" w:rsidR="00736DA2" w:rsidRDefault="00736DA2" w:rsidP="00736DA2">
            <w:pPr>
              <w:pStyle w:val="FeatureBox2"/>
            </w:pPr>
            <w:r w:rsidRPr="0046646E">
              <w:rPr>
                <w:b/>
                <w:bCs/>
              </w:rPr>
              <w:t>Note</w:t>
            </w:r>
            <w:r w:rsidRPr="00566143">
              <w:rPr>
                <w:b/>
                <w:bCs/>
              </w:rPr>
              <w:t>:</w:t>
            </w:r>
            <w:r>
              <w:t xml:space="preserve"> </w:t>
            </w:r>
            <w:r w:rsidR="001F26E5">
              <w:t>i</w:t>
            </w:r>
            <w:r>
              <w:t>ntroduce the videos</w:t>
            </w:r>
            <w:r w:rsidR="00077226">
              <w:t xml:space="preserve"> (see Appendix 6 in </w:t>
            </w:r>
            <w:r w:rsidR="00F8402A">
              <w:t>the teaching support resource</w:t>
            </w:r>
            <w:r w:rsidR="00077226">
              <w:t>)</w:t>
            </w:r>
            <w:r>
              <w:t xml:space="preserve"> </w:t>
            </w:r>
            <w:r w:rsidR="009D1C16">
              <w:t>and explain that these</w:t>
            </w:r>
            <w:r>
              <w:t xml:space="preserve"> sources</w:t>
            </w:r>
            <w:r w:rsidR="009D1C16">
              <w:t xml:space="preserve"> </w:t>
            </w:r>
            <w:r>
              <w:t xml:space="preserve">represent </w:t>
            </w:r>
            <w:r w:rsidR="009D1C16">
              <w:t xml:space="preserve">only </w:t>
            </w:r>
            <w:r>
              <w:t xml:space="preserve">a small selection of the artefacts found at the site. Students should be encouraged to be attentive to how the sources may provide clues to the actual events occurring on the site in 1861 and use the videos to test their initial interpretation of the sources, developed when engaging with the 3D models. Students will need to continue to refer to the </w:t>
            </w:r>
            <w:r>
              <w:lastRenderedPageBreak/>
              <w:t xml:space="preserve">source analysis </w:t>
            </w:r>
            <w:r w:rsidR="005E37E3">
              <w:t xml:space="preserve">questions </w:t>
            </w:r>
            <w:r>
              <w:t>(</w:t>
            </w:r>
            <w:r w:rsidR="009B38C1">
              <w:t xml:space="preserve">see </w:t>
            </w:r>
            <w:r>
              <w:t>Appendix 7</w:t>
            </w:r>
            <w:r w:rsidR="009B38C1">
              <w:t xml:space="preserve"> in </w:t>
            </w:r>
            <w:r w:rsidR="00F8402A">
              <w:t>the teaching support resource</w:t>
            </w:r>
            <w:r>
              <w:t xml:space="preserve">) that was used in Part 1 of this lesson. Regularly ask </w:t>
            </w:r>
            <w:r w:rsidR="00372836">
              <w:t>students</w:t>
            </w:r>
            <w:r w:rsidR="009B38C1">
              <w:t xml:space="preserve">: </w:t>
            </w:r>
            <w:r w:rsidR="009A49D0">
              <w:t>‘</w:t>
            </w:r>
            <w:r w:rsidR="009B38C1">
              <w:t>W</w:t>
            </w:r>
            <w:r>
              <w:t>hat have we discovered so far?</w:t>
            </w:r>
            <w:r w:rsidR="009A49D0">
              <w:t>’</w:t>
            </w:r>
            <w:r>
              <w:t xml:space="preserve"> throughout the lesson to highlight the ongoing nature of the process of historical inquiry.</w:t>
            </w:r>
          </w:p>
          <w:p w14:paraId="63A3E09B" w14:textId="2CB72E67" w:rsidR="00736DA2" w:rsidRPr="004E7174" w:rsidRDefault="00736DA2" w:rsidP="007F50D2">
            <w:r w:rsidRPr="007F50D2">
              <w:t>Activat</w:t>
            </w:r>
            <w:r w:rsidR="007F50D2" w:rsidRPr="007F50D2">
              <w:t>e</w:t>
            </w:r>
            <w:r w:rsidRPr="007F50D2">
              <w:t xml:space="preserve"> prior knowledge</w:t>
            </w:r>
            <w:r w:rsidR="00CE1740">
              <w:t xml:space="preserve"> by</w:t>
            </w:r>
            <w:r w:rsidRPr="007F50D2">
              <w:t xml:space="preserve"> </w:t>
            </w:r>
            <w:r>
              <w:t>remind</w:t>
            </w:r>
            <w:r w:rsidR="00CE1740">
              <w:t>ing</w:t>
            </w:r>
            <w:r>
              <w:t xml:space="preserve"> students about how they used the source analysis </w:t>
            </w:r>
            <w:r w:rsidR="005E37E3">
              <w:t xml:space="preserve">questions </w:t>
            </w:r>
            <w:r w:rsidR="00AB4F78">
              <w:t>previously</w:t>
            </w:r>
            <w:r w:rsidR="00FA5EDA">
              <w:t>. Reteach</w:t>
            </w:r>
            <w:r>
              <w:t xml:space="preserve"> the process if understanding is not evident.</w:t>
            </w:r>
          </w:p>
          <w:p w14:paraId="2D0703B5" w14:textId="699D8D5E" w:rsidR="003F3A50" w:rsidRPr="00CE7B6C" w:rsidRDefault="003F3A50" w:rsidP="002E4821">
            <w:pPr>
              <w:pStyle w:val="ListBullet"/>
              <w:numPr>
                <w:ilvl w:val="0"/>
                <w:numId w:val="0"/>
              </w:numPr>
              <w:ind w:left="567" w:hanging="567"/>
              <w:rPr>
                <w:b/>
                <w:bCs/>
              </w:rPr>
            </w:pPr>
            <w:r>
              <w:rPr>
                <w:b/>
                <w:bCs/>
              </w:rPr>
              <w:t>Source explanation videos</w:t>
            </w:r>
          </w:p>
          <w:p w14:paraId="20EC77E5" w14:textId="1769B242" w:rsidR="00736DA2" w:rsidRDefault="002E49B4" w:rsidP="0046646E">
            <w:r>
              <w:t>Using Resource 4, model</w:t>
            </w:r>
            <w:r w:rsidR="00736DA2">
              <w:t xml:space="preserve"> how to access the source explanation videos (</w:t>
            </w:r>
            <w:r w:rsidR="002E4821">
              <w:t xml:space="preserve">see </w:t>
            </w:r>
            <w:r w:rsidR="00736DA2">
              <w:t>Appendix 6</w:t>
            </w:r>
            <w:r w:rsidR="002E4821">
              <w:t xml:space="preserve"> in </w:t>
            </w:r>
            <w:r w:rsidR="00F8402A">
              <w:t>the teaching support resource</w:t>
            </w:r>
            <w:r w:rsidR="00736DA2">
              <w:t xml:space="preserve">) and distributes 3 copies of the source analysis </w:t>
            </w:r>
            <w:r w:rsidR="005E37E3">
              <w:t xml:space="preserve">questions </w:t>
            </w:r>
            <w:r w:rsidR="00736DA2">
              <w:t>(</w:t>
            </w:r>
            <w:r w:rsidR="002E4821">
              <w:t xml:space="preserve">see </w:t>
            </w:r>
            <w:r w:rsidR="00736DA2">
              <w:t>Appendix 7</w:t>
            </w:r>
            <w:r w:rsidR="002E4821">
              <w:t xml:space="preserve"> in </w:t>
            </w:r>
            <w:r w:rsidR="00F8402A">
              <w:t>the teaching support resource</w:t>
            </w:r>
            <w:r w:rsidR="00736DA2">
              <w:t xml:space="preserve">) to each member of the class. The teacher instructs students to select 3 of the 8 sources </w:t>
            </w:r>
            <w:r w:rsidR="00A36588">
              <w:t xml:space="preserve">featured </w:t>
            </w:r>
            <w:r w:rsidR="00736DA2">
              <w:t xml:space="preserve">in the videos and complete the source analysis </w:t>
            </w:r>
            <w:r w:rsidR="006C5158">
              <w:t xml:space="preserve">questions </w:t>
            </w:r>
            <w:r w:rsidR="00736DA2">
              <w:t xml:space="preserve">for their chosen sources. The 8 videos </w:t>
            </w:r>
            <w:r w:rsidR="00711A92">
              <w:t>feature</w:t>
            </w:r>
            <w:r w:rsidR="00632038">
              <w:t xml:space="preserve"> a collection of </w:t>
            </w:r>
            <w:r w:rsidR="00736DA2">
              <w:t xml:space="preserve">sewing pins, a military button, a glass bottle, a belt buckle, a percussion cap from a rifle, the heel of a man’s boot, an ointment jar and a porcelain ginger jar. The teacher then directs students to break into small groups and select 1 of the 8 sources to discuss. Students use their knowledge of the source and notes on the source analysis </w:t>
            </w:r>
            <w:r w:rsidR="006C5158">
              <w:t xml:space="preserve">questions </w:t>
            </w:r>
            <w:r w:rsidR="00736DA2">
              <w:t>to discuss the following questions. Students are to record their answers as they discuss</w:t>
            </w:r>
            <w:r w:rsidR="00175F02">
              <w:t xml:space="preserve"> the questions</w:t>
            </w:r>
            <w:r w:rsidR="00736DA2">
              <w:t>.</w:t>
            </w:r>
          </w:p>
          <w:p w14:paraId="2AC06103" w14:textId="77777777" w:rsidR="00736DA2" w:rsidRDefault="00736DA2" w:rsidP="00175F02">
            <w:pPr>
              <w:pStyle w:val="ListBullet"/>
            </w:pPr>
            <w:r w:rsidRPr="00357DD1">
              <w:t xml:space="preserve">Describe </w:t>
            </w:r>
            <w:r>
              <w:t>your chosen</w:t>
            </w:r>
            <w:r w:rsidRPr="00357DD1">
              <w:t xml:space="preserve"> source</w:t>
            </w:r>
            <w:r>
              <w:t>. What is it?</w:t>
            </w:r>
          </w:p>
          <w:p w14:paraId="31567B3F" w14:textId="77777777" w:rsidR="00736DA2" w:rsidRDefault="00736DA2" w:rsidP="00175F02">
            <w:pPr>
              <w:pStyle w:val="ListBullet"/>
            </w:pPr>
            <w:r>
              <w:t>What do you think was its purpose or function?</w:t>
            </w:r>
          </w:p>
          <w:p w14:paraId="5DC2DA7B" w14:textId="77777777" w:rsidR="00736DA2" w:rsidRDefault="00736DA2" w:rsidP="00175F02">
            <w:pPr>
              <w:pStyle w:val="ListBullet"/>
            </w:pPr>
            <w:r>
              <w:lastRenderedPageBreak/>
              <w:t>What does the source tell you about the site or life at the site?</w:t>
            </w:r>
          </w:p>
          <w:p w14:paraId="17447C2D" w14:textId="77777777" w:rsidR="00736DA2" w:rsidRDefault="00736DA2" w:rsidP="00175F02">
            <w:pPr>
              <w:pStyle w:val="ListBullet"/>
            </w:pPr>
            <w:r>
              <w:t>What does the source tell you about:</w:t>
            </w:r>
          </w:p>
          <w:p w14:paraId="395C7582" w14:textId="3572C95C" w:rsidR="00736DA2" w:rsidRPr="00124E4E" w:rsidRDefault="009D1C16" w:rsidP="00175F02">
            <w:pPr>
              <w:pStyle w:val="ListBullet2"/>
              <w:ind w:left="1134" w:hanging="567"/>
            </w:pPr>
            <w:r>
              <w:t>a</w:t>
            </w:r>
            <w:r w:rsidR="00736DA2" w:rsidRPr="00124E4E">
              <w:t>rmaments</w:t>
            </w:r>
            <w:r>
              <w:t xml:space="preserve"> </w:t>
            </w:r>
            <w:r w:rsidRPr="00D72F67">
              <w:t>(weapons and military equipment),</w:t>
            </w:r>
            <w:r w:rsidR="00736DA2" w:rsidRPr="00124E4E">
              <w:t xml:space="preserve"> law and order on the goldfields</w:t>
            </w:r>
          </w:p>
          <w:p w14:paraId="2B14C7AE" w14:textId="77777777" w:rsidR="00736DA2" w:rsidRPr="00124E4E" w:rsidRDefault="00736DA2" w:rsidP="00175F02">
            <w:pPr>
              <w:pStyle w:val="ListBullet2"/>
              <w:ind w:left="1134" w:hanging="567"/>
            </w:pPr>
            <w:r w:rsidRPr="00124E4E">
              <w:t>domestic life including clothing, food and drink</w:t>
            </w:r>
          </w:p>
          <w:p w14:paraId="573D34AD" w14:textId="77777777" w:rsidR="00736DA2" w:rsidRPr="00124E4E" w:rsidRDefault="00736DA2" w:rsidP="00175F02">
            <w:pPr>
              <w:pStyle w:val="ListBullet2"/>
              <w:ind w:left="1134" w:hanging="567"/>
            </w:pPr>
            <w:r w:rsidRPr="00124E4E">
              <w:t>movement of goods or people around NSW</w:t>
            </w:r>
          </w:p>
          <w:p w14:paraId="621AC236" w14:textId="77777777" w:rsidR="00736DA2" w:rsidRPr="00124E4E" w:rsidRDefault="00736DA2" w:rsidP="00175F02">
            <w:pPr>
              <w:pStyle w:val="ListBullet2"/>
              <w:ind w:left="1134" w:hanging="567"/>
            </w:pPr>
            <w:r w:rsidRPr="00124E4E">
              <w:t>the presence or absence of non-European peoples</w:t>
            </w:r>
          </w:p>
          <w:p w14:paraId="37998B00" w14:textId="38A1474D" w:rsidR="00736DA2" w:rsidRPr="00124E4E" w:rsidRDefault="00736DA2" w:rsidP="00175F02">
            <w:pPr>
              <w:pStyle w:val="ListBullet2"/>
              <w:ind w:left="1134" w:hanging="567"/>
            </w:pPr>
            <w:r w:rsidRPr="00124E4E">
              <w:t>women and/or children</w:t>
            </w:r>
            <w:r w:rsidR="00AF0377">
              <w:t>?</w:t>
            </w:r>
          </w:p>
          <w:p w14:paraId="187662BB" w14:textId="1BC072A1" w:rsidR="00736DA2" w:rsidRPr="003F485E" w:rsidRDefault="00736DA2" w:rsidP="00175F02">
            <w:pPr>
              <w:pStyle w:val="ListBullet"/>
              <w:rPr>
                <w:rStyle w:val="Strong"/>
                <w:b w:val="0"/>
                <w:bCs w:val="0"/>
              </w:rPr>
            </w:pPr>
            <w:r>
              <w:t xml:space="preserve">Do you think that the source is a significant find? Does it change the way that you think about the </w:t>
            </w:r>
            <w:r w:rsidR="00C34E60">
              <w:t xml:space="preserve">Lambing Flat </w:t>
            </w:r>
            <w:r>
              <w:t>riots?</w:t>
            </w:r>
          </w:p>
          <w:p w14:paraId="10B670B6" w14:textId="37D74B6B" w:rsidR="00736DA2" w:rsidRDefault="00736DA2" w:rsidP="00736DA2">
            <w:pPr>
              <w:pStyle w:val="FeatureBox2"/>
            </w:pPr>
            <w:r w:rsidRPr="0046646E">
              <w:rPr>
                <w:b/>
                <w:bCs/>
              </w:rPr>
              <w:t>Note</w:t>
            </w:r>
            <w:r w:rsidRPr="0079531B">
              <w:rPr>
                <w:b/>
                <w:bCs/>
              </w:rPr>
              <w:t>:</w:t>
            </w:r>
            <w:r w:rsidRPr="29A0C57F">
              <w:rPr>
                <w:b/>
                <w:bCs/>
              </w:rPr>
              <w:t xml:space="preserve"> </w:t>
            </w:r>
            <w:r w:rsidR="00726B91">
              <w:t>t</w:t>
            </w:r>
            <w:r>
              <w:t>he following teacher-led activities are designed to support class discussion and debate. The school context may mean that it is necessary to integrate additional scaffolding into the activity to ensure that all students are able to fully engage in the discussion.</w:t>
            </w:r>
          </w:p>
          <w:p w14:paraId="420EA240" w14:textId="457CC3FC" w:rsidR="00736DA2" w:rsidRDefault="00736DA2" w:rsidP="0046646E">
            <w:r>
              <w:t xml:space="preserve">Lead a discussion focused on each of the 8 sources </w:t>
            </w:r>
            <w:r w:rsidR="000B0744">
              <w:t xml:space="preserve">featured </w:t>
            </w:r>
            <w:r>
              <w:t xml:space="preserve">in the videos. Prompt students to answer the following question for each source: </w:t>
            </w:r>
            <w:r w:rsidR="00E60EB6">
              <w:t>‘</w:t>
            </w:r>
            <w:r>
              <w:t xml:space="preserve">Do you think the source was preserved by choice </w:t>
            </w:r>
            <w:r>
              <w:lastRenderedPageBreak/>
              <w:t>or by chance? Why?</w:t>
            </w:r>
            <w:r w:rsidR="00E60EB6">
              <w:t>’</w:t>
            </w:r>
          </w:p>
          <w:p w14:paraId="46734A91" w14:textId="449F18E8" w:rsidR="00736DA2" w:rsidRDefault="00736DA2" w:rsidP="0046646E">
            <w:r>
              <w:t xml:space="preserve">The teacher leads the class in a </w:t>
            </w:r>
            <w:hyperlink r:id="rId45">
              <w:r w:rsidR="00CE26A4">
                <w:rPr>
                  <w:rStyle w:val="Hyperlink"/>
                </w:rPr>
                <w:t>brainstorming</w:t>
              </w:r>
            </w:hyperlink>
            <w:r>
              <w:t xml:space="preserve"> activity to create a list of sources that might not have survived but would be likely to make a significant contribution to our understanding of the site and the Lambing Flat riots. Prompt the class to discuss any conclusions that we can draw about the Lambing Flat riots so far and the limitations of only using archaeological sources.</w:t>
            </w:r>
          </w:p>
          <w:p w14:paraId="500063EF" w14:textId="7C91A41F" w:rsidR="00736DA2" w:rsidRPr="00B45BCE" w:rsidRDefault="00736DA2" w:rsidP="00736DA2">
            <w:pPr>
              <w:pStyle w:val="FeatureBox3"/>
              <w:rPr>
                <w:rStyle w:val="Strong"/>
                <w:b w:val="0"/>
                <w:bCs w:val="0"/>
              </w:rPr>
            </w:pPr>
            <w:r>
              <w:rPr>
                <w:b/>
                <w:bCs/>
              </w:rPr>
              <w:t>Using effective feedback</w:t>
            </w:r>
            <w:r w:rsidRPr="5930081D">
              <w:rPr>
                <w:b/>
                <w:bCs/>
              </w:rPr>
              <w:t xml:space="preserve">: </w:t>
            </w:r>
            <w:r>
              <w:t xml:space="preserve">students create and submit a </w:t>
            </w:r>
            <w:hyperlink r:id="rId46" w:history="1">
              <w:r w:rsidRPr="00C37744">
                <w:rPr>
                  <w:rStyle w:val="Hyperlink"/>
                  <w:color w:val="1F3864" w:themeColor="accent1" w:themeShade="80"/>
                </w:rPr>
                <w:t>concept map</w:t>
              </w:r>
            </w:hyperlink>
            <w:r>
              <w:t xml:space="preserve"> in response to the question: </w:t>
            </w:r>
            <w:r w:rsidR="009A49D0">
              <w:t>‘</w:t>
            </w:r>
            <w:r>
              <w:t>What are the limitations of only using archaeological sources to learn about the Lambing Flat riots?</w:t>
            </w:r>
            <w:r w:rsidR="009A49D0">
              <w:t>’</w:t>
            </w:r>
            <w:r>
              <w:t xml:space="preserve"> S</w:t>
            </w:r>
            <w:r w:rsidRPr="00AD2F3E">
              <w:t xml:space="preserve">tudents </w:t>
            </w:r>
            <w:r>
              <w:t>may</w:t>
            </w:r>
            <w:r w:rsidRPr="00AD2F3E">
              <w:t xml:space="preserve"> use a range of </w:t>
            </w:r>
            <w:r>
              <w:t xml:space="preserve">strategies to support </w:t>
            </w:r>
            <w:r w:rsidRPr="00AD2F3E">
              <w:t>writing</w:t>
            </w:r>
            <w:r>
              <w:t xml:space="preserve"> and show understanding</w:t>
            </w:r>
            <w:r w:rsidRPr="00AD2F3E">
              <w:t>, including the use of technology or multi</w:t>
            </w:r>
            <w:r>
              <w:t>-</w:t>
            </w:r>
            <w:r w:rsidRPr="00AD2F3E">
              <w:t xml:space="preserve">modal options. </w:t>
            </w:r>
            <w:r>
              <w:t xml:space="preserve">Students provide peer feedback using the </w:t>
            </w:r>
            <w:hyperlink r:id="rId47" w:anchor=":~:text=Slides%20%E2%80%93%20Two%20stars%20and%20a%20wish">
              <w:r w:rsidR="00371209" w:rsidRPr="00C37744">
                <w:rPr>
                  <w:rStyle w:val="Hyperlink"/>
                  <w:color w:val="1F3864" w:themeColor="accent1" w:themeShade="80"/>
                </w:rPr>
                <w:t>Two</w:t>
              </w:r>
              <w:r w:rsidR="00480871" w:rsidRPr="00C37744">
                <w:rPr>
                  <w:rStyle w:val="Hyperlink"/>
                  <w:color w:val="1F3864" w:themeColor="accent1" w:themeShade="80"/>
                </w:rPr>
                <w:t xml:space="preserve"> stars and a wish</w:t>
              </w:r>
            </w:hyperlink>
            <w:r w:rsidR="00480871">
              <w:t xml:space="preserve"> </w:t>
            </w:r>
            <w:r w:rsidR="00480871" w:rsidRPr="00480871">
              <w:t>strategy</w:t>
            </w:r>
            <w:r>
              <w:t xml:space="preserve"> while the teacher circulates around the room to examine each concept map and confirm student understanding. </w:t>
            </w:r>
            <w:r w:rsidR="00480871">
              <w:t>Reteach t</w:t>
            </w:r>
            <w:r>
              <w:t>he content if understanding is not evident.</w:t>
            </w:r>
          </w:p>
          <w:p w14:paraId="78484252" w14:textId="4CE84C2B" w:rsidR="00CD0057" w:rsidRPr="0046646E" w:rsidRDefault="00736DA2" w:rsidP="00CD0057">
            <w:pPr>
              <w:pStyle w:val="FeatureBox2"/>
            </w:pPr>
            <w:r w:rsidRPr="0046646E">
              <w:rPr>
                <w:b/>
                <w:bCs/>
              </w:rPr>
              <w:t>Note</w:t>
            </w:r>
            <w:r w:rsidRPr="000F303B">
              <w:rPr>
                <w:b/>
                <w:bCs/>
              </w:rPr>
              <w:t>:</w:t>
            </w:r>
            <w:r w:rsidRPr="29A0C57F">
              <w:rPr>
                <w:b/>
                <w:bCs/>
              </w:rPr>
              <w:t xml:space="preserve"> </w:t>
            </w:r>
            <w:r w:rsidR="009C3D98">
              <w:t>t</w:t>
            </w:r>
            <w:r w:rsidR="00CD0057" w:rsidRPr="0046646E">
              <w:t>he next source is a banner produced in 1861 and paraded during the Lambing Flat riots (</w:t>
            </w:r>
            <w:r w:rsidR="009C3D98">
              <w:t xml:space="preserve">see </w:t>
            </w:r>
            <w:r w:rsidR="00CD0057" w:rsidRPr="0046646E">
              <w:t>Appendix 8</w:t>
            </w:r>
            <w:r w:rsidR="009C3D98">
              <w:t xml:space="preserve"> in </w:t>
            </w:r>
            <w:r w:rsidR="00F8402A">
              <w:t>the teaching support resource</w:t>
            </w:r>
            <w:r w:rsidR="00CD0057" w:rsidRPr="0046646E">
              <w:t xml:space="preserve">). The banner includes the words </w:t>
            </w:r>
            <w:r w:rsidR="009A49D0">
              <w:rPr>
                <w:iCs/>
              </w:rPr>
              <w:t>‘</w:t>
            </w:r>
            <w:r w:rsidR="00CD0057" w:rsidRPr="0046646E">
              <w:rPr>
                <w:iCs/>
              </w:rPr>
              <w:t>Roll Up, No Chinese</w:t>
            </w:r>
            <w:r w:rsidR="009A49D0">
              <w:rPr>
                <w:iCs/>
              </w:rPr>
              <w:t>’</w:t>
            </w:r>
            <w:r w:rsidR="00CD0057" w:rsidRPr="0046646E">
              <w:t xml:space="preserve"> and features the Southern Cross and St Andrew’s Cross on a blue background.</w:t>
            </w:r>
          </w:p>
          <w:p w14:paraId="07253FA6" w14:textId="77777777" w:rsidR="00CD0057" w:rsidRPr="0046646E" w:rsidRDefault="00CD0057" w:rsidP="00CD0057">
            <w:pPr>
              <w:pStyle w:val="FeatureBox2"/>
            </w:pPr>
            <w:r w:rsidRPr="0046646E">
              <w:t>This source contains explicit racist and discriminatory language. It must only be used for legitimate historical study and must not be normalised, endorsed or trivialised in any way.</w:t>
            </w:r>
          </w:p>
          <w:p w14:paraId="3B078086" w14:textId="77777777" w:rsidR="00CD0057" w:rsidRPr="0046646E" w:rsidRDefault="00CD0057" w:rsidP="00CD0057">
            <w:pPr>
              <w:pStyle w:val="FeatureBox2"/>
            </w:pPr>
            <w:r w:rsidRPr="0046646E">
              <w:lastRenderedPageBreak/>
              <w:t>Teachers are required to:</w:t>
            </w:r>
          </w:p>
          <w:p w14:paraId="29DA5784" w14:textId="77777777" w:rsidR="00CD0057" w:rsidRPr="0046646E" w:rsidRDefault="00CD0057" w:rsidP="006B2A1E">
            <w:pPr>
              <w:pStyle w:val="FeatureBox2"/>
              <w:numPr>
                <w:ilvl w:val="0"/>
                <w:numId w:val="176"/>
              </w:numPr>
              <w:ind w:left="567" w:hanging="567"/>
            </w:pPr>
            <w:r w:rsidRPr="0046646E">
              <w:t xml:space="preserve">explicitly acknowledge and address the discriminatory nature of the language before engaging with the source </w:t>
            </w:r>
          </w:p>
          <w:p w14:paraId="385C3DB1" w14:textId="77777777" w:rsidR="00CD0057" w:rsidRPr="0046646E" w:rsidRDefault="00CD0057" w:rsidP="006B2A1E">
            <w:pPr>
              <w:pStyle w:val="FeatureBox2"/>
              <w:numPr>
                <w:ilvl w:val="0"/>
                <w:numId w:val="176"/>
              </w:numPr>
              <w:ind w:left="567" w:hanging="567"/>
            </w:pPr>
            <w:r w:rsidRPr="0046646E">
              <w:t xml:space="preserve">frame the source within its historical context, including attitudes towards Chinese miners at Lambing Flat </w:t>
            </w:r>
          </w:p>
          <w:p w14:paraId="45B787DE" w14:textId="77777777" w:rsidR="00CD0057" w:rsidRPr="0046646E" w:rsidRDefault="00CD0057" w:rsidP="006B2A1E">
            <w:pPr>
              <w:pStyle w:val="FeatureBox2"/>
              <w:numPr>
                <w:ilvl w:val="0"/>
                <w:numId w:val="176"/>
              </w:numPr>
              <w:ind w:left="567" w:hanging="567"/>
            </w:pPr>
            <w:r w:rsidRPr="0046646E">
              <w:t xml:space="preserve">reinforce that such views are harmful and unacceptable </w:t>
            </w:r>
          </w:p>
          <w:p w14:paraId="2CE41DF3" w14:textId="4766FFB9" w:rsidR="00CD0057" w:rsidRPr="0046646E" w:rsidRDefault="00CD0057" w:rsidP="006B2A1E">
            <w:pPr>
              <w:pStyle w:val="FeatureBox2"/>
              <w:numPr>
                <w:ilvl w:val="0"/>
                <w:numId w:val="176"/>
              </w:numPr>
              <w:ind w:left="567" w:hanging="567"/>
            </w:pPr>
            <w:r w:rsidRPr="0046646E">
              <w:t>ensure discussion remains respectful and focused on historical analysis</w:t>
            </w:r>
            <w:r w:rsidR="003045CB">
              <w:t>.</w:t>
            </w:r>
            <w:r w:rsidRPr="0046646E">
              <w:t xml:space="preserve"> </w:t>
            </w:r>
          </w:p>
          <w:p w14:paraId="465DC600" w14:textId="7EB33029" w:rsidR="00CD0057" w:rsidRPr="0046646E" w:rsidRDefault="00CD0057" w:rsidP="00CD0057">
            <w:pPr>
              <w:pStyle w:val="FeatureBox2"/>
            </w:pPr>
            <w:r w:rsidRPr="0046646E">
              <w:t xml:space="preserve">This source must be used in accordance with the NSW Department of Education’s </w:t>
            </w:r>
            <w:hyperlink r:id="rId48" w:history="1">
              <w:r w:rsidR="008A0CC1">
                <w:rPr>
                  <w:rStyle w:val="Hyperlink"/>
                </w:rPr>
                <w:t>Controversial issues in schools policy</w:t>
              </w:r>
            </w:hyperlink>
            <w:r w:rsidR="008A0CC1">
              <w:t xml:space="preserve"> and procedures</w:t>
            </w:r>
            <w:r w:rsidR="0079531B">
              <w:t xml:space="preserve"> </w:t>
            </w:r>
            <w:r w:rsidRPr="0046646E">
              <w:t>ensuring a safe, respectful and inclusive classroom environment at all times.</w:t>
            </w:r>
          </w:p>
          <w:p w14:paraId="271388F4" w14:textId="0415EFDE" w:rsidR="00736DA2" w:rsidRPr="00A75C39" w:rsidRDefault="00736DA2" w:rsidP="00736DA2">
            <w:pPr>
              <w:pStyle w:val="FeatureBox2"/>
            </w:pPr>
            <w:r>
              <w:t xml:space="preserve">Teachers should distribute an additional copy of the source analysis </w:t>
            </w:r>
            <w:r w:rsidR="00CD0057">
              <w:t xml:space="preserve">questions </w:t>
            </w:r>
            <w:r>
              <w:t>(</w:t>
            </w:r>
            <w:r w:rsidR="003045CB">
              <w:t xml:space="preserve">see </w:t>
            </w:r>
            <w:r>
              <w:t>Appendix 7</w:t>
            </w:r>
            <w:r w:rsidR="003045CB">
              <w:t xml:space="preserve"> </w:t>
            </w:r>
            <w:r w:rsidR="003045CB">
              <w:rPr>
                <w:rFonts w:eastAsia="Arial"/>
                <w:color w:val="000000" w:themeColor="text1"/>
                <w:szCs w:val="22"/>
              </w:rPr>
              <w:t xml:space="preserve">in </w:t>
            </w:r>
            <w:r w:rsidR="00F8402A">
              <w:t>the teaching support resource</w:t>
            </w:r>
            <w:r>
              <w:t>) and ‘Roll</w:t>
            </w:r>
            <w:r w:rsidR="00B04B5B">
              <w:t xml:space="preserve"> U</w:t>
            </w:r>
            <w:r>
              <w:t>p</w:t>
            </w:r>
            <w:r w:rsidR="005F767D">
              <w:t>’</w:t>
            </w:r>
            <w:r>
              <w:t xml:space="preserve"> </w:t>
            </w:r>
            <w:r w:rsidR="005F767D">
              <w:t>b</w:t>
            </w:r>
            <w:r>
              <w:t>anner (</w:t>
            </w:r>
            <w:r w:rsidR="003045CB">
              <w:t xml:space="preserve">see </w:t>
            </w:r>
            <w:r>
              <w:t>Appendix 8</w:t>
            </w:r>
            <w:r w:rsidR="003045CB">
              <w:t xml:space="preserve"> </w:t>
            </w:r>
            <w:r w:rsidR="003045CB">
              <w:rPr>
                <w:rFonts w:eastAsia="Arial"/>
                <w:color w:val="000000" w:themeColor="text1"/>
                <w:szCs w:val="22"/>
              </w:rPr>
              <w:t xml:space="preserve">in </w:t>
            </w:r>
            <w:r w:rsidR="00F8402A">
              <w:t>the teaching support resource</w:t>
            </w:r>
            <w:r>
              <w:t xml:space="preserve">) to each student at the beginning of the lesson. Students will also need to access the timeline that they created in </w:t>
            </w:r>
            <w:r w:rsidR="00AB4F78">
              <w:t>Resource</w:t>
            </w:r>
            <w:r>
              <w:t xml:space="preserve"> </w:t>
            </w:r>
            <w:r w:rsidR="00AB4F78">
              <w:t>2</w:t>
            </w:r>
            <w:r>
              <w:t xml:space="preserve">. Teachers are encouraged to ask: </w:t>
            </w:r>
            <w:r w:rsidR="009A49D0">
              <w:t>‘</w:t>
            </w:r>
            <w:r>
              <w:t>What have we discovered so far?</w:t>
            </w:r>
            <w:r w:rsidR="009A49D0">
              <w:t>’</w:t>
            </w:r>
            <w:r>
              <w:t xml:space="preserve"> at the end of the activity to highlight the ongoing nature of the process of historical inquiry.</w:t>
            </w:r>
          </w:p>
          <w:p w14:paraId="3AAF139C" w14:textId="01A92833" w:rsidR="00F13974" w:rsidRDefault="00641A53" w:rsidP="008F2D9B">
            <w:pPr>
              <w:pStyle w:val="ListNumber"/>
              <w:numPr>
                <w:ilvl w:val="0"/>
                <w:numId w:val="0"/>
              </w:numPr>
              <w:ind w:left="567" w:hanging="567"/>
              <w:rPr>
                <w:b/>
                <w:bCs/>
              </w:rPr>
            </w:pPr>
            <w:r>
              <w:rPr>
                <w:b/>
                <w:bCs/>
              </w:rPr>
              <w:lastRenderedPageBreak/>
              <w:t>Teaching the concept of perspectives</w:t>
            </w:r>
          </w:p>
          <w:p w14:paraId="3708B990" w14:textId="71B87846" w:rsidR="00641A53" w:rsidRDefault="00444457" w:rsidP="00444457">
            <w:r>
              <w:t>Use the</w:t>
            </w:r>
            <w:r w:rsidR="009D1C16">
              <w:t xml:space="preserve"> </w:t>
            </w:r>
            <w:r w:rsidR="009540C6">
              <w:t>‘T</w:t>
            </w:r>
            <w:r w:rsidR="009D1C16" w:rsidRPr="009D1C16">
              <w:t xml:space="preserve">eaching the historical concept of perspectives’ slide deck as a </w:t>
            </w:r>
            <w:r w:rsidRPr="00444457">
              <w:t>structured explicit teaching sequence to develop students’ understanding of the historical concept of perspectives</w:t>
            </w:r>
            <w:r w:rsidR="00972483">
              <w:t>,</w:t>
            </w:r>
            <w:r w:rsidRPr="00444457">
              <w:t xml:space="preserve"> using the Lambing Flat riots as a case study.</w:t>
            </w:r>
          </w:p>
          <w:p w14:paraId="1068F60A" w14:textId="79A3F5C8" w:rsidR="00216080" w:rsidRPr="00216080" w:rsidRDefault="00216080" w:rsidP="006B2A1E">
            <w:pPr>
              <w:pStyle w:val="ListNumber"/>
              <w:numPr>
                <w:ilvl w:val="0"/>
                <w:numId w:val="177"/>
              </w:numPr>
            </w:pPr>
            <w:r w:rsidRPr="00216080">
              <w:t>Follow the explicit teaching sequence</w:t>
            </w:r>
            <w:r w:rsidR="00972483">
              <w:t>.</w:t>
            </w:r>
          </w:p>
          <w:p w14:paraId="25B390D0" w14:textId="77777777" w:rsidR="00216080" w:rsidRPr="00216080" w:rsidRDefault="00216080" w:rsidP="0046646E">
            <w:r w:rsidRPr="00216080">
              <w:t xml:space="preserve">The slides are organised using a clear gradual release model: </w:t>
            </w:r>
          </w:p>
          <w:p w14:paraId="74C7315C" w14:textId="54883F1D" w:rsidR="00216080" w:rsidRPr="00D17BBA" w:rsidRDefault="00216080" w:rsidP="006B2A1E">
            <w:pPr>
              <w:pStyle w:val="ListBullet"/>
            </w:pPr>
            <w:r w:rsidRPr="0046646E">
              <w:t>I do</w:t>
            </w:r>
            <w:r w:rsidRPr="00D17BBA">
              <w:t xml:space="preserve"> – teacher modelling (Chinese miners)</w:t>
            </w:r>
            <w:r w:rsidR="00BF786D">
              <w:t>.</w:t>
            </w:r>
            <w:r w:rsidRPr="00D17BBA">
              <w:t xml:space="preserve"> </w:t>
            </w:r>
          </w:p>
          <w:p w14:paraId="18BD804C" w14:textId="41354028" w:rsidR="00216080" w:rsidRPr="00D17BBA" w:rsidRDefault="00216080" w:rsidP="006B2A1E">
            <w:pPr>
              <w:pStyle w:val="ListBullet"/>
            </w:pPr>
            <w:r w:rsidRPr="0046646E">
              <w:t>We do</w:t>
            </w:r>
            <w:r w:rsidRPr="00D17BBA">
              <w:t xml:space="preserve"> – guided practice (European miners)</w:t>
            </w:r>
            <w:r w:rsidR="00BF786D">
              <w:t>.</w:t>
            </w:r>
            <w:r w:rsidRPr="00D17BBA">
              <w:t xml:space="preserve"> </w:t>
            </w:r>
          </w:p>
          <w:p w14:paraId="38EFB069" w14:textId="2F367A88" w:rsidR="00216080" w:rsidRPr="00D17BBA" w:rsidRDefault="00216080" w:rsidP="006B2A1E">
            <w:pPr>
              <w:pStyle w:val="ListBullet"/>
            </w:pPr>
            <w:r w:rsidRPr="0046646E">
              <w:t>You do</w:t>
            </w:r>
            <w:r w:rsidRPr="00D17BBA">
              <w:t xml:space="preserve"> – independent practice (police/government)</w:t>
            </w:r>
            <w:r w:rsidR="00BF786D">
              <w:t>.</w:t>
            </w:r>
            <w:r w:rsidRPr="00D17BBA">
              <w:t xml:space="preserve"> </w:t>
            </w:r>
          </w:p>
          <w:p w14:paraId="5E4F8CF3" w14:textId="659B0878" w:rsidR="00216080" w:rsidRDefault="00216080" w:rsidP="0046646E">
            <w:r w:rsidRPr="00216080">
              <w:t>Maintain this sequence to ensure students understand both the process and the concept before working independently.</w:t>
            </w:r>
          </w:p>
          <w:p w14:paraId="760D3A11" w14:textId="4B2A70DF" w:rsidR="008F2D9B" w:rsidRDefault="008F2D9B" w:rsidP="008F2D9B">
            <w:pPr>
              <w:pStyle w:val="ListNumber"/>
            </w:pPr>
            <w:r>
              <w:t>The central question should drive the lesson: ‘How do perspectives shape interpretations of the Lambing Flat riots?’</w:t>
            </w:r>
          </w:p>
          <w:p w14:paraId="6DCE5D99" w14:textId="77777777" w:rsidR="00216080" w:rsidRPr="00216080" w:rsidRDefault="00216080" w:rsidP="0046646E">
            <w:r w:rsidRPr="00216080">
              <w:t xml:space="preserve">Revisit this question regularly to help students connect each activity to the broader historical concept. </w:t>
            </w:r>
          </w:p>
          <w:p w14:paraId="3435F1FC" w14:textId="22EE4E26" w:rsidR="006C4727" w:rsidRDefault="00216080" w:rsidP="006B2A1E">
            <w:pPr>
              <w:pStyle w:val="ListNumber"/>
            </w:pPr>
            <w:r w:rsidRPr="00216080">
              <w:lastRenderedPageBreak/>
              <w:t>Teach the process explicitly</w:t>
            </w:r>
            <w:r w:rsidR="00BF786D">
              <w:t>.</w:t>
            </w:r>
          </w:p>
          <w:p w14:paraId="3F80C114" w14:textId="0C33A462" w:rsidR="00216080" w:rsidRPr="00216080" w:rsidRDefault="00216080" w:rsidP="006C4727">
            <w:r w:rsidRPr="00216080">
              <w:t>Students must consistently apply the same thinking routine:</w:t>
            </w:r>
          </w:p>
          <w:p w14:paraId="497BE2D9" w14:textId="6A13A87F" w:rsidR="00216080" w:rsidRPr="00216080" w:rsidRDefault="00BF786D" w:rsidP="006B2A1E">
            <w:pPr>
              <w:pStyle w:val="ListBullet"/>
            </w:pPr>
            <w:r>
              <w:t>S</w:t>
            </w:r>
            <w:r w:rsidR="00216080" w:rsidRPr="00216080">
              <w:t>tart with observation (evidence)</w:t>
            </w:r>
            <w:r>
              <w:t>.</w:t>
            </w:r>
            <w:r w:rsidR="00216080" w:rsidRPr="00216080">
              <w:t xml:space="preserve"> </w:t>
            </w:r>
          </w:p>
          <w:p w14:paraId="30BA7CB8" w14:textId="0F33FB83" w:rsidR="00216080" w:rsidRPr="00216080" w:rsidRDefault="00BF786D" w:rsidP="006B2A1E">
            <w:pPr>
              <w:pStyle w:val="ListBullet"/>
            </w:pPr>
            <w:r>
              <w:t>M</w:t>
            </w:r>
            <w:r w:rsidR="00216080" w:rsidRPr="00216080">
              <w:t>ove to interpretation (what it suggests)</w:t>
            </w:r>
            <w:r>
              <w:t>.</w:t>
            </w:r>
            <w:r w:rsidR="00216080" w:rsidRPr="00216080">
              <w:t xml:space="preserve"> </w:t>
            </w:r>
          </w:p>
          <w:p w14:paraId="7D4F692B" w14:textId="58448F3B" w:rsidR="00216080" w:rsidRPr="00216080" w:rsidRDefault="00BF786D" w:rsidP="006B2A1E">
            <w:pPr>
              <w:pStyle w:val="ListBullet"/>
            </w:pPr>
            <w:r>
              <w:t>L</w:t>
            </w:r>
            <w:r w:rsidR="00216080" w:rsidRPr="00216080">
              <w:t>ink to a specific perspective</w:t>
            </w:r>
            <w:r>
              <w:t>.</w:t>
            </w:r>
            <w:r w:rsidR="00216080" w:rsidRPr="00216080">
              <w:t xml:space="preserve"> </w:t>
            </w:r>
          </w:p>
          <w:p w14:paraId="6A829E04" w14:textId="77777777" w:rsidR="00216080" w:rsidRPr="00216080" w:rsidRDefault="00216080" w:rsidP="00D17BBA">
            <w:r w:rsidRPr="00216080">
              <w:t>Make this process visible by:</w:t>
            </w:r>
          </w:p>
          <w:p w14:paraId="2FF4E1FC" w14:textId="77777777" w:rsidR="00216080" w:rsidRPr="00216080" w:rsidRDefault="00216080" w:rsidP="006B2A1E">
            <w:pPr>
              <w:pStyle w:val="ListBullet"/>
            </w:pPr>
            <w:r w:rsidRPr="00216080">
              <w:t xml:space="preserve">modelling thinking aloud </w:t>
            </w:r>
          </w:p>
          <w:p w14:paraId="608E54EA" w14:textId="77777777" w:rsidR="00216080" w:rsidRPr="00216080" w:rsidRDefault="00216080" w:rsidP="006B2A1E">
            <w:pPr>
              <w:pStyle w:val="ListBullet"/>
            </w:pPr>
            <w:r w:rsidRPr="00216080">
              <w:t xml:space="preserve">using sentence starters </w:t>
            </w:r>
          </w:p>
          <w:p w14:paraId="4F5C8314" w14:textId="50889486" w:rsidR="00216080" w:rsidRPr="00216080" w:rsidRDefault="00216080" w:rsidP="006B2A1E">
            <w:pPr>
              <w:pStyle w:val="ListBullet"/>
            </w:pPr>
            <w:r w:rsidRPr="00216080">
              <w:t>reinforcing that evidence stays the same, interpretation changes</w:t>
            </w:r>
            <w:r w:rsidR="00C132E3">
              <w:t>.</w:t>
            </w:r>
            <w:r w:rsidRPr="00216080">
              <w:t xml:space="preserve"> </w:t>
            </w:r>
          </w:p>
          <w:p w14:paraId="226878BC" w14:textId="275FACB6" w:rsidR="00216080" w:rsidRPr="00216080" w:rsidRDefault="00216080" w:rsidP="006B2A1E">
            <w:pPr>
              <w:pStyle w:val="ListNumber"/>
            </w:pPr>
            <w:r w:rsidRPr="00216080">
              <w:t>Use the same source deliberately</w:t>
            </w:r>
            <w:r w:rsidR="00C132E3">
              <w:t>.</w:t>
            </w:r>
          </w:p>
          <w:p w14:paraId="1CEC8496" w14:textId="02691D05" w:rsidR="00216080" w:rsidRPr="00216080" w:rsidRDefault="00216080" w:rsidP="0046646E">
            <w:r w:rsidRPr="00216080">
              <w:t>The ‘Roll</w:t>
            </w:r>
            <w:r w:rsidR="00B04B5B">
              <w:t xml:space="preserve"> U</w:t>
            </w:r>
            <w:r w:rsidRPr="00216080">
              <w:t xml:space="preserve">p’ banner is used repeatedly to: </w:t>
            </w:r>
          </w:p>
          <w:p w14:paraId="38A7427D" w14:textId="77777777" w:rsidR="00216080" w:rsidRPr="00216080" w:rsidRDefault="00216080" w:rsidP="006B2A1E">
            <w:pPr>
              <w:pStyle w:val="ListBullet"/>
            </w:pPr>
            <w:r w:rsidRPr="00216080">
              <w:t xml:space="preserve">reduce cognitive load </w:t>
            </w:r>
          </w:p>
          <w:p w14:paraId="03AE80A4" w14:textId="0D366AC1" w:rsidR="00216080" w:rsidRPr="00216080" w:rsidRDefault="00216080" w:rsidP="006B2A1E">
            <w:pPr>
              <w:pStyle w:val="ListBullet"/>
            </w:pPr>
            <w:r w:rsidRPr="00216080">
              <w:t>isolate the impact of perspective</w:t>
            </w:r>
            <w:r w:rsidR="00443E5F">
              <w:t>.</w:t>
            </w:r>
            <w:r w:rsidRPr="00216080">
              <w:t xml:space="preserve"> </w:t>
            </w:r>
          </w:p>
          <w:p w14:paraId="5889D524" w14:textId="5DDAAF59" w:rsidR="00216080" w:rsidRPr="00216080" w:rsidRDefault="00216080" w:rsidP="0046646E">
            <w:r w:rsidRPr="00216080">
              <w:lastRenderedPageBreak/>
              <w:t xml:space="preserve">Avoid introducing additional sources too early as this can dilute the conceptual focus. </w:t>
            </w:r>
          </w:p>
          <w:p w14:paraId="571EF04F" w14:textId="3EF8970D" w:rsidR="00216080" w:rsidRPr="00216080" w:rsidRDefault="00216080" w:rsidP="006B2A1E">
            <w:pPr>
              <w:pStyle w:val="ListNumber"/>
            </w:pPr>
            <w:r w:rsidRPr="00216080">
              <w:t>Actively check for understanding</w:t>
            </w:r>
            <w:r w:rsidR="005979C2">
              <w:t>.</w:t>
            </w:r>
          </w:p>
          <w:p w14:paraId="58F5F4FE" w14:textId="4FE550F4" w:rsidR="00216080" w:rsidRPr="00216080" w:rsidRDefault="00216080" w:rsidP="0046646E">
            <w:r w:rsidRPr="00216080">
              <w:t>Use targeted questioning at key points:</w:t>
            </w:r>
          </w:p>
          <w:p w14:paraId="6EC49C7F" w14:textId="77777777" w:rsidR="00216080" w:rsidRPr="00216080" w:rsidRDefault="00216080" w:rsidP="006B2A1E">
            <w:pPr>
              <w:pStyle w:val="ListBullet"/>
            </w:pPr>
            <w:r w:rsidRPr="00216080">
              <w:t xml:space="preserve">What is the evidence? </w:t>
            </w:r>
          </w:p>
          <w:p w14:paraId="07B4A761" w14:textId="77777777" w:rsidR="00216080" w:rsidRPr="00216080" w:rsidRDefault="00216080" w:rsidP="006B2A1E">
            <w:pPr>
              <w:pStyle w:val="ListBullet"/>
            </w:pPr>
            <w:r w:rsidRPr="00216080">
              <w:t xml:space="preserve">What does it suggest? </w:t>
            </w:r>
          </w:p>
          <w:p w14:paraId="3885F5CD" w14:textId="56ECEC46" w:rsidR="00216080" w:rsidRPr="00216080" w:rsidRDefault="00216080" w:rsidP="006B2A1E">
            <w:pPr>
              <w:pStyle w:val="ListBullet"/>
            </w:pPr>
            <w:r w:rsidRPr="00216080">
              <w:t>How does the perspective change the meaning?</w:t>
            </w:r>
          </w:p>
          <w:p w14:paraId="063390D8" w14:textId="77777777" w:rsidR="00216080" w:rsidRPr="00216080" w:rsidRDefault="00216080" w:rsidP="0046646E">
            <w:r w:rsidRPr="00216080">
              <w:t xml:space="preserve">Ensure all students can: </w:t>
            </w:r>
          </w:p>
          <w:p w14:paraId="03485A02" w14:textId="77777777" w:rsidR="00216080" w:rsidRPr="00216080" w:rsidRDefault="00216080" w:rsidP="006B2A1E">
            <w:pPr>
              <w:pStyle w:val="ListBullet"/>
            </w:pPr>
            <w:r w:rsidRPr="00216080">
              <w:t xml:space="preserve">distinguish observation vs interpretation </w:t>
            </w:r>
          </w:p>
          <w:p w14:paraId="09B1A04C" w14:textId="0B8815BD" w:rsidR="00216080" w:rsidRPr="00216080" w:rsidRDefault="00216080" w:rsidP="006B2A1E">
            <w:pPr>
              <w:pStyle w:val="ListBullet"/>
            </w:pPr>
            <w:r w:rsidRPr="00216080">
              <w:t>explain how perspective shapes meaning</w:t>
            </w:r>
            <w:r w:rsidR="005979C2">
              <w:t>.</w:t>
            </w:r>
            <w:r w:rsidRPr="00216080">
              <w:t xml:space="preserve"> </w:t>
            </w:r>
          </w:p>
          <w:p w14:paraId="78F2008B" w14:textId="6898DA98" w:rsidR="00E13FE3" w:rsidRPr="0046646E" w:rsidRDefault="00736DA2" w:rsidP="00AA09A5">
            <w:pPr>
              <w:pStyle w:val="FeatureBox2"/>
            </w:pPr>
            <w:r w:rsidRPr="0046646E">
              <w:rPr>
                <w:b/>
                <w:bCs/>
              </w:rPr>
              <w:t>Note:</w:t>
            </w:r>
            <w:r w:rsidRPr="29A0C57F">
              <w:rPr>
                <w:b/>
                <w:bCs/>
              </w:rPr>
              <w:t xml:space="preserve"> </w:t>
            </w:r>
            <w:r w:rsidR="005979C2">
              <w:t>a</w:t>
            </w:r>
            <w:r w:rsidR="00E13FE3" w:rsidRPr="0046646E">
              <w:t>fter students have completed their initial analysis of the ‘Roll</w:t>
            </w:r>
            <w:r w:rsidR="00B04B5B">
              <w:t xml:space="preserve"> U</w:t>
            </w:r>
            <w:r w:rsidR="00E13FE3" w:rsidRPr="0046646E">
              <w:t>p</w:t>
            </w:r>
            <w:r w:rsidR="005979C2">
              <w:t>’</w:t>
            </w:r>
            <w:r w:rsidR="00E13FE3" w:rsidRPr="0046646E">
              <w:t xml:space="preserve"> </w:t>
            </w:r>
            <w:r w:rsidR="005979C2">
              <w:t>b</w:t>
            </w:r>
            <w:r w:rsidR="00E13FE3" w:rsidRPr="0046646E">
              <w:t>anner (</w:t>
            </w:r>
            <w:r w:rsidR="005979C2">
              <w:t xml:space="preserve">see </w:t>
            </w:r>
            <w:r w:rsidR="00E13FE3" w:rsidRPr="0046646E">
              <w:t>Appendix 8</w:t>
            </w:r>
            <w:r w:rsidR="005979C2">
              <w:t xml:space="preserve"> </w:t>
            </w:r>
            <w:r w:rsidR="005979C2">
              <w:rPr>
                <w:rFonts w:eastAsia="Arial"/>
                <w:color w:val="000000" w:themeColor="text1"/>
                <w:szCs w:val="22"/>
              </w:rPr>
              <w:t xml:space="preserve">in </w:t>
            </w:r>
            <w:r w:rsidR="00F8402A">
              <w:t>the teaching support resource</w:t>
            </w:r>
            <w:r w:rsidR="00E13FE3" w:rsidRPr="0046646E">
              <w:t>) and developed preliminary conclusions, direct them to view the source explanation video</w:t>
            </w:r>
            <w:r w:rsidR="00BA6F07">
              <w:t>.</w:t>
            </w:r>
          </w:p>
          <w:p w14:paraId="770BBA3F" w14:textId="77777777" w:rsidR="00E13FE3" w:rsidRPr="0046646E" w:rsidRDefault="00E13FE3" w:rsidP="00E13FE3">
            <w:pPr>
              <w:pStyle w:val="FeatureBox2"/>
            </w:pPr>
            <w:r w:rsidRPr="0046646E">
              <w:t>Prior to the lesson, preview the video to determine which sections are appropriate for your students and align with your learning focus.</w:t>
            </w:r>
          </w:p>
          <w:p w14:paraId="17F4F681" w14:textId="77777777" w:rsidR="00E13FE3" w:rsidRPr="0046646E" w:rsidRDefault="00E13FE3" w:rsidP="00E13FE3">
            <w:pPr>
              <w:pStyle w:val="FeatureBox2"/>
            </w:pPr>
            <w:r w:rsidRPr="0046646E">
              <w:lastRenderedPageBreak/>
              <w:t>This source and video contain explicit racist and discriminatory content. You are required to:</w:t>
            </w:r>
          </w:p>
          <w:p w14:paraId="2BA170D5" w14:textId="77777777" w:rsidR="00E13FE3" w:rsidRPr="0046646E" w:rsidRDefault="00E13FE3" w:rsidP="006B2A1E">
            <w:pPr>
              <w:pStyle w:val="FeatureBox2"/>
              <w:numPr>
                <w:ilvl w:val="0"/>
                <w:numId w:val="178"/>
              </w:numPr>
              <w:ind w:left="567" w:hanging="567"/>
            </w:pPr>
            <w:r w:rsidRPr="0046646E">
              <w:t xml:space="preserve">explicitly acknowledge this content before viewing </w:t>
            </w:r>
          </w:p>
          <w:p w14:paraId="6B72572B" w14:textId="77777777" w:rsidR="00E13FE3" w:rsidRPr="0046646E" w:rsidRDefault="00E13FE3" w:rsidP="006B2A1E">
            <w:pPr>
              <w:pStyle w:val="FeatureBox2"/>
              <w:numPr>
                <w:ilvl w:val="0"/>
                <w:numId w:val="178"/>
              </w:numPr>
              <w:ind w:left="567" w:hanging="567"/>
            </w:pPr>
            <w:r w:rsidRPr="0046646E">
              <w:t xml:space="preserve">frame the material within its historical context (attitudes towards Chinese people at Lambing Flat) </w:t>
            </w:r>
          </w:p>
          <w:p w14:paraId="1C870AE1" w14:textId="77777777" w:rsidR="00E13FE3" w:rsidRPr="0046646E" w:rsidRDefault="00E13FE3" w:rsidP="006B2A1E">
            <w:pPr>
              <w:pStyle w:val="FeatureBox2"/>
              <w:numPr>
                <w:ilvl w:val="0"/>
                <w:numId w:val="178"/>
              </w:numPr>
              <w:ind w:left="567" w:hanging="567"/>
            </w:pPr>
            <w:r w:rsidRPr="0046646E">
              <w:t xml:space="preserve">reinforce that these views are harmful and unacceptable </w:t>
            </w:r>
          </w:p>
          <w:p w14:paraId="03B90FC4" w14:textId="5817F41D" w:rsidR="00E13FE3" w:rsidRPr="0046646E" w:rsidRDefault="00E13FE3" w:rsidP="006B2A1E">
            <w:pPr>
              <w:pStyle w:val="FeatureBox2"/>
              <w:numPr>
                <w:ilvl w:val="0"/>
                <w:numId w:val="178"/>
              </w:numPr>
              <w:ind w:left="567" w:hanging="567"/>
            </w:pPr>
            <w:r w:rsidRPr="0046646E">
              <w:t>ensure all discussion remains respectful and focused on historical analysis</w:t>
            </w:r>
            <w:r w:rsidR="000D7993">
              <w:t>.</w:t>
            </w:r>
            <w:r w:rsidRPr="0046646E">
              <w:t xml:space="preserve"> </w:t>
            </w:r>
          </w:p>
          <w:p w14:paraId="6D9E8441" w14:textId="233A55C9" w:rsidR="00E13FE3" w:rsidRPr="0046646E" w:rsidRDefault="00E13FE3" w:rsidP="00E13FE3">
            <w:pPr>
              <w:pStyle w:val="FeatureBox2"/>
            </w:pPr>
            <w:r w:rsidRPr="0046646E">
              <w:t xml:space="preserve">This activity must be conducted in line with the NSW Department of Education’s </w:t>
            </w:r>
            <w:hyperlink r:id="rId49" w:history="1">
              <w:r w:rsidR="000D7993">
                <w:rPr>
                  <w:rStyle w:val="Hyperlink"/>
                </w:rPr>
                <w:t>Controversial issues in schools policy</w:t>
              </w:r>
            </w:hyperlink>
            <w:r w:rsidR="000D7993">
              <w:t>.</w:t>
            </w:r>
          </w:p>
          <w:p w14:paraId="75449856" w14:textId="3CA70003" w:rsidR="00E13FE3" w:rsidRPr="0046646E" w:rsidRDefault="00E13FE3" w:rsidP="00E13FE3">
            <w:pPr>
              <w:pStyle w:val="FeatureBox2"/>
            </w:pPr>
            <w:r w:rsidRPr="0046646E">
              <w:t>Following the video, prompt students to reflect on their learning by asking:</w:t>
            </w:r>
            <w:r w:rsidR="00B11654">
              <w:t xml:space="preserve"> </w:t>
            </w:r>
            <w:r w:rsidR="009A49D0">
              <w:t>‘</w:t>
            </w:r>
            <w:r w:rsidRPr="0046646E">
              <w:t>What have we discovered so far?</w:t>
            </w:r>
            <w:r w:rsidR="009A49D0">
              <w:t>’</w:t>
            </w:r>
          </w:p>
          <w:p w14:paraId="63951CA4" w14:textId="77777777" w:rsidR="00E13FE3" w:rsidRPr="0046646E" w:rsidRDefault="00E13FE3" w:rsidP="00E13FE3">
            <w:pPr>
              <w:pStyle w:val="FeatureBox2"/>
            </w:pPr>
            <w:r w:rsidRPr="0046646E">
              <w:t>Use this to emphasise that historical understanding develops over time through the analysis and re-evaluation of sources.</w:t>
            </w:r>
          </w:p>
          <w:p w14:paraId="104B35E9" w14:textId="0620033F" w:rsidR="000E37AE" w:rsidRPr="0046646E" w:rsidRDefault="000E37AE" w:rsidP="0046646E">
            <w:pPr>
              <w:rPr>
                <w:b/>
                <w:bCs/>
              </w:rPr>
            </w:pPr>
            <w:r w:rsidRPr="0046646E">
              <w:rPr>
                <w:b/>
                <w:bCs/>
              </w:rPr>
              <w:t>Additional context</w:t>
            </w:r>
          </w:p>
          <w:p w14:paraId="305FDBE6" w14:textId="2D17909A" w:rsidR="000E37AE" w:rsidRPr="000E37AE" w:rsidRDefault="002E49B4" w:rsidP="0046646E">
            <w:r>
              <w:t>Using Resource 5, a</w:t>
            </w:r>
            <w:r w:rsidR="000E37AE" w:rsidRPr="000E37AE">
              <w:t>ccess the source explanation video and instruct students to have their responses available.</w:t>
            </w:r>
          </w:p>
          <w:p w14:paraId="6883DF7E" w14:textId="77777777" w:rsidR="000E37AE" w:rsidRPr="000E37AE" w:rsidRDefault="000E37AE" w:rsidP="0046646E">
            <w:r w:rsidRPr="000E37AE">
              <w:lastRenderedPageBreak/>
              <w:t>Play the video and direct students to:</w:t>
            </w:r>
          </w:p>
          <w:p w14:paraId="2621D5EB" w14:textId="70AD40CF" w:rsidR="000E37AE" w:rsidRPr="000E37AE" w:rsidRDefault="000E37AE" w:rsidP="006B2A1E">
            <w:pPr>
              <w:pStyle w:val="ListBullet"/>
            </w:pPr>
            <w:r>
              <w:t>A</w:t>
            </w:r>
            <w:r w:rsidRPr="000E37AE">
              <w:t xml:space="preserve">dd to or refine their earlier responses based on new information </w:t>
            </w:r>
          </w:p>
          <w:p w14:paraId="6ADD0BBA" w14:textId="77777777" w:rsidR="000E37AE" w:rsidRPr="000E37AE" w:rsidRDefault="000E37AE" w:rsidP="0046646E">
            <w:r w:rsidRPr="000E37AE">
              <w:t>Direct students to discuss the following in small groups:</w:t>
            </w:r>
          </w:p>
          <w:p w14:paraId="3D17BBB5" w14:textId="6988AB4C" w:rsidR="000E37AE" w:rsidRPr="000E37AE" w:rsidRDefault="000E37AE" w:rsidP="006B2A1E">
            <w:pPr>
              <w:pStyle w:val="ListBullet"/>
            </w:pPr>
            <w:r w:rsidRPr="000E37AE">
              <w:t>Whose perspective is represented in the ‘Roll</w:t>
            </w:r>
            <w:r w:rsidR="00B04B5B">
              <w:t xml:space="preserve"> U</w:t>
            </w:r>
            <w:r w:rsidRPr="000E37AE">
              <w:t>p</w:t>
            </w:r>
            <w:r w:rsidR="001B2770">
              <w:t>’</w:t>
            </w:r>
            <w:r w:rsidRPr="000E37AE">
              <w:t xml:space="preserve"> </w:t>
            </w:r>
            <w:r w:rsidR="001B2770">
              <w:t>b</w:t>
            </w:r>
            <w:r w:rsidRPr="000E37AE">
              <w:t xml:space="preserve">anner? </w:t>
            </w:r>
          </w:p>
          <w:p w14:paraId="12197974" w14:textId="77777777" w:rsidR="00CA2503" w:rsidRDefault="000E37AE" w:rsidP="006B2A1E">
            <w:pPr>
              <w:pStyle w:val="ListBullet"/>
            </w:pPr>
            <w:r w:rsidRPr="000E37AE">
              <w:t xml:space="preserve">What does the banner suggest about: </w:t>
            </w:r>
          </w:p>
          <w:p w14:paraId="722B4352" w14:textId="77777777" w:rsidR="00CA2503" w:rsidRDefault="000E37AE" w:rsidP="006B2A1E">
            <w:pPr>
              <w:pStyle w:val="ListBullet2"/>
              <w:ind w:left="1134" w:hanging="567"/>
            </w:pPr>
            <w:r w:rsidRPr="000E37AE">
              <w:t xml:space="preserve">law and order on the goldfields </w:t>
            </w:r>
          </w:p>
          <w:p w14:paraId="506097E1" w14:textId="35CAA715" w:rsidR="00CA2503" w:rsidRDefault="000E37AE" w:rsidP="006B2A1E">
            <w:pPr>
              <w:pStyle w:val="ListBullet2"/>
              <w:ind w:left="1134" w:hanging="567"/>
            </w:pPr>
            <w:r w:rsidRPr="000E37AE">
              <w:t>daily life (</w:t>
            </w:r>
            <w:r w:rsidR="00AF0377">
              <w:t>for example,</w:t>
            </w:r>
            <w:r w:rsidRPr="000E37AE">
              <w:t xml:space="preserve"> clothing, food, movement) </w:t>
            </w:r>
          </w:p>
          <w:p w14:paraId="100B49B3" w14:textId="77777777" w:rsidR="00CA2503" w:rsidRDefault="000E37AE" w:rsidP="006B2A1E">
            <w:pPr>
              <w:pStyle w:val="ListBullet2"/>
              <w:ind w:left="1134" w:hanging="567"/>
            </w:pPr>
            <w:r w:rsidRPr="000E37AE">
              <w:t xml:space="preserve">the presence or absence of non-European peoples </w:t>
            </w:r>
          </w:p>
          <w:p w14:paraId="50512177" w14:textId="3BA6FB81" w:rsidR="000E37AE" w:rsidRPr="000E37AE" w:rsidRDefault="000E37AE" w:rsidP="006B2A1E">
            <w:pPr>
              <w:pStyle w:val="ListBullet2"/>
              <w:ind w:left="1134" w:hanging="567"/>
            </w:pPr>
            <w:r w:rsidRPr="000E37AE">
              <w:t xml:space="preserve">women and/or children? </w:t>
            </w:r>
          </w:p>
          <w:p w14:paraId="537DA433" w14:textId="77777777" w:rsidR="000E37AE" w:rsidRPr="000E37AE" w:rsidRDefault="000E37AE" w:rsidP="006B2A1E">
            <w:pPr>
              <w:pStyle w:val="ListBullet"/>
            </w:pPr>
            <w:r w:rsidRPr="000E37AE">
              <w:t xml:space="preserve">Does the banner change the way we understand the Lambing Flat riots? </w:t>
            </w:r>
          </w:p>
          <w:p w14:paraId="7409950F" w14:textId="73897B71" w:rsidR="002E49B4" w:rsidRPr="009D1C16" w:rsidRDefault="00736DA2" w:rsidP="009D1C16">
            <w:pPr>
              <w:pStyle w:val="FeatureBox4"/>
              <w:rPr>
                <w:rStyle w:val="Strong"/>
                <w:b w:val="0"/>
                <w:bCs w:val="0"/>
              </w:rPr>
            </w:pPr>
            <w:r w:rsidRPr="0076761D">
              <w:rPr>
                <w:b/>
                <w:bCs/>
              </w:rPr>
              <w:t>Differentiation</w:t>
            </w:r>
            <w:r w:rsidRPr="008F2D9B">
              <w:rPr>
                <w:b/>
                <w:bCs/>
              </w:rPr>
              <w:t>:</w:t>
            </w:r>
            <w:r w:rsidRPr="0076761D">
              <w:t xml:space="preserve"> </w:t>
            </w:r>
            <w:r w:rsidRPr="00B969C9">
              <w:t>HPGE Focus</w:t>
            </w:r>
            <w:r>
              <w:t xml:space="preserve"> – </w:t>
            </w:r>
            <w:r w:rsidR="00772D38">
              <w:t>t</w:t>
            </w:r>
            <w:r>
              <w:t xml:space="preserve">eacher leads a class discussion in response to the following questions: </w:t>
            </w:r>
            <w:r w:rsidR="009A49D0">
              <w:t>‘</w:t>
            </w:r>
            <w:r>
              <w:t xml:space="preserve">Do you think that the </w:t>
            </w:r>
            <w:r w:rsidR="005F1AF3">
              <w:t>“</w:t>
            </w:r>
            <w:r>
              <w:t>Roll</w:t>
            </w:r>
            <w:r w:rsidR="00B04B5B">
              <w:t xml:space="preserve"> U</w:t>
            </w:r>
            <w:r>
              <w:t>p</w:t>
            </w:r>
            <w:r w:rsidR="005F1AF3">
              <w:t>”</w:t>
            </w:r>
            <w:r>
              <w:t xml:space="preserve"> </w:t>
            </w:r>
            <w:r w:rsidR="005F1AF3">
              <w:t>b</w:t>
            </w:r>
            <w:r>
              <w:t>anner is a significant find? How does it compare in terms of significance to the artefacts that were discovered on the Lambing Flat site?</w:t>
            </w:r>
            <w:r w:rsidR="009A49D0">
              <w:t>’</w:t>
            </w:r>
            <w:r>
              <w:t xml:space="preserve"> T</w:t>
            </w:r>
            <w:r w:rsidR="001C2523">
              <w:t>he t</w:t>
            </w:r>
            <w:r>
              <w:t xml:space="preserve">eacher prompts </w:t>
            </w:r>
            <w:r w:rsidR="001C2523">
              <w:t xml:space="preserve">the </w:t>
            </w:r>
            <w:r>
              <w:t xml:space="preserve">class to develop criteria that could be applied to sources to consistently assess their </w:t>
            </w:r>
            <w:r>
              <w:lastRenderedPageBreak/>
              <w:t xml:space="preserve">significance. </w:t>
            </w:r>
          </w:p>
          <w:p w14:paraId="3AD121D1" w14:textId="24018A48" w:rsidR="00A22A45" w:rsidRDefault="00736DA2" w:rsidP="00CE7B6C">
            <w:pPr>
              <w:pStyle w:val="FeatureBox2"/>
            </w:pPr>
            <w:r w:rsidRPr="0046646E">
              <w:rPr>
                <w:b/>
                <w:bCs/>
              </w:rPr>
              <w:t>Note:</w:t>
            </w:r>
            <w:r>
              <w:t xml:space="preserve"> </w:t>
            </w:r>
            <w:r w:rsidR="00D912E4">
              <w:t>t</w:t>
            </w:r>
            <w:r>
              <w:t xml:space="preserve">eachers may use this </w:t>
            </w:r>
            <w:r w:rsidR="00410F67">
              <w:t>session</w:t>
            </w:r>
            <w:r>
              <w:t xml:space="preserve"> as an opportunity to integrate a wider range of literacy-focused source analysis skills. Teachers will need to be familiar with the sources provided in Appendix 9 (</w:t>
            </w:r>
            <w:r w:rsidR="00AE311B">
              <w:t xml:space="preserve">see </w:t>
            </w:r>
            <w:r w:rsidR="009B32B7">
              <w:t>the teaching support resource</w:t>
            </w:r>
            <w:r w:rsidR="009B32B7" w:rsidDel="009B32B7">
              <w:t xml:space="preserve"> </w:t>
            </w:r>
            <w:r>
              <w:t>) and Appendix 10 (</w:t>
            </w:r>
            <w:r w:rsidR="00AE311B">
              <w:t xml:space="preserve">see </w:t>
            </w:r>
            <w:r w:rsidR="009B32B7">
              <w:t>the teaching support resource</w:t>
            </w:r>
            <w:r w:rsidR="009B32B7" w:rsidDel="009B32B7">
              <w:t xml:space="preserve"> </w:t>
            </w:r>
            <w:r w:rsidR="00AE311B">
              <w:t>)</w:t>
            </w:r>
            <w:r>
              <w:t xml:space="preserve">. You may wish to print Appendix 9 and Appendix 10 for students. Tell students that we are now building on our analysis of artefacts found at the site by examining other physical evidence associated with the riots and held in museum and art gallery collections. This is an opportunity to explicitly teach the concept of </w:t>
            </w:r>
            <w:r w:rsidR="005A745E">
              <w:t>‘</w:t>
            </w:r>
            <w:r>
              <w:t>corroboration</w:t>
            </w:r>
            <w:r w:rsidR="005A745E">
              <w:t>’</w:t>
            </w:r>
            <w:r>
              <w:t xml:space="preserve"> to students.</w:t>
            </w:r>
          </w:p>
          <w:p w14:paraId="582A00A6" w14:textId="333461C4" w:rsidR="00A22A45" w:rsidRPr="00CE7B6C" w:rsidRDefault="00A22A45" w:rsidP="005A745E">
            <w:pPr>
              <w:pStyle w:val="ListNumber"/>
              <w:numPr>
                <w:ilvl w:val="0"/>
                <w:numId w:val="0"/>
              </w:numPr>
              <w:rPr>
                <w:b/>
                <w:bCs/>
              </w:rPr>
            </w:pPr>
            <w:r>
              <w:rPr>
                <w:b/>
                <w:bCs/>
              </w:rPr>
              <w:t xml:space="preserve">Introduction </w:t>
            </w:r>
          </w:p>
          <w:p w14:paraId="62A7B8CA" w14:textId="6A22AFAA" w:rsidR="00736DA2" w:rsidRDefault="002E49B4" w:rsidP="0046646E">
            <w:r>
              <w:t>Using Resource 6, e</w:t>
            </w:r>
            <w:r w:rsidR="00736DA2" w:rsidRPr="51F6BC33">
              <w:t>xplain the importance of pairing historical artefacts discovered at the site of the Lambing Flat riots with other physical evidence produced immediately before</w:t>
            </w:r>
            <w:r w:rsidR="00736DA2">
              <w:t>,</w:t>
            </w:r>
            <w:r w:rsidR="00736DA2" w:rsidRPr="51F6BC33">
              <w:t xml:space="preserve"> and in the aftermath</w:t>
            </w:r>
            <w:r w:rsidR="00860A27">
              <w:t xml:space="preserve"> of</w:t>
            </w:r>
            <w:r w:rsidR="00736DA2">
              <w:t>,</w:t>
            </w:r>
            <w:r w:rsidR="00736DA2" w:rsidRPr="51F6BC33">
              <w:t xml:space="preserve"> the riots</w:t>
            </w:r>
            <w:r w:rsidR="00736DA2">
              <w:t xml:space="preserve">. </w:t>
            </w:r>
          </w:p>
          <w:p w14:paraId="57690C20" w14:textId="2D9901AC" w:rsidR="00736DA2" w:rsidRDefault="00736DA2" w:rsidP="00736DA2">
            <w:pPr>
              <w:pStyle w:val="FeatureBox3"/>
            </w:pPr>
            <w:r>
              <w:rPr>
                <w:b/>
                <w:bCs/>
              </w:rPr>
              <w:t>Using effective feedback</w:t>
            </w:r>
            <w:r w:rsidRPr="5930081D">
              <w:rPr>
                <w:b/>
                <w:bCs/>
              </w:rPr>
              <w:t xml:space="preserve">: </w:t>
            </w:r>
            <w:r>
              <w:t xml:space="preserve">students write 3 sentences in response to the question: </w:t>
            </w:r>
            <w:r w:rsidR="009A49D0">
              <w:t>‘</w:t>
            </w:r>
            <w:r w:rsidRPr="51F6BC33">
              <w:t>Why do historians and archaeologists need to corroborate the evidence provided by artefacts found during archaeological excavations?</w:t>
            </w:r>
            <w:r w:rsidR="009A49D0">
              <w:t>’</w:t>
            </w:r>
            <w:r>
              <w:t xml:space="preserve"> S</w:t>
            </w:r>
            <w:r w:rsidRPr="00AD2F3E">
              <w:t xml:space="preserve">tudents </w:t>
            </w:r>
            <w:r>
              <w:t>may</w:t>
            </w:r>
            <w:r w:rsidRPr="00AD2F3E">
              <w:t xml:space="preserve"> use a range of </w:t>
            </w:r>
            <w:r>
              <w:t xml:space="preserve">strategies to support </w:t>
            </w:r>
            <w:r w:rsidRPr="00AD2F3E">
              <w:t>writing</w:t>
            </w:r>
            <w:r>
              <w:t xml:space="preserve"> and show understanding</w:t>
            </w:r>
            <w:r w:rsidRPr="00AD2F3E">
              <w:t>, including the use of technology or multi</w:t>
            </w:r>
            <w:r>
              <w:t>-</w:t>
            </w:r>
            <w:r w:rsidRPr="00AD2F3E">
              <w:t xml:space="preserve">modal options. </w:t>
            </w:r>
            <w:r>
              <w:t xml:space="preserve">Students provide peer feedback using the </w:t>
            </w:r>
            <w:hyperlink r:id="rId50" w:anchor=":~:text=Slides%20%E2%80%93%20Two%20stars%20and%20a%20wish">
              <w:r w:rsidR="00371209" w:rsidRPr="00C37744">
                <w:rPr>
                  <w:rStyle w:val="Hyperlink"/>
                  <w:color w:val="1F3864" w:themeColor="accent1" w:themeShade="80"/>
                </w:rPr>
                <w:t>Two</w:t>
              </w:r>
              <w:r w:rsidR="0022055F" w:rsidRPr="00C37744">
                <w:rPr>
                  <w:rStyle w:val="Hyperlink"/>
                  <w:color w:val="1F3864" w:themeColor="accent1" w:themeShade="80"/>
                </w:rPr>
                <w:t xml:space="preserve"> stars and a wish</w:t>
              </w:r>
            </w:hyperlink>
            <w:r w:rsidR="0022055F">
              <w:t xml:space="preserve"> </w:t>
            </w:r>
            <w:r w:rsidR="0022055F" w:rsidRPr="00480871">
              <w:t>strategy</w:t>
            </w:r>
            <w:r>
              <w:t xml:space="preserve"> while the teacher circulates around the room to </w:t>
            </w:r>
            <w:r>
              <w:lastRenderedPageBreak/>
              <w:t xml:space="preserve">examine each paragraph and confirm student understanding. </w:t>
            </w:r>
            <w:r w:rsidR="00041F7C">
              <w:t>Reteach t</w:t>
            </w:r>
            <w:r>
              <w:t>he content if understanding is not evident.</w:t>
            </w:r>
          </w:p>
          <w:p w14:paraId="7403134B" w14:textId="1510B7ED" w:rsidR="00736DA2" w:rsidRPr="002107F5" w:rsidRDefault="00736DA2" w:rsidP="00736DA2">
            <w:pPr>
              <w:pStyle w:val="FeatureBox2"/>
            </w:pPr>
            <w:r w:rsidRPr="0046646E">
              <w:rPr>
                <w:b/>
                <w:bCs/>
              </w:rPr>
              <w:t>Note</w:t>
            </w:r>
            <w:r w:rsidRPr="00BC669B">
              <w:rPr>
                <w:b/>
                <w:bCs/>
              </w:rPr>
              <w:t>:</w:t>
            </w:r>
            <w:r w:rsidRPr="00694F9A">
              <w:rPr>
                <w:b/>
                <w:bCs/>
              </w:rPr>
              <w:t xml:space="preserve"> </w:t>
            </w:r>
            <w:r w:rsidR="00D912E4">
              <w:t>t</w:t>
            </w:r>
            <w:r>
              <w:t xml:space="preserve">eachers should support students to develop ordered and logical sentences. </w:t>
            </w:r>
            <w:hyperlink r:id="rId51" w:history="1">
              <w:r w:rsidRPr="00E575F9">
                <w:rPr>
                  <w:rStyle w:val="Hyperlink"/>
                </w:rPr>
                <w:t>Types of Sentences</w:t>
              </w:r>
            </w:hyperlink>
            <w:r>
              <w:t xml:space="preserve"> supports teachers to understand and explicitly teach sentence structure.</w:t>
            </w:r>
          </w:p>
          <w:p w14:paraId="35082520" w14:textId="79287820" w:rsidR="00736DA2" w:rsidRDefault="00736DA2" w:rsidP="0046646E">
            <w:r>
              <w:t>Prompt students to d</w:t>
            </w:r>
            <w:r w:rsidRPr="51F6BC33">
              <w:t xml:space="preserve">iscuss </w:t>
            </w:r>
            <w:r>
              <w:t>their</w:t>
            </w:r>
            <w:r w:rsidRPr="51F6BC33">
              <w:t xml:space="preserve"> reasons with a peer via a </w:t>
            </w:r>
            <w:hyperlink r:id="rId52" w:anchor=":~:text=The%20Digital%20learning%20selector%20helps%20you%20make%20fast,new%20tools%20and%20share%20them%20with%20your%20colleagues." w:history="1">
              <w:r w:rsidR="00F64FBC" w:rsidRPr="00FC1E2B">
                <w:rPr>
                  <w:rStyle w:val="Hyperlink"/>
                </w:rPr>
                <w:t>Think-Pair-Share</w:t>
              </w:r>
            </w:hyperlink>
            <w:r w:rsidRPr="51F6BC33">
              <w:t xml:space="preserve"> routine. </w:t>
            </w:r>
            <w:r>
              <w:t>Students should discuss if they</w:t>
            </w:r>
            <w:r w:rsidRPr="51F6BC33">
              <w:t xml:space="preserve"> agree</w:t>
            </w:r>
            <w:r>
              <w:t xml:space="preserve"> and,</w:t>
            </w:r>
            <w:r w:rsidRPr="51F6BC33">
              <w:t xml:space="preserve"> </w:t>
            </w:r>
            <w:r>
              <w:t>i</w:t>
            </w:r>
            <w:r w:rsidRPr="51F6BC33">
              <w:t xml:space="preserve">f not, why </w:t>
            </w:r>
            <w:r>
              <w:t>they</w:t>
            </w:r>
            <w:r w:rsidRPr="51F6BC33">
              <w:t xml:space="preserve"> might disagree about the purposes of corroboration.</w:t>
            </w:r>
            <w:r w:rsidR="00AB6E49">
              <w:t xml:space="preserve"> </w:t>
            </w:r>
          </w:p>
          <w:p w14:paraId="7C262F18" w14:textId="1D737B21" w:rsidR="00D541A3" w:rsidRPr="00CE7B6C" w:rsidRDefault="00D541A3" w:rsidP="00731DCE">
            <w:pPr>
              <w:pStyle w:val="ListNumber"/>
              <w:numPr>
                <w:ilvl w:val="0"/>
                <w:numId w:val="0"/>
              </w:numPr>
              <w:rPr>
                <w:b/>
                <w:bCs/>
              </w:rPr>
            </w:pPr>
            <w:r w:rsidRPr="00CE7B6C">
              <w:rPr>
                <w:b/>
                <w:bCs/>
              </w:rPr>
              <w:t>Analysing visual evidence</w:t>
            </w:r>
          </w:p>
          <w:p w14:paraId="1485004A" w14:textId="61E1F528" w:rsidR="00736DA2" w:rsidRPr="00E0700E" w:rsidRDefault="00736DA2" w:rsidP="0046646E">
            <w:pPr>
              <w:rPr>
                <w:rFonts w:eastAsia="Arial"/>
                <w:color w:val="000000" w:themeColor="text1"/>
                <w:szCs w:val="22"/>
              </w:rPr>
            </w:pPr>
            <w:r>
              <w:t>Introduce the idea of using visual evidence to corroborate archaeological findings. Display and model careful examination of the painting in Appendix 9</w:t>
            </w:r>
            <w:r w:rsidR="005463E2">
              <w:t xml:space="preserve"> </w:t>
            </w:r>
            <w:r w:rsidR="005463E2">
              <w:rPr>
                <w:rFonts w:eastAsia="Arial"/>
                <w:color w:val="000000" w:themeColor="text1"/>
                <w:szCs w:val="22"/>
              </w:rPr>
              <w:t xml:space="preserve">(see </w:t>
            </w:r>
            <w:r w:rsidR="009B32B7">
              <w:t>the teaching support resource</w:t>
            </w:r>
            <w:r w:rsidR="005463E2">
              <w:t>)</w:t>
            </w:r>
            <w:r>
              <w:t xml:space="preserve">. Present the bibliographic information associated with the painting to the class and then direct students to create a </w:t>
            </w:r>
            <w:hyperlink r:id="rId53">
              <w:r w:rsidRPr="51F6BC33">
                <w:rPr>
                  <w:rStyle w:val="Hyperlink"/>
                </w:rPr>
                <w:t>concept map</w:t>
              </w:r>
            </w:hyperlink>
            <w:r>
              <w:t xml:space="preserve"> describing the scene in the painting in Appendix 9. Prompt students to consider the inclusion and organisation of both the human and natural environment</w:t>
            </w:r>
            <w:r w:rsidR="002F5BF2">
              <w:t>s</w:t>
            </w:r>
            <w:r>
              <w:t xml:space="preserve">. </w:t>
            </w:r>
          </w:p>
          <w:p w14:paraId="1E2072B8" w14:textId="68E612D5" w:rsidR="008F01B6" w:rsidRDefault="00736DA2" w:rsidP="0046646E">
            <w:r>
              <w:t xml:space="preserve">Ask students to complete a </w:t>
            </w:r>
            <w:hyperlink r:id="rId54" w:anchor=":~:text=The%20Digital%20learning%20selector%20helps%20you%20make%20fast,new%20tools%20and%20share%20them%20with%20your%20colleagues." w:history="1">
              <w:r w:rsidR="00714C97" w:rsidRPr="00FC1E2B">
                <w:rPr>
                  <w:rStyle w:val="Hyperlink"/>
                </w:rPr>
                <w:t>Think-Pair-Share</w:t>
              </w:r>
            </w:hyperlink>
            <w:r w:rsidRPr="51F6BC33">
              <w:t xml:space="preserve"> </w:t>
            </w:r>
            <w:r>
              <w:t>routine to discuss the significance of tents in the image</w:t>
            </w:r>
            <w:r w:rsidR="000A5002">
              <w:t>.</w:t>
            </w:r>
          </w:p>
          <w:p w14:paraId="042BB390" w14:textId="5F7BF20A" w:rsidR="004E7985" w:rsidRPr="00EA0ACC" w:rsidRDefault="00E949DD" w:rsidP="00E949DD">
            <w:r w:rsidRPr="00E949DD">
              <w:t xml:space="preserve">Activate </w:t>
            </w:r>
            <w:r w:rsidR="004E7985" w:rsidRPr="00E949DD">
              <w:t>prior knowledge</w:t>
            </w:r>
            <w:r w:rsidR="00CE1740">
              <w:rPr>
                <w:b/>
                <w:bCs/>
              </w:rPr>
              <w:t xml:space="preserve"> </w:t>
            </w:r>
            <w:r w:rsidR="00CE1740" w:rsidRPr="00E0700E">
              <w:t>by</w:t>
            </w:r>
            <w:r w:rsidR="00CE1740">
              <w:rPr>
                <w:b/>
                <w:bCs/>
              </w:rPr>
              <w:t xml:space="preserve"> </w:t>
            </w:r>
            <w:r w:rsidR="004E7985" w:rsidRPr="00CE7B6C">
              <w:t>e</w:t>
            </w:r>
            <w:r w:rsidR="004E7985">
              <w:t>ncourag</w:t>
            </w:r>
            <w:r w:rsidR="00CE1740">
              <w:t>ing</w:t>
            </w:r>
            <w:r w:rsidR="004E7985">
              <w:t xml:space="preserve"> students to refer to the timeline </w:t>
            </w:r>
            <w:r w:rsidR="008A4BD7">
              <w:t xml:space="preserve">created </w:t>
            </w:r>
            <w:r w:rsidR="004E7985">
              <w:t xml:space="preserve">in </w:t>
            </w:r>
            <w:r w:rsidR="00502941">
              <w:t>Resource 2</w:t>
            </w:r>
            <w:r w:rsidR="004E7985">
              <w:t xml:space="preserve"> if </w:t>
            </w:r>
            <w:r w:rsidR="004E7985">
              <w:lastRenderedPageBreak/>
              <w:t>they require additional context for the discussion.</w:t>
            </w:r>
          </w:p>
          <w:p w14:paraId="1B944859" w14:textId="31016484" w:rsidR="004E7985" w:rsidRPr="00B51065" w:rsidRDefault="004E7985" w:rsidP="0046646E">
            <w:r>
              <w:t xml:space="preserve">Ask students to answer the following questions </w:t>
            </w:r>
            <w:r w:rsidR="001945F9">
              <w:t xml:space="preserve">by writing </w:t>
            </w:r>
            <w:r>
              <w:t xml:space="preserve">3 to 4 </w:t>
            </w:r>
            <w:r w:rsidRPr="00B51065">
              <w:t>sentences</w:t>
            </w:r>
            <w:r w:rsidR="00BA6F07">
              <w:t xml:space="preserve"> in response to each question:</w:t>
            </w:r>
          </w:p>
          <w:p w14:paraId="22A8382E" w14:textId="77777777" w:rsidR="004E7985" w:rsidRPr="00BC669B" w:rsidRDefault="004E7985" w:rsidP="00F17D6C">
            <w:pPr>
              <w:pStyle w:val="ListBullet"/>
              <w:rPr>
                <w:i/>
              </w:rPr>
            </w:pPr>
            <w:r w:rsidRPr="00B51065">
              <w:t>What</w:t>
            </w:r>
            <w:r>
              <w:t xml:space="preserve"> appears to be happening?</w:t>
            </w:r>
            <w:r w:rsidRPr="008005F7">
              <w:t xml:space="preserve"> </w:t>
            </w:r>
          </w:p>
          <w:p w14:paraId="2A7FF8E1" w14:textId="1D79F199" w:rsidR="004E7985" w:rsidRPr="008005F7" w:rsidRDefault="004E7985" w:rsidP="00F17D6C">
            <w:pPr>
              <w:pStyle w:val="ListBullet"/>
            </w:pPr>
            <w:r>
              <w:t>What can we now add to our understanding</w:t>
            </w:r>
            <w:r w:rsidRPr="007626D1">
              <w:t xml:space="preserve"> </w:t>
            </w:r>
            <w:r w:rsidR="007B49FD">
              <w:t>of</w:t>
            </w:r>
            <w:r w:rsidR="007B49FD" w:rsidRPr="007626D1">
              <w:t xml:space="preserve"> </w:t>
            </w:r>
            <w:r w:rsidRPr="007626D1">
              <w:t xml:space="preserve">events at Lambing Flat? </w:t>
            </w:r>
          </w:p>
          <w:p w14:paraId="0A7BA41C" w14:textId="77777777" w:rsidR="004E7985" w:rsidRDefault="004E7985" w:rsidP="00F17D6C">
            <w:pPr>
              <w:pStyle w:val="ListBullet"/>
            </w:pPr>
            <w:r w:rsidRPr="69B48A50">
              <w:t>What further evidence would be required to understand events of the time?</w:t>
            </w:r>
          </w:p>
          <w:p w14:paraId="44538DE1" w14:textId="77777777" w:rsidR="004E7985" w:rsidRDefault="004E7985" w:rsidP="00E0700E">
            <w:pPr>
              <w:pStyle w:val="ListBullet"/>
              <w:numPr>
                <w:ilvl w:val="0"/>
                <w:numId w:val="0"/>
              </w:numPr>
            </w:pPr>
            <w:r>
              <w:t>Facilitate a class discussion of the answers with an emphasis on the importance of corroboration.</w:t>
            </w:r>
          </w:p>
          <w:p w14:paraId="5476C40F" w14:textId="16412549" w:rsidR="004E7985" w:rsidRDefault="004E7985" w:rsidP="00CE7B6C">
            <w:pPr>
              <w:pStyle w:val="FeatureBox4"/>
            </w:pPr>
            <w:r w:rsidRPr="0076761D">
              <w:rPr>
                <w:b/>
                <w:bCs/>
              </w:rPr>
              <w:t>Differentiation</w:t>
            </w:r>
            <w:r w:rsidRPr="0076761D">
              <w:t xml:space="preserve">: </w:t>
            </w:r>
            <w:r>
              <w:t>l</w:t>
            </w:r>
            <w:r w:rsidRPr="00B969C9">
              <w:t xml:space="preserve">iteracy </w:t>
            </w:r>
            <w:r w:rsidR="009E303B">
              <w:t>f</w:t>
            </w:r>
            <w:r w:rsidRPr="00B969C9">
              <w:t>ocus</w:t>
            </w:r>
            <w:r>
              <w:t xml:space="preserve"> – consider integrating elements of visual literacy and the associated metalanguage into this section of the site and sources study. Visual literacy skills enable students to explain how meaning is made within visual sources and describe the choices that may have been made by the author of the source in the process of its creation.</w:t>
            </w:r>
          </w:p>
          <w:p w14:paraId="22E68658" w14:textId="2DDA80B8" w:rsidR="00A52DAA" w:rsidRPr="00CE7B6C" w:rsidRDefault="00A52DAA" w:rsidP="00731DCE">
            <w:pPr>
              <w:pStyle w:val="ListNumber"/>
              <w:numPr>
                <w:ilvl w:val="0"/>
                <w:numId w:val="0"/>
              </w:numPr>
              <w:rPr>
                <w:rStyle w:val="Strong"/>
              </w:rPr>
            </w:pPr>
            <w:r>
              <w:rPr>
                <w:rStyle w:val="Strong"/>
              </w:rPr>
              <w:t>Analysing written evidence</w:t>
            </w:r>
          </w:p>
          <w:p w14:paraId="6B4C4CB0" w14:textId="42C0468F" w:rsidR="004E7985" w:rsidRPr="00B51065" w:rsidRDefault="004E7985" w:rsidP="0046646E">
            <w:pPr>
              <w:rPr>
                <w:rStyle w:val="Strong"/>
                <w:b w:val="0"/>
                <w:bCs w:val="0"/>
              </w:rPr>
            </w:pPr>
            <w:r>
              <w:rPr>
                <w:rStyle w:val="Strong"/>
                <w:b w:val="0"/>
                <w:bCs w:val="0"/>
              </w:rPr>
              <w:t xml:space="preserve">Introduce the second phase of the </w:t>
            </w:r>
            <w:r w:rsidR="00CF5841">
              <w:rPr>
                <w:rStyle w:val="Strong"/>
                <w:b w:val="0"/>
                <w:bCs w:val="0"/>
              </w:rPr>
              <w:t>session</w:t>
            </w:r>
            <w:r>
              <w:rPr>
                <w:rStyle w:val="Strong"/>
                <w:b w:val="0"/>
                <w:bCs w:val="0"/>
              </w:rPr>
              <w:t xml:space="preserve"> where students will now examine written sources. </w:t>
            </w:r>
            <w:r>
              <w:t>Reinforce</w:t>
            </w:r>
            <w:r w:rsidRPr="51F6BC33">
              <w:t xml:space="preserve"> the importance of pairing historical artefacts discovered at the site of the Lambing Flat riots with other physical evidence produced immediately before</w:t>
            </w:r>
            <w:r w:rsidR="00860A27">
              <w:t>,</w:t>
            </w:r>
            <w:r w:rsidRPr="51F6BC33">
              <w:t xml:space="preserve"> and in the aftermath of</w:t>
            </w:r>
            <w:r w:rsidR="00860A27">
              <w:t>,</w:t>
            </w:r>
            <w:r w:rsidRPr="51F6BC33">
              <w:t xml:space="preserve"> the riots</w:t>
            </w:r>
            <w:r>
              <w:t xml:space="preserve">. </w:t>
            </w:r>
          </w:p>
          <w:p w14:paraId="6926E296" w14:textId="3F1B3E62" w:rsidR="004E7985" w:rsidRDefault="004E7985" w:rsidP="004E7985">
            <w:pPr>
              <w:pStyle w:val="FeatureBox2"/>
            </w:pPr>
            <w:r w:rsidRPr="0046646E">
              <w:rPr>
                <w:b/>
                <w:bCs/>
              </w:rPr>
              <w:lastRenderedPageBreak/>
              <w:t>Note</w:t>
            </w:r>
            <w:r w:rsidRPr="00BC669B">
              <w:rPr>
                <w:b/>
                <w:bCs/>
              </w:rPr>
              <w:t>:</w:t>
            </w:r>
            <w:r w:rsidRPr="29A0C57F">
              <w:rPr>
                <w:b/>
                <w:bCs/>
              </w:rPr>
              <w:t xml:space="preserve"> </w:t>
            </w:r>
            <w:r w:rsidR="00D912E4">
              <w:t>a</w:t>
            </w:r>
            <w:r>
              <w:t xml:space="preserve"> selection of written reports of the riots in Appendix 10 (</w:t>
            </w:r>
            <w:r w:rsidR="00E46BF0">
              <w:t xml:space="preserve">see </w:t>
            </w:r>
            <w:r w:rsidR="009B32B7">
              <w:t>the teaching support resource</w:t>
            </w:r>
            <w:r w:rsidR="00E46BF0">
              <w:t xml:space="preserve">) </w:t>
            </w:r>
            <w:r>
              <w:t>provide further evidence of events to make our investigation more complete. Throughout the second half of 1861, the NSW Legislative Assembly received Chinese petitions for compensation. Petitions were also received from European miners to exclude Chinese people from the goldfields. Teachers may wish to provide a segue from the previous activity examining visual evidence in the form of the final question that students are responding to</w:t>
            </w:r>
            <w:r w:rsidR="00FE0274">
              <w:t>:</w:t>
            </w:r>
            <w:r>
              <w:t xml:space="preserve"> ‘What further evidence would be required to understand events of the time?’</w:t>
            </w:r>
          </w:p>
          <w:p w14:paraId="13CF8F01" w14:textId="7C60F32D" w:rsidR="004E7985" w:rsidRDefault="004E7985" w:rsidP="0046646E">
            <w:r>
              <w:t>Divide the class into either 4 or 8 groups (1</w:t>
            </w:r>
            <w:r w:rsidR="00B40500">
              <w:t xml:space="preserve"> to </w:t>
            </w:r>
            <w:r>
              <w:t>2 groups per petition in Appendix 10</w:t>
            </w:r>
            <w:r w:rsidR="00B40500">
              <w:t xml:space="preserve"> </w:t>
            </w:r>
            <w:r w:rsidR="009B32B7">
              <w:t>[</w:t>
            </w:r>
            <w:r w:rsidR="00B40500">
              <w:t xml:space="preserve">see </w:t>
            </w:r>
            <w:r w:rsidR="009B32B7">
              <w:t>the teaching support resource</w:t>
            </w:r>
            <w:r w:rsidR="00F8402A">
              <w:t>]</w:t>
            </w:r>
            <w:r>
              <w:t>). Direct one student in each group to read the petition out loud to the remaining group members who follow along on their own copy of Appendix 10.</w:t>
            </w:r>
          </w:p>
          <w:p w14:paraId="1CADCC2B" w14:textId="1BEFA8AE" w:rsidR="004E7985" w:rsidRDefault="004E7985" w:rsidP="004E7985">
            <w:pPr>
              <w:pStyle w:val="FeatureBox2"/>
            </w:pPr>
            <w:r w:rsidRPr="0046646E">
              <w:rPr>
                <w:b/>
                <w:bCs/>
              </w:rPr>
              <w:t>Note</w:t>
            </w:r>
            <w:r w:rsidRPr="00D73BE6">
              <w:rPr>
                <w:b/>
                <w:bCs/>
              </w:rPr>
              <w:t>:</w:t>
            </w:r>
            <w:r>
              <w:rPr>
                <w:b/>
                <w:bCs/>
              </w:rPr>
              <w:t xml:space="preserve"> </w:t>
            </w:r>
            <w:r w:rsidR="00D912E4">
              <w:t>o</w:t>
            </w:r>
            <w:r>
              <w:t xml:space="preserve">lder documents, particularly legal or government documents such as petitions, often include language that may be difficult for students to understand. The teacher should consider having </w:t>
            </w:r>
            <w:r w:rsidRPr="00D975AA">
              <w:t>note</w:t>
            </w:r>
            <w:r>
              <w:t>s already prepared for learners for whom accurate and relevant notetaking based on complex texts is a challenge.</w:t>
            </w:r>
          </w:p>
          <w:p w14:paraId="3C32EC59" w14:textId="77777777" w:rsidR="00DE6E51" w:rsidRPr="00DE6E51" w:rsidRDefault="00DE6E51" w:rsidP="00007B68">
            <w:pPr>
              <w:pStyle w:val="ListBullet"/>
              <w:numPr>
                <w:ilvl w:val="0"/>
                <w:numId w:val="0"/>
              </w:numPr>
              <w:ind w:left="567" w:hanging="567"/>
            </w:pPr>
            <w:r w:rsidRPr="00DE6E51">
              <w:t xml:space="preserve">Direct students to work in small groups to </w:t>
            </w:r>
            <w:r w:rsidRPr="0046646E">
              <w:t>annotate the petition</w:t>
            </w:r>
            <w:r w:rsidRPr="00DE6E51">
              <w:t>, rather than rewriting it.</w:t>
            </w:r>
          </w:p>
          <w:p w14:paraId="08A1D3F9" w14:textId="77777777" w:rsidR="00DE6E51" w:rsidRPr="00DE6E51" w:rsidRDefault="00DE6E51" w:rsidP="00007B68">
            <w:pPr>
              <w:pStyle w:val="ListBullet"/>
              <w:numPr>
                <w:ilvl w:val="0"/>
                <w:numId w:val="0"/>
              </w:numPr>
              <w:ind w:left="567" w:hanging="567"/>
            </w:pPr>
            <w:r w:rsidRPr="00DE6E51">
              <w:t>Model how to read a short section of the petition and annotate it by:</w:t>
            </w:r>
          </w:p>
          <w:p w14:paraId="434DAF6E" w14:textId="77777777" w:rsidR="00DE6E51" w:rsidRPr="001B02A0" w:rsidRDefault="00DE6E51" w:rsidP="001B02A0">
            <w:pPr>
              <w:pStyle w:val="ListBullet"/>
            </w:pPr>
            <w:r w:rsidRPr="001B02A0">
              <w:lastRenderedPageBreak/>
              <w:t xml:space="preserve">identifying key words or phrases </w:t>
            </w:r>
          </w:p>
          <w:p w14:paraId="164FDCBD" w14:textId="77777777" w:rsidR="00DE6E51" w:rsidRPr="001B02A0" w:rsidRDefault="00DE6E51" w:rsidP="001B02A0">
            <w:pPr>
              <w:pStyle w:val="ListBullet"/>
            </w:pPr>
            <w:r w:rsidRPr="001B02A0">
              <w:t xml:space="preserve">paraphrasing complex language into simpler terms </w:t>
            </w:r>
          </w:p>
          <w:p w14:paraId="10D406F8" w14:textId="0CE4419C" w:rsidR="00DE6E51" w:rsidRPr="00DE6E51" w:rsidRDefault="00DE6E51" w:rsidP="001B02A0">
            <w:pPr>
              <w:pStyle w:val="ListBullet"/>
            </w:pPr>
            <w:r w:rsidRPr="001B02A0">
              <w:t>clarifying</w:t>
            </w:r>
            <w:r w:rsidRPr="00DE6E51">
              <w:t xml:space="preserve"> the main idea of the section</w:t>
            </w:r>
            <w:r w:rsidR="00220500">
              <w:t>.</w:t>
            </w:r>
            <w:r w:rsidRPr="00DE6E51">
              <w:t xml:space="preserve"> </w:t>
            </w:r>
          </w:p>
          <w:p w14:paraId="311C166F" w14:textId="77777777" w:rsidR="00DE6E51" w:rsidRPr="00DE6E51" w:rsidRDefault="00DE6E51" w:rsidP="00007B68">
            <w:pPr>
              <w:pStyle w:val="ListBullet"/>
              <w:numPr>
                <w:ilvl w:val="0"/>
                <w:numId w:val="0"/>
              </w:numPr>
            </w:pPr>
            <w:r w:rsidRPr="00DE6E51">
              <w:t>Provide students with a structured approach to annotation. In groups, students:</w:t>
            </w:r>
          </w:p>
          <w:p w14:paraId="1D957EF6" w14:textId="77777777" w:rsidR="00DE6E51" w:rsidRPr="001B02A0" w:rsidRDefault="00DE6E51" w:rsidP="001B02A0">
            <w:pPr>
              <w:pStyle w:val="ListBullet"/>
            </w:pPr>
            <w:r w:rsidRPr="00DE6E51">
              <w:t xml:space="preserve">break the petition into </w:t>
            </w:r>
            <w:r w:rsidRPr="001B02A0">
              <w:t xml:space="preserve">sections </w:t>
            </w:r>
          </w:p>
          <w:p w14:paraId="0B3466A8" w14:textId="77777777" w:rsidR="00DE6E51" w:rsidRPr="001B02A0" w:rsidRDefault="00DE6E51" w:rsidP="001B02A0">
            <w:pPr>
              <w:pStyle w:val="ListBullet"/>
            </w:pPr>
            <w:r w:rsidRPr="001B02A0">
              <w:t xml:space="preserve">highlight or underline key information </w:t>
            </w:r>
          </w:p>
          <w:p w14:paraId="7452F2DA" w14:textId="44E777C8" w:rsidR="00DE6E51" w:rsidRPr="00DE6E51" w:rsidRDefault="00DE6E51" w:rsidP="001B02A0">
            <w:pPr>
              <w:pStyle w:val="ListBullet"/>
            </w:pPr>
            <w:r w:rsidRPr="001B02A0">
              <w:t>add brief notes explaining what</w:t>
            </w:r>
            <w:r w:rsidRPr="00DE6E51">
              <w:t xml:space="preserve"> each section is saying in their own words</w:t>
            </w:r>
            <w:r w:rsidR="001B02A0">
              <w:t>.</w:t>
            </w:r>
          </w:p>
          <w:p w14:paraId="517463AA" w14:textId="2E5DF092" w:rsidR="004E7985" w:rsidRDefault="004E7985" w:rsidP="0046646E">
            <w:r>
              <w:t xml:space="preserve">Ask students to work as a group to highlight elements of the </w:t>
            </w:r>
            <w:r w:rsidR="00DE6E51">
              <w:t xml:space="preserve">annotated </w:t>
            </w:r>
            <w:r>
              <w:t xml:space="preserve">petition that provide </w:t>
            </w:r>
            <w:r w:rsidRPr="00CE7B6C">
              <w:t>additional</w:t>
            </w:r>
            <w:r>
              <w:t xml:space="preserve"> evidence about the riots at Lambing Flat. Students could compare the content of the petition to the timeline that they </w:t>
            </w:r>
            <w:r w:rsidR="008A4BD7">
              <w:t>created</w:t>
            </w:r>
            <w:r>
              <w:t xml:space="preserve"> in </w:t>
            </w:r>
            <w:r w:rsidR="00502941">
              <w:t>Resource</w:t>
            </w:r>
            <w:r>
              <w:t xml:space="preserve"> </w:t>
            </w:r>
            <w:r w:rsidR="00502941">
              <w:t>2</w:t>
            </w:r>
            <w:r>
              <w:t xml:space="preserve"> to determine what content is additional evidence.</w:t>
            </w:r>
          </w:p>
          <w:p w14:paraId="792061F9" w14:textId="4950C59A" w:rsidR="004E7985" w:rsidRDefault="004E7985" w:rsidP="004E7985">
            <w:pPr>
              <w:pStyle w:val="FeatureBox2"/>
            </w:pPr>
            <w:r w:rsidRPr="0046646E">
              <w:rPr>
                <w:b/>
                <w:bCs/>
              </w:rPr>
              <w:t>Note</w:t>
            </w:r>
            <w:r w:rsidRPr="00BC669B">
              <w:rPr>
                <w:b/>
                <w:bCs/>
              </w:rPr>
              <w:t>:</w:t>
            </w:r>
            <w:r>
              <w:rPr>
                <w:b/>
                <w:bCs/>
              </w:rPr>
              <w:t xml:space="preserve"> </w:t>
            </w:r>
            <w:r w:rsidR="00D912E4">
              <w:t>t</w:t>
            </w:r>
            <w:r>
              <w:t xml:space="preserve">eachers should support students to develop ordered and logical sentences. </w:t>
            </w:r>
            <w:hyperlink r:id="rId55" w:history="1">
              <w:r w:rsidRPr="00E575F9">
                <w:rPr>
                  <w:rStyle w:val="Hyperlink"/>
                </w:rPr>
                <w:t>Types of Sentences</w:t>
              </w:r>
            </w:hyperlink>
            <w:r>
              <w:t xml:space="preserve"> supports teachers to understand and explicitly teach sentence structure.</w:t>
            </w:r>
          </w:p>
          <w:p w14:paraId="5D6EA512" w14:textId="0F0DC1AE" w:rsidR="00D20759" w:rsidRDefault="004E7985" w:rsidP="0046646E">
            <w:r>
              <w:t xml:space="preserve">Students </w:t>
            </w:r>
            <w:r w:rsidR="00D20759">
              <w:t xml:space="preserve">work individually to answer the following questions in written form. </w:t>
            </w:r>
            <w:r w:rsidR="001945F9">
              <w:t>Ask them to w</w:t>
            </w:r>
            <w:r w:rsidR="00D20759">
              <w:t>rite 3</w:t>
            </w:r>
            <w:r w:rsidR="001945F9">
              <w:t xml:space="preserve"> to </w:t>
            </w:r>
            <w:r w:rsidR="00D20759">
              <w:lastRenderedPageBreak/>
              <w:t xml:space="preserve">4 sentences in response to each </w:t>
            </w:r>
            <w:r w:rsidR="001945F9">
              <w:t xml:space="preserve">of the following </w:t>
            </w:r>
            <w:r w:rsidR="00D20759">
              <w:t>question</w:t>
            </w:r>
            <w:r w:rsidR="001945F9">
              <w:t>s</w:t>
            </w:r>
            <w:r w:rsidR="00D20759">
              <w:t>:</w:t>
            </w:r>
          </w:p>
          <w:p w14:paraId="523A220A" w14:textId="77777777" w:rsidR="004E7985" w:rsidRPr="00DB36EB" w:rsidRDefault="004E7985" w:rsidP="001B02A0">
            <w:pPr>
              <w:pStyle w:val="ListBullet"/>
            </w:pPr>
            <w:r w:rsidRPr="00DB36EB">
              <w:t>Who is the petitioner?</w:t>
            </w:r>
          </w:p>
          <w:p w14:paraId="1B38B798" w14:textId="77777777" w:rsidR="004E7985" w:rsidRPr="00DB36EB" w:rsidRDefault="004E7985" w:rsidP="001B02A0">
            <w:pPr>
              <w:pStyle w:val="ListBullet"/>
            </w:pPr>
            <w:r w:rsidRPr="00DB36EB">
              <w:t xml:space="preserve">What is the petitioner asking for and why? </w:t>
            </w:r>
          </w:p>
          <w:p w14:paraId="69E81384" w14:textId="77777777" w:rsidR="004E7985" w:rsidRPr="00DB36EB" w:rsidRDefault="004E7985" w:rsidP="001B02A0">
            <w:pPr>
              <w:pStyle w:val="ListBullet"/>
            </w:pPr>
            <w:r w:rsidRPr="00DB36EB">
              <w:t xml:space="preserve">What can we now add to our understanding about events at Lambing Flat? </w:t>
            </w:r>
          </w:p>
          <w:p w14:paraId="07418BDE" w14:textId="77777777" w:rsidR="004E7985" w:rsidRPr="00C24E19" w:rsidRDefault="004E7985" w:rsidP="001B02A0">
            <w:pPr>
              <w:pStyle w:val="ListBullet"/>
            </w:pPr>
            <w:r w:rsidRPr="00DB36EB">
              <w:t>What further evidence</w:t>
            </w:r>
            <w:r>
              <w:t xml:space="preserve"> would be required to understand events of the time?</w:t>
            </w:r>
          </w:p>
          <w:p w14:paraId="4875BD95" w14:textId="6FF21010" w:rsidR="004E7985" w:rsidRDefault="004E7985" w:rsidP="0046646E">
            <w:pPr>
              <w:pStyle w:val="FeatureBox3"/>
              <w:rPr>
                <w:b/>
                <w:bCs/>
              </w:rPr>
            </w:pPr>
            <w:r>
              <w:rPr>
                <w:b/>
                <w:bCs/>
              </w:rPr>
              <w:t>Using effective feedback</w:t>
            </w:r>
            <w:r w:rsidRPr="5930081D">
              <w:rPr>
                <w:b/>
                <w:bCs/>
              </w:rPr>
              <w:t xml:space="preserve">: </w:t>
            </w:r>
            <w:r w:rsidR="00C81FDC">
              <w:t>s</w:t>
            </w:r>
            <w:r>
              <w:t xml:space="preserve">tudents provide peer feedback using the </w:t>
            </w:r>
            <w:hyperlink r:id="rId56" w:anchor=":~:text=Slides%20%E2%80%93%20Two%20stars%20and%20a%20wish">
              <w:r w:rsidR="00371209" w:rsidRPr="00C37744">
                <w:rPr>
                  <w:rStyle w:val="Hyperlink"/>
                  <w:color w:val="1F3864" w:themeColor="accent1" w:themeShade="80"/>
                </w:rPr>
                <w:t>Two</w:t>
              </w:r>
              <w:r w:rsidR="0022055F" w:rsidRPr="00C37744">
                <w:rPr>
                  <w:rStyle w:val="Hyperlink"/>
                  <w:color w:val="1F3864" w:themeColor="accent1" w:themeShade="80"/>
                </w:rPr>
                <w:t xml:space="preserve"> stars and a wish</w:t>
              </w:r>
            </w:hyperlink>
            <w:r w:rsidR="0022055F">
              <w:t xml:space="preserve"> </w:t>
            </w:r>
            <w:r w:rsidR="0022055F" w:rsidRPr="00480871">
              <w:t>strategy</w:t>
            </w:r>
            <w:r w:rsidR="0022055F">
              <w:t xml:space="preserve"> </w:t>
            </w:r>
            <w:r>
              <w:t xml:space="preserve">while the teacher circulates around the room to examine each paragraph and confirm student understanding. </w:t>
            </w:r>
            <w:r w:rsidR="00041F7C">
              <w:t>Reteach t</w:t>
            </w:r>
            <w:r>
              <w:t>he content if understanding is not evident.</w:t>
            </w:r>
          </w:p>
          <w:p w14:paraId="5DDDAED2" w14:textId="56B3BD65" w:rsidR="004165DB" w:rsidRDefault="004165DB" w:rsidP="004165DB">
            <w:pPr>
              <w:rPr>
                <w:b/>
                <w:bCs/>
              </w:rPr>
            </w:pPr>
            <w:r w:rsidRPr="004165DB">
              <w:rPr>
                <w:b/>
                <w:bCs/>
              </w:rPr>
              <w:t>Concluding the le</w:t>
            </w:r>
            <w:r w:rsidR="007C692A">
              <w:rPr>
                <w:b/>
                <w:bCs/>
              </w:rPr>
              <w:t>s</w:t>
            </w:r>
            <w:r w:rsidR="007C692A" w:rsidRPr="007C692A">
              <w:rPr>
                <w:b/>
                <w:bCs/>
              </w:rPr>
              <w:t>son</w:t>
            </w:r>
          </w:p>
          <w:p w14:paraId="7196E4B9" w14:textId="345F3079" w:rsidR="006C0171" w:rsidRPr="006C0171" w:rsidRDefault="006C0171" w:rsidP="00007B68">
            <w:pPr>
              <w:pStyle w:val="ListBullet"/>
              <w:numPr>
                <w:ilvl w:val="0"/>
                <w:numId w:val="0"/>
              </w:numPr>
              <w:ind w:left="567" w:hanging="567"/>
            </w:pPr>
            <w:r w:rsidRPr="006C0171">
              <w:t>Revisit the learning intention and success criteria.</w:t>
            </w:r>
            <w:r w:rsidR="001B02A0">
              <w:t xml:space="preserve"> </w:t>
            </w:r>
            <w:r w:rsidRPr="006C0171">
              <w:t>Facilitate reflection</w:t>
            </w:r>
            <w:r w:rsidR="002441FC">
              <w:t xml:space="preserve"> by asking</w:t>
            </w:r>
            <w:r w:rsidRPr="006C0171">
              <w:t>:</w:t>
            </w:r>
          </w:p>
          <w:p w14:paraId="44D18099" w14:textId="5D4AAA3F" w:rsidR="006C0171" w:rsidRPr="001B02A0" w:rsidRDefault="006C0171" w:rsidP="001B02A0">
            <w:pPr>
              <w:pStyle w:val="ListBullet"/>
            </w:pPr>
            <w:r w:rsidRPr="001B02A0">
              <w:t>What is one limitation of archaeological evidence?</w:t>
            </w:r>
          </w:p>
          <w:p w14:paraId="343F3CEF" w14:textId="34609BFE" w:rsidR="006C0171" w:rsidRPr="00363AC1" w:rsidRDefault="006C0171" w:rsidP="001B02A0">
            <w:pPr>
              <w:pStyle w:val="ListBullet"/>
            </w:pPr>
            <w:r w:rsidRPr="001B02A0">
              <w:t>How did</w:t>
            </w:r>
            <w:r w:rsidRPr="00363AC1">
              <w:t xml:space="preserve"> corroboration change your understanding of the riots?</w:t>
            </w:r>
          </w:p>
          <w:p w14:paraId="79115E02" w14:textId="77777777" w:rsidR="006C0171" w:rsidRPr="006C0171" w:rsidRDefault="006C0171" w:rsidP="00007B68">
            <w:pPr>
              <w:pStyle w:val="ListBullet"/>
              <w:numPr>
                <w:ilvl w:val="0"/>
                <w:numId w:val="0"/>
              </w:numPr>
            </w:pPr>
            <w:r w:rsidRPr="006C0171">
              <w:t>Summarise key ideas:</w:t>
            </w:r>
          </w:p>
          <w:p w14:paraId="2A5073FB" w14:textId="5E648A2D" w:rsidR="006C0171" w:rsidRPr="006C0171" w:rsidRDefault="00202345" w:rsidP="001B02A0">
            <w:pPr>
              <w:pStyle w:val="ListBullet"/>
            </w:pPr>
            <w:r>
              <w:lastRenderedPageBreak/>
              <w:t>E</w:t>
            </w:r>
            <w:r w:rsidR="006C0171" w:rsidRPr="006C0171">
              <w:t>vidence must be corroborated</w:t>
            </w:r>
            <w:r>
              <w:t>.</w:t>
            </w:r>
          </w:p>
          <w:p w14:paraId="6B7E2465" w14:textId="64581039" w:rsidR="006C0171" w:rsidRPr="006C0171" w:rsidRDefault="00202345" w:rsidP="001B02A0">
            <w:pPr>
              <w:pStyle w:val="ListBullet"/>
            </w:pPr>
            <w:r>
              <w:t>P</w:t>
            </w:r>
            <w:r w:rsidR="006C0171" w:rsidRPr="006C0171">
              <w:t>erspectives shape historical interpretation</w:t>
            </w:r>
            <w:r>
              <w:t>.</w:t>
            </w:r>
          </w:p>
          <w:p w14:paraId="61472A14" w14:textId="559BCFE8" w:rsidR="006C0171" w:rsidRPr="006C0171" w:rsidRDefault="00202345" w:rsidP="001B02A0">
            <w:pPr>
              <w:pStyle w:val="ListBullet"/>
            </w:pPr>
            <w:r>
              <w:t>S</w:t>
            </w:r>
            <w:r w:rsidR="006C0171" w:rsidRPr="006C0171">
              <w:t>ources have value and limitations</w:t>
            </w:r>
            <w:r>
              <w:t>.</w:t>
            </w:r>
          </w:p>
          <w:p w14:paraId="1C888E0D" w14:textId="0A9D71EE" w:rsidR="004165DB" w:rsidRDefault="00202345" w:rsidP="001B02A0">
            <w:pPr>
              <w:pStyle w:val="ListBullet"/>
            </w:pPr>
            <w:r>
              <w:t>T</w:t>
            </w:r>
            <w:r w:rsidR="006C0171" w:rsidRPr="006C0171">
              <w:t>he Lambing Flat riots reflect broader tensions in 19th</w:t>
            </w:r>
            <w:r w:rsidR="006C0171" w:rsidRPr="006C0171">
              <w:noBreakHyphen/>
              <w:t>century Australia</w:t>
            </w:r>
            <w:r w:rsidR="00DD6723">
              <w:t>.</w:t>
            </w:r>
          </w:p>
          <w:p w14:paraId="3DBE4172" w14:textId="77777777" w:rsidR="004165DB" w:rsidRDefault="008D759B" w:rsidP="004165DB">
            <w:pPr>
              <w:rPr>
                <w:b/>
                <w:bCs/>
              </w:rPr>
            </w:pPr>
            <w:r>
              <w:rPr>
                <w:b/>
                <w:bCs/>
              </w:rPr>
              <w:t>Evidence of learning</w:t>
            </w:r>
          </w:p>
          <w:p w14:paraId="0BD8B204" w14:textId="78BBBA72" w:rsidR="00F65733" w:rsidRPr="001B02A0" w:rsidRDefault="00F65733" w:rsidP="001B02A0">
            <w:pPr>
              <w:pStyle w:val="ListBullet"/>
            </w:pPr>
            <w:r w:rsidRPr="001B02A0">
              <w:t>Completed timeline</w:t>
            </w:r>
            <w:r w:rsidR="00202345">
              <w:t>.</w:t>
            </w:r>
          </w:p>
          <w:p w14:paraId="13320B63" w14:textId="306F00A0" w:rsidR="00F65733" w:rsidRPr="001B02A0" w:rsidRDefault="00F65733" w:rsidP="001B02A0">
            <w:pPr>
              <w:pStyle w:val="ListBullet"/>
            </w:pPr>
            <w:r w:rsidRPr="001B02A0">
              <w:t xml:space="preserve">Source analysis </w:t>
            </w:r>
            <w:r w:rsidR="006C5158" w:rsidRPr="001B02A0">
              <w:t>questions</w:t>
            </w:r>
            <w:r w:rsidR="00202345">
              <w:t>.</w:t>
            </w:r>
          </w:p>
          <w:p w14:paraId="01EB96D5" w14:textId="58EB76F3" w:rsidR="00F65733" w:rsidRPr="001B02A0" w:rsidRDefault="00F65733" w:rsidP="001B02A0">
            <w:pPr>
              <w:pStyle w:val="ListBullet"/>
            </w:pPr>
            <w:r w:rsidRPr="001B02A0">
              <w:t>Concept maps</w:t>
            </w:r>
            <w:r w:rsidR="00202345">
              <w:t>.</w:t>
            </w:r>
          </w:p>
          <w:p w14:paraId="46060FE4" w14:textId="5335EF11" w:rsidR="00F65733" w:rsidRPr="001B02A0" w:rsidRDefault="00F65733" w:rsidP="001B02A0">
            <w:pPr>
              <w:pStyle w:val="ListBullet"/>
            </w:pPr>
            <w:r w:rsidRPr="001B02A0">
              <w:t>Rewritten petitions</w:t>
            </w:r>
            <w:r w:rsidR="00202345">
              <w:t>.</w:t>
            </w:r>
          </w:p>
          <w:p w14:paraId="719C859A" w14:textId="66139EBF" w:rsidR="00F65733" w:rsidRPr="001B02A0" w:rsidRDefault="00F65733" w:rsidP="001B02A0">
            <w:pPr>
              <w:pStyle w:val="ListBullet"/>
            </w:pPr>
            <w:r w:rsidRPr="001B02A0">
              <w:t>Structured paragraphs</w:t>
            </w:r>
            <w:r w:rsidR="00202345">
              <w:t>.</w:t>
            </w:r>
          </w:p>
          <w:p w14:paraId="46E17925" w14:textId="4ECE455B" w:rsidR="004165DB" w:rsidRPr="004165DB" w:rsidRDefault="00F65733" w:rsidP="001B02A0">
            <w:pPr>
              <w:pStyle w:val="ListBullet"/>
            </w:pPr>
            <w:r w:rsidRPr="001B02A0">
              <w:t>Contributions</w:t>
            </w:r>
            <w:r w:rsidRPr="00F65733">
              <w:t xml:space="preserve"> to class and group discussions</w:t>
            </w:r>
            <w:r w:rsidR="00202345">
              <w:t>.</w:t>
            </w:r>
          </w:p>
        </w:tc>
        <w:tc>
          <w:tcPr>
            <w:tcW w:w="1526" w:type="dxa"/>
          </w:tcPr>
          <w:p w14:paraId="52F16C43" w14:textId="77777777" w:rsidR="008F01B6" w:rsidRPr="00B16460" w:rsidRDefault="008F01B6" w:rsidP="006E4E89">
            <w:pPr>
              <w:rPr>
                <w:rStyle w:val="Strong"/>
              </w:rPr>
            </w:pPr>
          </w:p>
        </w:tc>
      </w:tr>
    </w:tbl>
    <w:p w14:paraId="7E0C58F3" w14:textId="77777777" w:rsidR="00786CDA" w:rsidRPr="00786CDA" w:rsidRDefault="00786CDA" w:rsidP="00786CDA">
      <w:bookmarkStart w:id="14" w:name="_Toc112681291"/>
      <w:r w:rsidRPr="00786CDA">
        <w:lastRenderedPageBreak/>
        <w:br w:type="page"/>
      </w:r>
    </w:p>
    <w:p w14:paraId="24EECE57" w14:textId="00F4D140" w:rsidR="00D51913" w:rsidRDefault="00D51913" w:rsidP="008B5F22">
      <w:pPr>
        <w:pStyle w:val="Heading1"/>
        <w:spacing w:before="360" w:after="240"/>
      </w:pPr>
      <w:bookmarkStart w:id="15" w:name="_Toc233880427"/>
      <w:r w:rsidRPr="003A33AB">
        <w:lastRenderedPageBreak/>
        <w:t xml:space="preserve">Learning sequence </w:t>
      </w:r>
      <w:r w:rsidR="00B64AED" w:rsidRPr="003A33AB">
        <w:t>2</w:t>
      </w:r>
      <w:r w:rsidRPr="003A33AB">
        <w:t xml:space="preserve"> – </w:t>
      </w:r>
      <w:r w:rsidR="00380FE2" w:rsidRPr="003A33AB">
        <w:t>s</w:t>
      </w:r>
      <w:r w:rsidR="00E02E90" w:rsidRPr="003A33AB">
        <w:t>ite interpretation</w:t>
      </w:r>
      <w:bookmarkEnd w:id="15"/>
    </w:p>
    <w:p w14:paraId="64B0606A" w14:textId="07BB3763" w:rsidR="00BA6F07" w:rsidRDefault="00D51913" w:rsidP="00BA6F07">
      <w:r w:rsidRPr="00635326">
        <w:t xml:space="preserve">The following learning sequence is designed to be completed in approximately </w:t>
      </w:r>
      <w:r w:rsidR="00932D27">
        <w:t>5</w:t>
      </w:r>
      <w:r w:rsidRPr="00635326">
        <w:t xml:space="preserve"> hours. </w:t>
      </w:r>
      <w:r w:rsidR="00BA6F07" w:rsidRPr="00635326">
        <w:t>It aligns to</w:t>
      </w:r>
      <w:r w:rsidR="00BA6F07">
        <w:t xml:space="preserve"> </w:t>
      </w:r>
      <w:r w:rsidR="00BA6F07" w:rsidRPr="00194B48">
        <w:t>Term 1–Term 2</w:t>
      </w:r>
      <w:r w:rsidR="00BA6F07" w:rsidRPr="00635326">
        <w:t xml:space="preserve"> in the </w:t>
      </w:r>
      <w:hyperlink r:id="rId57" w:anchor=":~:text=Stage%205%20sample%20scope%20and%20sequence%20(DOCX%203728%20KB)" w:history="1">
        <w:r w:rsidR="00AB4833">
          <w:rPr>
            <w:rStyle w:val="Hyperlink"/>
          </w:rPr>
          <w:t>History Stage 5 – sample scope and sequence</w:t>
        </w:r>
      </w:hyperlink>
      <w:r w:rsidR="00BA6F07">
        <w:t>.</w:t>
      </w:r>
      <w:r w:rsidR="00BA6F07" w:rsidRPr="009A07B4">
        <w:t xml:space="preserve"> </w:t>
      </w:r>
    </w:p>
    <w:p w14:paraId="4874571D" w14:textId="4461832E" w:rsidR="00D51913" w:rsidRPr="00D8430D" w:rsidRDefault="00D51913" w:rsidP="00D51913">
      <w:pPr>
        <w:pStyle w:val="Caption"/>
        <w:rPr>
          <w:noProof/>
        </w:rPr>
      </w:pPr>
      <w:r>
        <w:t xml:space="preserve">Table </w:t>
      </w:r>
      <w:r w:rsidR="00BA6F07">
        <w:t>2</w:t>
      </w:r>
      <w:r>
        <w:rPr>
          <w:noProof/>
        </w:rPr>
        <w:t xml:space="preserve"> – Learning sequence </w:t>
      </w:r>
      <w:r w:rsidR="00BA6F07">
        <w:rPr>
          <w:noProof/>
        </w:rPr>
        <w:t>2</w:t>
      </w:r>
      <w:r>
        <w:rPr>
          <w:noProof/>
        </w:rPr>
        <w:t xml:space="preserve"> details</w:t>
      </w:r>
    </w:p>
    <w:tbl>
      <w:tblPr>
        <w:tblStyle w:val="Tableheader"/>
        <w:tblW w:w="5000" w:type="pct"/>
        <w:tblLook w:val="0620" w:firstRow="1" w:lastRow="0" w:firstColumn="0" w:lastColumn="0" w:noHBand="1" w:noVBand="1"/>
        <w:tblDescription w:val="Table outlines the outcomes, content, teaching and learning activities, and registration for the lesson sequence. Registration column is blank."/>
      </w:tblPr>
      <w:tblGrid>
        <w:gridCol w:w="3256"/>
        <w:gridCol w:w="9780"/>
        <w:gridCol w:w="1526"/>
      </w:tblGrid>
      <w:tr w:rsidR="00D51913" w14:paraId="11590C4E" w14:textId="77777777" w:rsidTr="00303969">
        <w:trPr>
          <w:cnfStyle w:val="100000000000" w:firstRow="1" w:lastRow="0" w:firstColumn="0" w:lastColumn="0" w:oddVBand="0" w:evenVBand="0" w:oddHBand="0" w:evenHBand="0" w:firstRowFirstColumn="0" w:firstRowLastColumn="0" w:lastRowFirstColumn="0" w:lastRowLastColumn="0"/>
        </w:trPr>
        <w:tc>
          <w:tcPr>
            <w:tcW w:w="3256" w:type="dxa"/>
          </w:tcPr>
          <w:p w14:paraId="323EDE4F" w14:textId="77777777" w:rsidR="00D51913" w:rsidRDefault="00D51913" w:rsidP="00303969">
            <w:r>
              <w:t>Lessons</w:t>
            </w:r>
          </w:p>
        </w:tc>
        <w:tc>
          <w:tcPr>
            <w:tcW w:w="9780" w:type="dxa"/>
          </w:tcPr>
          <w:p w14:paraId="30E35052" w14:textId="77777777" w:rsidR="00D51913" w:rsidRDefault="00D51913" w:rsidP="00303969">
            <w:r w:rsidRPr="00CF6572">
              <w:t>Teaching and learning activities</w:t>
            </w:r>
          </w:p>
        </w:tc>
        <w:tc>
          <w:tcPr>
            <w:tcW w:w="1526" w:type="dxa"/>
          </w:tcPr>
          <w:p w14:paraId="1B8D288B" w14:textId="77777777" w:rsidR="00D51913" w:rsidRPr="00CF6572" w:rsidRDefault="00D51913" w:rsidP="00303969">
            <w:r>
              <w:t>Registration</w:t>
            </w:r>
          </w:p>
        </w:tc>
      </w:tr>
      <w:tr w:rsidR="00D51913" w14:paraId="42665EE7" w14:textId="77777777" w:rsidTr="00303969">
        <w:tc>
          <w:tcPr>
            <w:tcW w:w="3256" w:type="dxa"/>
          </w:tcPr>
          <w:p w14:paraId="2C06F055" w14:textId="401B2DFA" w:rsidR="004A17F4" w:rsidRDefault="004A17F4" w:rsidP="003E24CB">
            <w:pPr>
              <w:rPr>
                <w:b/>
                <w:bCs/>
              </w:rPr>
            </w:pPr>
            <w:r>
              <w:rPr>
                <w:b/>
                <w:bCs/>
              </w:rPr>
              <w:t>Lesson 2</w:t>
            </w:r>
            <w:r w:rsidR="00B1047E">
              <w:rPr>
                <w:b/>
                <w:bCs/>
              </w:rPr>
              <w:t xml:space="preserve"> </w:t>
            </w:r>
            <w:r w:rsidR="00B1047E">
              <w:t>–</w:t>
            </w:r>
            <w:r>
              <w:rPr>
                <w:b/>
                <w:bCs/>
              </w:rPr>
              <w:t xml:space="preserve"> </w:t>
            </w:r>
            <w:r w:rsidR="004E3EC4">
              <w:t>i</w:t>
            </w:r>
            <w:r w:rsidR="00420DE0" w:rsidRPr="00420DE0">
              <w:t xml:space="preserve">nterpreting and </w:t>
            </w:r>
            <w:r w:rsidR="00A739FB">
              <w:t>r</w:t>
            </w:r>
            <w:r w:rsidR="00A739FB" w:rsidRPr="00420DE0">
              <w:t xml:space="preserve">emembering </w:t>
            </w:r>
            <w:r w:rsidR="00420DE0" w:rsidRPr="00420DE0">
              <w:t xml:space="preserve">the Lambing Flat </w:t>
            </w:r>
            <w:r w:rsidR="00F9283A">
              <w:t>r</w:t>
            </w:r>
            <w:r w:rsidR="00420DE0" w:rsidRPr="00420DE0">
              <w:t xml:space="preserve">iots: </w:t>
            </w:r>
            <w:r w:rsidR="00A739FB">
              <w:t>p</w:t>
            </w:r>
            <w:r w:rsidR="00A739FB" w:rsidRPr="00420DE0">
              <w:t>erspectives</w:t>
            </w:r>
            <w:r w:rsidR="00420DE0" w:rsidRPr="00420DE0">
              <w:t xml:space="preserve">, </w:t>
            </w:r>
            <w:r w:rsidR="00A739FB">
              <w:t>s</w:t>
            </w:r>
            <w:r w:rsidR="00A739FB" w:rsidRPr="00420DE0">
              <w:t xml:space="preserve">ignificance </w:t>
            </w:r>
            <w:r w:rsidR="00420DE0" w:rsidRPr="00420DE0">
              <w:t xml:space="preserve">and </w:t>
            </w:r>
            <w:r w:rsidR="00A739FB">
              <w:t>m</w:t>
            </w:r>
            <w:r w:rsidR="00A739FB" w:rsidRPr="00420DE0">
              <w:t>emorialisation</w:t>
            </w:r>
          </w:p>
          <w:p w14:paraId="1C1C18E4" w14:textId="790410D7" w:rsidR="003E24CB" w:rsidRPr="005C2355" w:rsidRDefault="003E24CB" w:rsidP="003E24CB">
            <w:pPr>
              <w:rPr>
                <w:b/>
                <w:bCs/>
              </w:rPr>
            </w:pPr>
            <w:r w:rsidRPr="005C2355">
              <w:rPr>
                <w:b/>
                <w:bCs/>
              </w:rPr>
              <w:t>Outcome</w:t>
            </w:r>
          </w:p>
          <w:p w14:paraId="7CF3A9C8" w14:textId="77777777" w:rsidR="003E24CB" w:rsidRPr="00B1047E" w:rsidRDefault="003E24CB" w:rsidP="003E24CB">
            <w:pPr>
              <w:rPr>
                <w:rStyle w:val="Strong"/>
              </w:rPr>
            </w:pPr>
            <w:r w:rsidRPr="00B1047E">
              <w:rPr>
                <w:rStyle w:val="Strong"/>
              </w:rPr>
              <w:t>HI5-INQ-01</w:t>
            </w:r>
          </w:p>
          <w:p w14:paraId="2AC55E62" w14:textId="6C1912DC" w:rsidR="003E24CB" w:rsidRPr="004E1FC6" w:rsidRDefault="00B1047E" w:rsidP="003E24CB">
            <w:pPr>
              <w:rPr>
                <w:b/>
              </w:rPr>
            </w:pPr>
            <w:r>
              <w:rPr>
                <w:b/>
              </w:rPr>
              <w:t>C</w:t>
            </w:r>
            <w:r w:rsidR="003E24CB" w:rsidRPr="004E1FC6">
              <w:rPr>
                <w:b/>
              </w:rPr>
              <w:t>ontent</w:t>
            </w:r>
          </w:p>
          <w:p w14:paraId="70C2B1D6" w14:textId="77777777" w:rsidR="003E24CB" w:rsidRPr="00814CAC" w:rsidRDefault="003E24CB" w:rsidP="003E24CB">
            <w:pPr>
              <w:pStyle w:val="ListBullet"/>
              <w:rPr>
                <w:rFonts w:cs="Times New Roman"/>
              </w:rPr>
            </w:pPr>
            <w:r>
              <w:t>The impact of imperialism, immigration and slavery on the movement of peoples</w:t>
            </w:r>
          </w:p>
          <w:p w14:paraId="782D4F95" w14:textId="31EC72B0" w:rsidR="003E24CB" w:rsidRPr="00814CAC" w:rsidRDefault="003E24CB" w:rsidP="003E24CB">
            <w:pPr>
              <w:rPr>
                <w:b/>
                <w:bCs/>
              </w:rPr>
            </w:pPr>
            <w:r w:rsidRPr="00814CAC">
              <w:rPr>
                <w:b/>
                <w:bCs/>
              </w:rPr>
              <w:lastRenderedPageBreak/>
              <w:t xml:space="preserve">Skills </w:t>
            </w:r>
          </w:p>
          <w:p w14:paraId="72BDB71C" w14:textId="6ABF4C7E" w:rsidR="003E24CB" w:rsidRDefault="00BC628C" w:rsidP="003E24CB">
            <w:pPr>
              <w:pStyle w:val="ListBullet"/>
            </w:pPr>
            <w:r>
              <w:t xml:space="preserve">Perspectives and interpretations </w:t>
            </w:r>
          </w:p>
          <w:p w14:paraId="3DC31700" w14:textId="550911CC" w:rsidR="00ED06E6" w:rsidRPr="00CE7B6C" w:rsidRDefault="00ED06E6" w:rsidP="004E3EC4">
            <w:pPr>
              <w:pStyle w:val="ListBullet"/>
              <w:numPr>
                <w:ilvl w:val="0"/>
                <w:numId w:val="0"/>
              </w:numPr>
              <w:rPr>
                <w:b/>
                <w:bCs/>
              </w:rPr>
            </w:pPr>
            <w:r w:rsidRPr="00CE7B6C">
              <w:rPr>
                <w:b/>
                <w:bCs/>
              </w:rPr>
              <w:t xml:space="preserve">Concepts </w:t>
            </w:r>
          </w:p>
          <w:p w14:paraId="7326A07C" w14:textId="1DDCD5CD" w:rsidR="003E24CB" w:rsidRPr="004B6057" w:rsidRDefault="00ED06E6" w:rsidP="003E24CB">
            <w:pPr>
              <w:pStyle w:val="ListBullet"/>
            </w:pPr>
            <w:r>
              <w:t>Perspectives</w:t>
            </w:r>
          </w:p>
          <w:p w14:paraId="1F9F69DC" w14:textId="3C02D245" w:rsidR="00D51913" w:rsidRPr="004165DB" w:rsidRDefault="00ED06E6" w:rsidP="003E24CB">
            <w:pPr>
              <w:pStyle w:val="ListBullet"/>
            </w:pPr>
            <w:r>
              <w:t>Significance</w:t>
            </w:r>
          </w:p>
        </w:tc>
        <w:tc>
          <w:tcPr>
            <w:tcW w:w="9780" w:type="dxa"/>
          </w:tcPr>
          <w:p w14:paraId="41ACE77A" w14:textId="77777777" w:rsidR="00D51913" w:rsidRDefault="00D51913" w:rsidP="00303969">
            <w:pPr>
              <w:rPr>
                <w:rStyle w:val="Strong"/>
              </w:rPr>
            </w:pPr>
            <w:r>
              <w:rPr>
                <w:rStyle w:val="Strong"/>
              </w:rPr>
              <w:lastRenderedPageBreak/>
              <w:t>Lesson overview</w:t>
            </w:r>
          </w:p>
          <w:p w14:paraId="2D78F6FE" w14:textId="18F56727" w:rsidR="00420DE0" w:rsidRPr="00211D52" w:rsidRDefault="009D44AB" w:rsidP="00303969">
            <w:pPr>
              <w:rPr>
                <w:rStyle w:val="Strong"/>
                <w:b w:val="0"/>
                <w:bCs w:val="0"/>
              </w:rPr>
            </w:pPr>
            <w:r>
              <w:rPr>
                <w:rStyle w:val="Strong"/>
                <w:b w:val="0"/>
                <w:bCs w:val="0"/>
              </w:rPr>
              <w:t>In this lesson, s</w:t>
            </w:r>
            <w:r w:rsidR="00211D52" w:rsidRPr="00211D52">
              <w:rPr>
                <w:rStyle w:val="Strong"/>
                <w:b w:val="0"/>
                <w:bCs w:val="0"/>
              </w:rPr>
              <w:t xml:space="preserve">tudents investigate how the Lambing Flat riots (1861) have been interpreted, represented and memorialised from the 19th century to the present. They analyse heritage interpretation documents, memorials, newspapers, scrolls and site features to understand how perspectives shape historical narratives. Students explore the experiences of Chinese peoples in Australia prior to 1900, examine why interpretations differ and reflect on the significance and contestability of the site. </w:t>
            </w:r>
          </w:p>
          <w:p w14:paraId="213902E5" w14:textId="2DCD5F74" w:rsidR="00D51913" w:rsidRPr="00146CF4" w:rsidRDefault="00D51913" w:rsidP="00303969">
            <w:r w:rsidRPr="00146CF4">
              <w:t xml:space="preserve">Suggested duration: </w:t>
            </w:r>
            <w:r w:rsidR="00932D27">
              <w:t>5</w:t>
            </w:r>
            <w:r w:rsidRPr="00146CF4">
              <w:t xml:space="preserve"> hours </w:t>
            </w:r>
          </w:p>
          <w:p w14:paraId="5AFC198C" w14:textId="123CAE53" w:rsidR="00C02C53" w:rsidRDefault="00D51913" w:rsidP="00DB3449">
            <w:r w:rsidRPr="00C02C53">
              <w:t>Prior learning</w:t>
            </w:r>
            <w:r w:rsidR="00DB3449">
              <w:t>: s</w:t>
            </w:r>
            <w:r w:rsidR="00C02C53">
              <w:t>tudents should already understand</w:t>
            </w:r>
            <w:r w:rsidR="00DB3449">
              <w:t xml:space="preserve"> </w:t>
            </w:r>
            <w:r w:rsidR="00FB0F92">
              <w:t>h</w:t>
            </w:r>
            <w:r w:rsidR="00C02C53">
              <w:t>istorical context</w:t>
            </w:r>
            <w:r w:rsidR="00DB3449">
              <w:t xml:space="preserve">, </w:t>
            </w:r>
            <w:r w:rsidR="00C02C53">
              <w:t>Chinese migration to Australia in the 19th century</w:t>
            </w:r>
            <w:r w:rsidR="00DB3449">
              <w:t xml:space="preserve">, </w:t>
            </w:r>
            <w:r w:rsidR="00E20A3D">
              <w:t xml:space="preserve">and the </w:t>
            </w:r>
            <w:r w:rsidR="00FB0F92">
              <w:t>c</w:t>
            </w:r>
            <w:r w:rsidR="00C02C53">
              <w:t>auses and events of the Lambing Flat riots</w:t>
            </w:r>
            <w:r w:rsidR="00FB0F92">
              <w:t>.</w:t>
            </w:r>
          </w:p>
          <w:p w14:paraId="0F8699A0" w14:textId="533E28F3" w:rsidR="00D51913" w:rsidRPr="00146CF4" w:rsidRDefault="00D51913" w:rsidP="00922589">
            <w:r w:rsidRPr="00146CF4">
              <w:t xml:space="preserve">Key vocabulary: </w:t>
            </w:r>
            <w:r w:rsidR="00166F6A">
              <w:t>perspe</w:t>
            </w:r>
            <w:r w:rsidR="0006279F">
              <w:t>ctive, interpretation, contestability, significance, omission</w:t>
            </w:r>
            <w:r w:rsidR="003E7291">
              <w:t>.</w:t>
            </w:r>
            <w:r w:rsidR="0006279F">
              <w:t xml:space="preserve"> </w:t>
            </w:r>
          </w:p>
          <w:p w14:paraId="76B21613" w14:textId="4D3BDE30" w:rsidR="00CB3479" w:rsidRDefault="00D51913" w:rsidP="003E7291">
            <w:r w:rsidRPr="00146CF4">
              <w:t>Related resources:</w:t>
            </w:r>
            <w:r w:rsidR="00CB3479" w:rsidRPr="00146CF4">
              <w:t xml:space="preserve"> </w:t>
            </w:r>
            <w:r w:rsidR="0083741E">
              <w:t xml:space="preserve">Resource </w:t>
            </w:r>
            <w:r w:rsidR="00C71588">
              <w:t>7</w:t>
            </w:r>
            <w:r w:rsidR="00FB1B89">
              <w:t>–</w:t>
            </w:r>
            <w:r w:rsidR="008A21BA">
              <w:t>8</w:t>
            </w:r>
            <w:r w:rsidR="00B00F80">
              <w:t>.</w:t>
            </w:r>
            <w:r w:rsidR="008A21BA">
              <w:t xml:space="preserve"> </w:t>
            </w:r>
          </w:p>
          <w:p w14:paraId="20FB71C8" w14:textId="442E4AAB" w:rsidR="00D51913" w:rsidRPr="00146CF4" w:rsidRDefault="00CB3479" w:rsidP="003E7291">
            <w:r w:rsidRPr="00146CF4">
              <w:lastRenderedPageBreak/>
              <w:t>Related slides:</w:t>
            </w:r>
            <w:r w:rsidR="003E7291">
              <w:t xml:space="preserve"> </w:t>
            </w:r>
            <w:hyperlink r:id="rId58" w:history="1">
              <w:r w:rsidR="009540C6">
                <w:rPr>
                  <w:rStyle w:val="Hyperlink"/>
                </w:rPr>
                <w:t>PowerPoint – Teaching the historical concept of perspectives – Case and site study – Lambing Flat riots</w:t>
              </w:r>
            </w:hyperlink>
            <w:r w:rsidR="009540C6">
              <w:t>.</w:t>
            </w:r>
          </w:p>
          <w:p w14:paraId="6948CC16" w14:textId="2A274F6A" w:rsidR="00D51913" w:rsidRPr="00B16460" w:rsidRDefault="00D51913" w:rsidP="00303969">
            <w:pPr>
              <w:rPr>
                <w:rStyle w:val="Strong"/>
              </w:rPr>
            </w:pPr>
            <w:r>
              <w:rPr>
                <w:rStyle w:val="Strong"/>
              </w:rPr>
              <w:t xml:space="preserve">Beginning </w:t>
            </w:r>
            <w:r w:rsidR="00C561D3">
              <w:rPr>
                <w:rStyle w:val="Strong"/>
              </w:rPr>
              <w:t>the</w:t>
            </w:r>
            <w:r>
              <w:rPr>
                <w:rStyle w:val="Strong"/>
              </w:rPr>
              <w:t xml:space="preserve"> lesson</w:t>
            </w:r>
          </w:p>
          <w:p w14:paraId="28CA5E4E" w14:textId="77777777" w:rsidR="00D51913" w:rsidRDefault="00D51913" w:rsidP="00303969">
            <w:pPr>
              <w:rPr>
                <w:rStyle w:val="Strong"/>
                <w:b w:val="0"/>
                <w:bCs w:val="0"/>
              </w:rPr>
            </w:pPr>
            <w:r w:rsidRPr="003B5BFA">
              <w:rPr>
                <w:rStyle w:val="Strong"/>
                <w:b w:val="0"/>
                <w:bCs w:val="0"/>
              </w:rPr>
              <w:t xml:space="preserve">Explain the learning intention and refer to it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70E6E57" w14:textId="4787C315" w:rsidR="000D548F" w:rsidRPr="00704F42" w:rsidRDefault="000D548F" w:rsidP="000D548F">
            <w:pPr>
              <w:rPr>
                <w:rStyle w:val="Strong"/>
                <w:b w:val="0"/>
                <w:bCs w:val="0"/>
              </w:rPr>
            </w:pPr>
            <w:r w:rsidRPr="00704F42">
              <w:rPr>
                <w:rStyle w:val="Strong"/>
                <w:b w:val="0"/>
                <w:bCs w:val="0"/>
              </w:rPr>
              <w:t>Learning intention</w:t>
            </w:r>
          </w:p>
          <w:p w14:paraId="4D4EECC5" w14:textId="3A94AE90" w:rsidR="000D548F" w:rsidRDefault="000D548F" w:rsidP="00704F42">
            <w:r>
              <w:rPr>
                <w:rStyle w:val="Strong"/>
                <w:b w:val="0"/>
                <w:bCs w:val="0"/>
              </w:rPr>
              <w:t>Students</w:t>
            </w:r>
            <w:r w:rsidR="00704F42">
              <w:rPr>
                <w:rStyle w:val="Strong"/>
                <w:b w:val="0"/>
                <w:bCs w:val="0"/>
              </w:rPr>
              <w:t xml:space="preserve"> </w:t>
            </w:r>
            <w:r>
              <w:t>develop</w:t>
            </w:r>
            <w:r w:rsidRPr="002E1853">
              <w:t xml:space="preserve"> their understanding of the historical concepts while examining how the experiences of Chinese peoples in Australia prior to the 1900s have been interpreted and memorialised at the site of the Lambing Flat riots.</w:t>
            </w:r>
          </w:p>
          <w:p w14:paraId="67DE157C" w14:textId="3E53E754" w:rsidR="000D548F" w:rsidRPr="005A67E1" w:rsidRDefault="000D548F" w:rsidP="000D548F">
            <w:pPr>
              <w:rPr>
                <w:rStyle w:val="Strong"/>
                <w:b w:val="0"/>
                <w:bCs w:val="0"/>
              </w:rPr>
            </w:pPr>
            <w:r w:rsidRPr="005A67E1">
              <w:rPr>
                <w:rStyle w:val="Strong"/>
                <w:b w:val="0"/>
                <w:bCs w:val="0"/>
              </w:rPr>
              <w:t>Success criteria</w:t>
            </w:r>
          </w:p>
          <w:p w14:paraId="4DEB20AB" w14:textId="0CC7ADAF" w:rsidR="000D548F" w:rsidRPr="00AF34C0" w:rsidRDefault="00704F42" w:rsidP="000D548F">
            <w:pPr>
              <w:rPr>
                <w:rStyle w:val="Strong"/>
                <w:b w:val="0"/>
                <w:bCs w:val="0"/>
              </w:rPr>
            </w:pPr>
            <w:r>
              <w:rPr>
                <w:rStyle w:val="Strong"/>
                <w:b w:val="0"/>
                <w:bCs w:val="0"/>
              </w:rPr>
              <w:t xml:space="preserve">I </w:t>
            </w:r>
            <w:r w:rsidR="000D548F">
              <w:rPr>
                <w:rStyle w:val="Strong"/>
                <w:b w:val="0"/>
                <w:bCs w:val="0"/>
              </w:rPr>
              <w:t>can:</w:t>
            </w:r>
          </w:p>
          <w:p w14:paraId="725C1EE8" w14:textId="32EB1077" w:rsidR="000D548F" w:rsidRDefault="000D548F" w:rsidP="00663A68">
            <w:pPr>
              <w:pStyle w:val="ListBullet"/>
              <w:numPr>
                <w:ilvl w:val="0"/>
                <w:numId w:val="1"/>
              </w:numPr>
              <w:spacing w:before="100" w:after="100"/>
              <w:rPr>
                <w:rFonts w:eastAsia="Arial"/>
                <w:color w:val="000000" w:themeColor="text1"/>
              </w:rPr>
            </w:pPr>
            <w:r>
              <w:rPr>
                <w:rFonts w:eastAsia="Arial"/>
                <w:color w:val="000000" w:themeColor="text1"/>
              </w:rPr>
              <w:t>w</w:t>
            </w:r>
            <w:r w:rsidRPr="51F6BC33">
              <w:rPr>
                <w:rFonts w:eastAsia="Arial"/>
                <w:color w:val="000000" w:themeColor="text1"/>
              </w:rPr>
              <w:t xml:space="preserve">rite </w:t>
            </w:r>
            <w:r>
              <w:rPr>
                <w:rFonts w:eastAsia="Arial"/>
                <w:color w:val="000000" w:themeColor="text1"/>
              </w:rPr>
              <w:t>a paragraph</w:t>
            </w:r>
            <w:r w:rsidRPr="51F6BC33">
              <w:rPr>
                <w:rFonts w:eastAsia="Arial"/>
                <w:color w:val="000000" w:themeColor="text1"/>
              </w:rPr>
              <w:t xml:space="preserve"> </w:t>
            </w:r>
            <w:r>
              <w:rPr>
                <w:rFonts w:eastAsia="Arial"/>
                <w:color w:val="000000" w:themeColor="text1"/>
              </w:rPr>
              <w:t>that applies historical terms and concepts to communicate</w:t>
            </w:r>
            <w:r w:rsidRPr="51F6BC33">
              <w:rPr>
                <w:rFonts w:eastAsia="Arial"/>
                <w:color w:val="000000" w:themeColor="text1"/>
              </w:rPr>
              <w:t xml:space="preserve"> why students should study the site of the Lambing Flat riots with reference to the experience of Chinese peoples in Australia</w:t>
            </w:r>
          </w:p>
          <w:p w14:paraId="62CB0D88" w14:textId="7B0F4D6D" w:rsidR="00D51913" w:rsidRPr="00C53E71" w:rsidRDefault="000D548F" w:rsidP="00C53E71">
            <w:pPr>
              <w:pStyle w:val="ListBullet"/>
              <w:numPr>
                <w:ilvl w:val="0"/>
                <w:numId w:val="1"/>
              </w:numPr>
              <w:spacing w:before="100" w:after="100"/>
              <w:rPr>
                <w:rFonts w:eastAsia="Arial"/>
                <w:color w:val="000000" w:themeColor="text1"/>
              </w:rPr>
            </w:pPr>
            <w:r>
              <w:t xml:space="preserve">create a </w:t>
            </w:r>
            <w:hyperlink r:id="rId59" w:history="1">
              <w:r w:rsidRPr="00B969C9">
                <w:rPr>
                  <w:rStyle w:val="Hyperlink"/>
                </w:rPr>
                <w:t xml:space="preserve">Frayer </w:t>
              </w:r>
              <w:r w:rsidR="009C70E7">
                <w:rPr>
                  <w:rStyle w:val="Hyperlink"/>
                </w:rPr>
                <w:t>d</w:t>
              </w:r>
              <w:r w:rsidRPr="00B969C9">
                <w:rPr>
                  <w:rStyle w:val="Hyperlink"/>
                </w:rPr>
                <w:t>iagram</w:t>
              </w:r>
            </w:hyperlink>
            <w:r>
              <w:t xml:space="preserve"> that applies an understanding of perspectives to recognise the</w:t>
            </w:r>
            <w:r w:rsidR="00C53E71">
              <w:rPr>
                <w:rFonts w:eastAsia="Arial"/>
                <w:color w:val="000000" w:themeColor="text1"/>
              </w:rPr>
              <w:t xml:space="preserve"> </w:t>
            </w:r>
            <w:r>
              <w:t>differing ways that individuals and groups have memorialised the Lambing Flat riots</w:t>
            </w:r>
            <w:r w:rsidR="001C4FDB">
              <w:t>.</w:t>
            </w:r>
          </w:p>
          <w:p w14:paraId="3680AC32" w14:textId="519B1F4B" w:rsidR="00CE1740" w:rsidRPr="00B505CF" w:rsidRDefault="00CE1740" w:rsidP="00CE1740">
            <w:pPr>
              <w:pStyle w:val="ListBullet"/>
              <w:numPr>
                <w:ilvl w:val="0"/>
                <w:numId w:val="0"/>
              </w:numPr>
              <w:ind w:left="567" w:hanging="567"/>
            </w:pPr>
            <w:r w:rsidRPr="00B505CF">
              <w:lastRenderedPageBreak/>
              <w:t>Activate prior knowledge</w:t>
            </w:r>
            <w:r>
              <w:t xml:space="preserve"> </w:t>
            </w:r>
            <w:r w:rsidR="00EE338D">
              <w:t>by asking:</w:t>
            </w:r>
          </w:p>
          <w:p w14:paraId="015ADCA0" w14:textId="77777777" w:rsidR="00CE1740" w:rsidRPr="00CE1740" w:rsidRDefault="00CE1740" w:rsidP="00CE1740">
            <w:pPr>
              <w:pStyle w:val="ListBullet"/>
            </w:pPr>
            <w:r w:rsidRPr="00CE1740">
              <w:t>What do we already know about the riots?</w:t>
            </w:r>
          </w:p>
          <w:p w14:paraId="15CE8D2A" w14:textId="77777777" w:rsidR="00CE1740" w:rsidRPr="00CE1740" w:rsidRDefault="00CE1740" w:rsidP="00CE1740">
            <w:pPr>
              <w:pStyle w:val="ListBullet"/>
            </w:pPr>
            <w:r w:rsidRPr="00CE1740">
              <w:t>How did evidence shape our earlier interpretations?</w:t>
            </w:r>
          </w:p>
          <w:p w14:paraId="300A5016" w14:textId="77777777" w:rsidR="00CE1740" w:rsidRPr="00B505CF" w:rsidRDefault="00CE1740" w:rsidP="00CE1740">
            <w:pPr>
              <w:pStyle w:val="ListBullet"/>
              <w:numPr>
                <w:ilvl w:val="0"/>
                <w:numId w:val="0"/>
              </w:numPr>
              <w:ind w:left="567" w:hanging="567"/>
            </w:pPr>
            <w:r w:rsidRPr="00B505CF">
              <w:t>Teacher explicitly defines:</w:t>
            </w:r>
          </w:p>
          <w:p w14:paraId="16AF3A71" w14:textId="34AF1F64" w:rsidR="00CE1740" w:rsidRPr="00AC1D03" w:rsidRDefault="009540C6" w:rsidP="00CE1740">
            <w:pPr>
              <w:pStyle w:val="ListBullet"/>
            </w:pPr>
            <w:r>
              <w:t>p</w:t>
            </w:r>
            <w:r w:rsidR="00CE1740" w:rsidRPr="00AC1D03">
              <w:t xml:space="preserve">erspective </w:t>
            </w:r>
          </w:p>
          <w:p w14:paraId="5B61C619" w14:textId="5D113F89" w:rsidR="00CE1740" w:rsidRPr="00AC1D03" w:rsidRDefault="009540C6" w:rsidP="00CE1740">
            <w:pPr>
              <w:pStyle w:val="ListBullet"/>
            </w:pPr>
            <w:r>
              <w:t>i</w:t>
            </w:r>
            <w:r w:rsidR="00CE1740" w:rsidRPr="00AC1D03">
              <w:t>nterpretation</w:t>
            </w:r>
            <w:r>
              <w:t>.</w:t>
            </w:r>
          </w:p>
          <w:p w14:paraId="50F98263" w14:textId="77777777" w:rsidR="00CE1740" w:rsidRPr="009F3523" w:rsidRDefault="00CE1740" w:rsidP="00CE1740">
            <w:pPr>
              <w:pStyle w:val="ListBullet"/>
              <w:numPr>
                <w:ilvl w:val="0"/>
                <w:numId w:val="0"/>
              </w:numPr>
              <w:rPr>
                <w:rStyle w:val="Strong"/>
                <w:b w:val="0"/>
                <w:bCs w:val="0"/>
              </w:rPr>
            </w:pPr>
            <w:r w:rsidRPr="00B505CF">
              <w:t>Students take notes using a structured strategy.</w:t>
            </w:r>
          </w:p>
          <w:p w14:paraId="22D310F2" w14:textId="77777777" w:rsidR="00D51913" w:rsidRPr="004165DB" w:rsidRDefault="00D51913" w:rsidP="00303969">
            <w:pPr>
              <w:rPr>
                <w:b/>
                <w:bCs/>
              </w:rPr>
            </w:pPr>
            <w:r w:rsidRPr="004165DB">
              <w:rPr>
                <w:b/>
                <w:bCs/>
              </w:rPr>
              <w:t>Core le</w:t>
            </w:r>
            <w:r>
              <w:rPr>
                <w:b/>
                <w:bCs/>
              </w:rPr>
              <w:t>sson</w:t>
            </w:r>
          </w:p>
          <w:p w14:paraId="3B456FF0" w14:textId="57A188BD" w:rsidR="00A05DBF" w:rsidRDefault="00A05DBF" w:rsidP="00A05DBF">
            <w:pPr>
              <w:pStyle w:val="FeatureBox2"/>
            </w:pPr>
            <w:r w:rsidRPr="0046646E">
              <w:rPr>
                <w:b/>
                <w:bCs/>
              </w:rPr>
              <w:t>Note</w:t>
            </w:r>
            <w:r w:rsidRPr="00C53E71">
              <w:rPr>
                <w:b/>
                <w:bCs/>
              </w:rPr>
              <w:t>:</w:t>
            </w:r>
            <w:r>
              <w:t xml:space="preserve"> </w:t>
            </w:r>
            <w:r w:rsidR="00D912E4">
              <w:t>t</w:t>
            </w:r>
            <w:r>
              <w:t>he following activities support students to develop their knowledge of the Lambing Flat riots and their historical skills. Students are encouraged to consider the intended and unintended causes and consequences of the Lambing Flat riots. Students engage with the concept of perspective and consider its implications for the use of historical sources to develop interpretations of the past.</w:t>
            </w:r>
          </w:p>
          <w:p w14:paraId="28F7F061" w14:textId="0ABC8F38" w:rsidR="00C51E04" w:rsidRPr="00CE7B6C" w:rsidRDefault="00C51E04" w:rsidP="00115D9B">
            <w:pPr>
              <w:pStyle w:val="ListNumber"/>
              <w:numPr>
                <w:ilvl w:val="0"/>
                <w:numId w:val="0"/>
              </w:numPr>
              <w:rPr>
                <w:b/>
                <w:bCs/>
              </w:rPr>
            </w:pPr>
            <w:r>
              <w:rPr>
                <w:b/>
                <w:bCs/>
              </w:rPr>
              <w:t>Introduction</w:t>
            </w:r>
          </w:p>
          <w:p w14:paraId="71E41D6E" w14:textId="635EC8AC" w:rsidR="00A05DBF" w:rsidRDefault="002E49B4" w:rsidP="0046646E">
            <w:r>
              <w:lastRenderedPageBreak/>
              <w:t>Using Resource 7, direct</w:t>
            </w:r>
            <w:r w:rsidR="00A05DBF">
              <w:t xml:space="preserve"> students to use a </w:t>
            </w:r>
            <w:hyperlink r:id="rId60" w:history="1">
              <w:r w:rsidR="00115D9B">
                <w:rPr>
                  <w:rStyle w:val="Hyperlink"/>
                </w:rPr>
                <w:t>note-taking</w:t>
              </w:r>
            </w:hyperlink>
            <w:r w:rsidR="00115D9B">
              <w:t xml:space="preserve"> </w:t>
            </w:r>
            <w:r w:rsidR="00115D9B" w:rsidRPr="00115D9B">
              <w:t>strategy</w:t>
            </w:r>
            <w:r w:rsidR="00A05DBF">
              <w:t xml:space="preserve"> </w:t>
            </w:r>
            <w:r w:rsidR="007D6440">
              <w:t xml:space="preserve">as </w:t>
            </w:r>
            <w:r w:rsidR="003C250A">
              <w:t>they</w:t>
            </w:r>
            <w:r w:rsidR="00A05DBF">
              <w:t xml:space="preserve"> explain </w:t>
            </w:r>
            <w:r w:rsidR="00EE4290">
              <w:t>why</w:t>
            </w:r>
            <w:r w:rsidR="00A05DBF">
              <w:t xml:space="preserve"> perspective and interpretation </w:t>
            </w:r>
            <w:r w:rsidR="00EE4290">
              <w:t>matter when</w:t>
            </w:r>
            <w:r w:rsidR="00A05DBF">
              <w:t xml:space="preserve"> understand</w:t>
            </w:r>
            <w:r w:rsidR="00EE4290">
              <w:t>ing</w:t>
            </w:r>
            <w:r w:rsidR="00A05DBF">
              <w:t xml:space="preserve"> the past. </w:t>
            </w:r>
          </w:p>
          <w:p w14:paraId="5749FD98" w14:textId="1DE738F4" w:rsidR="00A05DBF" w:rsidRDefault="00AB39F2" w:rsidP="00CE7B6C">
            <w:pPr>
              <w:pStyle w:val="FeatureBox2"/>
            </w:pPr>
            <w:r w:rsidRPr="0046646E">
              <w:rPr>
                <w:b/>
                <w:bCs/>
              </w:rPr>
              <w:t>Note:</w:t>
            </w:r>
            <w:r>
              <w:t xml:space="preserve"> t</w:t>
            </w:r>
            <w:r w:rsidR="0006779E">
              <w:t>he t</w:t>
            </w:r>
            <w:r w:rsidR="00A05DBF">
              <w:t xml:space="preserve">eacher explicitly defines the term </w:t>
            </w:r>
            <w:r w:rsidR="0006779E">
              <w:t>‘</w:t>
            </w:r>
            <w:r w:rsidR="00A05DBF">
              <w:t>perspective</w:t>
            </w:r>
            <w:r w:rsidR="0006779E">
              <w:t>’</w:t>
            </w:r>
            <w:r w:rsidR="00A05DBF">
              <w:t xml:space="preserve"> for students as </w:t>
            </w:r>
            <w:r w:rsidR="009A49D0">
              <w:t>‘</w:t>
            </w:r>
            <w:r w:rsidR="00A05DBF" w:rsidRPr="00C20F3A">
              <w:t>A point of view from which historical events, problems and issues can be analysed, for example the perspective of an individual or group in the past.</w:t>
            </w:r>
            <w:r w:rsidR="009A49D0">
              <w:t>’</w:t>
            </w:r>
          </w:p>
          <w:p w14:paraId="1175A803" w14:textId="77777777" w:rsidR="0006779E" w:rsidRDefault="00A05DBF" w:rsidP="00CE7B6C">
            <w:pPr>
              <w:pStyle w:val="FeatureBox2"/>
            </w:pPr>
            <w:r>
              <w:t>Teacher explicitly</w:t>
            </w:r>
            <w:r w:rsidRPr="00CE1628">
              <w:t xml:space="preserve"> define</w:t>
            </w:r>
            <w:r>
              <w:t>s</w:t>
            </w:r>
            <w:r w:rsidRPr="00CE1628">
              <w:t xml:space="preserve"> the term interpretation for students as </w:t>
            </w:r>
            <w:r w:rsidR="009A49D0">
              <w:t>‘</w:t>
            </w:r>
            <w:r w:rsidRPr="00CE1628">
              <w:t>A way of understanding and explaining what has happened in the past. The discipline of History acknowledges that there is often more than one view of what happened in the past</w:t>
            </w:r>
            <w:r w:rsidR="0006779E">
              <w:t>.</w:t>
            </w:r>
            <w:r w:rsidR="009A49D0">
              <w:t>’</w:t>
            </w:r>
            <w:r w:rsidRPr="00CE1628">
              <w:t xml:space="preserve"> </w:t>
            </w:r>
          </w:p>
          <w:p w14:paraId="2F5695A3" w14:textId="7051B761" w:rsidR="00A05DBF" w:rsidRDefault="00A05DBF" w:rsidP="0046646E">
            <w:r>
              <w:t xml:space="preserve">Teacher supports students to access the </w:t>
            </w:r>
            <w:hyperlink r:id="rId61" w:history="1">
              <w:r w:rsidR="00F26700">
                <w:rPr>
                  <w:rStyle w:val="Hyperlink"/>
                </w:rPr>
                <w:t>B32 Heritage Interpretation Strategy (PDF 15.98 MB)</w:t>
              </w:r>
            </w:hyperlink>
            <w:r>
              <w:t xml:space="preserve"> (pp. 32</w:t>
            </w:r>
            <w:r w:rsidR="00B04B5B">
              <w:t>–</w:t>
            </w:r>
            <w:r>
              <w:t xml:space="preserve">38). The teacher </w:t>
            </w:r>
            <w:r w:rsidR="00B04B5B">
              <w:t xml:space="preserve">places </w:t>
            </w:r>
            <w:r>
              <w:t xml:space="preserve">students into 3 groups (or a multiple of 3) to complete a </w:t>
            </w:r>
            <w:hyperlink r:id="rId62">
              <w:r w:rsidR="00B04B5B">
                <w:rPr>
                  <w:rStyle w:val="Hyperlink"/>
                </w:rPr>
                <w:t>jigsaw</w:t>
              </w:r>
            </w:hyperlink>
            <w:r w:rsidR="00B04B5B">
              <w:t xml:space="preserve"> </w:t>
            </w:r>
            <w:r w:rsidR="00B04B5B" w:rsidRPr="00B04B5B">
              <w:t>activity</w:t>
            </w:r>
            <w:r>
              <w:t xml:space="preserve">. Each group should read and summarise information from </w:t>
            </w:r>
            <w:r w:rsidR="000D1F7E">
              <w:t xml:space="preserve">one </w:t>
            </w:r>
            <w:r>
              <w:t xml:space="preserve">of the 3 key themes </w:t>
            </w:r>
            <w:r w:rsidR="008E7C16">
              <w:t xml:space="preserve">below </w:t>
            </w:r>
            <w:r>
              <w:t xml:space="preserve">that informed heritage interpretation on the Lambing Flat site using a </w:t>
            </w:r>
            <w:hyperlink r:id="rId63">
              <w:r w:rsidRPr="51F6BC33">
                <w:rPr>
                  <w:rStyle w:val="Hyperlink"/>
                </w:rPr>
                <w:t>concept map</w:t>
              </w:r>
            </w:hyperlink>
            <w:r>
              <w:t>:</w:t>
            </w:r>
          </w:p>
          <w:p w14:paraId="27B754B9" w14:textId="457531EF" w:rsidR="00A05DBF" w:rsidRDefault="00A05DBF" w:rsidP="00704F42">
            <w:pPr>
              <w:pStyle w:val="ListBullet"/>
            </w:pPr>
            <w:r>
              <w:t>Deep Time, Enduring Presence</w:t>
            </w:r>
            <w:r w:rsidR="008E7C16">
              <w:t>.</w:t>
            </w:r>
          </w:p>
          <w:p w14:paraId="3F3A1420" w14:textId="1B4116F5" w:rsidR="00A05DBF" w:rsidRDefault="00A05DBF" w:rsidP="00704F42">
            <w:pPr>
              <w:pStyle w:val="ListBullet"/>
            </w:pPr>
            <w:r>
              <w:t>A Rich and Prosperous Land</w:t>
            </w:r>
            <w:r w:rsidR="008E7C16">
              <w:t>.</w:t>
            </w:r>
          </w:p>
          <w:p w14:paraId="3222DE13" w14:textId="4A13C47E" w:rsidR="00A05DBF" w:rsidRDefault="00A05DBF" w:rsidP="00704F42">
            <w:pPr>
              <w:pStyle w:val="ListBullet"/>
            </w:pPr>
            <w:r>
              <w:t>‘Roll Up</w:t>
            </w:r>
            <w:r w:rsidR="00B04B5B">
              <w:t>,</w:t>
            </w:r>
            <w:r>
              <w:t xml:space="preserve"> No Chinese’</w:t>
            </w:r>
            <w:r w:rsidR="00B04B5B">
              <w:t xml:space="preserve"> banner</w:t>
            </w:r>
            <w:r w:rsidR="008E7C16">
              <w:t>.</w:t>
            </w:r>
          </w:p>
          <w:p w14:paraId="2E5498A7" w14:textId="16CEB15F" w:rsidR="00D924FA" w:rsidRDefault="00A05DBF" w:rsidP="0046646E">
            <w:r>
              <w:t xml:space="preserve">After each group generates their summary in a </w:t>
            </w:r>
            <w:hyperlink r:id="rId64">
              <w:r w:rsidRPr="51F6BC33">
                <w:rPr>
                  <w:rStyle w:val="Hyperlink"/>
                </w:rPr>
                <w:t>concept map</w:t>
              </w:r>
            </w:hyperlink>
            <w:r>
              <w:t xml:space="preserve">, the teacher should form new groups </w:t>
            </w:r>
            <w:r>
              <w:lastRenderedPageBreak/>
              <w:t>each comprising of 3 students where each student has developed expertise on a different theme. The teacher then directs students to take 3 minutes each to share what they have learn</w:t>
            </w:r>
            <w:r w:rsidR="00B6682D">
              <w:t>ed</w:t>
            </w:r>
            <w:r>
              <w:t xml:space="preserve"> about their focus theme</w:t>
            </w:r>
            <w:r w:rsidR="00B6682D">
              <w:t>.</w:t>
            </w:r>
            <w:r w:rsidR="00AB6E49">
              <w:t xml:space="preserve"> </w:t>
            </w:r>
            <w:r w:rsidR="00A8494D" w:rsidRPr="00CE7B6C">
              <w:t>When sharing, students should explain:</w:t>
            </w:r>
            <w:r w:rsidR="00A8494D" w:rsidRPr="00A8494D">
              <w:t xml:space="preserve"> </w:t>
            </w:r>
          </w:p>
          <w:p w14:paraId="538DE980" w14:textId="71711B1C" w:rsidR="00F51C58" w:rsidRDefault="00A8494D" w:rsidP="00704F42">
            <w:pPr>
              <w:pStyle w:val="ListBullet"/>
            </w:pPr>
            <w:r w:rsidRPr="00A8494D">
              <w:t>the main</w:t>
            </w:r>
            <w:r w:rsidR="00F51C58">
              <w:t xml:space="preserve"> idea or message of the theme</w:t>
            </w:r>
          </w:p>
          <w:p w14:paraId="0643B01D" w14:textId="77777777" w:rsidR="00F51C58" w:rsidRDefault="00F51C58" w:rsidP="00704F42">
            <w:pPr>
              <w:pStyle w:val="ListBullet"/>
            </w:pPr>
            <w:r>
              <w:t>key historical points or examples</w:t>
            </w:r>
          </w:p>
          <w:p w14:paraId="6DC80F7D" w14:textId="4BDBFFAF" w:rsidR="00F51C58" w:rsidRDefault="00F51C58" w:rsidP="00704F42">
            <w:pPr>
              <w:pStyle w:val="ListBullet"/>
            </w:pPr>
            <w:r>
              <w:t xml:space="preserve">how this theme helps interpret the Lambing Flat </w:t>
            </w:r>
            <w:r w:rsidR="00867DC1">
              <w:t xml:space="preserve">riots </w:t>
            </w:r>
            <w:r>
              <w:t>site</w:t>
            </w:r>
          </w:p>
          <w:p w14:paraId="30877975" w14:textId="17817146" w:rsidR="00D924FA" w:rsidRDefault="00F51C58" w:rsidP="00704F42">
            <w:pPr>
              <w:pStyle w:val="ListBullet"/>
            </w:pPr>
            <w:r>
              <w:t>what perspective the theme highlights and why it matters for understanding the past</w:t>
            </w:r>
            <w:r w:rsidR="00210BE9">
              <w:t>.</w:t>
            </w:r>
          </w:p>
          <w:p w14:paraId="7EAE5F8E" w14:textId="455EE0A3" w:rsidR="00A05DBF" w:rsidRPr="00D03E19" w:rsidRDefault="00D03E19" w:rsidP="0046646E">
            <w:r w:rsidRPr="00CE7B6C">
              <w:t xml:space="preserve">Peers should use a </w:t>
            </w:r>
            <w:hyperlink r:id="rId65" w:history="1">
              <w:r w:rsidR="009608B8">
                <w:rPr>
                  <w:rStyle w:val="Hyperlink"/>
                </w:rPr>
                <w:t>note-taking</w:t>
              </w:r>
            </w:hyperlink>
            <w:r w:rsidR="009608B8">
              <w:t xml:space="preserve"> </w:t>
            </w:r>
            <w:r w:rsidR="009608B8" w:rsidRPr="009608B8">
              <w:t>strategy</w:t>
            </w:r>
            <w:r w:rsidRPr="00CE7B6C">
              <w:t xml:space="preserve"> to record the key points from each theme so they can compare how the </w:t>
            </w:r>
            <w:r w:rsidR="006B7BF0">
              <w:t>3</w:t>
            </w:r>
            <w:r w:rsidRPr="00CE7B6C">
              <w:t xml:space="preserve"> interpretations connect or differ.</w:t>
            </w:r>
          </w:p>
          <w:p w14:paraId="062F2F04" w14:textId="6CB37FA8" w:rsidR="00781178" w:rsidRPr="00CE7B6C" w:rsidRDefault="00781178" w:rsidP="007E768E">
            <w:pPr>
              <w:pStyle w:val="ListBullet"/>
              <w:numPr>
                <w:ilvl w:val="0"/>
                <w:numId w:val="0"/>
              </w:numPr>
              <w:rPr>
                <w:b/>
                <w:bCs/>
              </w:rPr>
            </w:pPr>
            <w:r>
              <w:rPr>
                <w:b/>
                <w:bCs/>
              </w:rPr>
              <w:t>Interpreting the past</w:t>
            </w:r>
          </w:p>
          <w:p w14:paraId="0294D6EE" w14:textId="08287732" w:rsidR="00A05DBF" w:rsidRDefault="00A05DBF" w:rsidP="0046646E">
            <w:r>
              <w:t xml:space="preserve">Direct students to write a paragraph in response to the question: </w:t>
            </w:r>
            <w:r w:rsidR="009A49D0">
              <w:t>‘</w:t>
            </w:r>
            <w:r>
              <w:t>What happened during the Lambing Flat riots of 1861 and how do we know that it happened?</w:t>
            </w:r>
            <w:r w:rsidR="009A49D0">
              <w:t>’</w:t>
            </w:r>
            <w:r>
              <w:t xml:space="preserve"> S</w:t>
            </w:r>
            <w:r w:rsidRPr="00AD2F3E">
              <w:t xml:space="preserve">tudents </w:t>
            </w:r>
            <w:r>
              <w:t>may</w:t>
            </w:r>
            <w:r w:rsidRPr="00AD2F3E">
              <w:t xml:space="preserve"> use a range of </w:t>
            </w:r>
            <w:r>
              <w:t xml:space="preserve">strategies to support </w:t>
            </w:r>
            <w:r w:rsidRPr="00AD2F3E">
              <w:t>writing</w:t>
            </w:r>
            <w:r>
              <w:t xml:space="preserve"> and show understanding</w:t>
            </w:r>
            <w:r w:rsidRPr="00AD2F3E">
              <w:t>, including the use of technology or multi</w:t>
            </w:r>
            <w:r>
              <w:t>-</w:t>
            </w:r>
            <w:r w:rsidRPr="00AD2F3E">
              <w:t>modal options.</w:t>
            </w:r>
          </w:p>
          <w:p w14:paraId="2306242E" w14:textId="4BBE7763" w:rsidR="00A05DBF" w:rsidRPr="0074327B" w:rsidRDefault="00A05DBF" w:rsidP="00A05DBF">
            <w:pPr>
              <w:pStyle w:val="FeatureBox3"/>
              <w:rPr>
                <w:rStyle w:val="Strong"/>
                <w:b w:val="0"/>
                <w:bCs w:val="0"/>
              </w:rPr>
            </w:pPr>
            <w:r>
              <w:rPr>
                <w:b/>
                <w:bCs/>
              </w:rPr>
              <w:t>Using effective feedback</w:t>
            </w:r>
            <w:r w:rsidRPr="5930081D">
              <w:rPr>
                <w:b/>
                <w:bCs/>
              </w:rPr>
              <w:t xml:space="preserve">: </w:t>
            </w:r>
            <w:r w:rsidR="0057342E">
              <w:t>s</w:t>
            </w:r>
            <w:r>
              <w:t xml:space="preserve">tudents provide peer feedback </w:t>
            </w:r>
            <w:r w:rsidR="00A543B5">
              <w:t>to</w:t>
            </w:r>
            <w:r>
              <w:t xml:space="preserve"> 3 other class members using the </w:t>
            </w:r>
            <w:hyperlink r:id="rId66" w:anchor=":~:text=Slides%20%E2%80%93%20Two%20stars%20and%20a%20wish">
              <w:r w:rsidR="00371209" w:rsidRPr="00C37744">
                <w:rPr>
                  <w:rStyle w:val="Hyperlink"/>
                  <w:color w:val="1F3864" w:themeColor="accent1" w:themeShade="80"/>
                </w:rPr>
                <w:t>Two</w:t>
              </w:r>
              <w:r w:rsidR="0022055F" w:rsidRPr="00C37744">
                <w:rPr>
                  <w:rStyle w:val="Hyperlink"/>
                  <w:color w:val="1F3864" w:themeColor="accent1" w:themeShade="80"/>
                </w:rPr>
                <w:t xml:space="preserve"> stars and a wish</w:t>
              </w:r>
            </w:hyperlink>
            <w:r w:rsidR="0022055F">
              <w:t xml:space="preserve"> </w:t>
            </w:r>
            <w:r w:rsidR="0022055F" w:rsidRPr="00480871">
              <w:t>strategy</w:t>
            </w:r>
            <w:r>
              <w:t xml:space="preserve">. Students should be directed to note the similarities and differences </w:t>
            </w:r>
            <w:r>
              <w:lastRenderedPageBreak/>
              <w:t xml:space="preserve">between the responses. The teacher circulates around the room to examine each paragraph and confirm student understanding. </w:t>
            </w:r>
            <w:r w:rsidR="00041F7C">
              <w:t>Reteach t</w:t>
            </w:r>
            <w:r>
              <w:t>he content if understanding is not evident.</w:t>
            </w:r>
          </w:p>
          <w:p w14:paraId="3DA6C9A3" w14:textId="460FC2A1" w:rsidR="00A05DBF" w:rsidRDefault="00A05DBF" w:rsidP="00A05DBF">
            <w:pPr>
              <w:pStyle w:val="FeatureBox2"/>
            </w:pPr>
            <w:r w:rsidRPr="0046646E">
              <w:rPr>
                <w:b/>
                <w:bCs/>
              </w:rPr>
              <w:t>Note</w:t>
            </w:r>
            <w:r w:rsidRPr="007D78C8">
              <w:rPr>
                <w:b/>
                <w:bCs/>
              </w:rPr>
              <w:t>:</w:t>
            </w:r>
            <w:r>
              <w:rPr>
                <w:b/>
                <w:bCs/>
              </w:rPr>
              <w:t xml:space="preserve"> </w:t>
            </w:r>
            <w:r w:rsidR="00D912E4">
              <w:t>t</w:t>
            </w:r>
            <w:r>
              <w:t xml:space="preserve">eachers should support students to develop ordered and logical paragraphs. </w:t>
            </w:r>
            <w:hyperlink r:id="rId67" w:history="1">
              <w:r w:rsidRPr="00F8427D">
                <w:rPr>
                  <w:rStyle w:val="Hyperlink"/>
                </w:rPr>
                <w:t>Writing scaffolds</w:t>
              </w:r>
            </w:hyperlink>
            <w:r w:rsidRPr="00393028">
              <w:t xml:space="preserve"> support students to plan and effectively structure their writing and, when implemented digitally, allow for increased accessibility, with voice recording, drawing and video options</w:t>
            </w:r>
            <w:r>
              <w:t xml:space="preserve">. </w:t>
            </w:r>
          </w:p>
          <w:p w14:paraId="4292434A" w14:textId="2C998CE5" w:rsidR="00A05DBF" w:rsidRDefault="00A05DBF" w:rsidP="0046646E">
            <w:r>
              <w:t xml:space="preserve">The teacher leads a </w:t>
            </w:r>
            <w:hyperlink r:id="rId68" w:history="1">
              <w:r w:rsidRPr="008D2A5D">
                <w:rPr>
                  <w:rStyle w:val="Hyperlink"/>
                </w:rPr>
                <w:t>structured peer discussion</w:t>
              </w:r>
            </w:hyperlink>
            <w:r>
              <w:t xml:space="preserve"> about why different students came to differing conclusions about what happened during the riots or evidenced their conclusions in different ways. The teacher prompts students to consider how different types of evidence may lead to different conclusions. The teacher asks w</w:t>
            </w:r>
            <w:r w:rsidRPr="00966447">
              <w:t>hat sources</w:t>
            </w:r>
            <w:r w:rsidR="00D177EC">
              <w:t>,</w:t>
            </w:r>
            <w:r w:rsidRPr="00966447">
              <w:t xml:space="preserve"> </w:t>
            </w:r>
            <w:r w:rsidR="00D177EC">
              <w:t xml:space="preserve">which </w:t>
            </w:r>
            <w:r w:rsidRPr="00966447">
              <w:t>may not have survived</w:t>
            </w:r>
            <w:r w:rsidR="00D177EC">
              <w:t>,</w:t>
            </w:r>
            <w:r w:rsidRPr="00966447">
              <w:t xml:space="preserve"> would contribute to our understanding of the site?</w:t>
            </w:r>
          </w:p>
          <w:p w14:paraId="002C35E5" w14:textId="1087B51B" w:rsidR="00A05DBF" w:rsidRDefault="00A05DBF" w:rsidP="0046646E">
            <w:r>
              <w:t xml:space="preserve">The teacher breaks students into groups again with each group answering </w:t>
            </w:r>
            <w:r w:rsidR="001A6280">
              <w:t>one</w:t>
            </w:r>
            <w:r>
              <w:t xml:space="preserve"> of the following questions:</w:t>
            </w:r>
          </w:p>
          <w:p w14:paraId="3B1C34A9" w14:textId="77777777" w:rsidR="00A05DBF" w:rsidRPr="00597E7A" w:rsidRDefault="00A05DBF" w:rsidP="00704F42">
            <w:pPr>
              <w:pStyle w:val="ListBullet"/>
            </w:pPr>
            <w:r w:rsidRPr="00597E7A">
              <w:t>Based only on the archaeological evidence, what could be written about the site and its history? Which sources survived by chance or by human intervention?</w:t>
            </w:r>
          </w:p>
          <w:p w14:paraId="441D0027" w14:textId="77777777" w:rsidR="00A05DBF" w:rsidRPr="00597E7A" w:rsidRDefault="00A05DBF" w:rsidP="00704F42">
            <w:pPr>
              <w:pStyle w:val="ListBullet"/>
            </w:pPr>
            <w:r w:rsidRPr="00597E7A">
              <w:t>Based only on the written evidence, what could be written about the site and its history? Which sources survived by chance or by human intervention?</w:t>
            </w:r>
          </w:p>
          <w:p w14:paraId="279BA858" w14:textId="5D4F0A4B" w:rsidR="00A05DBF" w:rsidRPr="00597E7A" w:rsidRDefault="00A05DBF" w:rsidP="00704F42">
            <w:pPr>
              <w:pStyle w:val="ListBullet"/>
            </w:pPr>
            <w:r w:rsidRPr="00597E7A">
              <w:lastRenderedPageBreak/>
              <w:t xml:space="preserve">Based only on </w:t>
            </w:r>
            <w:r w:rsidR="008B3C56">
              <w:t xml:space="preserve">the </w:t>
            </w:r>
            <w:r w:rsidRPr="00597E7A">
              <w:t>visual evidence, what could be written about the site and its history? Which sources survived by chance or by human intervention?</w:t>
            </w:r>
          </w:p>
          <w:p w14:paraId="1995F916" w14:textId="22703DCB" w:rsidR="00A05DBF" w:rsidRDefault="00A05DBF" w:rsidP="0046646E">
            <w:r>
              <w:t xml:space="preserve">The teacher leads a </w:t>
            </w:r>
            <w:hyperlink r:id="rId69" w:history="1">
              <w:r w:rsidRPr="008D2A5D">
                <w:rPr>
                  <w:rStyle w:val="Hyperlink"/>
                </w:rPr>
                <w:t>structured peer discussion</w:t>
              </w:r>
            </w:hyperlink>
            <w:r>
              <w:t xml:space="preserve"> about why different types of evidence led to differing conclusions about what happened during the riot. The teacher prompts students to consider what might be the limitations of using only </w:t>
            </w:r>
            <w:r w:rsidR="00026D23">
              <w:t>one</w:t>
            </w:r>
            <w:r>
              <w:t xml:space="preserve"> type of evidence to understand an historical event.</w:t>
            </w:r>
          </w:p>
          <w:p w14:paraId="29816E8D" w14:textId="44E561CD" w:rsidR="00A05DBF" w:rsidRDefault="00A05DBF" w:rsidP="0046646E">
            <w:r>
              <w:t xml:space="preserve">The teacher directs students to use archaeological, written and visual evidence to write a </w:t>
            </w:r>
            <w:r w:rsidR="00026D23">
              <w:t>one</w:t>
            </w:r>
            <w:r>
              <w:t>-page report of events that took place in Young from 1860 to 1862.</w:t>
            </w:r>
            <w:r w:rsidR="00BF4419">
              <w:t xml:space="preserve"> Students should be guided to include:</w:t>
            </w:r>
          </w:p>
          <w:p w14:paraId="7EFB3F9C" w14:textId="4141BD98" w:rsidR="00874B05" w:rsidRPr="00914599" w:rsidRDefault="0006019D" w:rsidP="00704F42">
            <w:pPr>
              <w:pStyle w:val="ListBullet"/>
            </w:pPr>
            <w:r>
              <w:t>a</w:t>
            </w:r>
            <w:r w:rsidR="00914599" w:rsidRPr="00CE7B6C">
              <w:t xml:space="preserve"> </w:t>
            </w:r>
            <w:r w:rsidR="00874B05" w:rsidRPr="00CE7B6C">
              <w:t>clear chronological account</w:t>
            </w:r>
            <w:r w:rsidR="00874B05" w:rsidRPr="00914599">
              <w:t xml:space="preserve"> of key events between 1860 and 1862</w:t>
            </w:r>
          </w:p>
          <w:p w14:paraId="07C45111" w14:textId="223AAB55" w:rsidR="00874B05" w:rsidRPr="00874B05" w:rsidRDefault="0006019D" w:rsidP="00704F42">
            <w:pPr>
              <w:pStyle w:val="ListBullet"/>
            </w:pPr>
            <w:r>
              <w:t>s</w:t>
            </w:r>
            <w:r w:rsidR="00874B05" w:rsidRPr="00CE7B6C">
              <w:t>pecific examples of archaeological evidence</w:t>
            </w:r>
            <w:r w:rsidR="004919A2">
              <w:t>,</w:t>
            </w:r>
            <w:r w:rsidR="00874B05" w:rsidRPr="00874B05">
              <w:t xml:space="preserve"> </w:t>
            </w:r>
            <w:r>
              <w:t>for example</w:t>
            </w:r>
            <w:r w:rsidR="00874B05" w:rsidRPr="00874B05">
              <w:t>, artefacts</w:t>
            </w:r>
            <w:r w:rsidR="004919A2">
              <w:t xml:space="preserve"> and</w:t>
            </w:r>
            <w:r w:rsidR="00874B05" w:rsidRPr="00874B05">
              <w:t xml:space="preserve"> site features</w:t>
            </w:r>
            <w:r w:rsidR="00ED29C0">
              <w:t>,</w:t>
            </w:r>
            <w:r w:rsidR="00874B05" w:rsidRPr="00874B05">
              <w:t xml:space="preserve"> and what they reveal</w:t>
            </w:r>
          </w:p>
          <w:p w14:paraId="1166A35D" w14:textId="0924962D" w:rsidR="00874B05" w:rsidRPr="0006019D" w:rsidRDefault="0006019D" w:rsidP="00704F42">
            <w:pPr>
              <w:pStyle w:val="ListBullet"/>
            </w:pPr>
            <w:r>
              <w:t>s</w:t>
            </w:r>
            <w:r w:rsidR="00874B05" w:rsidRPr="00CE7B6C">
              <w:t>pecific examples of written evidence</w:t>
            </w:r>
            <w:r w:rsidR="00ED29C0">
              <w:t>,</w:t>
            </w:r>
            <w:r w:rsidR="00874B05" w:rsidRPr="0006019D">
              <w:t xml:space="preserve"> </w:t>
            </w:r>
            <w:r>
              <w:t>for example</w:t>
            </w:r>
            <w:r w:rsidR="00874B05" w:rsidRPr="0006019D">
              <w:t>, newspapers, government documents</w:t>
            </w:r>
            <w:r w:rsidR="00ED29C0">
              <w:t xml:space="preserve"> and</w:t>
            </w:r>
            <w:r w:rsidR="00874B05" w:rsidRPr="0006019D">
              <w:t xml:space="preserve"> letters</w:t>
            </w:r>
            <w:r w:rsidR="00ED29C0">
              <w:t>,</w:t>
            </w:r>
            <w:r w:rsidR="00874B05" w:rsidRPr="0006019D">
              <w:t xml:space="preserve"> and what they reveal</w:t>
            </w:r>
          </w:p>
          <w:p w14:paraId="2995E461" w14:textId="458A4C37" w:rsidR="00874B05" w:rsidRPr="0006019D" w:rsidRDefault="0006019D" w:rsidP="00704F42">
            <w:pPr>
              <w:pStyle w:val="ListBullet"/>
            </w:pPr>
            <w:r>
              <w:t>s</w:t>
            </w:r>
            <w:r w:rsidR="00874B05" w:rsidRPr="00CE7B6C">
              <w:t>pecific examples of visual evidence</w:t>
            </w:r>
            <w:r w:rsidR="00ED29C0">
              <w:t>,</w:t>
            </w:r>
            <w:r w:rsidR="00874B05" w:rsidRPr="0006019D">
              <w:t xml:space="preserve"> </w:t>
            </w:r>
            <w:r w:rsidRPr="0006019D">
              <w:t>for example</w:t>
            </w:r>
            <w:r w:rsidR="00874B05" w:rsidRPr="0006019D">
              <w:t>, sketches, photographs</w:t>
            </w:r>
            <w:r w:rsidR="00ED29C0">
              <w:t xml:space="preserve"> and</w:t>
            </w:r>
            <w:r w:rsidR="00874B05" w:rsidRPr="0006019D">
              <w:t xml:space="preserve"> banners</w:t>
            </w:r>
            <w:r w:rsidR="00ED29C0">
              <w:t>,</w:t>
            </w:r>
            <w:r w:rsidR="00874B05" w:rsidRPr="0006019D">
              <w:t xml:space="preserve"> and what they reveal</w:t>
            </w:r>
          </w:p>
          <w:p w14:paraId="76671C8D" w14:textId="0CB95EF4" w:rsidR="00874B05" w:rsidRPr="0008202A" w:rsidRDefault="0008202A" w:rsidP="00704F42">
            <w:pPr>
              <w:pStyle w:val="ListBullet"/>
            </w:pPr>
            <w:r>
              <w:t>a</w:t>
            </w:r>
            <w:r w:rsidR="00874B05" w:rsidRPr="00CE7B6C">
              <w:t>n explanation of how each type of evidence contributes to understanding the riots</w:t>
            </w:r>
          </w:p>
          <w:p w14:paraId="6CBF39B7" w14:textId="1A357AF0" w:rsidR="00874B05" w:rsidRPr="0008202A" w:rsidRDefault="0008202A" w:rsidP="00704F42">
            <w:pPr>
              <w:pStyle w:val="ListBullet"/>
            </w:pPr>
            <w:r>
              <w:lastRenderedPageBreak/>
              <w:t>a</w:t>
            </w:r>
            <w:r w:rsidR="00874B05" w:rsidRPr="00CE7B6C">
              <w:t xml:space="preserve"> reflection on the limitations of each evidence type</w:t>
            </w:r>
          </w:p>
          <w:p w14:paraId="532BFB73" w14:textId="705A1AD1" w:rsidR="00874B05" w:rsidRPr="0008202A" w:rsidRDefault="0008202A" w:rsidP="00704F42">
            <w:pPr>
              <w:pStyle w:val="ListBullet"/>
            </w:pPr>
            <w:r>
              <w:t>a</w:t>
            </w:r>
            <w:r w:rsidR="00874B05" w:rsidRPr="00CE7B6C">
              <w:t xml:space="preserve"> concluding statement</w:t>
            </w:r>
            <w:r w:rsidR="00874B05" w:rsidRPr="0008202A">
              <w:t xml:space="preserve"> about how combining multiple types of evidence strengthens historical interpretation</w:t>
            </w:r>
            <w:r>
              <w:t>.</w:t>
            </w:r>
          </w:p>
          <w:p w14:paraId="638D641D" w14:textId="15F8F9F1" w:rsidR="006517E0" w:rsidRPr="006517E0" w:rsidRDefault="006517E0" w:rsidP="00CE7B6C">
            <w:pPr>
              <w:rPr>
                <w:b/>
                <w:bCs/>
              </w:rPr>
            </w:pPr>
            <w:r>
              <w:rPr>
                <w:b/>
                <w:bCs/>
              </w:rPr>
              <w:t>Why does the site of the Lambing Flat riots matter today?</w:t>
            </w:r>
          </w:p>
          <w:p w14:paraId="3542E9BB" w14:textId="4E52C88A" w:rsidR="00A05DBF" w:rsidRPr="0074327B" w:rsidRDefault="00A05DBF" w:rsidP="00693A70">
            <w:pPr>
              <w:rPr>
                <w:rStyle w:val="Strong"/>
                <w:b w:val="0"/>
                <w:bCs w:val="0"/>
              </w:rPr>
            </w:pPr>
            <w:r w:rsidRPr="00693A70">
              <w:t>Check for understanding</w:t>
            </w:r>
            <w:r w:rsidR="00693A70">
              <w:t xml:space="preserve"> by asking</w:t>
            </w:r>
            <w:r w:rsidRPr="5930081D">
              <w:rPr>
                <w:b/>
                <w:bCs/>
              </w:rPr>
              <w:t xml:space="preserve"> </w:t>
            </w:r>
            <w:r>
              <w:t xml:space="preserve">students </w:t>
            </w:r>
            <w:r w:rsidR="00886F44">
              <w:t xml:space="preserve">to </w:t>
            </w:r>
            <w:r>
              <w:t>write 3 sentences in response to each of the following question</w:t>
            </w:r>
            <w:r w:rsidR="00886F44">
              <w:t>s</w:t>
            </w:r>
            <w:r>
              <w:t xml:space="preserve">: </w:t>
            </w:r>
            <w:r w:rsidR="009A49D0">
              <w:t>‘</w:t>
            </w:r>
            <w:r w:rsidRPr="0086155A">
              <w:t xml:space="preserve">What excites you about the Lambing Flat </w:t>
            </w:r>
            <w:r w:rsidR="00886F44">
              <w:t xml:space="preserve">riots </w:t>
            </w:r>
            <w:r w:rsidRPr="0086155A">
              <w:t>site?</w:t>
            </w:r>
            <w:r w:rsidR="009A49D0">
              <w:t>’</w:t>
            </w:r>
            <w:r>
              <w:t xml:space="preserve"> and </w:t>
            </w:r>
            <w:r w:rsidR="009A49D0">
              <w:t>‘</w:t>
            </w:r>
            <w:r w:rsidRPr="0086155A">
              <w:t>Why should students make it a priority to look at Lambing Flat as a site study?</w:t>
            </w:r>
            <w:r w:rsidR="009A49D0">
              <w:t>’</w:t>
            </w:r>
            <w:r w:rsidRPr="0086155A">
              <w:t xml:space="preserve"> </w:t>
            </w:r>
            <w:r>
              <w:t>S</w:t>
            </w:r>
            <w:r w:rsidRPr="00AD2F3E">
              <w:t xml:space="preserve">tudents </w:t>
            </w:r>
            <w:r>
              <w:t>may</w:t>
            </w:r>
            <w:r w:rsidRPr="00AD2F3E">
              <w:t xml:space="preserve"> use a range of </w:t>
            </w:r>
            <w:r>
              <w:t xml:space="preserve">strategies to support </w:t>
            </w:r>
            <w:r w:rsidRPr="00AD2F3E">
              <w:t>writing</w:t>
            </w:r>
            <w:r>
              <w:t xml:space="preserve"> and show understanding</w:t>
            </w:r>
            <w:r w:rsidRPr="00AD2F3E">
              <w:t>, including the use of technology or multi</w:t>
            </w:r>
            <w:r>
              <w:t>-</w:t>
            </w:r>
            <w:r w:rsidRPr="00AD2F3E">
              <w:t xml:space="preserve">modal options. </w:t>
            </w:r>
            <w:r>
              <w:t xml:space="preserve">The teacher should circulate around the room to examine each paragraph to confirm student understanding. </w:t>
            </w:r>
            <w:r w:rsidR="00041F7C">
              <w:t>Reteach t</w:t>
            </w:r>
            <w:r>
              <w:t>he content if understanding is not evident.</w:t>
            </w:r>
          </w:p>
          <w:p w14:paraId="630D81EC" w14:textId="78EE98A4" w:rsidR="00A05DBF" w:rsidRDefault="00A05DBF" w:rsidP="00A05DBF">
            <w:pPr>
              <w:pStyle w:val="FeatureBox2"/>
            </w:pPr>
            <w:r w:rsidRPr="00007B68">
              <w:rPr>
                <w:b/>
                <w:bCs/>
              </w:rPr>
              <w:t>Note</w:t>
            </w:r>
            <w:r w:rsidRPr="00030441">
              <w:rPr>
                <w:b/>
                <w:bCs/>
              </w:rPr>
              <w:t>:</w:t>
            </w:r>
            <w:r w:rsidRPr="00AB3741">
              <w:rPr>
                <w:b/>
                <w:bCs/>
              </w:rPr>
              <w:t xml:space="preserve"> </w:t>
            </w:r>
            <w:r w:rsidR="00D912E4">
              <w:t>t</w:t>
            </w:r>
            <w:r>
              <w:t xml:space="preserve">eachers should support students to develop ordered and logical sentences. </w:t>
            </w:r>
            <w:hyperlink r:id="rId70" w:history="1">
              <w:r w:rsidRPr="00E575F9">
                <w:rPr>
                  <w:rStyle w:val="Hyperlink"/>
                </w:rPr>
                <w:t>Types of Sentences</w:t>
              </w:r>
            </w:hyperlink>
            <w:r>
              <w:t xml:space="preserve"> supports teachers to understand and explicitly teach sentence structure.</w:t>
            </w:r>
          </w:p>
          <w:p w14:paraId="183E3685" w14:textId="58E42542" w:rsidR="00A05DBF" w:rsidRDefault="00A05DBF" w:rsidP="0046646E">
            <w:r>
              <w:t>T</w:t>
            </w:r>
            <w:r w:rsidR="00B13367">
              <w:t>he t</w:t>
            </w:r>
            <w:r>
              <w:t>eacher then directs students to watch the panel discussion (</w:t>
            </w:r>
            <w:r w:rsidR="00990834">
              <w:t xml:space="preserve">see </w:t>
            </w:r>
            <w:r>
              <w:t>Appendix 13</w:t>
            </w:r>
            <w:r w:rsidR="00990834">
              <w:t xml:space="preserve"> </w:t>
            </w:r>
            <w:r w:rsidR="00990834">
              <w:rPr>
                <w:rFonts w:eastAsia="Arial"/>
                <w:color w:val="000000" w:themeColor="text1"/>
                <w:szCs w:val="22"/>
              </w:rPr>
              <w:t xml:space="preserve">in </w:t>
            </w:r>
            <w:r w:rsidR="0037406D">
              <w:rPr>
                <w:rFonts w:eastAsia="Arial"/>
                <w:color w:val="000000" w:themeColor="text1"/>
                <w:szCs w:val="22"/>
              </w:rPr>
              <w:t xml:space="preserve">the </w:t>
            </w:r>
            <w:r w:rsidR="004F32E0">
              <w:t>teaching support resource</w:t>
            </w:r>
            <w:r>
              <w:t>) between:</w:t>
            </w:r>
          </w:p>
          <w:p w14:paraId="25BE427E" w14:textId="30A9706E" w:rsidR="00A05DBF" w:rsidRDefault="00A05DBF" w:rsidP="00704F42">
            <w:pPr>
              <w:pStyle w:val="ListBullet"/>
            </w:pPr>
            <w:r w:rsidRPr="00CC6FD6">
              <w:t>Dr Bec Parkes</w:t>
            </w:r>
            <w:r>
              <w:t>, lead archaeologist during the excavation of the Lambing Flat site and director of Lantern Heritage</w:t>
            </w:r>
          </w:p>
          <w:p w14:paraId="0F099BC4" w14:textId="047DDEEC" w:rsidR="00A05DBF" w:rsidRDefault="00A05DBF" w:rsidP="00704F42">
            <w:pPr>
              <w:pStyle w:val="ListBullet"/>
            </w:pPr>
            <w:r w:rsidRPr="00CC6FD6">
              <w:lastRenderedPageBreak/>
              <w:t>Dr Jennifer Lawless</w:t>
            </w:r>
            <w:r>
              <w:t>, consultant historian and educational lead for the Lambing Flat riots site and source study</w:t>
            </w:r>
          </w:p>
          <w:p w14:paraId="7EA96652" w14:textId="354E579F" w:rsidR="00A05DBF" w:rsidRDefault="00A05DBF" w:rsidP="00704F42">
            <w:pPr>
              <w:pStyle w:val="ListBullet"/>
            </w:pPr>
            <w:r w:rsidRPr="00CC6FD6">
              <w:t>Dr Simon Graham</w:t>
            </w:r>
            <w:r>
              <w:t>, HSIE curriculum advisor and project lead for the Lambing Flat riots site and source study.</w:t>
            </w:r>
          </w:p>
          <w:p w14:paraId="38263E1F" w14:textId="0CB9280C" w:rsidR="00C42C2A" w:rsidRPr="00C42C2A" w:rsidRDefault="001D369E" w:rsidP="00C42C2A">
            <w:r w:rsidRPr="001D369E">
              <w:t xml:space="preserve">Lead a </w:t>
            </w:r>
            <w:hyperlink r:id="rId71" w:history="1">
              <w:r w:rsidR="00A05DBF" w:rsidRPr="008D2A5D">
                <w:rPr>
                  <w:rStyle w:val="Hyperlink"/>
                </w:rPr>
                <w:t>structured peer discussion</w:t>
              </w:r>
            </w:hyperlink>
            <w:r w:rsidR="00A05DBF">
              <w:t xml:space="preserve"> </w:t>
            </w:r>
            <w:r w:rsidR="00C42C2A" w:rsidRPr="00C42C2A">
              <w:t>comparing students’ responses with those of Dr Parkes and Dr Lawless.</w:t>
            </w:r>
            <w:r w:rsidR="00C42C2A">
              <w:t xml:space="preserve"> </w:t>
            </w:r>
            <w:r w:rsidR="00C42C2A" w:rsidRPr="00C42C2A">
              <w:t>Provide students with explicit prompts to guide discussion:</w:t>
            </w:r>
          </w:p>
          <w:p w14:paraId="2E29EB8D" w14:textId="18F3AB1E" w:rsidR="00C42C2A" w:rsidRPr="00C42C2A" w:rsidRDefault="00C42C2A" w:rsidP="00704F42">
            <w:pPr>
              <w:pStyle w:val="ListBullet"/>
            </w:pPr>
            <w:r w:rsidRPr="0046646E">
              <w:t>What is similar between your answers and those of Dr Parkes and Dr Lawless?</w:t>
            </w:r>
            <w:r w:rsidRPr="00C42C2A">
              <w:t xml:space="preserve"> </w:t>
            </w:r>
          </w:p>
          <w:p w14:paraId="193E5438" w14:textId="77777777" w:rsidR="00C42C2A" w:rsidRPr="00C42C2A" w:rsidRDefault="00C42C2A" w:rsidP="00704F42">
            <w:pPr>
              <w:pStyle w:val="ListBullet"/>
            </w:pPr>
            <w:r w:rsidRPr="0046646E">
              <w:t>What is different?</w:t>
            </w:r>
            <w:r w:rsidRPr="00C42C2A">
              <w:t xml:space="preserve"> </w:t>
            </w:r>
          </w:p>
          <w:p w14:paraId="0731B393" w14:textId="77777777" w:rsidR="00C42C2A" w:rsidRPr="00C42C2A" w:rsidRDefault="00C42C2A" w:rsidP="00704F42">
            <w:pPr>
              <w:pStyle w:val="ListBullet"/>
            </w:pPr>
            <w:r w:rsidRPr="0046646E">
              <w:t>What evidence or ideas did they include that you did not?</w:t>
            </w:r>
            <w:r w:rsidRPr="00C42C2A">
              <w:t xml:space="preserve"> </w:t>
            </w:r>
          </w:p>
          <w:p w14:paraId="18C2CFF8" w14:textId="77777777" w:rsidR="00C42C2A" w:rsidRPr="00C42C2A" w:rsidRDefault="00C42C2A" w:rsidP="00704F42">
            <w:pPr>
              <w:pStyle w:val="ListBullet"/>
            </w:pPr>
            <w:r w:rsidRPr="0046646E">
              <w:t>How would you improve your answer based on what you have seen?</w:t>
            </w:r>
          </w:p>
          <w:p w14:paraId="51CF59B6" w14:textId="17298BEA" w:rsidR="00A05DBF" w:rsidRDefault="00C42C2A" w:rsidP="0046646E">
            <w:r>
              <w:t xml:space="preserve">Direct </w:t>
            </w:r>
            <w:r w:rsidR="00A05DBF">
              <w:t xml:space="preserve">students to complete a </w:t>
            </w:r>
            <w:hyperlink r:id="rId72" w:history="1">
              <w:r w:rsidR="00A05DBF" w:rsidRPr="00EB302A">
                <w:rPr>
                  <w:rStyle w:val="Hyperlink"/>
                </w:rPr>
                <w:t>Think-Pair-Share</w:t>
              </w:r>
            </w:hyperlink>
            <w:r w:rsidR="00A05DBF">
              <w:t xml:space="preserve"> routine to explore how different perspectives can lead people to approach and value historical sources and sites differently. </w:t>
            </w:r>
          </w:p>
          <w:p w14:paraId="2D7218ED" w14:textId="3049E491" w:rsidR="00A05DBF" w:rsidRDefault="00A05DBF" w:rsidP="00A05DBF">
            <w:pPr>
              <w:pStyle w:val="FeatureBox2"/>
              <w:rPr>
                <w:rFonts w:eastAsia="Arial"/>
                <w:color w:val="000000" w:themeColor="text1"/>
              </w:rPr>
            </w:pPr>
            <w:r w:rsidRPr="0046646E">
              <w:rPr>
                <w:b/>
                <w:bCs/>
              </w:rPr>
              <w:t>Note</w:t>
            </w:r>
            <w:r w:rsidRPr="00253373">
              <w:rPr>
                <w:b/>
                <w:bCs/>
              </w:rPr>
              <w:t>:</w:t>
            </w:r>
            <w:r>
              <w:t xml:space="preserve"> </w:t>
            </w:r>
            <w:r w:rsidR="00D912E4">
              <w:t>t</w:t>
            </w:r>
            <w:r>
              <w:t>he following activities support students to develop their knowledge of the Lambing Flat riots and their historical skills. Students are encouraged to consider how the Lambing Flat riots have been remembered by different groups of people and in different contexts. Students develop understanding of the actions, values</w:t>
            </w:r>
            <w:r w:rsidR="00793E7B">
              <w:t>,</w:t>
            </w:r>
            <w:r>
              <w:t xml:space="preserve"> attitudes and motives of people in the context of the past. </w:t>
            </w:r>
            <w:r>
              <w:lastRenderedPageBreak/>
              <w:t xml:space="preserve">Students engage with the concept of </w:t>
            </w:r>
            <w:r w:rsidR="006553BE">
              <w:t>‘</w:t>
            </w:r>
            <w:r>
              <w:t>perspective</w:t>
            </w:r>
            <w:r w:rsidR="006553BE">
              <w:t>’</w:t>
            </w:r>
            <w:r>
              <w:t xml:space="preserve"> and consider its implications for the memorialisation of historical events. Explanation of the place of perspective and memorialisation in history may be supported by the following resources: </w:t>
            </w:r>
            <w:hyperlink r:id="rId73" w:anchor=":~:text=Exploring%20historical%20perspectives,from%20historical%20sources." w:history="1">
              <w:r w:rsidR="00DD7B5E">
                <w:rPr>
                  <w:rStyle w:val="Hyperlink"/>
                </w:rPr>
                <w:t>Explore historical perspectives</w:t>
              </w:r>
            </w:hyperlink>
            <w:r>
              <w:t xml:space="preserve"> and </w:t>
            </w:r>
            <w:hyperlink r:id="rId74" w:history="1">
              <w:r w:rsidRPr="00125EC5">
                <w:rPr>
                  <w:rStyle w:val="Hyperlink"/>
                </w:rPr>
                <w:t>History and memorialisation</w:t>
              </w:r>
            </w:hyperlink>
            <w:r>
              <w:t>.</w:t>
            </w:r>
          </w:p>
          <w:p w14:paraId="0D331209" w14:textId="4376279F" w:rsidR="00A05DBF" w:rsidRDefault="00A05DBF" w:rsidP="00E949DD">
            <w:r w:rsidRPr="00E949DD">
              <w:t>Activat</w:t>
            </w:r>
            <w:r w:rsidR="00E949DD" w:rsidRPr="00E949DD">
              <w:t>e</w:t>
            </w:r>
            <w:r w:rsidRPr="00E949DD">
              <w:t xml:space="preserve"> prior knowledge</w:t>
            </w:r>
            <w:r w:rsidR="008F1AA9">
              <w:t xml:space="preserve"> by</w:t>
            </w:r>
            <w:r>
              <w:rPr>
                <w:b/>
                <w:bCs/>
              </w:rPr>
              <w:t xml:space="preserve"> </w:t>
            </w:r>
            <w:r>
              <w:t>remind</w:t>
            </w:r>
            <w:r w:rsidR="008F1AA9">
              <w:t>ing</w:t>
            </w:r>
            <w:r>
              <w:t xml:space="preserve"> students of the definition of the term </w:t>
            </w:r>
            <w:r w:rsidR="0066091A">
              <w:t>‘</w:t>
            </w:r>
            <w:r>
              <w:t>perspective</w:t>
            </w:r>
            <w:r w:rsidR="0066091A">
              <w:t>’</w:t>
            </w:r>
            <w:r>
              <w:t xml:space="preserve">: </w:t>
            </w:r>
            <w:r w:rsidR="009A49D0">
              <w:t>‘</w:t>
            </w:r>
            <w:r w:rsidRPr="00C20F3A">
              <w:t>A point of view from which historical events, problems and issues can be analysed, for example the perspective of an individual or group in the past</w:t>
            </w:r>
            <w:r w:rsidR="009A49D0">
              <w:t>’</w:t>
            </w:r>
            <w:r w:rsidR="00BB22DD">
              <w:t>.</w:t>
            </w:r>
          </w:p>
          <w:p w14:paraId="13703F5F" w14:textId="0F551BF2" w:rsidR="00792BA6" w:rsidRPr="00CE7B6C" w:rsidRDefault="00680893" w:rsidP="00545A2C">
            <w:pPr>
              <w:pStyle w:val="ListNumber"/>
              <w:numPr>
                <w:ilvl w:val="0"/>
                <w:numId w:val="0"/>
              </w:numPr>
              <w:rPr>
                <w:b/>
                <w:bCs/>
              </w:rPr>
            </w:pPr>
            <w:r w:rsidRPr="00CE7B6C">
              <w:rPr>
                <w:b/>
                <w:bCs/>
              </w:rPr>
              <w:t>Introduction</w:t>
            </w:r>
          </w:p>
          <w:p w14:paraId="7B47949B" w14:textId="7F345BD3" w:rsidR="00A05DBF" w:rsidRDefault="002E49B4" w:rsidP="0046646E">
            <w:r>
              <w:t xml:space="preserve">Using Resource 8, </w:t>
            </w:r>
            <w:r w:rsidR="00A05DBF">
              <w:t xml:space="preserve">direct students to take </w:t>
            </w:r>
            <w:r w:rsidR="00A05DBF" w:rsidRPr="00D975AA">
              <w:t>note</w:t>
            </w:r>
            <w:r w:rsidR="00A05DBF">
              <w:t xml:space="preserve">s based on teacher explanation of the role of perspective and memorialisation in efforts to understand the past. The teacher models how to access the </w:t>
            </w:r>
            <w:hyperlink r:id="rId75">
              <w:r w:rsidR="00A05DBF" w:rsidRPr="51F6BC33">
                <w:rPr>
                  <w:rStyle w:val="Hyperlink"/>
                </w:rPr>
                <w:t>NSW War Memorials Register</w:t>
              </w:r>
            </w:hyperlink>
            <w:r w:rsidR="00A05DBF">
              <w:t xml:space="preserve"> and scroll down to use the ‘</w:t>
            </w:r>
            <w:r w:rsidR="0070422F">
              <w:t>S</w:t>
            </w:r>
            <w:r w:rsidR="00A05DBF">
              <w:t>earch memorials by suburb or postcode’ to identify a memorial in the local area or nearby to the school.</w:t>
            </w:r>
          </w:p>
          <w:p w14:paraId="041D02C0" w14:textId="77777777" w:rsidR="00A05DBF" w:rsidRDefault="00A05DBF" w:rsidP="0046646E">
            <w:r>
              <w:t>The teacher supports students to identify a memorial in the local area or nearby to the school. The teacher prompts students to carefully examine the content of the memorial before answering the following questions:</w:t>
            </w:r>
          </w:p>
          <w:p w14:paraId="67FF21FD" w14:textId="77777777" w:rsidR="00A05DBF" w:rsidRDefault="00A05DBF" w:rsidP="00704F42">
            <w:pPr>
              <w:pStyle w:val="ListBullet"/>
            </w:pPr>
            <w:r>
              <w:t>What kind of memorial is it? Is it a statue, a plaque or a roll of honour?</w:t>
            </w:r>
          </w:p>
          <w:p w14:paraId="41C7E77D" w14:textId="77777777" w:rsidR="00A05DBF" w:rsidRDefault="00A05DBF" w:rsidP="00704F42">
            <w:pPr>
              <w:pStyle w:val="ListBullet"/>
            </w:pPr>
            <w:r>
              <w:t>Who or what does the memorial commemorate?</w:t>
            </w:r>
          </w:p>
          <w:p w14:paraId="2D087490" w14:textId="77777777" w:rsidR="00A05DBF" w:rsidRDefault="00A05DBF" w:rsidP="00704F42">
            <w:pPr>
              <w:pStyle w:val="ListBullet"/>
            </w:pPr>
            <w:r>
              <w:lastRenderedPageBreak/>
              <w:t>What is the main perspective that the memorial communicates?</w:t>
            </w:r>
          </w:p>
          <w:p w14:paraId="386C7D19" w14:textId="77777777" w:rsidR="00A05DBF" w:rsidRDefault="00A05DBF" w:rsidP="00704F42">
            <w:pPr>
              <w:pStyle w:val="ListBullet"/>
            </w:pPr>
            <w:r>
              <w:t>Are there any stories that are missing in the memorial?</w:t>
            </w:r>
          </w:p>
          <w:p w14:paraId="3507F82E" w14:textId="03C2B4E2" w:rsidR="00A05DBF" w:rsidRDefault="00A05DBF" w:rsidP="00A05DBF">
            <w:pPr>
              <w:pStyle w:val="FeatureBox2"/>
            </w:pPr>
            <w:r w:rsidRPr="0046646E">
              <w:rPr>
                <w:b/>
                <w:bCs/>
              </w:rPr>
              <w:t>Note</w:t>
            </w:r>
            <w:r w:rsidRPr="001D2D59">
              <w:rPr>
                <w:b/>
                <w:bCs/>
              </w:rPr>
              <w:t>:</w:t>
            </w:r>
            <w:r>
              <w:rPr>
                <w:b/>
                <w:bCs/>
              </w:rPr>
              <w:t xml:space="preserve"> </w:t>
            </w:r>
            <w:r w:rsidR="00490835">
              <w:t>t</w:t>
            </w:r>
            <w:r>
              <w:t xml:space="preserve">eachers should support students to develop ordered and logical paragraphs. </w:t>
            </w:r>
            <w:hyperlink r:id="rId76" w:history="1">
              <w:r w:rsidRPr="00F8427D">
                <w:rPr>
                  <w:rStyle w:val="Hyperlink"/>
                </w:rPr>
                <w:t>Writing scaffolds</w:t>
              </w:r>
            </w:hyperlink>
            <w:r w:rsidRPr="00393028">
              <w:t xml:space="preserve"> support students to plan and effectively structure their writing and, when implemented digitally, allow for increased accessibility, with voice recording, drawing and video options</w:t>
            </w:r>
            <w:r>
              <w:t xml:space="preserve">. </w:t>
            </w:r>
          </w:p>
          <w:p w14:paraId="0DC8DD39" w14:textId="16B3AAEF" w:rsidR="00A05DBF" w:rsidRPr="0070422F" w:rsidRDefault="00A05DBF" w:rsidP="00127257">
            <w:pPr>
              <w:pStyle w:val="FeatureBox3"/>
            </w:pPr>
            <w:r w:rsidRPr="00007B68">
              <w:rPr>
                <w:b/>
                <w:bCs/>
              </w:rPr>
              <w:t>Modelling practice:</w:t>
            </w:r>
            <w:r w:rsidRPr="0070422F">
              <w:t xml:space="preserve"> </w:t>
            </w:r>
            <w:r w:rsidR="00574222" w:rsidRPr="0070422F">
              <w:t>w</w:t>
            </w:r>
            <w:r w:rsidRPr="0070422F">
              <w:t>hen introducing students to source analysis or new types of sources</w:t>
            </w:r>
            <w:r w:rsidR="0070422F">
              <w:t>,</w:t>
            </w:r>
            <w:r w:rsidRPr="0070422F">
              <w:t xml:space="preserve"> it is important to explain, demonstrate and model the process as explicitly as possible before </w:t>
            </w:r>
            <w:hyperlink r:id="rId77" w:history="1">
              <w:r w:rsidRPr="00C37744">
                <w:rPr>
                  <w:rStyle w:val="Hyperlink"/>
                  <w:color w:val="1F3864" w:themeColor="accent1" w:themeShade="80"/>
                </w:rPr>
                <w:t>gradually releasing responsibility</w:t>
              </w:r>
            </w:hyperlink>
            <w:r w:rsidRPr="0070422F">
              <w:t>.</w:t>
            </w:r>
          </w:p>
          <w:p w14:paraId="15F0DA2E" w14:textId="6420732D" w:rsidR="00680893" w:rsidRPr="00CE7B6C" w:rsidRDefault="00680893" w:rsidP="00A05DBF">
            <w:pPr>
              <w:rPr>
                <w:b/>
                <w:bCs/>
              </w:rPr>
            </w:pPr>
            <w:r>
              <w:rPr>
                <w:b/>
                <w:bCs/>
              </w:rPr>
              <w:t xml:space="preserve">Examples of memorialisation of the Lambing Flat riots </w:t>
            </w:r>
          </w:p>
          <w:p w14:paraId="6DDB8562" w14:textId="00ED9B17" w:rsidR="00A05DBF" w:rsidRDefault="00A05DBF" w:rsidP="0046646E">
            <w:r>
              <w:t>The teacher should model how to examine the newspaper article (</w:t>
            </w:r>
            <w:r w:rsidR="0070422F">
              <w:t xml:space="preserve">see </w:t>
            </w:r>
            <w:r>
              <w:t>Appendix 11</w:t>
            </w:r>
            <w:r w:rsidR="0070422F">
              <w:t xml:space="preserve"> </w:t>
            </w:r>
            <w:r w:rsidR="0070422F">
              <w:rPr>
                <w:rFonts w:eastAsia="Arial"/>
                <w:color w:val="000000" w:themeColor="text1"/>
                <w:szCs w:val="22"/>
              </w:rPr>
              <w:t xml:space="preserve">in </w:t>
            </w:r>
            <w:r w:rsidR="0070422F">
              <w:t>Supporting resources</w:t>
            </w:r>
            <w:r>
              <w:t>) with a view to understanding its role in memorialisation. The teacher should model noting the year the newspaper article was published and writing 3 sentences describing how the Lambing Flat riots are memorialised in the article.</w:t>
            </w:r>
          </w:p>
          <w:p w14:paraId="1998EADA" w14:textId="22578C1A" w:rsidR="00A05DBF" w:rsidRPr="0070422F" w:rsidRDefault="00A05DBF" w:rsidP="00127257">
            <w:pPr>
              <w:pStyle w:val="FeatureBox3"/>
            </w:pPr>
            <w:r w:rsidRPr="00BD2B95">
              <w:rPr>
                <w:b/>
                <w:bCs/>
              </w:rPr>
              <w:t>Guided practice:</w:t>
            </w:r>
            <w:r w:rsidRPr="00007B68">
              <w:t xml:space="preserve"> </w:t>
            </w:r>
            <w:r w:rsidR="00574222" w:rsidRPr="0070422F">
              <w:t>t</w:t>
            </w:r>
            <w:r w:rsidRPr="0070422F">
              <w:t xml:space="preserve">he teacher should guide students to complete a second source analysis of a new type of source and circulate throughout the room to check student understanding. </w:t>
            </w:r>
            <w:r w:rsidR="00041F7C" w:rsidRPr="0070422F">
              <w:t xml:space="preserve">Reteach </w:t>
            </w:r>
            <w:r w:rsidR="00041F7C" w:rsidRPr="0070422F">
              <w:lastRenderedPageBreak/>
              <w:t>t</w:t>
            </w:r>
            <w:r w:rsidRPr="0070422F">
              <w:t>he process if understanding is not evident.</w:t>
            </w:r>
          </w:p>
          <w:p w14:paraId="1A76768D" w14:textId="13A696DE" w:rsidR="00A05DBF" w:rsidRDefault="00A05DBF" w:rsidP="0046646E">
            <w:r>
              <w:t>The teacher guides students in examining the memorial scroll (</w:t>
            </w:r>
            <w:r w:rsidR="00351E75">
              <w:t xml:space="preserve">see </w:t>
            </w:r>
            <w:r>
              <w:t>Appendix 12</w:t>
            </w:r>
            <w:r w:rsidR="00351E75">
              <w:t xml:space="preserve"> </w:t>
            </w:r>
            <w:r w:rsidR="00351E75">
              <w:rPr>
                <w:rFonts w:eastAsia="Arial"/>
                <w:color w:val="000000" w:themeColor="text1"/>
                <w:szCs w:val="22"/>
              </w:rPr>
              <w:t xml:space="preserve">in </w:t>
            </w:r>
            <w:r w:rsidR="00351E75">
              <w:t>Supporting resources</w:t>
            </w:r>
            <w:r>
              <w:t>). The teacher should remind students to note the year the memorial scroll was published and write 3 sentences describing how the Lambing Flat riots are memorialised in the scroll.</w:t>
            </w:r>
          </w:p>
          <w:p w14:paraId="4DAED264" w14:textId="2285F6A5" w:rsidR="00A05DBF" w:rsidRPr="0070422F" w:rsidRDefault="00A05DBF" w:rsidP="00127257">
            <w:pPr>
              <w:pStyle w:val="FeatureBox3"/>
            </w:pPr>
            <w:r w:rsidRPr="00BD2B95">
              <w:rPr>
                <w:b/>
                <w:bCs/>
              </w:rPr>
              <w:t>Independent practice:</w:t>
            </w:r>
            <w:r w:rsidRPr="00007B68">
              <w:t xml:space="preserve"> </w:t>
            </w:r>
            <w:r w:rsidR="00574222" w:rsidRPr="0070422F">
              <w:t>t</w:t>
            </w:r>
            <w:r w:rsidRPr="0070422F">
              <w:t xml:space="preserve">he teacher should release students to complete a final source analysis of a new type of source and circulate throughout the room to confirm student understanding. </w:t>
            </w:r>
            <w:r w:rsidR="00041F7C" w:rsidRPr="0070422F">
              <w:t>Reteach t</w:t>
            </w:r>
            <w:r w:rsidRPr="0070422F">
              <w:t>he process if understanding is not evident.</w:t>
            </w:r>
          </w:p>
          <w:p w14:paraId="46CA37FF" w14:textId="72CAEA91" w:rsidR="00A05DBF" w:rsidRDefault="00A05DBF" w:rsidP="0046646E">
            <w:r>
              <w:t>The teacher releases students to analyse the examples of historical memorialisation of the events that occurred at Lambing Flat in the virtual walkthrough of the Lambing Flat riots site (</w:t>
            </w:r>
            <w:r w:rsidR="00635487">
              <w:t xml:space="preserve">see </w:t>
            </w:r>
            <w:r>
              <w:t>Appendix 4</w:t>
            </w:r>
            <w:r w:rsidR="00635487">
              <w:t xml:space="preserve"> </w:t>
            </w:r>
            <w:r w:rsidR="00635487">
              <w:rPr>
                <w:rFonts w:eastAsia="Arial"/>
                <w:color w:val="000000" w:themeColor="text1"/>
                <w:szCs w:val="22"/>
              </w:rPr>
              <w:t xml:space="preserve">in </w:t>
            </w:r>
            <w:r w:rsidR="00635487">
              <w:t>Supporting resources</w:t>
            </w:r>
            <w:r>
              <w:t>). Students should explore the virtual walkthrough to find the following examples of memorialisation:</w:t>
            </w:r>
          </w:p>
          <w:p w14:paraId="56D2FA2B" w14:textId="77777777" w:rsidR="00A05DBF" w:rsidRDefault="00A05DBF" w:rsidP="00704F42">
            <w:pPr>
              <w:pStyle w:val="ListBullet"/>
            </w:pPr>
            <w:r>
              <w:t>sign commemorating the reading of the Riot Act in Young on 14 July 1861</w:t>
            </w:r>
          </w:p>
          <w:p w14:paraId="76D416DD" w14:textId="77777777" w:rsidR="00A05DBF" w:rsidRDefault="00A05DBF" w:rsidP="00704F42">
            <w:pPr>
              <w:pStyle w:val="ListBullet"/>
            </w:pPr>
            <w:r>
              <w:t>engravings on the footpath telling the story of the riots</w:t>
            </w:r>
          </w:p>
          <w:p w14:paraId="417E14EC" w14:textId="77777777" w:rsidR="00A05DBF" w:rsidRDefault="00A05DBF" w:rsidP="00704F42">
            <w:pPr>
              <w:pStyle w:val="ListBullet"/>
            </w:pPr>
            <w:r>
              <w:t>information panels commemorating aspects of the riots.</w:t>
            </w:r>
          </w:p>
          <w:p w14:paraId="0D622CCE" w14:textId="0853D037" w:rsidR="00A05DBF" w:rsidRPr="00446CCA" w:rsidRDefault="00A05DBF" w:rsidP="0046646E">
            <w:r>
              <w:t>The teacher directs students to i</w:t>
            </w:r>
            <w:r w:rsidRPr="005251C9">
              <w:t xml:space="preserve">ndividually create a pamphlet that provides an historical overview </w:t>
            </w:r>
            <w:r w:rsidRPr="005251C9">
              <w:lastRenderedPageBreak/>
              <w:t xml:space="preserve">for visitors to the site, highlighting key examples of memorialisation. </w:t>
            </w:r>
            <w:r>
              <w:t>Students should i</w:t>
            </w:r>
            <w:r w:rsidRPr="005251C9">
              <w:t xml:space="preserve">nclude a section that explains the significance of at least </w:t>
            </w:r>
            <w:r w:rsidR="00A85274">
              <w:t>one</w:t>
            </w:r>
            <w:r w:rsidR="00A85274" w:rsidRPr="005251C9">
              <w:t xml:space="preserve"> </w:t>
            </w:r>
            <w:r w:rsidRPr="005251C9">
              <w:t xml:space="preserve">of the archaeological artefacts </w:t>
            </w:r>
            <w:r>
              <w:t>they</w:t>
            </w:r>
            <w:r w:rsidRPr="005251C9">
              <w:t xml:space="preserve"> have studied.</w:t>
            </w:r>
            <w:r>
              <w:t xml:space="preserve"> Prompt discussion using the </w:t>
            </w:r>
            <w:r w:rsidR="00E961AB">
              <w:t>prompts</w:t>
            </w:r>
            <w:r>
              <w:t xml:space="preserve"> below:</w:t>
            </w:r>
          </w:p>
          <w:p w14:paraId="0A5DA159" w14:textId="77777777" w:rsidR="00A05DBF" w:rsidRDefault="00A05DBF" w:rsidP="00E961AB">
            <w:pPr>
              <w:pStyle w:val="ListBullet"/>
            </w:pPr>
            <w:r>
              <w:t>Consider how your priorities may influence representations of the site.</w:t>
            </w:r>
          </w:p>
          <w:p w14:paraId="450383E3" w14:textId="30ED5639" w:rsidR="00A05DBF" w:rsidRPr="00310172" w:rsidRDefault="00A05DBF" w:rsidP="00E961AB">
            <w:pPr>
              <w:pStyle w:val="ListBullet"/>
            </w:pPr>
            <w:r>
              <w:t>Ask whose stories you are telling in your pamphlet and whose stories might be omitted</w:t>
            </w:r>
            <w:r w:rsidR="00E961AB">
              <w:t>.</w:t>
            </w:r>
            <w:r>
              <w:t xml:space="preserve"> How intentional are these choices?</w:t>
            </w:r>
          </w:p>
          <w:p w14:paraId="32E769EA" w14:textId="5CB9C997" w:rsidR="00A05DBF" w:rsidRPr="00E60398" w:rsidRDefault="00A05DBF" w:rsidP="00A05DBF">
            <w:pPr>
              <w:pStyle w:val="FeatureBox2"/>
            </w:pPr>
            <w:r w:rsidRPr="00007B68">
              <w:rPr>
                <w:b/>
                <w:bCs/>
              </w:rPr>
              <w:t>Note</w:t>
            </w:r>
            <w:r w:rsidRPr="0070422F">
              <w:rPr>
                <w:b/>
                <w:bCs/>
              </w:rPr>
              <w:t>:</w:t>
            </w:r>
            <w:r w:rsidRPr="002107F5">
              <w:t xml:space="preserve"> </w:t>
            </w:r>
            <w:r w:rsidR="00490835">
              <w:t>s</w:t>
            </w:r>
            <w:r w:rsidRPr="002107F5">
              <w:t>tudents will need access to a range of craft supplies to</w:t>
            </w:r>
            <w:r w:rsidR="00BB22DD">
              <w:t xml:space="preserve"> create the pamphlet in the </w:t>
            </w:r>
            <w:r w:rsidRPr="002107F5">
              <w:t>activity below</w:t>
            </w:r>
            <w:r w:rsidR="00BB22DD">
              <w:t>,</w:t>
            </w:r>
            <w:r w:rsidRPr="002107F5">
              <w:t xml:space="preserve"> including A3 paper or cardboard, pencils and a collaborative workspace. </w:t>
            </w:r>
            <w:r w:rsidR="00525CD2">
              <w:t>Alternatively</w:t>
            </w:r>
            <w:r w:rsidR="00BC27C8">
              <w:t>,</w:t>
            </w:r>
            <w:r w:rsidR="00525CD2">
              <w:t xml:space="preserve"> this activity could be completed using online platforms such as Canva.</w:t>
            </w:r>
            <w:r w:rsidRPr="002107F5">
              <w:t xml:space="preserve"> </w:t>
            </w:r>
          </w:p>
          <w:p w14:paraId="5E1F45F8" w14:textId="6DF2D511" w:rsidR="00D51913" w:rsidRDefault="00D51913" w:rsidP="00A05DBF">
            <w:pPr>
              <w:rPr>
                <w:b/>
                <w:bCs/>
              </w:rPr>
            </w:pPr>
            <w:r w:rsidRPr="004165DB">
              <w:rPr>
                <w:b/>
                <w:bCs/>
              </w:rPr>
              <w:t>Concluding the le</w:t>
            </w:r>
            <w:r>
              <w:rPr>
                <w:b/>
                <w:bCs/>
              </w:rPr>
              <w:t>s</w:t>
            </w:r>
            <w:r w:rsidRPr="007C692A">
              <w:rPr>
                <w:b/>
                <w:bCs/>
              </w:rPr>
              <w:t>son</w:t>
            </w:r>
          </w:p>
          <w:p w14:paraId="0359DC20" w14:textId="526ED3D0" w:rsidR="003D6C56" w:rsidRDefault="003D6C56" w:rsidP="0046646E">
            <w:r>
              <w:t>Revisit the learning intention and success criteria with students.</w:t>
            </w:r>
          </w:p>
          <w:p w14:paraId="267BFEE6" w14:textId="5B2625B4" w:rsidR="003D6C56" w:rsidRDefault="003D6C56" w:rsidP="0046646E">
            <w:r>
              <w:t>Facilitate a whole</w:t>
            </w:r>
            <w:r>
              <w:rPr>
                <w:rFonts w:ascii="Cambria Math" w:hAnsi="Cambria Math" w:cs="Cambria Math"/>
              </w:rPr>
              <w:t>‑</w:t>
            </w:r>
            <w:r>
              <w:t>class reflection using prompts such as:</w:t>
            </w:r>
          </w:p>
          <w:p w14:paraId="44B5C4FD" w14:textId="34577633" w:rsidR="003D6C56" w:rsidRDefault="003D6C56" w:rsidP="00704F42">
            <w:pPr>
              <w:pStyle w:val="ListBullet"/>
            </w:pPr>
            <w:r>
              <w:t>How do different perspectives shape the way historical events are remembered?</w:t>
            </w:r>
          </w:p>
          <w:p w14:paraId="66E8C78E" w14:textId="77AD12F2" w:rsidR="003D6C56" w:rsidRDefault="003D6C56" w:rsidP="00704F42">
            <w:pPr>
              <w:pStyle w:val="ListBullet"/>
            </w:pPr>
            <w:r>
              <w:t>What choices did you make when designing your memorial and why?</w:t>
            </w:r>
          </w:p>
          <w:p w14:paraId="0B3C9171" w14:textId="06BF00F9" w:rsidR="003D6C56" w:rsidRDefault="003D6C56" w:rsidP="00704F42">
            <w:pPr>
              <w:pStyle w:val="ListBullet"/>
            </w:pPr>
            <w:r>
              <w:t>Whose stories were emphasised or omitted in your pamphlet or memorial?</w:t>
            </w:r>
          </w:p>
          <w:p w14:paraId="1A2A45E6" w14:textId="12C23CAC" w:rsidR="003D6C56" w:rsidRDefault="003D6C56" w:rsidP="001D2D59">
            <w:r>
              <w:lastRenderedPageBreak/>
              <w:t>Summarise key ideas:</w:t>
            </w:r>
          </w:p>
          <w:p w14:paraId="38577DB3" w14:textId="6AC823CD" w:rsidR="003D6C56" w:rsidRDefault="003D6C56" w:rsidP="00704F42">
            <w:pPr>
              <w:pStyle w:val="ListBullet"/>
            </w:pPr>
            <w:r>
              <w:t>Historical interpretations differ because evidence, values and perspectives differ.</w:t>
            </w:r>
          </w:p>
          <w:p w14:paraId="6F1A655C" w14:textId="6EE69124" w:rsidR="003D6C56" w:rsidRDefault="003D6C56" w:rsidP="00704F42">
            <w:pPr>
              <w:pStyle w:val="ListBullet"/>
            </w:pPr>
            <w:r>
              <w:t>Memorials communicate particular viewpoints and can omit others.</w:t>
            </w:r>
          </w:p>
          <w:p w14:paraId="7C9390D3" w14:textId="5338CEE5" w:rsidR="003D6C56" w:rsidRDefault="003D6C56" w:rsidP="00704F42">
            <w:pPr>
              <w:pStyle w:val="ListBullet"/>
            </w:pPr>
            <w:r>
              <w:t>The Lambing Flat riots remain significant because they reveal tensions around migration, racism and identity in 19th</w:t>
            </w:r>
            <w:r w:rsidRPr="00912A39">
              <w:rPr>
                <w:rFonts w:ascii="Cambria Math" w:hAnsi="Cambria Math" w:cs="Cambria Math"/>
              </w:rPr>
              <w:t>‑</w:t>
            </w:r>
            <w:r>
              <w:t>century Australia.</w:t>
            </w:r>
          </w:p>
          <w:p w14:paraId="70CC208B" w14:textId="12679145" w:rsidR="00D51913" w:rsidRDefault="003D6C56" w:rsidP="00007B68">
            <w:r>
              <w:t xml:space="preserve">Students complete a brief exit reflection (written or verbal) </w:t>
            </w:r>
            <w:r w:rsidR="00743C66">
              <w:t>responding to</w:t>
            </w:r>
            <w:r>
              <w:t>:</w:t>
            </w:r>
            <w:r w:rsidR="00704F42">
              <w:t xml:space="preserve"> </w:t>
            </w:r>
            <w:r w:rsidR="009A49D0">
              <w:t>‘</w:t>
            </w:r>
            <w:r>
              <w:t>What is one new insight you gained about how history is interpreted or remembered?</w:t>
            </w:r>
            <w:r w:rsidR="009A49D0">
              <w:t>’</w:t>
            </w:r>
          </w:p>
          <w:p w14:paraId="62097273" w14:textId="77777777" w:rsidR="00D51913" w:rsidRDefault="00D51913" w:rsidP="00303969">
            <w:pPr>
              <w:rPr>
                <w:b/>
                <w:bCs/>
              </w:rPr>
            </w:pPr>
            <w:r>
              <w:rPr>
                <w:b/>
                <w:bCs/>
              </w:rPr>
              <w:t>Evidence of learning</w:t>
            </w:r>
          </w:p>
          <w:p w14:paraId="010DD681" w14:textId="66F8E505" w:rsidR="00500473" w:rsidRPr="002D2717" w:rsidRDefault="00500473" w:rsidP="002D2717">
            <w:pPr>
              <w:pStyle w:val="ListBullet"/>
            </w:pPr>
            <w:r>
              <w:t xml:space="preserve">Concept maps </w:t>
            </w:r>
            <w:r w:rsidRPr="002D2717">
              <w:t>from jigsaw activity</w:t>
            </w:r>
            <w:r w:rsidR="00693167">
              <w:t>.</w:t>
            </w:r>
          </w:p>
          <w:p w14:paraId="6AA29678" w14:textId="2E5E4701" w:rsidR="00500473" w:rsidRPr="002D2717" w:rsidRDefault="00500473" w:rsidP="002D2717">
            <w:pPr>
              <w:pStyle w:val="ListBullet"/>
            </w:pPr>
            <w:r w:rsidRPr="002D2717">
              <w:t>Paragraph explaining what happened and how we know</w:t>
            </w:r>
            <w:r w:rsidR="00693167">
              <w:t>.</w:t>
            </w:r>
          </w:p>
          <w:p w14:paraId="36BD5ACE" w14:textId="3A05CAB2" w:rsidR="00500473" w:rsidRPr="002D2717" w:rsidRDefault="00500473" w:rsidP="002D2717">
            <w:pPr>
              <w:pStyle w:val="ListBullet"/>
            </w:pPr>
            <w:r w:rsidRPr="002D2717">
              <w:t>Group evidence</w:t>
            </w:r>
            <w:r w:rsidRPr="002D2717">
              <w:rPr>
                <w:rFonts w:ascii="Cambria Math" w:hAnsi="Cambria Math" w:cs="Cambria Math"/>
              </w:rPr>
              <w:t>‑</w:t>
            </w:r>
            <w:r w:rsidRPr="002D2717">
              <w:t>type interpretations</w:t>
            </w:r>
            <w:r w:rsidR="00693167">
              <w:t>.</w:t>
            </w:r>
          </w:p>
          <w:p w14:paraId="612BDAE6" w14:textId="7700D9AA" w:rsidR="00500473" w:rsidRPr="002D2717" w:rsidRDefault="00693167" w:rsidP="002D2717">
            <w:pPr>
              <w:pStyle w:val="ListBullet"/>
            </w:pPr>
            <w:r>
              <w:t>One</w:t>
            </w:r>
            <w:r>
              <w:rPr>
                <w:rFonts w:ascii="Cambria Math" w:hAnsi="Cambria Math" w:cs="Cambria Math"/>
              </w:rPr>
              <w:t>-</w:t>
            </w:r>
            <w:r w:rsidR="00500473" w:rsidRPr="002D2717">
              <w:t>page report synthesising evidence</w:t>
            </w:r>
            <w:r>
              <w:t>.</w:t>
            </w:r>
          </w:p>
          <w:p w14:paraId="552B7240" w14:textId="243A50B1" w:rsidR="00500473" w:rsidRPr="002D2717" w:rsidRDefault="00500473" w:rsidP="002D2717">
            <w:pPr>
              <w:pStyle w:val="ListBullet"/>
            </w:pPr>
            <w:r w:rsidRPr="002D2717">
              <w:t>Pamphlet for site visitors</w:t>
            </w:r>
            <w:r w:rsidR="00693167">
              <w:t>.</w:t>
            </w:r>
          </w:p>
          <w:p w14:paraId="1F788CA8" w14:textId="54C1505D" w:rsidR="00D51913" w:rsidRPr="004165DB" w:rsidRDefault="00500473" w:rsidP="002D2717">
            <w:pPr>
              <w:pStyle w:val="ListBullet"/>
            </w:pPr>
            <w:r w:rsidRPr="002D2717">
              <w:t>Contributions to discussions</w:t>
            </w:r>
            <w:r w:rsidR="00693167">
              <w:t>.</w:t>
            </w:r>
          </w:p>
        </w:tc>
        <w:tc>
          <w:tcPr>
            <w:tcW w:w="1526" w:type="dxa"/>
          </w:tcPr>
          <w:p w14:paraId="6EB8CB91" w14:textId="77777777" w:rsidR="00D51913" w:rsidRPr="00B16460" w:rsidRDefault="00D51913" w:rsidP="00303969">
            <w:pPr>
              <w:rPr>
                <w:rStyle w:val="Strong"/>
              </w:rPr>
            </w:pPr>
          </w:p>
        </w:tc>
      </w:tr>
    </w:tbl>
    <w:p w14:paraId="644F6FAB" w14:textId="232041D0" w:rsidR="00253DA7" w:rsidRDefault="00253DA7" w:rsidP="008B5F22">
      <w:pPr>
        <w:pStyle w:val="Heading1"/>
      </w:pPr>
      <w:bookmarkStart w:id="16" w:name="_Toc233880428"/>
      <w:r w:rsidRPr="00253DA7">
        <w:lastRenderedPageBreak/>
        <w:t>Overall program evaluation</w:t>
      </w:r>
      <w:bookmarkEnd w:id="16"/>
    </w:p>
    <w:p w14:paraId="567BE409" w14:textId="77777777" w:rsidR="00472CF6" w:rsidRPr="00472CF6" w:rsidRDefault="00253DA7" w:rsidP="0056579F">
      <w:pPr>
        <w:pStyle w:val="FeatureBox"/>
      </w:pPr>
      <w:r>
        <w:t xml:space="preserve">This section has been provided for teacher evaluation </w:t>
      </w:r>
      <w:r w:rsidR="0056579F">
        <w:t xml:space="preserve">notes. </w:t>
      </w:r>
      <w:hyperlink r:id="rId78" w:history="1">
        <w:r w:rsidR="00E327B4">
          <w:rPr>
            <w:rStyle w:val="Hyperlink"/>
          </w:rPr>
          <w:t>Evaluating teaching and learning programs for HSIE 7–12</w:t>
        </w:r>
      </w:hyperlink>
      <w:r w:rsidR="00EA3EF5">
        <w:t xml:space="preserve"> provides advice to support this process</w:t>
      </w:r>
      <w:r w:rsidR="002957A1">
        <w:t>.</w:t>
      </w:r>
      <w:r w:rsidR="006F7C55">
        <w:br w:type="page"/>
      </w:r>
    </w:p>
    <w:p w14:paraId="69E82334" w14:textId="081FC69D" w:rsidR="00F05CFE" w:rsidRDefault="00F05CFE" w:rsidP="008B5F22">
      <w:pPr>
        <w:pStyle w:val="Heading1"/>
        <w:rPr>
          <w:szCs w:val="48"/>
        </w:rPr>
      </w:pPr>
      <w:bookmarkStart w:id="17" w:name="_Toc168398245"/>
      <w:bookmarkStart w:id="18" w:name="_Toc233880429"/>
      <w:bookmarkEnd w:id="14"/>
      <w:r>
        <w:lastRenderedPageBreak/>
        <w:t>References</w:t>
      </w:r>
      <w:bookmarkEnd w:id="17"/>
      <w:bookmarkEnd w:id="18"/>
    </w:p>
    <w:p w14:paraId="3C9A9398" w14:textId="77777777" w:rsidR="00380FE2" w:rsidRPr="009321D5" w:rsidRDefault="00380FE2" w:rsidP="00380FE2">
      <w:pPr>
        <w:pStyle w:val="FeatureBox2"/>
      </w:pPr>
      <w:r w:rsidRPr="009321D5">
        <w:t>This 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w:t>
      </w:r>
    </w:p>
    <w:p w14:paraId="111D054A" w14:textId="77777777" w:rsidR="00380FE2" w:rsidRPr="009321D5" w:rsidRDefault="00380FE2" w:rsidP="00380FE2">
      <w:pPr>
        <w:pStyle w:val="FeatureBox2"/>
      </w:pPr>
      <w:r w:rsidRPr="009321D5">
        <w:t xml:space="preserve">Please refer to the NESA Copyright Disclaimer for more information </w:t>
      </w:r>
      <w:r w:rsidRPr="00FE73D4">
        <w:rPr>
          <w:rStyle w:val="Hyperlink"/>
        </w:rPr>
        <w:t>https://www.nsw.gov.au/education-and-training/nesa/copyright</w:t>
      </w:r>
      <w:r w:rsidRPr="009321D5">
        <w:t>.</w:t>
      </w:r>
    </w:p>
    <w:p w14:paraId="21609DE9" w14:textId="77777777" w:rsidR="00380FE2" w:rsidRDefault="00380FE2" w:rsidP="00380FE2">
      <w:pPr>
        <w:pStyle w:val="FeatureBox2"/>
      </w:pPr>
      <w:r w:rsidRPr="009321D5">
        <w:t xml:space="preserve">NESA holds the only official and up-to-date versions of the NSW Curriculum and syllabus documents. Please visit NESA </w:t>
      </w:r>
      <w:r w:rsidRPr="00FE73D4">
        <w:rPr>
          <w:rStyle w:val="Hyperlink"/>
        </w:rPr>
        <w:t>https://www.nsw.gov.au/education-and-training/nesa</w:t>
      </w:r>
      <w:r w:rsidRPr="009321D5">
        <w:t xml:space="preserve"> and NSW Curriculum </w:t>
      </w:r>
      <w:hyperlink r:id="rId79" w:history="1">
        <w:r w:rsidRPr="00A40471">
          <w:rPr>
            <w:rStyle w:val="Hyperlink"/>
          </w:rPr>
          <w:t>https://curriculum.nsw.edu.au</w:t>
        </w:r>
      </w:hyperlink>
      <w:r w:rsidRPr="009321D5">
        <w:t>.</w:t>
      </w:r>
    </w:p>
    <w:p w14:paraId="79DE4DCD" w14:textId="4676AFBD" w:rsidR="00F33238" w:rsidRPr="00F33238" w:rsidRDefault="00F33238" w:rsidP="007B4B3D">
      <w:hyperlink r:id="rId80">
        <w:r w:rsidRPr="00540526">
          <w:rPr>
            <w:rStyle w:val="Hyperlink"/>
          </w:rPr>
          <w:t>History 7–10 Syllabus</w:t>
        </w:r>
      </w:hyperlink>
      <w:r w:rsidRPr="00F33238">
        <w:t xml:space="preserve"> © NSW Education Standards Authority (NESA) for and on behalf of the Crown in right of the State of New South Wales, 2024.</w:t>
      </w:r>
    </w:p>
    <w:p w14:paraId="0D86D033" w14:textId="6A1FE6F9" w:rsidR="007901F4" w:rsidRPr="000F13A8" w:rsidRDefault="007901F4" w:rsidP="007901F4">
      <w:pPr>
        <w:rPr>
          <w:rFonts w:eastAsia="Arial"/>
          <w:color w:val="222222"/>
          <w:shd w:val="clear" w:color="auto" w:fill="FFFFFF"/>
        </w:rPr>
      </w:pPr>
      <w:r w:rsidRPr="000F13A8">
        <w:rPr>
          <w:rFonts w:eastAsia="Arial"/>
          <w:color w:val="222222"/>
          <w:shd w:val="clear" w:color="auto" w:fill="FFFFFF"/>
        </w:rPr>
        <w:t>Allender T</w:t>
      </w:r>
      <w:r w:rsidR="006B57A1" w:rsidRPr="000F13A8">
        <w:rPr>
          <w:rFonts w:eastAsia="Arial"/>
          <w:color w:val="222222"/>
          <w:shd w:val="clear" w:color="auto" w:fill="FFFFFF"/>
        </w:rPr>
        <w:t xml:space="preserve"> </w:t>
      </w:r>
      <w:r w:rsidRPr="000F13A8">
        <w:rPr>
          <w:rFonts w:eastAsia="Arial"/>
          <w:color w:val="222222"/>
          <w:shd w:val="clear" w:color="auto" w:fill="FFFFFF"/>
        </w:rPr>
        <w:t>Clark</w:t>
      </w:r>
      <w:r w:rsidR="006B57A1" w:rsidRPr="000F13A8">
        <w:rPr>
          <w:rFonts w:eastAsia="Arial"/>
          <w:color w:val="222222"/>
          <w:shd w:val="clear" w:color="auto" w:fill="FFFFFF"/>
        </w:rPr>
        <w:t xml:space="preserve"> </w:t>
      </w:r>
      <w:r w:rsidRPr="000F13A8">
        <w:rPr>
          <w:rFonts w:eastAsia="Arial"/>
          <w:color w:val="222222"/>
          <w:shd w:val="clear" w:color="auto" w:fill="FFFFFF"/>
        </w:rPr>
        <w:t>A</w:t>
      </w:r>
      <w:r w:rsidR="006B57A1" w:rsidRPr="000F13A8">
        <w:rPr>
          <w:rFonts w:eastAsia="Arial"/>
          <w:color w:val="222222"/>
          <w:shd w:val="clear" w:color="auto" w:fill="FFFFFF"/>
        </w:rPr>
        <w:t xml:space="preserve"> and </w:t>
      </w:r>
      <w:r w:rsidRPr="000F13A8">
        <w:rPr>
          <w:rFonts w:eastAsia="Arial"/>
          <w:color w:val="222222"/>
          <w:shd w:val="clear" w:color="auto" w:fill="FFFFFF"/>
        </w:rPr>
        <w:t>Parkes</w:t>
      </w:r>
      <w:r w:rsidR="006B57A1" w:rsidRPr="000F13A8">
        <w:rPr>
          <w:rFonts w:eastAsia="Arial"/>
          <w:color w:val="222222"/>
          <w:shd w:val="clear" w:color="auto" w:fill="FFFFFF"/>
        </w:rPr>
        <w:t xml:space="preserve"> </w:t>
      </w:r>
      <w:r w:rsidRPr="000F13A8">
        <w:rPr>
          <w:rFonts w:eastAsia="Arial"/>
          <w:color w:val="222222"/>
          <w:shd w:val="clear" w:color="auto" w:fill="FFFFFF"/>
        </w:rPr>
        <w:t>R</w:t>
      </w:r>
      <w:r w:rsidR="006B57A1" w:rsidRPr="000F13A8">
        <w:rPr>
          <w:rFonts w:eastAsia="Arial"/>
          <w:color w:val="222222"/>
          <w:shd w:val="clear" w:color="auto" w:fill="FFFFFF"/>
        </w:rPr>
        <w:t xml:space="preserve"> </w:t>
      </w:r>
      <w:r w:rsidRPr="000F13A8">
        <w:rPr>
          <w:rFonts w:eastAsia="Arial"/>
          <w:color w:val="222222"/>
          <w:shd w:val="clear" w:color="auto" w:fill="FFFFFF"/>
        </w:rPr>
        <w:t>(2020</w:t>
      </w:r>
      <w:r w:rsidR="006B57A1" w:rsidRPr="000F13A8">
        <w:rPr>
          <w:rFonts w:eastAsia="Arial"/>
          <w:color w:val="222222"/>
          <w:shd w:val="clear" w:color="auto" w:fill="FFFFFF"/>
        </w:rPr>
        <w:t xml:space="preserve">) </w:t>
      </w:r>
      <w:r w:rsidRPr="000F13A8">
        <w:rPr>
          <w:rFonts w:eastAsia="Arial"/>
          <w:i/>
          <w:iCs/>
          <w:color w:val="222222"/>
          <w:shd w:val="clear" w:color="auto" w:fill="FFFFFF"/>
        </w:rPr>
        <w:t>Historical Thinking for History Teachers: A new approach to engaging students and developing historical consciousness</w:t>
      </w:r>
      <w:r w:rsidR="00757EE1" w:rsidRPr="000F13A8">
        <w:rPr>
          <w:rFonts w:eastAsia="Arial"/>
          <w:color w:val="222222"/>
          <w:shd w:val="clear" w:color="auto" w:fill="FFFFFF"/>
        </w:rPr>
        <w:t xml:space="preserve">, </w:t>
      </w:r>
      <w:r w:rsidRPr="000F13A8">
        <w:rPr>
          <w:rFonts w:eastAsia="Arial"/>
          <w:color w:val="222222"/>
          <w:shd w:val="clear" w:color="auto" w:fill="FFFFFF"/>
        </w:rPr>
        <w:t>1st ed</w:t>
      </w:r>
      <w:r w:rsidR="00757EE1" w:rsidRPr="000F13A8">
        <w:rPr>
          <w:rFonts w:eastAsia="Arial"/>
          <w:color w:val="222222"/>
          <w:shd w:val="clear" w:color="auto" w:fill="FFFFFF"/>
        </w:rPr>
        <w:t>n</w:t>
      </w:r>
      <w:r w:rsidR="006B57A1" w:rsidRPr="000F13A8">
        <w:rPr>
          <w:rFonts w:eastAsia="Arial"/>
          <w:color w:val="222222"/>
          <w:shd w:val="clear" w:color="auto" w:fill="FFFFFF"/>
        </w:rPr>
        <w:t>,</w:t>
      </w:r>
      <w:r w:rsidRPr="000F13A8">
        <w:rPr>
          <w:rFonts w:eastAsia="Arial"/>
          <w:color w:val="222222"/>
          <w:shd w:val="clear" w:color="auto" w:fill="FFFFFF"/>
        </w:rPr>
        <w:t xml:space="preserve"> Routledge</w:t>
      </w:r>
      <w:r w:rsidR="006B57A1" w:rsidRPr="000F13A8">
        <w:rPr>
          <w:rFonts w:eastAsia="Arial"/>
          <w:color w:val="222222"/>
          <w:shd w:val="clear" w:color="auto" w:fill="FFFFFF"/>
        </w:rPr>
        <w:t>, London</w:t>
      </w:r>
      <w:r w:rsidRPr="000F13A8">
        <w:rPr>
          <w:rFonts w:eastAsia="Arial"/>
          <w:color w:val="222222"/>
          <w:shd w:val="clear" w:color="auto" w:fill="FFFFFF"/>
        </w:rPr>
        <w:t>.</w:t>
      </w:r>
    </w:p>
    <w:p w14:paraId="4D013F00" w14:textId="481B2032" w:rsidR="007901F4" w:rsidRPr="000F13A8" w:rsidRDefault="007901F4" w:rsidP="007901F4">
      <w:pPr>
        <w:rPr>
          <w:rFonts w:eastAsia="Arial"/>
          <w:color w:val="222222"/>
          <w:shd w:val="clear" w:color="auto" w:fill="FFFFFF"/>
        </w:rPr>
      </w:pPr>
      <w:r w:rsidRPr="000F13A8">
        <w:rPr>
          <w:rFonts w:eastAsia="Arial"/>
          <w:color w:val="222222"/>
          <w:shd w:val="clear" w:color="auto" w:fill="FFFFFF"/>
        </w:rPr>
        <w:t>Archer</w:t>
      </w:r>
      <w:r w:rsidR="001A12BA" w:rsidRPr="000F13A8">
        <w:rPr>
          <w:rFonts w:eastAsia="Arial"/>
          <w:color w:val="222222"/>
          <w:shd w:val="clear" w:color="auto" w:fill="FFFFFF"/>
        </w:rPr>
        <w:t xml:space="preserve"> </w:t>
      </w:r>
      <w:r w:rsidRPr="000F13A8">
        <w:rPr>
          <w:rFonts w:eastAsia="Arial"/>
          <w:color w:val="222222"/>
          <w:shd w:val="clear" w:color="auto" w:fill="FFFFFF"/>
        </w:rPr>
        <w:t>AL</w:t>
      </w:r>
      <w:r w:rsidR="001A12BA" w:rsidRPr="000F13A8">
        <w:rPr>
          <w:rFonts w:eastAsia="Arial"/>
          <w:color w:val="222222"/>
          <w:shd w:val="clear" w:color="auto" w:fill="FFFFFF"/>
        </w:rPr>
        <w:t xml:space="preserve"> and </w:t>
      </w:r>
      <w:r w:rsidRPr="000F13A8">
        <w:rPr>
          <w:rFonts w:eastAsia="Arial"/>
          <w:color w:val="222222"/>
          <w:shd w:val="clear" w:color="auto" w:fill="FFFFFF"/>
        </w:rPr>
        <w:t>Hughes</w:t>
      </w:r>
      <w:r w:rsidR="001A12BA" w:rsidRPr="000F13A8">
        <w:rPr>
          <w:rFonts w:eastAsia="Arial"/>
          <w:color w:val="222222"/>
          <w:shd w:val="clear" w:color="auto" w:fill="FFFFFF"/>
        </w:rPr>
        <w:t xml:space="preserve"> </w:t>
      </w:r>
      <w:r w:rsidRPr="000F13A8">
        <w:rPr>
          <w:rFonts w:eastAsia="Arial"/>
          <w:color w:val="222222"/>
          <w:shd w:val="clear" w:color="auto" w:fill="FFFFFF"/>
        </w:rPr>
        <w:t>CA</w:t>
      </w:r>
      <w:r w:rsidR="001A12BA" w:rsidRPr="000F13A8">
        <w:rPr>
          <w:rFonts w:eastAsia="Arial"/>
          <w:color w:val="222222"/>
          <w:shd w:val="clear" w:color="auto" w:fill="FFFFFF"/>
        </w:rPr>
        <w:t xml:space="preserve"> </w:t>
      </w:r>
      <w:r w:rsidRPr="000F13A8">
        <w:rPr>
          <w:rFonts w:eastAsia="Arial"/>
          <w:color w:val="222222"/>
          <w:shd w:val="clear" w:color="auto" w:fill="FFFFFF"/>
        </w:rPr>
        <w:t>(2011)</w:t>
      </w:r>
      <w:r w:rsidR="001A12BA" w:rsidRPr="000F13A8">
        <w:rPr>
          <w:rFonts w:eastAsia="Arial"/>
          <w:color w:val="222222"/>
          <w:shd w:val="clear" w:color="auto" w:fill="FFFFFF"/>
        </w:rPr>
        <w:t xml:space="preserve"> </w:t>
      </w:r>
      <w:r w:rsidR="003F7D3A" w:rsidRPr="000F13A8">
        <w:rPr>
          <w:rFonts w:eastAsia="Arial"/>
          <w:color w:val="222222"/>
          <w:shd w:val="clear" w:color="auto" w:fill="FFFFFF"/>
        </w:rPr>
        <w:t>‘</w:t>
      </w:r>
      <w:hyperlink r:id="rId81" w:history="1">
        <w:r w:rsidR="003F7D3A" w:rsidRPr="000F13A8">
          <w:rPr>
            <w:rStyle w:val="Hyperlink"/>
            <w:rFonts w:eastAsia="Arial"/>
            <w:shd w:val="clear" w:color="auto" w:fill="FFFFFF"/>
          </w:rPr>
          <w:t>Exploring the Foundations of Explicit Instruction’ [PDF 212 KB]</w:t>
        </w:r>
      </w:hyperlink>
      <w:r w:rsidR="003F7D3A" w:rsidRPr="000F13A8">
        <w:rPr>
          <w:rFonts w:eastAsia="Arial"/>
          <w:color w:val="222222"/>
          <w:shd w:val="clear" w:color="auto" w:fill="FFFFFF"/>
        </w:rPr>
        <w:t>,</w:t>
      </w:r>
      <w:r w:rsidRPr="000F13A8">
        <w:rPr>
          <w:rFonts w:eastAsia="Arial"/>
          <w:i/>
          <w:iCs/>
          <w:color w:val="222222"/>
          <w:shd w:val="clear" w:color="auto" w:fill="FFFFFF"/>
        </w:rPr>
        <w:t xml:space="preserve"> </w:t>
      </w:r>
      <w:r w:rsidR="003F7D3A" w:rsidRPr="000F13A8">
        <w:rPr>
          <w:rFonts w:eastAsia="Arial"/>
          <w:i/>
          <w:iCs/>
          <w:color w:val="222222"/>
          <w:shd w:val="clear" w:color="auto" w:fill="FFFFFF"/>
        </w:rPr>
        <w:t xml:space="preserve">Explicit Instruction: </w:t>
      </w:r>
      <w:r w:rsidR="001A12BA" w:rsidRPr="000F13A8">
        <w:rPr>
          <w:rFonts w:eastAsia="Arial"/>
          <w:i/>
          <w:iCs/>
          <w:color w:val="222222"/>
          <w:shd w:val="clear" w:color="auto" w:fill="FFFFFF"/>
        </w:rPr>
        <w:t>E</w:t>
      </w:r>
      <w:r w:rsidRPr="000F13A8">
        <w:rPr>
          <w:rFonts w:eastAsia="Arial"/>
          <w:i/>
          <w:iCs/>
          <w:color w:val="222222"/>
          <w:shd w:val="clear" w:color="auto" w:fill="FFFFFF"/>
        </w:rPr>
        <w:t xml:space="preserve">ffective and </w:t>
      </w:r>
      <w:r w:rsidR="001A12BA" w:rsidRPr="000F13A8">
        <w:rPr>
          <w:rFonts w:eastAsia="Arial"/>
          <w:i/>
          <w:iCs/>
          <w:color w:val="222222"/>
          <w:shd w:val="clear" w:color="auto" w:fill="FFFFFF"/>
        </w:rPr>
        <w:t>E</w:t>
      </w:r>
      <w:r w:rsidRPr="000F13A8">
        <w:rPr>
          <w:rFonts w:eastAsia="Arial"/>
          <w:i/>
          <w:iCs/>
          <w:color w:val="222222"/>
          <w:shd w:val="clear" w:color="auto" w:fill="FFFFFF"/>
        </w:rPr>
        <w:t xml:space="preserve">fficient </w:t>
      </w:r>
      <w:r w:rsidR="001A12BA" w:rsidRPr="000F13A8">
        <w:rPr>
          <w:rFonts w:eastAsia="Arial"/>
          <w:i/>
          <w:iCs/>
          <w:color w:val="222222"/>
          <w:shd w:val="clear" w:color="auto" w:fill="FFFFFF"/>
        </w:rPr>
        <w:t>T</w:t>
      </w:r>
      <w:r w:rsidRPr="000F13A8">
        <w:rPr>
          <w:rFonts w:eastAsia="Arial"/>
          <w:i/>
          <w:iCs/>
          <w:color w:val="222222"/>
          <w:shd w:val="clear" w:color="auto" w:fill="FFFFFF"/>
        </w:rPr>
        <w:t>eaching</w:t>
      </w:r>
      <w:r w:rsidR="001A12BA" w:rsidRPr="000F13A8">
        <w:rPr>
          <w:rFonts w:eastAsia="Arial"/>
          <w:color w:val="222222"/>
          <w:shd w:val="clear" w:color="auto" w:fill="FFFFFF"/>
        </w:rPr>
        <w:t>,</w:t>
      </w:r>
      <w:r w:rsidRPr="000F13A8">
        <w:rPr>
          <w:rFonts w:eastAsia="Arial"/>
          <w:color w:val="222222"/>
          <w:shd w:val="clear" w:color="auto" w:fill="FFFFFF"/>
        </w:rPr>
        <w:t xml:space="preserve"> Guilford Press</w:t>
      </w:r>
      <w:r w:rsidR="001A12BA" w:rsidRPr="000F13A8">
        <w:rPr>
          <w:rFonts w:eastAsia="Arial"/>
          <w:color w:val="222222"/>
          <w:shd w:val="clear" w:color="auto" w:fill="FFFFFF"/>
        </w:rPr>
        <w:t>, New York</w:t>
      </w:r>
      <w:r w:rsidRPr="000F13A8">
        <w:rPr>
          <w:rFonts w:eastAsia="Arial"/>
          <w:color w:val="222222"/>
          <w:shd w:val="clear" w:color="auto" w:fill="FFFFFF"/>
        </w:rPr>
        <w:t>.</w:t>
      </w:r>
    </w:p>
    <w:p w14:paraId="43DAC1C9" w14:textId="58D056FB" w:rsidR="007901F4" w:rsidRPr="000F13A8" w:rsidRDefault="007901F4" w:rsidP="007901F4">
      <w:pPr>
        <w:rPr>
          <w:rFonts w:eastAsia="Arial"/>
          <w:color w:val="222222"/>
          <w:shd w:val="clear" w:color="auto" w:fill="FFFFFF"/>
        </w:rPr>
      </w:pPr>
      <w:r w:rsidRPr="000F13A8">
        <w:rPr>
          <w:rFonts w:eastAsia="Arial"/>
          <w:color w:val="222222"/>
          <w:shd w:val="clear" w:color="auto" w:fill="FFFFFF"/>
        </w:rPr>
        <w:t>Auerbach</w:t>
      </w:r>
      <w:r w:rsidR="00386098" w:rsidRPr="000F13A8">
        <w:rPr>
          <w:rFonts w:eastAsia="Arial"/>
          <w:color w:val="222222"/>
          <w:shd w:val="clear" w:color="auto" w:fill="FFFFFF"/>
        </w:rPr>
        <w:t xml:space="preserve"> </w:t>
      </w:r>
      <w:r w:rsidRPr="000F13A8">
        <w:rPr>
          <w:rFonts w:eastAsia="Arial"/>
          <w:color w:val="222222"/>
          <w:shd w:val="clear" w:color="auto" w:fill="FFFFFF"/>
        </w:rPr>
        <w:t>S</w:t>
      </w:r>
      <w:r w:rsidR="00386098" w:rsidRPr="000F13A8">
        <w:rPr>
          <w:rFonts w:eastAsia="Arial"/>
          <w:color w:val="222222"/>
          <w:shd w:val="clear" w:color="auto" w:fill="FFFFFF"/>
        </w:rPr>
        <w:t xml:space="preserve"> </w:t>
      </w:r>
      <w:r w:rsidRPr="000F13A8">
        <w:rPr>
          <w:rFonts w:eastAsia="Arial"/>
          <w:color w:val="222222"/>
          <w:shd w:val="clear" w:color="auto" w:fill="FFFFFF"/>
        </w:rPr>
        <w:t>(2013</w:t>
      </w:r>
      <w:r w:rsidR="00386098" w:rsidRPr="000F13A8">
        <w:rPr>
          <w:rFonts w:eastAsia="Arial"/>
          <w:color w:val="222222"/>
          <w:shd w:val="clear" w:color="auto" w:fill="FFFFFF"/>
        </w:rPr>
        <w:t xml:space="preserve">) </w:t>
      </w:r>
      <w:r w:rsidR="004A7A12" w:rsidRPr="000F13A8">
        <w:rPr>
          <w:rFonts w:eastAsia="Arial"/>
          <w:color w:val="222222"/>
          <w:shd w:val="clear" w:color="auto" w:fill="FFFFFF"/>
        </w:rPr>
        <w:t>‘</w:t>
      </w:r>
      <w:r w:rsidRPr="000F13A8">
        <w:rPr>
          <w:rFonts w:eastAsia="Arial"/>
          <w:color w:val="222222"/>
          <w:shd w:val="clear" w:color="auto" w:fill="FFFFFF"/>
        </w:rPr>
        <w:t>Margaret Tart, Lao She, and the Opium-Master’s Wife: Race and Class among Chinese Commercial Immigrants in London and Australia, 1866–1929</w:t>
      </w:r>
      <w:r w:rsidR="004A7A12" w:rsidRPr="000F13A8">
        <w:rPr>
          <w:rFonts w:eastAsia="Arial"/>
          <w:color w:val="222222"/>
          <w:shd w:val="clear" w:color="auto" w:fill="FFFFFF"/>
        </w:rPr>
        <w:t xml:space="preserve">’, </w:t>
      </w:r>
      <w:r w:rsidRPr="000F13A8">
        <w:rPr>
          <w:rFonts w:eastAsia="Arial"/>
          <w:i/>
          <w:iCs/>
          <w:color w:val="222222"/>
          <w:shd w:val="clear" w:color="auto" w:fill="FFFFFF"/>
        </w:rPr>
        <w:t>Comparative Studies in Society and History</w:t>
      </w:r>
      <w:r w:rsidRPr="000F13A8">
        <w:rPr>
          <w:rFonts w:eastAsia="Arial"/>
          <w:color w:val="222222"/>
          <w:shd w:val="clear" w:color="auto" w:fill="FFFFFF"/>
        </w:rPr>
        <w:t>,</w:t>
      </w:r>
      <w:r w:rsidR="00D91A05" w:rsidRPr="000F13A8">
        <w:rPr>
          <w:rFonts w:eastAsia="Arial"/>
          <w:color w:val="222222"/>
          <w:shd w:val="clear" w:color="auto" w:fill="FFFFFF"/>
        </w:rPr>
        <w:t xml:space="preserve"> </w:t>
      </w:r>
      <w:r w:rsidRPr="000F13A8">
        <w:rPr>
          <w:rFonts w:eastAsia="Arial"/>
          <w:i/>
          <w:iCs/>
          <w:color w:val="222222"/>
          <w:shd w:val="clear" w:color="auto" w:fill="FFFFFF"/>
        </w:rPr>
        <w:t>55</w:t>
      </w:r>
      <w:r w:rsidRPr="000F13A8">
        <w:rPr>
          <w:rFonts w:eastAsia="Arial"/>
          <w:color w:val="222222"/>
          <w:shd w:val="clear" w:color="auto" w:fill="FFFFFF"/>
        </w:rPr>
        <w:t>(1)</w:t>
      </w:r>
      <w:r w:rsidR="006660A8" w:rsidRPr="000F13A8">
        <w:rPr>
          <w:rFonts w:eastAsia="Arial"/>
          <w:color w:val="222222"/>
          <w:shd w:val="clear" w:color="auto" w:fill="FFFFFF"/>
        </w:rPr>
        <w:t>:</w:t>
      </w:r>
      <w:r w:rsidRPr="000F13A8">
        <w:rPr>
          <w:rFonts w:eastAsia="Arial"/>
          <w:color w:val="222222"/>
          <w:shd w:val="clear" w:color="auto" w:fill="FFFFFF"/>
        </w:rPr>
        <w:t>35–64</w:t>
      </w:r>
      <w:r w:rsidR="0067000B" w:rsidRPr="000F13A8">
        <w:rPr>
          <w:rFonts w:eastAsia="Arial"/>
          <w:color w:val="222222"/>
          <w:shd w:val="clear" w:color="auto" w:fill="FFFFFF"/>
        </w:rPr>
        <w:t>.</w:t>
      </w:r>
    </w:p>
    <w:p w14:paraId="239A9E30" w14:textId="1BE120FE" w:rsidR="00036509" w:rsidRPr="000F13A8" w:rsidRDefault="00036509" w:rsidP="00036509">
      <w:r w:rsidRPr="000F13A8">
        <w:t>Australian Curriculum, Assessment and Reporting Authority (ACARA) (</w:t>
      </w:r>
      <w:r w:rsidR="00BA74B4" w:rsidRPr="000F13A8">
        <w:t>2025</w:t>
      </w:r>
      <w:r w:rsidRPr="000F13A8">
        <w:t xml:space="preserve">) </w:t>
      </w:r>
      <w:hyperlink r:id="rId82" w:history="1">
        <w:r w:rsidR="00BA74B4" w:rsidRPr="000F13A8">
          <w:rPr>
            <w:rStyle w:val="Hyperlink"/>
            <w:i/>
            <w:iCs/>
          </w:rPr>
          <w:t>Glossary – Humanities and Social Sciences</w:t>
        </w:r>
      </w:hyperlink>
      <w:r w:rsidRPr="000F13A8">
        <w:t>, ACARA website, accessed 18 June 2026.</w:t>
      </w:r>
    </w:p>
    <w:p w14:paraId="1F8DD978" w14:textId="698625DE" w:rsidR="007901F4" w:rsidRPr="000F13A8" w:rsidRDefault="007901F4" w:rsidP="007901F4">
      <w:pPr>
        <w:rPr>
          <w:rFonts w:eastAsia="Arial"/>
          <w:color w:val="222222"/>
          <w:shd w:val="clear" w:color="auto" w:fill="FFFFFF"/>
        </w:rPr>
      </w:pPr>
      <w:r w:rsidRPr="000F13A8">
        <w:rPr>
          <w:rFonts w:eastAsia="Arial"/>
          <w:color w:val="222222"/>
          <w:shd w:val="clear" w:color="auto" w:fill="FFFFFF"/>
        </w:rPr>
        <w:lastRenderedPageBreak/>
        <w:t>Bagnall K</w:t>
      </w:r>
      <w:r w:rsidR="0067000B" w:rsidRPr="000F13A8">
        <w:rPr>
          <w:rFonts w:eastAsia="Arial"/>
          <w:color w:val="222222"/>
          <w:shd w:val="clear" w:color="auto" w:fill="FFFFFF"/>
        </w:rPr>
        <w:t xml:space="preserve"> </w:t>
      </w:r>
      <w:r w:rsidRPr="000F13A8">
        <w:rPr>
          <w:rFonts w:eastAsia="Arial"/>
          <w:color w:val="222222"/>
          <w:shd w:val="clear" w:color="auto" w:fill="FFFFFF"/>
        </w:rPr>
        <w:t>(2006</w:t>
      </w:r>
      <w:r w:rsidR="0067000B" w:rsidRPr="000F13A8">
        <w:rPr>
          <w:rFonts w:eastAsia="Arial"/>
          <w:color w:val="222222"/>
          <w:shd w:val="clear" w:color="auto" w:fill="FFFFFF"/>
        </w:rPr>
        <w:t xml:space="preserve">) </w:t>
      </w:r>
      <w:hyperlink r:id="rId83" w:history="1">
        <w:r w:rsidRPr="000F13A8">
          <w:rPr>
            <w:rStyle w:val="Hyperlink"/>
            <w:rFonts w:eastAsia="Arial"/>
            <w:i/>
            <w:iCs/>
            <w:shd w:val="clear" w:color="auto" w:fill="FFFFFF"/>
          </w:rPr>
          <w:t>Golden shadows on a white land: An exploration of the lives of white women who partnered Chinese men and their children in southern Australia, 1855</w:t>
        </w:r>
        <w:r w:rsidR="00C32224" w:rsidRPr="000F13A8">
          <w:rPr>
            <w:rStyle w:val="Hyperlink"/>
            <w:rFonts w:eastAsia="Arial"/>
            <w:i/>
            <w:iCs/>
            <w:shd w:val="clear" w:color="auto" w:fill="FFFFFF"/>
          </w:rPr>
          <w:t>–</w:t>
        </w:r>
        <w:r w:rsidRPr="000F13A8">
          <w:rPr>
            <w:rStyle w:val="Hyperlink"/>
            <w:rFonts w:eastAsia="Arial"/>
            <w:i/>
            <w:iCs/>
            <w:shd w:val="clear" w:color="auto" w:fill="FFFFFF"/>
          </w:rPr>
          <w:t>1915</w:t>
        </w:r>
      </w:hyperlink>
      <w:r w:rsidR="00C32224" w:rsidRPr="000F13A8">
        <w:rPr>
          <w:rFonts w:eastAsia="Arial"/>
          <w:i/>
          <w:iCs/>
          <w:color w:val="222222"/>
          <w:shd w:val="clear" w:color="auto" w:fill="FFFFFF"/>
        </w:rPr>
        <w:t xml:space="preserve"> </w:t>
      </w:r>
      <w:r w:rsidR="00C32224" w:rsidRPr="000F13A8">
        <w:rPr>
          <w:rFonts w:eastAsia="Arial"/>
          <w:color w:val="222222"/>
          <w:shd w:val="clear" w:color="auto" w:fill="FFFFFF"/>
        </w:rPr>
        <w:t>[Doctor of Philosophy]</w:t>
      </w:r>
      <w:r w:rsidR="0067000B" w:rsidRPr="000F13A8">
        <w:rPr>
          <w:rFonts w:eastAsia="Arial"/>
          <w:color w:val="222222"/>
          <w:shd w:val="clear" w:color="auto" w:fill="FFFFFF"/>
        </w:rPr>
        <w:t>,</w:t>
      </w:r>
      <w:r w:rsidRPr="000F13A8">
        <w:rPr>
          <w:rFonts w:eastAsia="Arial"/>
          <w:color w:val="222222"/>
          <w:shd w:val="clear" w:color="auto" w:fill="FFFFFF"/>
        </w:rPr>
        <w:t xml:space="preserve"> The University of Sydney</w:t>
      </w:r>
      <w:r w:rsidR="00C32224" w:rsidRPr="000F13A8">
        <w:rPr>
          <w:rFonts w:eastAsia="Arial"/>
          <w:color w:val="222222"/>
          <w:shd w:val="clear" w:color="auto" w:fill="FFFFFF"/>
        </w:rPr>
        <w:t>, accessed 1 July 2026</w:t>
      </w:r>
      <w:r w:rsidRPr="000F13A8">
        <w:rPr>
          <w:rFonts w:eastAsia="Arial"/>
          <w:color w:val="222222"/>
          <w:shd w:val="clear" w:color="auto" w:fill="FFFFFF"/>
        </w:rPr>
        <w:t>.</w:t>
      </w:r>
    </w:p>
    <w:p w14:paraId="1FDC912F" w14:textId="6003FB7B" w:rsidR="007901F4" w:rsidRPr="000F13A8" w:rsidRDefault="007901F4" w:rsidP="007901F4">
      <w:pPr>
        <w:rPr>
          <w:rFonts w:eastAsia="Arial"/>
          <w:color w:val="222222"/>
          <w:shd w:val="clear" w:color="auto" w:fill="FFFFFF"/>
        </w:rPr>
      </w:pPr>
      <w:r w:rsidRPr="000F13A8">
        <w:rPr>
          <w:rFonts w:eastAsia="Arial"/>
          <w:color w:val="222222"/>
          <w:shd w:val="clear" w:color="auto" w:fill="FFFFFF"/>
        </w:rPr>
        <w:t>Bagnall</w:t>
      </w:r>
      <w:r w:rsidR="00D91A05" w:rsidRPr="000F13A8">
        <w:rPr>
          <w:rFonts w:eastAsia="Arial"/>
          <w:color w:val="222222"/>
          <w:shd w:val="clear" w:color="auto" w:fill="FFFFFF"/>
        </w:rPr>
        <w:t xml:space="preserve"> </w:t>
      </w:r>
      <w:r w:rsidRPr="000F13A8">
        <w:rPr>
          <w:rFonts w:eastAsia="Arial"/>
          <w:color w:val="222222"/>
          <w:shd w:val="clear" w:color="auto" w:fill="FFFFFF"/>
        </w:rPr>
        <w:t>K</w:t>
      </w:r>
      <w:r w:rsidR="00D91A05" w:rsidRPr="000F13A8">
        <w:rPr>
          <w:rFonts w:eastAsia="Arial"/>
          <w:color w:val="222222"/>
          <w:shd w:val="clear" w:color="auto" w:fill="FFFFFF"/>
        </w:rPr>
        <w:t xml:space="preserve"> </w:t>
      </w:r>
      <w:r w:rsidRPr="000F13A8">
        <w:rPr>
          <w:rFonts w:eastAsia="Arial"/>
          <w:color w:val="222222"/>
          <w:shd w:val="clear" w:color="auto" w:fill="FFFFFF"/>
        </w:rPr>
        <w:t>(2011</w:t>
      </w:r>
      <w:r w:rsidR="00D91A05" w:rsidRPr="000F13A8">
        <w:rPr>
          <w:rFonts w:eastAsia="Arial"/>
          <w:color w:val="222222"/>
          <w:shd w:val="clear" w:color="auto" w:fill="FFFFFF"/>
        </w:rPr>
        <w:t>) ‘</w:t>
      </w:r>
      <w:r w:rsidRPr="000F13A8">
        <w:rPr>
          <w:rFonts w:eastAsia="Arial"/>
          <w:color w:val="222222"/>
          <w:shd w:val="clear" w:color="auto" w:fill="FFFFFF"/>
        </w:rPr>
        <w:t>Rewriting the History of Chinese Families in Nineteenth-Century Australia</w:t>
      </w:r>
      <w:r w:rsidR="00D91A05" w:rsidRPr="000F13A8">
        <w:rPr>
          <w:rFonts w:eastAsia="Arial"/>
          <w:color w:val="222222"/>
          <w:shd w:val="clear" w:color="auto" w:fill="FFFFFF"/>
        </w:rPr>
        <w:t>’,</w:t>
      </w:r>
      <w:r w:rsidR="00D91A05" w:rsidRPr="000F13A8" w:rsidDel="00D91A05">
        <w:rPr>
          <w:rFonts w:eastAsia="Arial"/>
          <w:color w:val="222222"/>
          <w:shd w:val="clear" w:color="auto" w:fill="FFFFFF"/>
        </w:rPr>
        <w:t xml:space="preserve"> </w:t>
      </w:r>
      <w:r w:rsidRPr="000F13A8">
        <w:rPr>
          <w:rFonts w:eastAsia="Arial"/>
          <w:i/>
          <w:iCs/>
          <w:color w:val="222222"/>
          <w:shd w:val="clear" w:color="auto" w:fill="FFFFFF"/>
        </w:rPr>
        <w:t>Australian Historical Studies</w:t>
      </w:r>
      <w:r w:rsidRPr="000F13A8">
        <w:rPr>
          <w:rFonts w:eastAsia="Arial"/>
          <w:color w:val="222222"/>
          <w:shd w:val="clear" w:color="auto" w:fill="FFFFFF"/>
        </w:rPr>
        <w:t>,</w:t>
      </w:r>
      <w:r w:rsidR="00D91A05" w:rsidRPr="000F13A8">
        <w:rPr>
          <w:rFonts w:eastAsia="Arial"/>
          <w:color w:val="222222"/>
          <w:shd w:val="clear" w:color="auto" w:fill="FFFFFF"/>
        </w:rPr>
        <w:t xml:space="preserve"> </w:t>
      </w:r>
      <w:r w:rsidRPr="000F13A8">
        <w:rPr>
          <w:rFonts w:eastAsia="Arial"/>
          <w:color w:val="222222"/>
          <w:shd w:val="clear" w:color="auto" w:fill="FFFFFF"/>
        </w:rPr>
        <w:t>42(1)</w:t>
      </w:r>
      <w:r w:rsidR="006660A8" w:rsidRPr="000F13A8">
        <w:rPr>
          <w:rFonts w:eastAsia="Arial"/>
          <w:color w:val="222222"/>
          <w:shd w:val="clear" w:color="auto" w:fill="FFFFFF"/>
        </w:rPr>
        <w:t>:</w:t>
      </w:r>
      <w:r w:rsidRPr="000F13A8">
        <w:rPr>
          <w:rFonts w:eastAsia="Arial"/>
          <w:color w:val="222222"/>
          <w:shd w:val="clear" w:color="auto" w:fill="FFFFFF"/>
        </w:rPr>
        <w:t>62–77.</w:t>
      </w:r>
    </w:p>
    <w:p w14:paraId="6BBA8194" w14:textId="00DE86B9" w:rsidR="007901F4" w:rsidRPr="000F13A8" w:rsidRDefault="007901F4" w:rsidP="007901F4">
      <w:pPr>
        <w:rPr>
          <w:rFonts w:eastAsia="Arial"/>
          <w:color w:val="222222"/>
          <w:shd w:val="clear" w:color="auto" w:fill="FFFFFF"/>
        </w:rPr>
      </w:pPr>
      <w:r w:rsidRPr="000F13A8">
        <w:rPr>
          <w:rFonts w:eastAsia="Arial"/>
          <w:color w:val="222222"/>
          <w:shd w:val="clear" w:color="auto" w:fill="FFFFFF"/>
        </w:rPr>
        <w:t>Byrne</w:t>
      </w:r>
      <w:r w:rsidR="00D91A05" w:rsidRPr="000F13A8">
        <w:rPr>
          <w:rFonts w:eastAsia="Arial"/>
          <w:color w:val="222222"/>
          <w:shd w:val="clear" w:color="auto" w:fill="FFFFFF"/>
        </w:rPr>
        <w:t xml:space="preserve"> </w:t>
      </w:r>
      <w:r w:rsidRPr="000F13A8">
        <w:rPr>
          <w:rFonts w:eastAsia="Arial"/>
          <w:color w:val="222222"/>
          <w:shd w:val="clear" w:color="auto" w:fill="FFFFFF"/>
        </w:rPr>
        <w:t>D</w:t>
      </w:r>
      <w:r w:rsidR="00D91A05" w:rsidRPr="000F13A8">
        <w:rPr>
          <w:rFonts w:eastAsia="Arial"/>
          <w:color w:val="222222"/>
          <w:shd w:val="clear" w:color="auto" w:fill="FFFFFF"/>
        </w:rPr>
        <w:t xml:space="preserve"> </w:t>
      </w:r>
      <w:r w:rsidRPr="000F13A8">
        <w:rPr>
          <w:rFonts w:eastAsia="Arial"/>
          <w:color w:val="222222"/>
          <w:shd w:val="clear" w:color="auto" w:fill="FFFFFF"/>
        </w:rPr>
        <w:t xml:space="preserve">(2016) </w:t>
      </w:r>
      <w:r w:rsidR="00D91A05" w:rsidRPr="000F13A8">
        <w:rPr>
          <w:rFonts w:eastAsia="Arial"/>
          <w:color w:val="222222"/>
          <w:shd w:val="clear" w:color="auto" w:fill="FFFFFF"/>
        </w:rPr>
        <w:t>‘</w:t>
      </w:r>
      <w:r w:rsidRPr="000F13A8">
        <w:rPr>
          <w:rFonts w:eastAsia="Arial"/>
          <w:color w:val="222222"/>
          <w:shd w:val="clear" w:color="auto" w:fill="FFFFFF"/>
        </w:rPr>
        <w:t>The need for a transnational approach to the material heritage of migration: The China–Australia corridor</w:t>
      </w:r>
      <w:r w:rsidR="00D91A05" w:rsidRPr="000F13A8">
        <w:rPr>
          <w:rFonts w:eastAsia="Arial"/>
          <w:color w:val="222222"/>
          <w:shd w:val="clear" w:color="auto" w:fill="FFFFFF"/>
        </w:rPr>
        <w:t xml:space="preserve">’, </w:t>
      </w:r>
      <w:r w:rsidRPr="000F13A8">
        <w:rPr>
          <w:rFonts w:eastAsia="Arial"/>
          <w:i/>
          <w:iCs/>
          <w:color w:val="222222"/>
          <w:shd w:val="clear" w:color="auto" w:fill="FFFFFF"/>
        </w:rPr>
        <w:t>Journal of Social Archaeology</w:t>
      </w:r>
      <w:r w:rsidRPr="000F13A8">
        <w:rPr>
          <w:rFonts w:eastAsia="Arial"/>
          <w:color w:val="222222"/>
          <w:shd w:val="clear" w:color="auto" w:fill="FFFFFF"/>
        </w:rPr>
        <w:t>,</w:t>
      </w:r>
      <w:r w:rsidR="00D91A05" w:rsidRPr="000F13A8">
        <w:rPr>
          <w:rFonts w:eastAsia="Arial"/>
          <w:color w:val="222222"/>
          <w:shd w:val="clear" w:color="auto" w:fill="FFFFFF"/>
        </w:rPr>
        <w:t xml:space="preserve"> </w:t>
      </w:r>
      <w:r w:rsidRPr="000F13A8">
        <w:rPr>
          <w:rFonts w:eastAsia="Arial"/>
          <w:color w:val="222222"/>
          <w:shd w:val="clear" w:color="auto" w:fill="FFFFFF"/>
        </w:rPr>
        <w:t>16(3)</w:t>
      </w:r>
      <w:r w:rsidR="006660A8" w:rsidRPr="000F13A8">
        <w:rPr>
          <w:rFonts w:eastAsia="Arial"/>
          <w:color w:val="222222"/>
          <w:shd w:val="clear" w:color="auto" w:fill="FFFFFF"/>
        </w:rPr>
        <w:t>:</w:t>
      </w:r>
      <w:r w:rsidRPr="000F13A8">
        <w:rPr>
          <w:rFonts w:eastAsia="Arial"/>
          <w:color w:val="222222"/>
          <w:shd w:val="clear" w:color="auto" w:fill="FFFFFF"/>
        </w:rPr>
        <w:t>261–285</w:t>
      </w:r>
      <w:r w:rsidR="000D4A6D" w:rsidRPr="000F13A8">
        <w:rPr>
          <w:rFonts w:eastAsia="Arial"/>
          <w:color w:val="222222"/>
          <w:shd w:val="clear" w:color="auto" w:fill="FFFFFF"/>
        </w:rPr>
        <w:t>, doi.org/10.1177/1469605316673005</w:t>
      </w:r>
      <w:r w:rsidRPr="000F13A8">
        <w:rPr>
          <w:rFonts w:eastAsia="Arial"/>
          <w:color w:val="222222"/>
          <w:shd w:val="clear" w:color="auto" w:fill="FFFFFF"/>
        </w:rPr>
        <w:t>.</w:t>
      </w:r>
    </w:p>
    <w:p w14:paraId="78667A43" w14:textId="77777777" w:rsidR="0004473A" w:rsidRPr="00F17567" w:rsidRDefault="0004473A" w:rsidP="0004473A">
      <w:pPr>
        <w:rPr>
          <w:rFonts w:eastAsia="Arial"/>
        </w:rPr>
      </w:pPr>
      <w:r w:rsidRPr="51F6BC33">
        <w:rPr>
          <w:rFonts w:eastAsia="Arial"/>
        </w:rPr>
        <w:t>CESE (Centre for Education Statistics and Evaluation) (</w:t>
      </w:r>
      <w:r>
        <w:rPr>
          <w:rFonts w:eastAsia="Arial"/>
        </w:rPr>
        <w:t>2025</w:t>
      </w:r>
      <w:r w:rsidRPr="51F6BC33">
        <w:rPr>
          <w:rFonts w:eastAsia="Arial"/>
        </w:rPr>
        <w:t xml:space="preserve">) </w:t>
      </w:r>
      <w:hyperlink r:id="rId84">
        <w:r>
          <w:rPr>
            <w:rStyle w:val="Hyperlink"/>
            <w:rFonts w:eastAsia="Arial"/>
            <w:i/>
            <w:iCs/>
          </w:rPr>
          <w:t>What Works Best 2025 – Evidence guide for excellent schools</w:t>
        </w:r>
      </w:hyperlink>
      <w:r w:rsidRPr="51F6BC33">
        <w:rPr>
          <w:rFonts w:eastAsia="Arial"/>
        </w:rPr>
        <w:t>, NSW Department of Education, accessed 9 February 2024.</w:t>
      </w:r>
    </w:p>
    <w:p w14:paraId="0E6D4864" w14:textId="77777777" w:rsidR="0004473A" w:rsidRDefault="0004473A" w:rsidP="0004473A">
      <w:pPr>
        <w:rPr>
          <w:rFonts w:eastAsia="Arial"/>
        </w:rPr>
      </w:pPr>
      <w:r>
        <w:rPr>
          <w:rFonts w:eastAsia="Arial"/>
        </w:rPr>
        <w:t>——</w:t>
      </w:r>
      <w:r w:rsidRPr="51F6BC33">
        <w:rPr>
          <w:rFonts w:eastAsia="Arial"/>
        </w:rPr>
        <w:t>(</w:t>
      </w:r>
      <w:r>
        <w:rPr>
          <w:rFonts w:eastAsia="Arial"/>
        </w:rPr>
        <w:t>2025</w:t>
      </w:r>
      <w:r w:rsidRPr="51F6BC33">
        <w:rPr>
          <w:rFonts w:eastAsia="Arial"/>
        </w:rPr>
        <w:t xml:space="preserve">) </w:t>
      </w:r>
      <w:hyperlink r:id="rId85">
        <w:r w:rsidRPr="005B2CE8">
          <w:rPr>
            <w:rStyle w:val="Hyperlink"/>
            <w:rFonts w:eastAsia="Arial"/>
            <w:i/>
            <w:iCs/>
          </w:rPr>
          <w:t>What Works Best 2025 – practical guides</w:t>
        </w:r>
      </w:hyperlink>
      <w:r w:rsidRPr="51F6BC33">
        <w:rPr>
          <w:rFonts w:eastAsia="Arial"/>
        </w:rPr>
        <w:t>, NSW Department of Education, accessed 9 February 2024.</w:t>
      </w:r>
      <w:r>
        <w:rPr>
          <w:rFonts w:eastAsia="Arial"/>
        </w:rPr>
        <w:t xml:space="preserve"> </w:t>
      </w:r>
    </w:p>
    <w:p w14:paraId="6D09EBDF" w14:textId="59A4659D" w:rsidR="007901F4" w:rsidRPr="000F13A8" w:rsidRDefault="007901F4" w:rsidP="007901F4">
      <w:pPr>
        <w:rPr>
          <w:rFonts w:eastAsia="Arial"/>
          <w:color w:val="222222"/>
          <w:shd w:val="clear" w:color="auto" w:fill="FFFFFF"/>
        </w:rPr>
      </w:pPr>
      <w:r w:rsidRPr="000F13A8">
        <w:rPr>
          <w:rFonts w:eastAsia="Arial"/>
          <w:color w:val="222222"/>
          <w:shd w:val="clear" w:color="auto" w:fill="FFFFFF"/>
        </w:rPr>
        <w:t>Cherry</w:t>
      </w:r>
      <w:r w:rsidRPr="000F13A8">
        <w:rPr>
          <w:rFonts w:ascii="Cambria Math" w:eastAsia="Arial" w:hAnsi="Cambria Math" w:cs="Cambria Math"/>
          <w:color w:val="222222"/>
          <w:shd w:val="clear" w:color="auto" w:fill="FFFFFF"/>
        </w:rPr>
        <w:t>‐</w:t>
      </w:r>
      <w:r w:rsidRPr="000F13A8">
        <w:rPr>
          <w:rFonts w:eastAsia="Arial"/>
          <w:color w:val="222222"/>
          <w:shd w:val="clear" w:color="auto" w:fill="FFFFFF"/>
        </w:rPr>
        <w:t>Smith</w:t>
      </w:r>
      <w:r w:rsidR="00D91A05" w:rsidRPr="000F13A8">
        <w:rPr>
          <w:rFonts w:eastAsia="Arial"/>
          <w:color w:val="222222"/>
          <w:shd w:val="clear" w:color="auto" w:fill="FFFFFF"/>
        </w:rPr>
        <w:t xml:space="preserve"> </w:t>
      </w:r>
      <w:r w:rsidRPr="000F13A8">
        <w:rPr>
          <w:rFonts w:eastAsia="Arial"/>
          <w:color w:val="222222"/>
          <w:shd w:val="clear" w:color="auto" w:fill="FFFFFF"/>
        </w:rPr>
        <w:t>B</w:t>
      </w:r>
      <w:r w:rsidR="00D91A05" w:rsidRPr="000F13A8">
        <w:rPr>
          <w:rFonts w:eastAsia="Arial"/>
          <w:color w:val="222222"/>
          <w:shd w:val="clear" w:color="auto" w:fill="FFFFFF"/>
        </w:rPr>
        <w:t xml:space="preserve"> </w:t>
      </w:r>
      <w:r w:rsidRPr="000F13A8">
        <w:rPr>
          <w:rFonts w:eastAsia="Arial"/>
          <w:color w:val="222222"/>
          <w:shd w:val="clear" w:color="auto" w:fill="FFFFFF"/>
        </w:rPr>
        <w:t xml:space="preserve">(2021) </w:t>
      </w:r>
      <w:r w:rsidR="00D91A05" w:rsidRPr="000F13A8">
        <w:rPr>
          <w:rFonts w:eastAsia="Arial"/>
          <w:color w:val="222222"/>
          <w:shd w:val="clear" w:color="auto" w:fill="FFFFFF"/>
        </w:rPr>
        <w:t>‘</w:t>
      </w:r>
      <w:r w:rsidRPr="000F13A8">
        <w:rPr>
          <w:rFonts w:eastAsia="Arial"/>
          <w:color w:val="222222"/>
          <w:shd w:val="clear" w:color="auto" w:fill="FFFFFF"/>
        </w:rPr>
        <w:t xml:space="preserve">Immigration, the </w:t>
      </w:r>
      <w:r w:rsidR="00D91A05" w:rsidRPr="000F13A8">
        <w:rPr>
          <w:rFonts w:eastAsia="Arial"/>
          <w:color w:val="222222"/>
          <w:shd w:val="clear" w:color="auto" w:fill="FFFFFF"/>
        </w:rPr>
        <w:t>“</w:t>
      </w:r>
      <w:r w:rsidRPr="000F13A8">
        <w:rPr>
          <w:rFonts w:eastAsia="Arial"/>
          <w:color w:val="222222"/>
          <w:shd w:val="clear" w:color="auto" w:fill="FFFFFF"/>
        </w:rPr>
        <w:t>Chinese Question</w:t>
      </w:r>
      <w:r w:rsidR="00D91A05" w:rsidRPr="000F13A8">
        <w:rPr>
          <w:rFonts w:eastAsia="Arial"/>
          <w:color w:val="222222"/>
          <w:shd w:val="clear" w:color="auto" w:fill="FFFFFF"/>
        </w:rPr>
        <w:t>”</w:t>
      </w:r>
      <w:r w:rsidRPr="000F13A8">
        <w:rPr>
          <w:rFonts w:eastAsia="Arial"/>
          <w:color w:val="222222"/>
          <w:shd w:val="clear" w:color="auto" w:fill="FFFFFF"/>
        </w:rPr>
        <w:t>, and Ontological Insecurity in Colonial Australia</w:t>
      </w:r>
      <w:r w:rsidR="00D91A05" w:rsidRPr="000F13A8">
        <w:rPr>
          <w:rFonts w:eastAsia="Arial"/>
          <w:color w:val="222222"/>
          <w:shd w:val="clear" w:color="auto" w:fill="FFFFFF"/>
        </w:rPr>
        <w:t xml:space="preserve">’, </w:t>
      </w:r>
      <w:r w:rsidRPr="000F13A8">
        <w:rPr>
          <w:rFonts w:eastAsia="Arial"/>
          <w:i/>
          <w:iCs/>
          <w:color w:val="222222"/>
          <w:shd w:val="clear" w:color="auto" w:fill="FFFFFF"/>
        </w:rPr>
        <w:t>The Australian Journal of Politics and History</w:t>
      </w:r>
      <w:r w:rsidRPr="000F13A8">
        <w:rPr>
          <w:rFonts w:eastAsia="Arial"/>
          <w:color w:val="222222"/>
          <w:shd w:val="clear" w:color="auto" w:fill="FFFFFF"/>
        </w:rPr>
        <w:t>,</w:t>
      </w:r>
      <w:r w:rsidR="00D91A05" w:rsidRPr="000F13A8">
        <w:rPr>
          <w:rFonts w:eastAsia="Arial"/>
          <w:color w:val="222222"/>
          <w:shd w:val="clear" w:color="auto" w:fill="FFFFFF"/>
        </w:rPr>
        <w:t xml:space="preserve"> </w:t>
      </w:r>
      <w:r w:rsidRPr="000F13A8">
        <w:rPr>
          <w:rFonts w:eastAsia="Arial"/>
          <w:i/>
          <w:iCs/>
          <w:color w:val="222222"/>
          <w:shd w:val="clear" w:color="auto" w:fill="FFFFFF"/>
        </w:rPr>
        <w:t>67</w:t>
      </w:r>
      <w:r w:rsidRPr="000F13A8">
        <w:rPr>
          <w:rFonts w:eastAsia="Arial"/>
          <w:color w:val="222222"/>
          <w:shd w:val="clear" w:color="auto" w:fill="FFFFFF"/>
        </w:rPr>
        <w:t>(2)</w:t>
      </w:r>
      <w:r w:rsidR="006660A8" w:rsidRPr="000F13A8">
        <w:rPr>
          <w:rFonts w:eastAsia="Arial"/>
          <w:color w:val="222222"/>
          <w:shd w:val="clear" w:color="auto" w:fill="FFFFFF"/>
        </w:rPr>
        <w:t>:</w:t>
      </w:r>
      <w:r w:rsidRPr="000F13A8">
        <w:rPr>
          <w:rFonts w:eastAsia="Arial"/>
          <w:color w:val="222222"/>
          <w:shd w:val="clear" w:color="auto" w:fill="FFFFFF"/>
        </w:rPr>
        <w:t>208–225.</w:t>
      </w:r>
    </w:p>
    <w:p w14:paraId="30AAB370" w14:textId="535C64FA" w:rsidR="007901F4" w:rsidRDefault="007901F4" w:rsidP="007901F4">
      <w:pPr>
        <w:rPr>
          <w:rFonts w:eastAsia="Arial"/>
          <w:color w:val="222222"/>
          <w:shd w:val="clear" w:color="auto" w:fill="FFFFFF"/>
        </w:rPr>
      </w:pPr>
      <w:r w:rsidRPr="000F13A8">
        <w:rPr>
          <w:rFonts w:eastAsia="Arial"/>
          <w:color w:val="222222"/>
          <w:shd w:val="clear" w:color="auto" w:fill="FFFFFF"/>
        </w:rPr>
        <w:t>Clark A (2006)</w:t>
      </w:r>
      <w:r w:rsidR="00D91A05" w:rsidRPr="000F13A8">
        <w:rPr>
          <w:rFonts w:eastAsia="Arial"/>
          <w:color w:val="222222"/>
          <w:shd w:val="clear" w:color="auto" w:fill="FFFFFF"/>
        </w:rPr>
        <w:t xml:space="preserve"> </w:t>
      </w:r>
      <w:r w:rsidRPr="000F13A8">
        <w:rPr>
          <w:rFonts w:eastAsia="Arial"/>
          <w:i/>
          <w:iCs/>
          <w:color w:val="222222"/>
          <w:shd w:val="clear" w:color="auto" w:fill="FFFFFF"/>
        </w:rPr>
        <w:t xml:space="preserve">Teaching the </w:t>
      </w:r>
      <w:r w:rsidR="0019734C" w:rsidRPr="000F13A8">
        <w:rPr>
          <w:rFonts w:eastAsia="Arial"/>
          <w:i/>
          <w:iCs/>
          <w:color w:val="222222"/>
          <w:shd w:val="clear" w:color="auto" w:fill="FFFFFF"/>
        </w:rPr>
        <w:t>N</w:t>
      </w:r>
      <w:r w:rsidRPr="000F13A8">
        <w:rPr>
          <w:rFonts w:eastAsia="Arial"/>
          <w:i/>
          <w:iCs/>
          <w:color w:val="222222"/>
          <w:shd w:val="clear" w:color="auto" w:fill="FFFFFF"/>
        </w:rPr>
        <w:t xml:space="preserve">ation: </w:t>
      </w:r>
      <w:r w:rsidR="0019734C" w:rsidRPr="000F13A8">
        <w:rPr>
          <w:rFonts w:eastAsia="Arial"/>
          <w:i/>
          <w:iCs/>
          <w:color w:val="222222"/>
          <w:shd w:val="clear" w:color="auto" w:fill="FFFFFF"/>
        </w:rPr>
        <w:t>P</w:t>
      </w:r>
      <w:r w:rsidRPr="000F13A8">
        <w:rPr>
          <w:rFonts w:eastAsia="Arial"/>
          <w:i/>
          <w:iCs/>
          <w:color w:val="222222"/>
          <w:shd w:val="clear" w:color="auto" w:fill="FFFFFF"/>
        </w:rPr>
        <w:t xml:space="preserve">olitics and </w:t>
      </w:r>
      <w:r w:rsidR="0019734C" w:rsidRPr="000F13A8">
        <w:rPr>
          <w:rFonts w:eastAsia="Arial"/>
          <w:i/>
          <w:iCs/>
          <w:color w:val="222222"/>
          <w:shd w:val="clear" w:color="auto" w:fill="FFFFFF"/>
        </w:rPr>
        <w:t>P</w:t>
      </w:r>
      <w:r w:rsidRPr="000F13A8">
        <w:rPr>
          <w:rFonts w:eastAsia="Arial"/>
          <w:i/>
          <w:iCs/>
          <w:color w:val="222222"/>
          <w:shd w:val="clear" w:color="auto" w:fill="FFFFFF"/>
        </w:rPr>
        <w:t xml:space="preserve">edagogy in Australian </w:t>
      </w:r>
      <w:r w:rsidR="0019734C" w:rsidRPr="000F13A8">
        <w:rPr>
          <w:rFonts w:eastAsia="Arial"/>
          <w:i/>
          <w:iCs/>
          <w:color w:val="222222"/>
          <w:shd w:val="clear" w:color="auto" w:fill="FFFFFF"/>
        </w:rPr>
        <w:t>H</w:t>
      </w:r>
      <w:r w:rsidRPr="000F13A8">
        <w:rPr>
          <w:rFonts w:eastAsia="Arial"/>
          <w:i/>
          <w:iCs/>
          <w:color w:val="222222"/>
          <w:shd w:val="clear" w:color="auto" w:fill="FFFFFF"/>
        </w:rPr>
        <w:t>istory</w:t>
      </w:r>
      <w:r w:rsidR="0019734C" w:rsidRPr="000F13A8">
        <w:rPr>
          <w:rFonts w:eastAsia="Arial"/>
          <w:color w:val="222222"/>
          <w:shd w:val="clear" w:color="auto" w:fill="FFFFFF"/>
        </w:rPr>
        <w:t>,</w:t>
      </w:r>
      <w:r w:rsidRPr="000F13A8">
        <w:rPr>
          <w:rFonts w:eastAsia="Arial"/>
          <w:color w:val="222222"/>
          <w:shd w:val="clear" w:color="auto" w:fill="FFFFFF"/>
        </w:rPr>
        <w:t xml:space="preserve"> Melbourne University Press</w:t>
      </w:r>
      <w:r w:rsidR="0019734C" w:rsidRPr="000F13A8">
        <w:rPr>
          <w:rFonts w:eastAsia="Arial"/>
          <w:color w:val="222222"/>
          <w:shd w:val="clear" w:color="auto" w:fill="FFFFFF"/>
        </w:rPr>
        <w:t>, Victoria.</w:t>
      </w:r>
    </w:p>
    <w:p w14:paraId="1FB2990B" w14:textId="044653D0" w:rsidR="007901F4" w:rsidRDefault="007901F4" w:rsidP="007901F4">
      <w:pPr>
        <w:rPr>
          <w:rFonts w:eastAsia="Arial"/>
          <w:color w:val="222222"/>
          <w:shd w:val="clear" w:color="auto" w:fill="FFFFFF"/>
        </w:rPr>
      </w:pPr>
      <w:r w:rsidRPr="51F6BC33">
        <w:rPr>
          <w:rFonts w:eastAsia="Arial"/>
          <w:color w:val="222222"/>
          <w:shd w:val="clear" w:color="auto" w:fill="FFFFFF"/>
        </w:rPr>
        <w:t>Clark A (2008)</w:t>
      </w:r>
      <w:r w:rsidR="00D91A05">
        <w:rPr>
          <w:rFonts w:eastAsia="Arial"/>
          <w:color w:val="222222"/>
          <w:shd w:val="clear" w:color="auto" w:fill="FFFFFF"/>
        </w:rPr>
        <w:t xml:space="preserve"> </w:t>
      </w:r>
      <w:r w:rsidRPr="51F6BC33">
        <w:rPr>
          <w:rFonts w:eastAsia="Arial"/>
          <w:i/>
          <w:iCs/>
          <w:color w:val="222222"/>
          <w:shd w:val="clear" w:color="auto" w:fill="FFFFFF"/>
        </w:rPr>
        <w:t xml:space="preserve">History’s </w:t>
      </w:r>
      <w:r w:rsidR="001F3ED3">
        <w:rPr>
          <w:rFonts w:eastAsia="Arial"/>
          <w:i/>
          <w:iCs/>
          <w:color w:val="222222"/>
          <w:shd w:val="clear" w:color="auto" w:fill="FFFFFF"/>
        </w:rPr>
        <w:t>C</w:t>
      </w:r>
      <w:r w:rsidRPr="51F6BC33">
        <w:rPr>
          <w:rFonts w:eastAsia="Arial"/>
          <w:i/>
          <w:iCs/>
          <w:color w:val="222222"/>
          <w:shd w:val="clear" w:color="auto" w:fill="FFFFFF"/>
        </w:rPr>
        <w:t xml:space="preserve">hildren: </w:t>
      </w:r>
      <w:r w:rsidR="001F3ED3">
        <w:rPr>
          <w:rFonts w:eastAsia="Arial"/>
          <w:i/>
          <w:iCs/>
          <w:color w:val="222222"/>
          <w:shd w:val="clear" w:color="auto" w:fill="FFFFFF"/>
        </w:rPr>
        <w:t>H</w:t>
      </w:r>
      <w:r w:rsidRPr="51F6BC33">
        <w:rPr>
          <w:rFonts w:eastAsia="Arial"/>
          <w:i/>
          <w:iCs/>
          <w:color w:val="222222"/>
          <w:shd w:val="clear" w:color="auto" w:fill="FFFFFF"/>
        </w:rPr>
        <w:t xml:space="preserve">istory </w:t>
      </w:r>
      <w:r w:rsidR="001F3ED3">
        <w:rPr>
          <w:rFonts w:eastAsia="Arial"/>
          <w:i/>
          <w:iCs/>
          <w:color w:val="222222"/>
          <w:shd w:val="clear" w:color="auto" w:fill="FFFFFF"/>
        </w:rPr>
        <w:t>W</w:t>
      </w:r>
      <w:r w:rsidRPr="51F6BC33">
        <w:rPr>
          <w:rFonts w:eastAsia="Arial"/>
          <w:i/>
          <w:iCs/>
          <w:color w:val="222222"/>
          <w:shd w:val="clear" w:color="auto" w:fill="FFFFFF"/>
        </w:rPr>
        <w:t xml:space="preserve">ars in the </w:t>
      </w:r>
      <w:r w:rsidR="001F3ED3">
        <w:rPr>
          <w:rFonts w:eastAsia="Arial"/>
          <w:i/>
          <w:iCs/>
          <w:color w:val="222222"/>
          <w:shd w:val="clear" w:color="auto" w:fill="FFFFFF"/>
        </w:rPr>
        <w:t>C</w:t>
      </w:r>
      <w:r w:rsidRPr="51F6BC33">
        <w:rPr>
          <w:rFonts w:eastAsia="Arial"/>
          <w:i/>
          <w:iCs/>
          <w:color w:val="222222"/>
          <w:shd w:val="clear" w:color="auto" w:fill="FFFFFF"/>
        </w:rPr>
        <w:t>lassroom</w:t>
      </w:r>
      <w:r w:rsidR="00757EE1">
        <w:rPr>
          <w:rFonts w:eastAsia="Arial"/>
          <w:color w:val="222222"/>
          <w:shd w:val="clear" w:color="auto" w:fill="FFFFFF"/>
        </w:rPr>
        <w:t>,</w:t>
      </w:r>
      <w:r w:rsidR="00D91A05">
        <w:rPr>
          <w:rFonts w:eastAsia="Arial"/>
          <w:color w:val="222222"/>
          <w:shd w:val="clear" w:color="auto" w:fill="FFFFFF"/>
        </w:rPr>
        <w:t xml:space="preserve"> </w:t>
      </w:r>
      <w:r w:rsidRPr="51F6BC33">
        <w:rPr>
          <w:rFonts w:eastAsia="Arial"/>
          <w:color w:val="222222"/>
          <w:shd w:val="clear" w:color="auto" w:fill="FFFFFF"/>
        </w:rPr>
        <w:t>1st ed</w:t>
      </w:r>
      <w:r w:rsidR="00757EE1">
        <w:rPr>
          <w:rFonts w:eastAsia="Arial"/>
          <w:color w:val="222222"/>
          <w:shd w:val="clear" w:color="auto" w:fill="FFFFFF"/>
        </w:rPr>
        <w:t>n</w:t>
      </w:r>
      <w:r w:rsidR="005D7D61">
        <w:rPr>
          <w:rFonts w:eastAsia="Arial"/>
          <w:color w:val="222222"/>
          <w:shd w:val="clear" w:color="auto" w:fill="FFFFFF"/>
        </w:rPr>
        <w:t>,</w:t>
      </w:r>
      <w:r w:rsidRPr="51F6BC33">
        <w:rPr>
          <w:rFonts w:eastAsia="Arial"/>
          <w:color w:val="222222"/>
          <w:shd w:val="clear" w:color="auto" w:fill="FFFFFF"/>
        </w:rPr>
        <w:t xml:space="preserve"> University of New South Wales Press.</w:t>
      </w:r>
    </w:p>
    <w:p w14:paraId="21A60E2B" w14:textId="0EE12E7B" w:rsidR="007901F4" w:rsidRDefault="007901F4" w:rsidP="007901F4">
      <w:pPr>
        <w:rPr>
          <w:rFonts w:eastAsia="Arial"/>
          <w:color w:val="222222"/>
          <w:shd w:val="clear" w:color="auto" w:fill="FFFFFF"/>
        </w:rPr>
      </w:pPr>
      <w:r w:rsidRPr="51F6BC33">
        <w:rPr>
          <w:rFonts w:eastAsia="Arial"/>
          <w:color w:val="222222"/>
          <w:shd w:val="clear" w:color="auto" w:fill="FFFFFF"/>
        </w:rPr>
        <w:t>Clark</w:t>
      </w:r>
      <w:r w:rsidR="005D7D61">
        <w:rPr>
          <w:rFonts w:eastAsia="Arial"/>
          <w:color w:val="222222"/>
          <w:shd w:val="clear" w:color="auto" w:fill="FFFFFF"/>
        </w:rPr>
        <w:t xml:space="preserve"> A, </w:t>
      </w:r>
      <w:r w:rsidRPr="51F6BC33">
        <w:rPr>
          <w:rFonts w:eastAsia="Arial"/>
          <w:color w:val="222222"/>
          <w:shd w:val="clear" w:color="auto" w:fill="FFFFFF"/>
        </w:rPr>
        <w:t>Rees</w:t>
      </w:r>
      <w:r w:rsidR="005D7D61">
        <w:rPr>
          <w:rFonts w:eastAsia="Arial"/>
          <w:color w:val="222222"/>
          <w:shd w:val="clear" w:color="auto" w:fill="FFFFFF"/>
        </w:rPr>
        <w:t xml:space="preserve"> A and </w:t>
      </w:r>
      <w:r w:rsidRPr="51F6BC33">
        <w:rPr>
          <w:rFonts w:eastAsia="Arial"/>
          <w:color w:val="222222"/>
          <w:shd w:val="clear" w:color="auto" w:fill="FFFFFF"/>
        </w:rPr>
        <w:t>Simmonds</w:t>
      </w:r>
      <w:r w:rsidR="005D7D61">
        <w:rPr>
          <w:rFonts w:eastAsia="Arial"/>
          <w:color w:val="222222"/>
          <w:shd w:val="clear" w:color="auto" w:fill="FFFFFF"/>
        </w:rPr>
        <w:t xml:space="preserve"> A </w:t>
      </w:r>
      <w:r w:rsidRPr="51F6BC33">
        <w:rPr>
          <w:rFonts w:eastAsia="Arial"/>
          <w:color w:val="222222"/>
          <w:shd w:val="clear" w:color="auto" w:fill="FFFFFF"/>
        </w:rPr>
        <w:t>(</w:t>
      </w:r>
      <w:r w:rsidR="005D7D61">
        <w:rPr>
          <w:rFonts w:eastAsia="Arial"/>
          <w:color w:val="222222"/>
          <w:shd w:val="clear" w:color="auto" w:fill="FFFFFF"/>
        </w:rPr>
        <w:t>e</w:t>
      </w:r>
      <w:r w:rsidRPr="51F6BC33">
        <w:rPr>
          <w:rFonts w:eastAsia="Arial"/>
          <w:color w:val="222222"/>
          <w:shd w:val="clear" w:color="auto" w:fill="FFFFFF"/>
        </w:rPr>
        <w:t>ds) (2017)</w:t>
      </w:r>
      <w:r w:rsidR="00D91A05">
        <w:rPr>
          <w:rFonts w:eastAsia="Arial"/>
          <w:color w:val="222222"/>
          <w:shd w:val="clear" w:color="auto" w:fill="FFFFFF"/>
        </w:rPr>
        <w:t xml:space="preserve"> </w:t>
      </w:r>
      <w:r w:rsidRPr="51F6BC33">
        <w:rPr>
          <w:rFonts w:eastAsia="Arial"/>
          <w:i/>
          <w:iCs/>
          <w:color w:val="222222"/>
          <w:shd w:val="clear" w:color="auto" w:fill="FFFFFF"/>
        </w:rPr>
        <w:t>Transnationalism, Nationalism and Australian History</w:t>
      </w:r>
      <w:r w:rsidR="00757EE1">
        <w:rPr>
          <w:rFonts w:eastAsia="Arial"/>
          <w:color w:val="222222"/>
          <w:shd w:val="clear" w:color="auto" w:fill="FFFFFF"/>
        </w:rPr>
        <w:t xml:space="preserve">, </w:t>
      </w:r>
      <w:r w:rsidRPr="51F6BC33">
        <w:rPr>
          <w:rFonts w:eastAsia="Arial"/>
          <w:color w:val="222222"/>
          <w:shd w:val="clear" w:color="auto" w:fill="FFFFFF"/>
        </w:rPr>
        <w:t>1st ed</w:t>
      </w:r>
      <w:r w:rsidR="00757EE1">
        <w:rPr>
          <w:rFonts w:eastAsia="Arial"/>
          <w:color w:val="222222"/>
          <w:shd w:val="clear" w:color="auto" w:fill="FFFFFF"/>
        </w:rPr>
        <w:t>n</w:t>
      </w:r>
      <w:r w:rsidR="005D7D61">
        <w:rPr>
          <w:rFonts w:eastAsia="Arial"/>
          <w:color w:val="222222"/>
          <w:shd w:val="clear" w:color="auto" w:fill="FFFFFF"/>
        </w:rPr>
        <w:t xml:space="preserve">, </w:t>
      </w:r>
      <w:r w:rsidRPr="51F6BC33">
        <w:rPr>
          <w:rFonts w:eastAsia="Arial"/>
          <w:color w:val="222222"/>
          <w:shd w:val="clear" w:color="auto" w:fill="FFFFFF"/>
        </w:rPr>
        <w:t xml:space="preserve">Springer </w:t>
      </w:r>
      <w:r w:rsidR="001F3ED3">
        <w:rPr>
          <w:rFonts w:eastAsia="Arial"/>
          <w:color w:val="222222"/>
          <w:shd w:val="clear" w:color="auto" w:fill="FFFFFF"/>
        </w:rPr>
        <w:t xml:space="preserve">Verlag, </w:t>
      </w:r>
      <w:r w:rsidRPr="51F6BC33">
        <w:rPr>
          <w:rFonts w:eastAsia="Arial"/>
          <w:color w:val="222222"/>
          <w:shd w:val="clear" w:color="auto" w:fill="FFFFFF"/>
        </w:rPr>
        <w:t>Singapore.</w:t>
      </w:r>
    </w:p>
    <w:p w14:paraId="7A7A52EC" w14:textId="05D2A807" w:rsidR="007901F4" w:rsidRDefault="007901F4" w:rsidP="007901F4">
      <w:pPr>
        <w:rPr>
          <w:rFonts w:eastAsia="Arial"/>
          <w:color w:val="222222"/>
          <w:shd w:val="clear" w:color="auto" w:fill="FFFFFF"/>
        </w:rPr>
      </w:pPr>
      <w:r w:rsidRPr="51F6BC33">
        <w:rPr>
          <w:rFonts w:eastAsia="Arial"/>
          <w:color w:val="222222"/>
          <w:shd w:val="clear" w:color="auto" w:fill="FFFFFF"/>
        </w:rPr>
        <w:t>Clark A (</w:t>
      </w:r>
      <w:r w:rsidR="00D01C3F">
        <w:rPr>
          <w:rFonts w:eastAsia="Arial"/>
          <w:color w:val="222222"/>
          <w:shd w:val="clear" w:color="auto" w:fill="FFFFFF"/>
        </w:rPr>
        <w:t>e</w:t>
      </w:r>
      <w:r w:rsidRPr="51F6BC33">
        <w:rPr>
          <w:rFonts w:eastAsia="Arial"/>
          <w:color w:val="222222"/>
          <w:shd w:val="clear" w:color="auto" w:fill="FFFFFF"/>
        </w:rPr>
        <w:t>d) (2019)</w:t>
      </w:r>
      <w:r w:rsidR="00D91A05">
        <w:rPr>
          <w:rFonts w:eastAsia="Arial"/>
          <w:color w:val="222222"/>
          <w:shd w:val="clear" w:color="auto" w:fill="FFFFFF"/>
        </w:rPr>
        <w:t xml:space="preserve"> </w:t>
      </w:r>
      <w:r w:rsidRPr="51F6BC33">
        <w:rPr>
          <w:rFonts w:eastAsia="Arial"/>
          <w:i/>
          <w:iCs/>
          <w:color w:val="222222"/>
          <w:shd w:val="clear" w:color="auto" w:fill="FFFFFF"/>
        </w:rPr>
        <w:t xml:space="preserve">The </w:t>
      </w:r>
      <w:r w:rsidR="00D01C3F" w:rsidRPr="51F6BC33">
        <w:rPr>
          <w:rFonts w:eastAsia="Arial"/>
          <w:i/>
          <w:iCs/>
          <w:color w:val="222222"/>
          <w:shd w:val="clear" w:color="auto" w:fill="FFFFFF"/>
        </w:rPr>
        <w:t xml:space="preserve">Knowledge Solution: </w:t>
      </w:r>
      <w:r w:rsidRPr="51F6BC33">
        <w:rPr>
          <w:rFonts w:eastAsia="Arial"/>
          <w:i/>
          <w:iCs/>
          <w:color w:val="222222"/>
          <w:shd w:val="clear" w:color="auto" w:fill="FFFFFF"/>
        </w:rPr>
        <w:t xml:space="preserve">Australian </w:t>
      </w:r>
      <w:r w:rsidR="00D01C3F" w:rsidRPr="51F6BC33">
        <w:rPr>
          <w:rFonts w:eastAsia="Arial"/>
          <w:i/>
          <w:iCs/>
          <w:color w:val="222222"/>
          <w:shd w:val="clear" w:color="auto" w:fill="FFFFFF"/>
        </w:rPr>
        <w:t>History</w:t>
      </w:r>
      <w:r w:rsidR="00D01C3F">
        <w:rPr>
          <w:rFonts w:eastAsia="Arial"/>
          <w:color w:val="222222"/>
          <w:shd w:val="clear" w:color="auto" w:fill="FFFFFF"/>
        </w:rPr>
        <w:t>,</w:t>
      </w:r>
      <w:r w:rsidRPr="51F6BC33">
        <w:rPr>
          <w:rFonts w:eastAsia="Arial"/>
          <w:color w:val="222222"/>
          <w:shd w:val="clear" w:color="auto" w:fill="FFFFFF"/>
        </w:rPr>
        <w:t xml:space="preserve"> Melbourne University Publishing.</w:t>
      </w:r>
    </w:p>
    <w:p w14:paraId="41CC16A1" w14:textId="789EF7FE" w:rsidR="007901F4" w:rsidRDefault="007901F4" w:rsidP="007901F4">
      <w:pPr>
        <w:rPr>
          <w:rFonts w:eastAsia="Arial"/>
          <w:color w:val="222222"/>
          <w:shd w:val="clear" w:color="auto" w:fill="FFFFFF"/>
        </w:rPr>
      </w:pPr>
      <w:r w:rsidRPr="51F6BC33">
        <w:rPr>
          <w:rFonts w:eastAsia="Arial"/>
          <w:color w:val="222222"/>
          <w:shd w:val="clear" w:color="auto" w:fill="FFFFFF"/>
        </w:rPr>
        <w:t>Clark A (2022)</w:t>
      </w:r>
      <w:r w:rsidR="00D91A05">
        <w:rPr>
          <w:rFonts w:eastAsia="Arial"/>
          <w:color w:val="222222"/>
          <w:shd w:val="clear" w:color="auto" w:fill="FFFFFF"/>
        </w:rPr>
        <w:t xml:space="preserve"> </w:t>
      </w:r>
      <w:r w:rsidRPr="51F6BC33">
        <w:rPr>
          <w:rFonts w:eastAsia="Arial"/>
          <w:i/>
          <w:iCs/>
          <w:color w:val="222222"/>
          <w:shd w:val="clear" w:color="auto" w:fill="FFFFFF"/>
        </w:rPr>
        <w:t xml:space="preserve">Making Australian </w:t>
      </w:r>
      <w:r w:rsidR="00D01C3F">
        <w:rPr>
          <w:rFonts w:eastAsia="Arial"/>
          <w:i/>
          <w:iCs/>
          <w:color w:val="222222"/>
          <w:shd w:val="clear" w:color="auto" w:fill="FFFFFF"/>
        </w:rPr>
        <w:t>H</w:t>
      </w:r>
      <w:r w:rsidRPr="51F6BC33">
        <w:rPr>
          <w:rFonts w:eastAsia="Arial"/>
          <w:i/>
          <w:iCs/>
          <w:color w:val="222222"/>
          <w:shd w:val="clear" w:color="auto" w:fill="FFFFFF"/>
        </w:rPr>
        <w:t>istory</w:t>
      </w:r>
      <w:r w:rsidR="00D01C3F">
        <w:rPr>
          <w:rFonts w:eastAsia="Arial"/>
          <w:color w:val="222222"/>
          <w:shd w:val="clear" w:color="auto" w:fill="FFFFFF"/>
        </w:rPr>
        <w:t>,</w:t>
      </w:r>
      <w:r w:rsidRPr="51F6BC33">
        <w:rPr>
          <w:rFonts w:eastAsia="Arial"/>
          <w:color w:val="222222"/>
          <w:shd w:val="clear" w:color="auto" w:fill="FFFFFF"/>
        </w:rPr>
        <w:t xml:space="preserve"> Vintage Books Australia.</w:t>
      </w:r>
    </w:p>
    <w:p w14:paraId="4D8CF1BC" w14:textId="3C704D0A" w:rsidR="007901F4" w:rsidRDefault="007901F4" w:rsidP="007901F4">
      <w:pPr>
        <w:rPr>
          <w:rFonts w:eastAsia="Arial"/>
          <w:color w:val="222222"/>
          <w:shd w:val="clear" w:color="auto" w:fill="FFFFFF"/>
        </w:rPr>
      </w:pPr>
      <w:r w:rsidRPr="51F6BC33">
        <w:rPr>
          <w:rFonts w:eastAsia="Arial"/>
          <w:color w:val="222222"/>
          <w:shd w:val="clear" w:color="auto" w:fill="FFFFFF"/>
        </w:rPr>
        <w:t xml:space="preserve">Connolly CN (1978) </w:t>
      </w:r>
      <w:r w:rsidR="00FB3280">
        <w:rPr>
          <w:rFonts w:eastAsia="Arial"/>
          <w:color w:val="222222"/>
          <w:shd w:val="clear" w:color="auto" w:fill="FFFFFF"/>
        </w:rPr>
        <w:t>‘</w:t>
      </w:r>
      <w:r w:rsidR="00CA2A97" w:rsidRPr="51F6BC33">
        <w:rPr>
          <w:rFonts w:eastAsia="Arial"/>
          <w:color w:val="222222"/>
          <w:shd w:val="clear" w:color="auto" w:fill="FFFFFF"/>
        </w:rPr>
        <w:t>Miners’ Rights</w:t>
      </w:r>
      <w:r w:rsidRPr="51F6BC33">
        <w:rPr>
          <w:rFonts w:eastAsia="Arial"/>
          <w:color w:val="222222"/>
          <w:shd w:val="clear" w:color="auto" w:fill="FFFFFF"/>
        </w:rPr>
        <w:t xml:space="preserve">: Explaining the </w:t>
      </w:r>
      <w:r w:rsidR="009A49D0">
        <w:rPr>
          <w:rFonts w:eastAsia="Arial"/>
          <w:color w:val="222222"/>
          <w:shd w:val="clear" w:color="auto" w:fill="FFFFFF"/>
        </w:rPr>
        <w:t>‘</w:t>
      </w:r>
      <w:r w:rsidRPr="51F6BC33">
        <w:rPr>
          <w:rFonts w:eastAsia="Arial"/>
          <w:color w:val="222222"/>
          <w:shd w:val="clear" w:color="auto" w:fill="FFFFFF"/>
        </w:rPr>
        <w:t>Lambing Flat</w:t>
      </w:r>
      <w:r w:rsidR="009A49D0">
        <w:rPr>
          <w:rFonts w:eastAsia="Arial"/>
          <w:color w:val="222222"/>
          <w:shd w:val="clear" w:color="auto" w:fill="FFFFFF"/>
        </w:rPr>
        <w:t>’</w:t>
      </w:r>
      <w:r w:rsidRPr="51F6BC33">
        <w:rPr>
          <w:rFonts w:eastAsia="Arial"/>
          <w:color w:val="222222"/>
          <w:shd w:val="clear" w:color="auto" w:fill="FFFFFF"/>
        </w:rPr>
        <w:t xml:space="preserve"> Riots of 1860-61</w:t>
      </w:r>
      <w:r w:rsidR="00CA2A97">
        <w:rPr>
          <w:rFonts w:eastAsia="Arial"/>
          <w:color w:val="222222"/>
          <w:shd w:val="clear" w:color="auto" w:fill="FFFFFF"/>
        </w:rPr>
        <w:t>’,</w:t>
      </w:r>
      <w:r w:rsidR="00D91A05">
        <w:rPr>
          <w:rFonts w:eastAsia="Arial"/>
          <w:color w:val="222222"/>
          <w:shd w:val="clear" w:color="auto" w:fill="FFFFFF"/>
        </w:rPr>
        <w:t xml:space="preserve"> </w:t>
      </w:r>
      <w:r w:rsidRPr="51F6BC33">
        <w:rPr>
          <w:rFonts w:eastAsia="Arial"/>
          <w:i/>
          <w:iCs/>
          <w:color w:val="222222"/>
          <w:shd w:val="clear" w:color="auto" w:fill="FFFFFF"/>
        </w:rPr>
        <w:t>Labour History (Canberra)</w:t>
      </w:r>
      <w:r w:rsidRPr="51F6BC33">
        <w:rPr>
          <w:rFonts w:eastAsia="Arial"/>
          <w:color w:val="222222"/>
          <w:shd w:val="clear" w:color="auto" w:fill="FFFFFF"/>
        </w:rPr>
        <w:t>, (35), 35</w:t>
      </w:r>
      <w:r w:rsidR="00BB22DD">
        <w:rPr>
          <w:rFonts w:eastAsia="Arial"/>
          <w:color w:val="222222"/>
          <w:shd w:val="clear" w:color="auto" w:fill="FFFFFF"/>
        </w:rPr>
        <w:t>–48</w:t>
      </w:r>
      <w:r w:rsidRPr="51F6BC33">
        <w:rPr>
          <w:rFonts w:eastAsia="Arial"/>
          <w:color w:val="222222"/>
          <w:shd w:val="clear" w:color="auto" w:fill="FFFFFF"/>
        </w:rPr>
        <w:t>.</w:t>
      </w:r>
    </w:p>
    <w:p w14:paraId="33228B92" w14:textId="14D4A37E" w:rsidR="007901F4" w:rsidRDefault="007901F4" w:rsidP="007901F4">
      <w:pPr>
        <w:rPr>
          <w:rFonts w:eastAsia="Arial"/>
          <w:color w:val="222222"/>
          <w:shd w:val="clear" w:color="auto" w:fill="FFFFFF"/>
        </w:rPr>
      </w:pPr>
      <w:r w:rsidRPr="51F6BC33">
        <w:rPr>
          <w:rFonts w:eastAsia="Arial"/>
          <w:color w:val="222222"/>
          <w:shd w:val="clear" w:color="auto" w:fill="FFFFFF"/>
        </w:rPr>
        <w:t>Cook A, Reeves</w:t>
      </w:r>
      <w:r w:rsidR="00FD2F21">
        <w:rPr>
          <w:rFonts w:eastAsia="Arial"/>
          <w:color w:val="222222"/>
          <w:shd w:val="clear" w:color="auto" w:fill="FFFFFF"/>
        </w:rPr>
        <w:t xml:space="preserve"> </w:t>
      </w:r>
      <w:r w:rsidRPr="51F6BC33">
        <w:rPr>
          <w:rFonts w:eastAsia="Arial"/>
          <w:color w:val="222222"/>
          <w:shd w:val="clear" w:color="auto" w:fill="FFFFFF"/>
        </w:rPr>
        <w:t>A</w:t>
      </w:r>
      <w:r w:rsidR="00FD2F21">
        <w:rPr>
          <w:rFonts w:eastAsia="Arial"/>
          <w:color w:val="222222"/>
          <w:shd w:val="clear" w:color="auto" w:fill="FFFFFF"/>
        </w:rPr>
        <w:t xml:space="preserve"> and </w:t>
      </w:r>
      <w:r w:rsidRPr="51F6BC33">
        <w:rPr>
          <w:rFonts w:eastAsia="Arial"/>
          <w:color w:val="222222"/>
          <w:shd w:val="clear" w:color="auto" w:fill="FFFFFF"/>
        </w:rPr>
        <w:t>McCalman</w:t>
      </w:r>
      <w:r w:rsidR="00FD2F21">
        <w:rPr>
          <w:rFonts w:eastAsia="Arial"/>
          <w:color w:val="222222"/>
          <w:shd w:val="clear" w:color="auto" w:fill="FFFFFF"/>
        </w:rPr>
        <w:t xml:space="preserve"> </w:t>
      </w:r>
      <w:r w:rsidRPr="51F6BC33">
        <w:rPr>
          <w:rFonts w:eastAsia="Arial"/>
          <w:color w:val="222222"/>
          <w:shd w:val="clear" w:color="auto" w:fill="FFFFFF"/>
        </w:rPr>
        <w:t>I (2001)</w:t>
      </w:r>
      <w:r w:rsidRPr="51F6BC33">
        <w:rPr>
          <w:rFonts w:eastAsia="Arial"/>
          <w:i/>
          <w:iCs/>
          <w:color w:val="222222"/>
          <w:shd w:val="clear" w:color="auto" w:fill="FFFFFF"/>
        </w:rPr>
        <w:t xml:space="preserve"> Gold: Forgotten Histories and Lost Objects of Australia</w:t>
      </w:r>
      <w:r w:rsidR="00843816">
        <w:rPr>
          <w:rFonts w:eastAsia="Arial"/>
          <w:color w:val="222222"/>
          <w:shd w:val="clear" w:color="auto" w:fill="FFFFFF"/>
        </w:rPr>
        <w:t>,</w:t>
      </w:r>
      <w:r w:rsidR="00D91A05">
        <w:rPr>
          <w:rFonts w:eastAsia="Arial"/>
          <w:color w:val="222222"/>
          <w:shd w:val="clear" w:color="auto" w:fill="FFFFFF"/>
        </w:rPr>
        <w:t xml:space="preserve"> </w:t>
      </w:r>
      <w:r w:rsidRPr="51F6BC33">
        <w:rPr>
          <w:rFonts w:eastAsia="Arial"/>
          <w:color w:val="222222"/>
          <w:shd w:val="clear" w:color="auto" w:fill="FFFFFF"/>
        </w:rPr>
        <w:t>Cambridge University Press</w:t>
      </w:r>
      <w:r w:rsidR="00C058C6">
        <w:rPr>
          <w:rFonts w:eastAsia="Arial"/>
          <w:color w:val="222222"/>
          <w:shd w:val="clear" w:color="auto" w:fill="FFFFFF"/>
        </w:rPr>
        <w:t xml:space="preserve">, </w:t>
      </w:r>
      <w:r w:rsidR="00C058C6" w:rsidRPr="51F6BC33">
        <w:rPr>
          <w:rFonts w:eastAsia="Arial"/>
          <w:color w:val="222222"/>
          <w:shd w:val="clear" w:color="auto" w:fill="FFFFFF"/>
        </w:rPr>
        <w:t>United Kingdom</w:t>
      </w:r>
      <w:r w:rsidRPr="51F6BC33">
        <w:rPr>
          <w:rFonts w:eastAsia="Arial"/>
          <w:color w:val="222222"/>
          <w:shd w:val="clear" w:color="auto" w:fill="FFFFFF"/>
        </w:rPr>
        <w:t>.</w:t>
      </w:r>
    </w:p>
    <w:p w14:paraId="4F512473" w14:textId="64DD1CB6" w:rsidR="007901F4" w:rsidRDefault="007901F4" w:rsidP="007901F4">
      <w:pPr>
        <w:rPr>
          <w:rFonts w:eastAsia="Arial"/>
          <w:color w:val="222222"/>
          <w:shd w:val="clear" w:color="auto" w:fill="FFFFFF"/>
        </w:rPr>
      </w:pPr>
      <w:r w:rsidRPr="51F6BC33">
        <w:rPr>
          <w:rFonts w:eastAsia="Arial"/>
          <w:color w:val="222222"/>
          <w:shd w:val="clear" w:color="auto" w:fill="FFFFFF"/>
        </w:rPr>
        <w:lastRenderedPageBreak/>
        <w:t>Couchman S</w:t>
      </w:r>
      <w:r w:rsidR="009A06B2">
        <w:rPr>
          <w:rFonts w:eastAsia="Arial"/>
          <w:color w:val="222222"/>
          <w:shd w:val="clear" w:color="auto" w:fill="FFFFFF"/>
        </w:rPr>
        <w:t xml:space="preserve"> and </w:t>
      </w:r>
      <w:r w:rsidRPr="51F6BC33">
        <w:rPr>
          <w:rFonts w:eastAsia="Arial"/>
          <w:color w:val="222222"/>
          <w:shd w:val="clear" w:color="auto" w:fill="FFFFFF"/>
        </w:rPr>
        <w:t>Bagnall</w:t>
      </w:r>
      <w:r w:rsidR="009A06B2">
        <w:rPr>
          <w:rFonts w:eastAsia="Arial"/>
          <w:color w:val="222222"/>
          <w:shd w:val="clear" w:color="auto" w:fill="FFFFFF"/>
        </w:rPr>
        <w:t xml:space="preserve"> </w:t>
      </w:r>
      <w:r w:rsidRPr="51F6BC33">
        <w:rPr>
          <w:rFonts w:eastAsia="Arial"/>
          <w:color w:val="222222"/>
          <w:shd w:val="clear" w:color="auto" w:fill="FFFFFF"/>
        </w:rPr>
        <w:t>K</w:t>
      </w:r>
      <w:r w:rsidR="009A06B2">
        <w:rPr>
          <w:rFonts w:eastAsia="Arial"/>
          <w:color w:val="222222"/>
          <w:shd w:val="clear" w:color="auto" w:fill="FFFFFF"/>
        </w:rPr>
        <w:t xml:space="preserve"> </w:t>
      </w:r>
      <w:r w:rsidRPr="51F6BC33">
        <w:rPr>
          <w:rFonts w:eastAsia="Arial"/>
          <w:color w:val="222222"/>
          <w:shd w:val="clear" w:color="auto" w:fill="FFFFFF"/>
        </w:rPr>
        <w:t>(</w:t>
      </w:r>
      <w:r w:rsidR="009A06B2">
        <w:rPr>
          <w:rFonts w:eastAsia="Arial"/>
          <w:color w:val="222222"/>
          <w:shd w:val="clear" w:color="auto" w:fill="FFFFFF"/>
        </w:rPr>
        <w:t>e</w:t>
      </w:r>
      <w:r w:rsidRPr="51F6BC33">
        <w:rPr>
          <w:rFonts w:eastAsia="Arial"/>
          <w:color w:val="222222"/>
          <w:shd w:val="clear" w:color="auto" w:fill="FFFFFF"/>
        </w:rPr>
        <w:t>ds) (2015)</w:t>
      </w:r>
      <w:r w:rsidR="00D91A05">
        <w:rPr>
          <w:rFonts w:eastAsia="Arial"/>
          <w:color w:val="222222"/>
          <w:shd w:val="clear" w:color="auto" w:fill="FFFFFF"/>
        </w:rPr>
        <w:t xml:space="preserve"> </w:t>
      </w:r>
      <w:r w:rsidRPr="51F6BC33">
        <w:rPr>
          <w:rFonts w:eastAsia="Arial"/>
          <w:i/>
          <w:iCs/>
          <w:color w:val="222222"/>
          <w:shd w:val="clear" w:color="auto" w:fill="FFFFFF"/>
        </w:rPr>
        <w:t xml:space="preserve">Chinese Australians: </w:t>
      </w:r>
      <w:r w:rsidR="00FB3280" w:rsidRPr="51F6BC33">
        <w:rPr>
          <w:rFonts w:eastAsia="Arial"/>
          <w:i/>
          <w:iCs/>
          <w:color w:val="222222"/>
          <w:shd w:val="clear" w:color="auto" w:fill="FFFFFF"/>
        </w:rPr>
        <w:t xml:space="preserve">Politics, Engagement </w:t>
      </w:r>
      <w:r w:rsidR="00FB3280">
        <w:rPr>
          <w:rFonts w:eastAsia="Arial"/>
          <w:i/>
          <w:iCs/>
          <w:color w:val="222222"/>
          <w:shd w:val="clear" w:color="auto" w:fill="FFFFFF"/>
        </w:rPr>
        <w:t>a</w:t>
      </w:r>
      <w:r w:rsidR="00FB3280" w:rsidRPr="51F6BC33">
        <w:rPr>
          <w:rFonts w:eastAsia="Arial"/>
          <w:i/>
          <w:iCs/>
          <w:color w:val="222222"/>
          <w:shd w:val="clear" w:color="auto" w:fill="FFFFFF"/>
        </w:rPr>
        <w:t>nd Resistance</w:t>
      </w:r>
      <w:r w:rsidR="00B93EF9">
        <w:rPr>
          <w:rFonts w:eastAsia="Arial"/>
          <w:color w:val="222222"/>
          <w:shd w:val="clear" w:color="auto" w:fill="FFFFFF"/>
        </w:rPr>
        <w:t>,</w:t>
      </w:r>
      <w:r w:rsidRPr="51F6BC33">
        <w:rPr>
          <w:rFonts w:eastAsia="Arial"/>
          <w:color w:val="222222"/>
          <w:shd w:val="clear" w:color="auto" w:fill="FFFFFF"/>
        </w:rPr>
        <w:t xml:space="preserve"> </w:t>
      </w:r>
      <w:r w:rsidR="00CD5CA3" w:rsidRPr="51F6BC33">
        <w:rPr>
          <w:rFonts w:eastAsia="Arial"/>
          <w:color w:val="222222"/>
          <w:shd w:val="clear" w:color="auto" w:fill="FFFFFF"/>
        </w:rPr>
        <w:t>Koninklijke Brill</w:t>
      </w:r>
      <w:r w:rsidR="00CD5CA3">
        <w:rPr>
          <w:rFonts w:eastAsia="Arial"/>
          <w:color w:val="222222"/>
          <w:shd w:val="clear" w:color="auto" w:fill="FFFFFF"/>
        </w:rPr>
        <w:t xml:space="preserve">, </w:t>
      </w:r>
      <w:r w:rsidRPr="51F6BC33">
        <w:rPr>
          <w:rFonts w:eastAsia="Arial"/>
          <w:color w:val="222222"/>
          <w:shd w:val="clear" w:color="auto" w:fill="FFFFFF"/>
        </w:rPr>
        <w:t>Leiden, The Netherlands.</w:t>
      </w:r>
    </w:p>
    <w:p w14:paraId="76F02365" w14:textId="146D1352" w:rsidR="007901F4" w:rsidRPr="00DB1D80" w:rsidRDefault="007901F4" w:rsidP="007901F4">
      <w:pPr>
        <w:rPr>
          <w:rFonts w:eastAsia="Arial"/>
          <w:color w:val="222222"/>
          <w:shd w:val="clear" w:color="auto" w:fill="FFFFFF"/>
        </w:rPr>
      </w:pPr>
      <w:r w:rsidRPr="00DB1D80">
        <w:rPr>
          <w:rFonts w:eastAsia="Arial"/>
          <w:color w:val="222222"/>
          <w:shd w:val="clear" w:color="auto" w:fill="FFFFFF"/>
        </w:rPr>
        <w:t>Couchman S</w:t>
      </w:r>
      <w:r w:rsidR="00FB3280" w:rsidRPr="00DB1D80">
        <w:rPr>
          <w:rFonts w:eastAsia="Arial"/>
          <w:color w:val="222222"/>
          <w:shd w:val="clear" w:color="auto" w:fill="FFFFFF"/>
        </w:rPr>
        <w:t xml:space="preserve"> and </w:t>
      </w:r>
      <w:r w:rsidRPr="00DB1D80">
        <w:rPr>
          <w:rFonts w:eastAsia="Arial"/>
          <w:color w:val="222222"/>
          <w:shd w:val="clear" w:color="auto" w:fill="FFFFFF"/>
        </w:rPr>
        <w:t>Bagnall</w:t>
      </w:r>
      <w:r w:rsidR="00FB3280" w:rsidRPr="00DB1D80">
        <w:rPr>
          <w:rFonts w:eastAsia="Arial"/>
          <w:color w:val="222222"/>
          <w:shd w:val="clear" w:color="auto" w:fill="FFFFFF"/>
        </w:rPr>
        <w:t xml:space="preserve"> </w:t>
      </w:r>
      <w:r w:rsidRPr="00DB1D80">
        <w:rPr>
          <w:rFonts w:eastAsia="Arial"/>
          <w:color w:val="222222"/>
          <w:shd w:val="clear" w:color="auto" w:fill="FFFFFF"/>
        </w:rPr>
        <w:t>K</w:t>
      </w:r>
      <w:r w:rsidR="00FB3280" w:rsidRPr="00DB1D80">
        <w:rPr>
          <w:rFonts w:eastAsia="Arial"/>
          <w:color w:val="222222"/>
          <w:shd w:val="clear" w:color="auto" w:fill="FFFFFF"/>
        </w:rPr>
        <w:t xml:space="preserve"> </w:t>
      </w:r>
      <w:r w:rsidRPr="00DB1D80">
        <w:rPr>
          <w:rFonts w:eastAsia="Arial"/>
          <w:color w:val="222222"/>
          <w:shd w:val="clear" w:color="auto" w:fill="FFFFFF"/>
        </w:rPr>
        <w:t xml:space="preserve">(2023) </w:t>
      </w:r>
      <w:r w:rsidR="00FB3280" w:rsidRPr="00DB1D80">
        <w:rPr>
          <w:rFonts w:eastAsia="Arial"/>
          <w:color w:val="222222"/>
          <w:shd w:val="clear" w:color="auto" w:fill="FFFFFF"/>
        </w:rPr>
        <w:t>‘</w:t>
      </w:r>
      <w:r w:rsidRPr="00DB1D80">
        <w:rPr>
          <w:rFonts w:eastAsia="Arial"/>
          <w:color w:val="222222"/>
          <w:shd w:val="clear" w:color="auto" w:fill="FFFFFF"/>
        </w:rPr>
        <w:t>Identification Photography and the Surveillance of Chinese Mobility in Colonial Australasia</w:t>
      </w:r>
      <w:r w:rsidR="00FB3280" w:rsidRPr="00DB1D80">
        <w:rPr>
          <w:rFonts w:eastAsia="Arial"/>
          <w:color w:val="222222"/>
          <w:shd w:val="clear" w:color="auto" w:fill="FFFFFF"/>
        </w:rPr>
        <w:t>’,</w:t>
      </w:r>
      <w:r w:rsidR="00D91A05" w:rsidRPr="00DB1D80">
        <w:rPr>
          <w:rFonts w:eastAsia="Arial"/>
          <w:color w:val="222222"/>
          <w:shd w:val="clear" w:color="auto" w:fill="FFFFFF"/>
        </w:rPr>
        <w:t xml:space="preserve"> </w:t>
      </w:r>
      <w:r w:rsidRPr="00DB1D80">
        <w:rPr>
          <w:rFonts w:eastAsia="Arial"/>
          <w:i/>
          <w:iCs/>
          <w:color w:val="222222"/>
          <w:shd w:val="clear" w:color="auto" w:fill="FFFFFF"/>
        </w:rPr>
        <w:t>Australian Historical Studies</w:t>
      </w:r>
      <w:r w:rsidRPr="00DB1D80">
        <w:rPr>
          <w:rFonts w:eastAsia="Arial"/>
          <w:color w:val="222222"/>
          <w:shd w:val="clear" w:color="auto" w:fill="FFFFFF"/>
        </w:rPr>
        <w:t>,</w:t>
      </w:r>
      <w:r w:rsidR="00D91A05" w:rsidRPr="00DB1D80">
        <w:rPr>
          <w:rFonts w:eastAsia="Arial"/>
          <w:color w:val="222222"/>
          <w:shd w:val="clear" w:color="auto" w:fill="FFFFFF"/>
        </w:rPr>
        <w:t xml:space="preserve"> </w:t>
      </w:r>
      <w:r w:rsidRPr="00DB1D80">
        <w:rPr>
          <w:rFonts w:eastAsia="Arial"/>
          <w:color w:val="222222"/>
          <w:shd w:val="clear" w:color="auto" w:fill="FFFFFF"/>
        </w:rPr>
        <w:t>54(2)</w:t>
      </w:r>
      <w:r w:rsidR="00FB3280" w:rsidRPr="00DB1D80">
        <w:rPr>
          <w:rFonts w:eastAsia="Arial"/>
          <w:color w:val="222222"/>
          <w:shd w:val="clear" w:color="auto" w:fill="FFFFFF"/>
        </w:rPr>
        <w:t>:</w:t>
      </w:r>
      <w:r w:rsidRPr="00DB1D80">
        <w:rPr>
          <w:rFonts w:eastAsia="Arial"/>
          <w:color w:val="222222"/>
          <w:shd w:val="clear" w:color="auto" w:fill="FFFFFF"/>
        </w:rPr>
        <w:t>299–329</w:t>
      </w:r>
      <w:r w:rsidR="0091074F" w:rsidRPr="00DB1D80">
        <w:rPr>
          <w:rFonts w:eastAsia="Arial"/>
          <w:color w:val="222222"/>
          <w:shd w:val="clear" w:color="auto" w:fill="FFFFFF"/>
        </w:rPr>
        <w:t>, doi 10.1080/1031461X.2022.2162094.</w:t>
      </w:r>
    </w:p>
    <w:p w14:paraId="758ACECD" w14:textId="7A3B03B2" w:rsidR="007901F4" w:rsidRDefault="007901F4" w:rsidP="007901F4">
      <w:pPr>
        <w:rPr>
          <w:rFonts w:eastAsia="Arial"/>
          <w:color w:val="222222"/>
          <w:shd w:val="clear" w:color="auto" w:fill="FFFFFF"/>
        </w:rPr>
      </w:pPr>
      <w:r w:rsidRPr="00DB1D80">
        <w:rPr>
          <w:rFonts w:eastAsia="Arial"/>
          <w:color w:val="222222"/>
          <w:shd w:val="clear" w:color="auto" w:fill="FFFFFF"/>
        </w:rPr>
        <w:t xml:space="preserve">Crawford R (2022) </w:t>
      </w:r>
      <w:r w:rsidR="005828F1" w:rsidRPr="00DB1D80">
        <w:rPr>
          <w:rFonts w:eastAsia="Arial"/>
          <w:color w:val="222222"/>
          <w:shd w:val="clear" w:color="auto" w:fill="FFFFFF"/>
        </w:rPr>
        <w:t>‘</w:t>
      </w:r>
      <w:r w:rsidRPr="00DB1D80">
        <w:rPr>
          <w:rFonts w:eastAsia="Arial"/>
          <w:color w:val="222222"/>
          <w:shd w:val="clear" w:color="auto" w:fill="FFFFFF"/>
        </w:rPr>
        <w:t>Action Research as Evidence-based Practice: Enhancing Explicit Teaching and Learning Through Critical Reflection and Collegial Peer Observation</w:t>
      </w:r>
      <w:r w:rsidR="005828F1" w:rsidRPr="00DB1D80">
        <w:rPr>
          <w:rFonts w:eastAsia="Arial"/>
          <w:color w:val="222222"/>
          <w:shd w:val="clear" w:color="auto" w:fill="FFFFFF"/>
        </w:rPr>
        <w:t>’,</w:t>
      </w:r>
      <w:r w:rsidR="00D91A05" w:rsidRPr="00DB1D80">
        <w:rPr>
          <w:rFonts w:eastAsia="Arial"/>
          <w:color w:val="222222"/>
          <w:shd w:val="clear" w:color="auto" w:fill="FFFFFF"/>
        </w:rPr>
        <w:t xml:space="preserve"> </w:t>
      </w:r>
      <w:r w:rsidRPr="00DB1D80">
        <w:rPr>
          <w:rFonts w:eastAsia="Arial"/>
          <w:i/>
          <w:iCs/>
          <w:color w:val="222222"/>
          <w:shd w:val="clear" w:color="auto" w:fill="FFFFFF"/>
        </w:rPr>
        <w:t>The Australian Journal of Teacher Education</w:t>
      </w:r>
      <w:r w:rsidRPr="00DB1D80">
        <w:rPr>
          <w:rFonts w:eastAsia="Arial"/>
          <w:color w:val="222222"/>
          <w:shd w:val="clear" w:color="auto" w:fill="FFFFFF"/>
        </w:rPr>
        <w:t>,</w:t>
      </w:r>
      <w:r w:rsidR="00D91A05" w:rsidRPr="00DB1D80">
        <w:rPr>
          <w:rFonts w:eastAsia="Arial"/>
          <w:color w:val="222222"/>
          <w:shd w:val="clear" w:color="auto" w:fill="FFFFFF"/>
        </w:rPr>
        <w:t xml:space="preserve"> </w:t>
      </w:r>
      <w:r w:rsidRPr="00DB1D80">
        <w:rPr>
          <w:rFonts w:eastAsia="Arial"/>
          <w:i/>
          <w:iCs/>
          <w:color w:val="222222"/>
          <w:shd w:val="clear" w:color="auto" w:fill="FFFFFF"/>
        </w:rPr>
        <w:t>47</w:t>
      </w:r>
      <w:r w:rsidRPr="00DB1D80">
        <w:rPr>
          <w:rFonts w:eastAsia="Arial"/>
          <w:color w:val="222222"/>
          <w:shd w:val="clear" w:color="auto" w:fill="FFFFFF"/>
        </w:rPr>
        <w:t>(12)</w:t>
      </w:r>
      <w:r w:rsidR="005828F1" w:rsidRPr="00DB1D80">
        <w:rPr>
          <w:rFonts w:eastAsia="Arial"/>
          <w:color w:val="222222"/>
          <w:shd w:val="clear" w:color="auto" w:fill="FFFFFF"/>
        </w:rPr>
        <w:t>:</w:t>
      </w:r>
      <w:r w:rsidRPr="00DB1D80">
        <w:rPr>
          <w:rFonts w:eastAsia="Arial"/>
          <w:color w:val="222222"/>
          <w:shd w:val="clear" w:color="auto" w:fill="FFFFFF"/>
        </w:rPr>
        <w:t>53–75</w:t>
      </w:r>
      <w:r w:rsidR="00DB1D80" w:rsidRPr="00DB1D80">
        <w:rPr>
          <w:rFonts w:eastAsia="Arial"/>
          <w:color w:val="222222"/>
          <w:shd w:val="clear" w:color="auto" w:fill="FFFFFF"/>
        </w:rPr>
        <w:t>, doi:10.14221/1835-517X.6065</w:t>
      </w:r>
      <w:r w:rsidRPr="00DB1D80">
        <w:rPr>
          <w:rFonts w:eastAsia="Arial"/>
          <w:color w:val="222222"/>
          <w:shd w:val="clear" w:color="auto" w:fill="FFFFFF"/>
        </w:rPr>
        <w:t>.</w:t>
      </w:r>
    </w:p>
    <w:p w14:paraId="7E58AE60" w14:textId="77777777" w:rsidR="00036509" w:rsidRPr="00036509" w:rsidRDefault="00036509" w:rsidP="00036509">
      <w:pPr>
        <w:rPr>
          <w:rFonts w:eastAsia="Arial"/>
          <w:color w:val="000000"/>
          <w:shd w:val="clear" w:color="auto" w:fill="FFFFFF"/>
        </w:rPr>
      </w:pPr>
      <w:r w:rsidRPr="00036509">
        <w:rPr>
          <w:rFonts w:eastAsia="Arial"/>
          <w:color w:val="000000"/>
          <w:shd w:val="clear" w:color="auto" w:fill="FFFFFF"/>
        </w:rPr>
        <w:t>Education at History Trust of South Australia (26 October 2022) ‘</w:t>
      </w:r>
      <w:hyperlink r:id="rId86" w:history="1">
        <w:r w:rsidRPr="00036509">
          <w:rPr>
            <w:rStyle w:val="Hyperlink"/>
            <w:rFonts w:eastAsia="Arial"/>
            <w:shd w:val="clear" w:color="auto" w:fill="FFFFFF"/>
          </w:rPr>
          <w:t>Timelines - How to History</w:t>
        </w:r>
      </w:hyperlink>
      <w:r w:rsidRPr="00036509">
        <w:rPr>
          <w:rFonts w:eastAsia="Arial"/>
          <w:color w:val="000000"/>
          <w:shd w:val="clear" w:color="auto" w:fill="FFFFFF"/>
        </w:rPr>
        <w:t>’ [video], Education at History Trust of South Australia, accessed 18 June 2026.</w:t>
      </w:r>
    </w:p>
    <w:p w14:paraId="692C8B14" w14:textId="0737B1AB" w:rsidR="007901F4" w:rsidRDefault="007901F4" w:rsidP="007901F4">
      <w:pPr>
        <w:rPr>
          <w:rFonts w:eastAsia="Arial"/>
          <w:color w:val="222222"/>
          <w:shd w:val="clear" w:color="auto" w:fill="FFFFFF"/>
        </w:rPr>
      </w:pPr>
      <w:r w:rsidRPr="00DB1D80">
        <w:rPr>
          <w:rFonts w:eastAsia="Arial"/>
          <w:color w:val="222222"/>
          <w:shd w:val="clear" w:color="auto" w:fill="FFFFFF"/>
        </w:rPr>
        <w:t>Fitzgerald J</w:t>
      </w:r>
      <w:r w:rsidR="00BD4C22" w:rsidRPr="00DB1D80">
        <w:rPr>
          <w:rFonts w:eastAsia="Arial"/>
          <w:color w:val="222222"/>
          <w:shd w:val="clear" w:color="auto" w:fill="FFFFFF"/>
        </w:rPr>
        <w:t xml:space="preserve"> and </w:t>
      </w:r>
      <w:r w:rsidRPr="00DB1D80">
        <w:rPr>
          <w:rFonts w:eastAsia="Arial"/>
          <w:color w:val="222222"/>
          <w:shd w:val="clear" w:color="auto" w:fill="FFFFFF"/>
        </w:rPr>
        <w:t>Kuo</w:t>
      </w:r>
      <w:r w:rsidR="00BD4C22" w:rsidRPr="00DB1D80">
        <w:rPr>
          <w:rFonts w:eastAsia="Arial"/>
          <w:color w:val="222222"/>
          <w:shd w:val="clear" w:color="auto" w:fill="FFFFFF"/>
        </w:rPr>
        <w:t xml:space="preserve"> </w:t>
      </w:r>
      <w:r w:rsidRPr="00DB1D80">
        <w:rPr>
          <w:rFonts w:eastAsia="Arial"/>
          <w:color w:val="222222"/>
          <w:shd w:val="clear" w:color="auto" w:fill="FFFFFF"/>
        </w:rPr>
        <w:t>M</w:t>
      </w:r>
      <w:r w:rsidR="00BD4C22" w:rsidRPr="00DB1D80">
        <w:rPr>
          <w:rFonts w:eastAsia="Arial"/>
          <w:color w:val="222222"/>
          <w:shd w:val="clear" w:color="auto" w:fill="FFFFFF"/>
        </w:rPr>
        <w:t xml:space="preserve"> </w:t>
      </w:r>
      <w:r w:rsidRPr="00DB1D80">
        <w:rPr>
          <w:rFonts w:eastAsia="Arial"/>
          <w:color w:val="222222"/>
          <w:shd w:val="clear" w:color="auto" w:fill="FFFFFF"/>
        </w:rPr>
        <w:t xml:space="preserve">(2017) </w:t>
      </w:r>
      <w:r w:rsidR="00BD4C22" w:rsidRPr="00DB1D80">
        <w:rPr>
          <w:rFonts w:eastAsia="Arial"/>
          <w:color w:val="222222"/>
          <w:shd w:val="clear" w:color="auto" w:fill="FFFFFF"/>
        </w:rPr>
        <w:t>‘</w:t>
      </w:r>
      <w:r w:rsidRPr="00DB1D80">
        <w:rPr>
          <w:rFonts w:eastAsia="Arial"/>
          <w:color w:val="222222"/>
          <w:shd w:val="clear" w:color="auto" w:fill="FFFFFF"/>
        </w:rPr>
        <w:t>Diaspora Charity and Welfare Sovereignty in the Chinese Republic: Shanghai Charity Innovator William Yinson Lee (Li Yuanxin, 1884–1965)</w:t>
      </w:r>
      <w:r w:rsidR="00BD4C22" w:rsidRPr="00DB1D80">
        <w:rPr>
          <w:rFonts w:eastAsia="Arial"/>
          <w:color w:val="222222"/>
          <w:shd w:val="clear" w:color="auto" w:fill="FFFFFF"/>
        </w:rPr>
        <w:t>’,</w:t>
      </w:r>
      <w:r w:rsidR="00D91A05" w:rsidRPr="00DB1D80">
        <w:rPr>
          <w:rFonts w:eastAsia="Arial"/>
          <w:color w:val="222222"/>
          <w:shd w:val="clear" w:color="auto" w:fill="FFFFFF"/>
        </w:rPr>
        <w:t xml:space="preserve"> </w:t>
      </w:r>
      <w:r w:rsidRPr="00DB1D80">
        <w:rPr>
          <w:rFonts w:eastAsia="Arial"/>
          <w:i/>
          <w:iCs/>
          <w:color w:val="222222"/>
          <w:shd w:val="clear" w:color="auto" w:fill="FFFFFF"/>
        </w:rPr>
        <w:t>Twentieth-Century China</w:t>
      </w:r>
      <w:r w:rsidRPr="00DB1D80">
        <w:rPr>
          <w:rFonts w:eastAsia="Arial"/>
          <w:color w:val="222222"/>
          <w:shd w:val="clear" w:color="auto" w:fill="FFFFFF"/>
        </w:rPr>
        <w:t>,</w:t>
      </w:r>
      <w:r w:rsidR="00D91A05" w:rsidRPr="00DB1D80">
        <w:rPr>
          <w:rFonts w:eastAsia="Arial"/>
          <w:color w:val="222222"/>
          <w:shd w:val="clear" w:color="auto" w:fill="FFFFFF"/>
        </w:rPr>
        <w:t xml:space="preserve"> </w:t>
      </w:r>
      <w:r w:rsidRPr="00DB1D80">
        <w:rPr>
          <w:rFonts w:eastAsia="Arial"/>
          <w:i/>
          <w:iCs/>
          <w:color w:val="222222"/>
          <w:shd w:val="clear" w:color="auto" w:fill="FFFFFF"/>
        </w:rPr>
        <w:t>42</w:t>
      </w:r>
      <w:r w:rsidRPr="00DB1D80">
        <w:rPr>
          <w:rFonts w:eastAsia="Arial"/>
          <w:color w:val="222222"/>
          <w:shd w:val="clear" w:color="auto" w:fill="FFFFFF"/>
        </w:rPr>
        <w:t>(1)</w:t>
      </w:r>
      <w:r w:rsidR="00BD4C22" w:rsidRPr="00DB1D80">
        <w:rPr>
          <w:rFonts w:eastAsia="Arial"/>
          <w:color w:val="222222"/>
          <w:shd w:val="clear" w:color="auto" w:fill="FFFFFF"/>
        </w:rPr>
        <w:t>:</w:t>
      </w:r>
      <w:r w:rsidRPr="00DB1D80">
        <w:rPr>
          <w:rFonts w:eastAsia="Arial"/>
          <w:color w:val="222222"/>
          <w:shd w:val="clear" w:color="auto" w:fill="FFFFFF"/>
        </w:rPr>
        <w:t>72–96.</w:t>
      </w:r>
    </w:p>
    <w:p w14:paraId="6CE05ACD" w14:textId="6327F291" w:rsidR="007901F4" w:rsidRDefault="007901F4" w:rsidP="007901F4">
      <w:pPr>
        <w:rPr>
          <w:rFonts w:eastAsia="Arial"/>
          <w:color w:val="222222"/>
          <w:shd w:val="clear" w:color="auto" w:fill="FFFFFF"/>
        </w:rPr>
      </w:pPr>
      <w:r w:rsidRPr="51F6BC33">
        <w:rPr>
          <w:rFonts w:eastAsia="Arial"/>
          <w:color w:val="222222"/>
          <w:shd w:val="clear" w:color="auto" w:fill="FFFFFF"/>
        </w:rPr>
        <w:t>Fitzpatrick MP</w:t>
      </w:r>
      <w:r w:rsidR="00E678B9">
        <w:rPr>
          <w:rFonts w:eastAsia="Arial"/>
          <w:color w:val="222222"/>
          <w:shd w:val="clear" w:color="auto" w:fill="FFFFFF"/>
        </w:rPr>
        <w:t xml:space="preserve"> and </w:t>
      </w:r>
      <w:r w:rsidRPr="51F6BC33">
        <w:rPr>
          <w:rFonts w:eastAsia="Arial"/>
          <w:color w:val="222222"/>
          <w:shd w:val="clear" w:color="auto" w:fill="FFFFFF"/>
        </w:rPr>
        <w:t>Monteath</w:t>
      </w:r>
      <w:r w:rsidR="00E678B9">
        <w:rPr>
          <w:rFonts w:eastAsia="Arial"/>
          <w:color w:val="222222"/>
          <w:shd w:val="clear" w:color="auto" w:fill="FFFFFF"/>
        </w:rPr>
        <w:t xml:space="preserve"> </w:t>
      </w:r>
      <w:r w:rsidRPr="51F6BC33">
        <w:rPr>
          <w:rFonts w:eastAsia="Arial"/>
          <w:color w:val="222222"/>
          <w:shd w:val="clear" w:color="auto" w:fill="FFFFFF"/>
        </w:rPr>
        <w:t>P (2019)</w:t>
      </w:r>
      <w:r w:rsidR="00D91A05">
        <w:rPr>
          <w:rFonts w:eastAsia="Arial"/>
          <w:color w:val="222222"/>
          <w:shd w:val="clear" w:color="auto" w:fill="FFFFFF"/>
        </w:rPr>
        <w:t xml:space="preserve"> </w:t>
      </w:r>
      <w:r w:rsidRPr="51F6BC33">
        <w:rPr>
          <w:rFonts w:eastAsia="Arial"/>
          <w:i/>
          <w:iCs/>
          <w:color w:val="222222"/>
          <w:shd w:val="clear" w:color="auto" w:fill="FFFFFF"/>
        </w:rPr>
        <w:t>Colonialism, China and the Chinese</w:t>
      </w:r>
      <w:r w:rsidR="00E678B9">
        <w:rPr>
          <w:rFonts w:eastAsia="Arial"/>
          <w:color w:val="222222"/>
          <w:shd w:val="clear" w:color="auto" w:fill="FFFFFF"/>
        </w:rPr>
        <w:t>,</w:t>
      </w:r>
      <w:r w:rsidRPr="51F6BC33">
        <w:rPr>
          <w:rFonts w:eastAsia="Arial"/>
          <w:color w:val="222222"/>
          <w:shd w:val="clear" w:color="auto" w:fill="FFFFFF"/>
        </w:rPr>
        <w:t xml:space="preserve"> Routledge</w:t>
      </w:r>
      <w:r w:rsidR="00E678B9">
        <w:rPr>
          <w:rFonts w:eastAsia="Arial"/>
          <w:color w:val="222222"/>
          <w:shd w:val="clear" w:color="auto" w:fill="FFFFFF"/>
        </w:rPr>
        <w:t>, London.</w:t>
      </w:r>
    </w:p>
    <w:p w14:paraId="4BA8F406" w14:textId="77777777" w:rsidR="006327A4" w:rsidRPr="00AA1D84" w:rsidRDefault="006327A4" w:rsidP="006327A4">
      <w:pPr>
        <w:rPr>
          <w:rFonts w:eastAsia="Arial"/>
          <w:color w:val="000000"/>
          <w:shd w:val="clear" w:color="auto" w:fill="FFFFFF"/>
        </w:rPr>
      </w:pPr>
      <w:r w:rsidRPr="00AA1D84">
        <w:rPr>
          <w:rFonts w:eastAsia="Arial"/>
          <w:color w:val="000000"/>
          <w:shd w:val="clear" w:color="auto" w:fill="FFFFFF"/>
        </w:rPr>
        <w:t>Freeman's Journal (27 February 1861) '</w:t>
      </w:r>
      <w:hyperlink r:id="rId87" w:tgtFrame="_blank" w:tooltip="https://trove.nla.gov.au/newspaper/article/115760707" w:history="1">
        <w:r w:rsidRPr="00AA1D84">
          <w:rPr>
            <w:rStyle w:val="Hyperlink"/>
            <w:rFonts w:eastAsia="Arial"/>
            <w:shd w:val="clear" w:color="auto" w:fill="FFFFFF"/>
          </w:rPr>
          <w:t>The Lambing Flat Riots</w:t>
        </w:r>
      </w:hyperlink>
      <w:r w:rsidRPr="00AA1D84">
        <w:rPr>
          <w:rFonts w:eastAsia="Arial"/>
          <w:color w:val="000000"/>
          <w:shd w:val="clear" w:color="auto" w:fill="FFFFFF"/>
        </w:rPr>
        <w:t xml:space="preserve">', </w:t>
      </w:r>
      <w:r w:rsidRPr="00AA1D84">
        <w:rPr>
          <w:rFonts w:eastAsia="Arial"/>
          <w:i/>
          <w:iCs/>
          <w:color w:val="000000"/>
          <w:shd w:val="clear" w:color="auto" w:fill="FFFFFF"/>
        </w:rPr>
        <w:t>Freeman's Journal</w:t>
      </w:r>
      <w:r w:rsidRPr="00AA1D84">
        <w:rPr>
          <w:rFonts w:eastAsia="Arial"/>
          <w:color w:val="000000"/>
          <w:shd w:val="clear" w:color="auto" w:fill="FFFFFF"/>
        </w:rPr>
        <w:t xml:space="preserve">, Trove, accessed </w:t>
      </w:r>
      <w:r>
        <w:rPr>
          <w:rFonts w:eastAsia="Arial"/>
          <w:color w:val="000000"/>
          <w:shd w:val="clear" w:color="auto" w:fill="FFFFFF"/>
        </w:rPr>
        <w:t>2 July 2024</w:t>
      </w:r>
      <w:r w:rsidRPr="00AA1D84">
        <w:rPr>
          <w:rFonts w:eastAsia="Arial"/>
          <w:color w:val="000000"/>
          <w:shd w:val="clear" w:color="auto" w:fill="FFFFFF"/>
        </w:rPr>
        <w:t>.</w:t>
      </w:r>
    </w:p>
    <w:p w14:paraId="760850D2" w14:textId="5697206A" w:rsidR="007901F4" w:rsidRDefault="007901F4" w:rsidP="007901F4">
      <w:pPr>
        <w:rPr>
          <w:rFonts w:eastAsia="Arial"/>
          <w:color w:val="222222"/>
          <w:shd w:val="clear" w:color="auto" w:fill="FFFFFF"/>
        </w:rPr>
      </w:pPr>
      <w:r w:rsidRPr="000277A4">
        <w:rPr>
          <w:rFonts w:eastAsia="Arial"/>
          <w:color w:val="222222"/>
          <w:shd w:val="clear" w:color="auto" w:fill="FFFFFF"/>
        </w:rPr>
        <w:t xml:space="preserve">Gao M (2017) </w:t>
      </w:r>
      <w:r w:rsidR="00097591" w:rsidRPr="000277A4">
        <w:rPr>
          <w:rFonts w:eastAsia="Arial"/>
          <w:color w:val="222222"/>
          <w:shd w:val="clear" w:color="auto" w:fill="FFFFFF"/>
        </w:rPr>
        <w:t>‘</w:t>
      </w:r>
      <w:r w:rsidRPr="000277A4">
        <w:rPr>
          <w:rFonts w:eastAsia="Arial"/>
          <w:color w:val="222222"/>
          <w:shd w:val="clear" w:color="auto" w:fill="FFFFFF"/>
        </w:rPr>
        <w:t>Early Chinese Migrants to Australia: A Critique of the Sojourner Narrative on Nineteenth-century Chinese Migration to British Colonies</w:t>
      </w:r>
      <w:r w:rsidR="00097591" w:rsidRPr="000277A4">
        <w:rPr>
          <w:rFonts w:eastAsia="Arial"/>
          <w:color w:val="222222"/>
          <w:shd w:val="clear" w:color="auto" w:fill="FFFFFF"/>
        </w:rPr>
        <w:t>’,</w:t>
      </w:r>
      <w:r w:rsidR="00D91A05" w:rsidRPr="000277A4">
        <w:rPr>
          <w:rFonts w:eastAsia="Arial"/>
          <w:color w:val="222222"/>
          <w:shd w:val="clear" w:color="auto" w:fill="FFFFFF"/>
        </w:rPr>
        <w:t xml:space="preserve"> </w:t>
      </w:r>
      <w:r w:rsidRPr="000277A4">
        <w:rPr>
          <w:rFonts w:eastAsia="Arial"/>
          <w:i/>
          <w:iCs/>
          <w:color w:val="222222"/>
          <w:shd w:val="clear" w:color="auto" w:fill="FFFFFF"/>
        </w:rPr>
        <w:t>Asian Studies Review</w:t>
      </w:r>
      <w:r w:rsidRPr="000277A4">
        <w:rPr>
          <w:rFonts w:eastAsia="Arial"/>
          <w:color w:val="222222"/>
          <w:shd w:val="clear" w:color="auto" w:fill="FFFFFF"/>
        </w:rPr>
        <w:t>,</w:t>
      </w:r>
      <w:r w:rsidR="00D91A05" w:rsidRPr="000277A4">
        <w:rPr>
          <w:rFonts w:eastAsia="Arial"/>
          <w:color w:val="222222"/>
          <w:shd w:val="clear" w:color="auto" w:fill="FFFFFF"/>
        </w:rPr>
        <w:t xml:space="preserve"> </w:t>
      </w:r>
      <w:r w:rsidRPr="000277A4">
        <w:rPr>
          <w:rFonts w:eastAsia="Arial"/>
          <w:color w:val="222222"/>
          <w:shd w:val="clear" w:color="auto" w:fill="FFFFFF"/>
        </w:rPr>
        <w:t>41(3)</w:t>
      </w:r>
      <w:r w:rsidR="00097591" w:rsidRPr="000277A4">
        <w:rPr>
          <w:rFonts w:eastAsia="Arial"/>
          <w:color w:val="222222"/>
          <w:shd w:val="clear" w:color="auto" w:fill="FFFFFF"/>
        </w:rPr>
        <w:t>:</w:t>
      </w:r>
      <w:r w:rsidRPr="000277A4">
        <w:rPr>
          <w:rFonts w:eastAsia="Arial"/>
          <w:color w:val="222222"/>
          <w:shd w:val="clear" w:color="auto" w:fill="FFFFFF"/>
        </w:rPr>
        <w:t>389–404</w:t>
      </w:r>
      <w:r w:rsidR="000277A4" w:rsidRPr="000277A4">
        <w:rPr>
          <w:rFonts w:eastAsia="Arial"/>
          <w:color w:val="222222"/>
          <w:shd w:val="clear" w:color="auto" w:fill="FFFFFF"/>
        </w:rPr>
        <w:t>, doi.org/10.1080/10357823.2017.1336747</w:t>
      </w:r>
      <w:r w:rsidRPr="000277A4">
        <w:rPr>
          <w:rFonts w:eastAsia="Arial"/>
          <w:color w:val="222222"/>
          <w:shd w:val="clear" w:color="auto" w:fill="FFFFFF"/>
        </w:rPr>
        <w:t>.</w:t>
      </w:r>
    </w:p>
    <w:p w14:paraId="38118D4A" w14:textId="46B03FFA" w:rsidR="007901F4" w:rsidRPr="000277A4" w:rsidRDefault="007901F4" w:rsidP="007901F4">
      <w:pPr>
        <w:rPr>
          <w:rFonts w:eastAsia="Arial"/>
          <w:color w:val="222222"/>
          <w:shd w:val="clear" w:color="auto" w:fill="FFFFFF"/>
        </w:rPr>
      </w:pPr>
      <w:r w:rsidRPr="000277A4">
        <w:rPr>
          <w:rFonts w:eastAsia="Arial"/>
          <w:color w:val="222222"/>
          <w:shd w:val="clear" w:color="auto" w:fill="FFFFFF"/>
        </w:rPr>
        <w:t>Gassin G</w:t>
      </w:r>
      <w:r w:rsidR="005845A6" w:rsidRPr="000277A4">
        <w:rPr>
          <w:rFonts w:eastAsia="Arial"/>
          <w:color w:val="222222"/>
          <w:shd w:val="clear" w:color="auto" w:fill="FFFFFF"/>
        </w:rPr>
        <w:t xml:space="preserve"> and </w:t>
      </w:r>
      <w:r w:rsidRPr="000277A4">
        <w:rPr>
          <w:rFonts w:eastAsia="Arial"/>
          <w:color w:val="222222"/>
          <w:shd w:val="clear" w:color="auto" w:fill="FFFFFF"/>
        </w:rPr>
        <w:t>Schamberger</w:t>
      </w:r>
      <w:r w:rsidR="005845A6" w:rsidRPr="000277A4">
        <w:rPr>
          <w:rFonts w:eastAsia="Arial"/>
          <w:color w:val="222222"/>
          <w:shd w:val="clear" w:color="auto" w:fill="FFFFFF"/>
        </w:rPr>
        <w:t xml:space="preserve"> </w:t>
      </w:r>
      <w:r w:rsidRPr="000277A4">
        <w:rPr>
          <w:rFonts w:eastAsia="Arial"/>
          <w:color w:val="222222"/>
          <w:shd w:val="clear" w:color="auto" w:fill="FFFFFF"/>
        </w:rPr>
        <w:t>K</w:t>
      </w:r>
      <w:r w:rsidR="005845A6" w:rsidRPr="000277A4">
        <w:rPr>
          <w:rFonts w:eastAsia="Arial"/>
          <w:color w:val="222222"/>
          <w:shd w:val="clear" w:color="auto" w:fill="FFFFFF"/>
        </w:rPr>
        <w:t xml:space="preserve"> </w:t>
      </w:r>
      <w:r w:rsidRPr="000277A4">
        <w:rPr>
          <w:rFonts w:eastAsia="Arial"/>
          <w:color w:val="222222"/>
          <w:shd w:val="clear" w:color="auto" w:fill="FFFFFF"/>
        </w:rPr>
        <w:t xml:space="preserve">(2021) </w:t>
      </w:r>
      <w:r w:rsidR="005845A6" w:rsidRPr="000277A4">
        <w:rPr>
          <w:rFonts w:eastAsia="Arial"/>
          <w:color w:val="222222"/>
          <w:shd w:val="clear" w:color="auto" w:fill="FFFFFF"/>
        </w:rPr>
        <w:t>‘</w:t>
      </w:r>
      <w:r w:rsidRPr="000277A4">
        <w:rPr>
          <w:rFonts w:eastAsia="Arial"/>
          <w:color w:val="222222"/>
          <w:shd w:val="clear" w:color="auto" w:fill="FFFFFF"/>
        </w:rPr>
        <w:t xml:space="preserve">Roundtable </w:t>
      </w:r>
      <w:r w:rsidR="000277A4" w:rsidRPr="000277A4">
        <w:rPr>
          <w:rFonts w:eastAsia="Arial"/>
          <w:color w:val="222222"/>
          <w:shd w:val="clear" w:color="auto" w:fill="FFFFFF"/>
        </w:rPr>
        <w:t>–</w:t>
      </w:r>
      <w:r w:rsidRPr="000277A4">
        <w:rPr>
          <w:rFonts w:eastAsia="Arial"/>
          <w:color w:val="222222"/>
          <w:shd w:val="clear" w:color="auto" w:fill="FFFFFF"/>
        </w:rPr>
        <w:t xml:space="preserve"> Translation and transformation: exploring histories of Chinese diaspora in Aotearoa New Zealand</w:t>
      </w:r>
      <w:r w:rsidR="005845A6" w:rsidRPr="000277A4">
        <w:rPr>
          <w:rFonts w:eastAsia="Arial"/>
          <w:color w:val="222222"/>
          <w:shd w:val="clear" w:color="auto" w:fill="FFFFFF"/>
        </w:rPr>
        <w:t>’,</w:t>
      </w:r>
      <w:r w:rsidR="00D91A05" w:rsidRPr="000277A4">
        <w:rPr>
          <w:rFonts w:eastAsia="Arial"/>
          <w:color w:val="222222"/>
          <w:shd w:val="clear" w:color="auto" w:fill="FFFFFF"/>
        </w:rPr>
        <w:t xml:space="preserve"> </w:t>
      </w:r>
      <w:r w:rsidRPr="000277A4">
        <w:rPr>
          <w:rFonts w:eastAsia="Arial"/>
          <w:i/>
          <w:iCs/>
          <w:color w:val="222222"/>
          <w:shd w:val="clear" w:color="auto" w:fill="FFFFFF"/>
        </w:rPr>
        <w:t>New Zealand Journal of History</w:t>
      </w:r>
      <w:r w:rsidRPr="000277A4">
        <w:rPr>
          <w:rFonts w:eastAsia="Arial"/>
          <w:color w:val="222222"/>
          <w:shd w:val="clear" w:color="auto" w:fill="FFFFFF"/>
        </w:rPr>
        <w:t>,</w:t>
      </w:r>
      <w:r w:rsidR="00D91A05" w:rsidRPr="000277A4">
        <w:rPr>
          <w:rFonts w:eastAsia="Arial"/>
          <w:color w:val="222222"/>
          <w:shd w:val="clear" w:color="auto" w:fill="FFFFFF"/>
        </w:rPr>
        <w:t xml:space="preserve"> </w:t>
      </w:r>
      <w:r w:rsidRPr="000277A4">
        <w:rPr>
          <w:rFonts w:eastAsia="Arial"/>
          <w:color w:val="222222"/>
          <w:shd w:val="clear" w:color="auto" w:fill="FFFFFF"/>
        </w:rPr>
        <w:t>55(2)</w:t>
      </w:r>
      <w:r w:rsidR="005845A6" w:rsidRPr="000277A4">
        <w:rPr>
          <w:rFonts w:eastAsia="Arial"/>
          <w:color w:val="222222"/>
          <w:shd w:val="clear" w:color="auto" w:fill="FFFFFF"/>
        </w:rPr>
        <w:t>:</w:t>
      </w:r>
      <w:r w:rsidRPr="000277A4">
        <w:rPr>
          <w:rFonts w:eastAsia="Arial"/>
          <w:color w:val="222222"/>
          <w:shd w:val="clear" w:color="auto" w:fill="FFFFFF"/>
        </w:rPr>
        <w:t>51–52.</w:t>
      </w:r>
    </w:p>
    <w:p w14:paraId="1466133F" w14:textId="61AADD11" w:rsidR="007901F4" w:rsidRPr="000277A4" w:rsidRDefault="007901F4" w:rsidP="007901F4">
      <w:pPr>
        <w:rPr>
          <w:rFonts w:eastAsia="Arial"/>
          <w:color w:val="222222"/>
          <w:shd w:val="clear" w:color="auto" w:fill="FFFFFF"/>
        </w:rPr>
      </w:pPr>
      <w:r w:rsidRPr="000277A4">
        <w:rPr>
          <w:rFonts w:eastAsia="Arial"/>
          <w:color w:val="222222"/>
          <w:shd w:val="clear" w:color="auto" w:fill="FFFFFF"/>
        </w:rPr>
        <w:t xml:space="preserve">Indelicato ME (2023) </w:t>
      </w:r>
      <w:r w:rsidR="005845A6" w:rsidRPr="000277A4">
        <w:rPr>
          <w:rFonts w:eastAsia="Arial"/>
          <w:color w:val="222222"/>
          <w:shd w:val="clear" w:color="auto" w:fill="FFFFFF"/>
        </w:rPr>
        <w:t>‘</w:t>
      </w:r>
      <w:r w:rsidRPr="000277A4">
        <w:rPr>
          <w:rFonts w:eastAsia="Arial"/>
          <w:color w:val="222222"/>
          <w:shd w:val="clear" w:color="auto" w:fill="FFFFFF"/>
        </w:rPr>
        <w:t>Neither Black Nor White: Colonial Myths, Irish Women, and Chinese Men’s Quest for Respectability</w:t>
      </w:r>
      <w:r w:rsidR="005845A6" w:rsidRPr="000277A4">
        <w:rPr>
          <w:rFonts w:eastAsia="Arial"/>
          <w:color w:val="222222"/>
          <w:shd w:val="clear" w:color="auto" w:fill="FFFFFF"/>
        </w:rPr>
        <w:t>’,</w:t>
      </w:r>
      <w:r w:rsidR="00D91A05" w:rsidRPr="000277A4">
        <w:rPr>
          <w:rFonts w:eastAsia="Arial"/>
          <w:color w:val="222222"/>
          <w:shd w:val="clear" w:color="auto" w:fill="FFFFFF"/>
        </w:rPr>
        <w:t xml:space="preserve"> </w:t>
      </w:r>
      <w:r w:rsidRPr="000277A4">
        <w:rPr>
          <w:rFonts w:eastAsia="Arial"/>
          <w:i/>
          <w:iCs/>
          <w:color w:val="222222"/>
          <w:shd w:val="clear" w:color="auto" w:fill="FFFFFF"/>
        </w:rPr>
        <w:t>Interventions</w:t>
      </w:r>
      <w:r w:rsidR="000277A4" w:rsidRPr="000277A4">
        <w:rPr>
          <w:rFonts w:eastAsia="Arial"/>
          <w:i/>
          <w:iCs/>
          <w:color w:val="222222"/>
          <w:shd w:val="clear" w:color="auto" w:fill="FFFFFF"/>
        </w:rPr>
        <w:t>: International Journal of Postcolonial Studies</w:t>
      </w:r>
      <w:r w:rsidRPr="000277A4">
        <w:rPr>
          <w:rFonts w:eastAsia="Arial"/>
          <w:i/>
          <w:iCs/>
          <w:color w:val="222222"/>
          <w:shd w:val="clear" w:color="auto" w:fill="FFFFFF"/>
        </w:rPr>
        <w:t xml:space="preserve"> (London, England</w:t>
      </w:r>
      <w:r w:rsidRPr="000277A4">
        <w:rPr>
          <w:rFonts w:eastAsia="Arial"/>
          <w:color w:val="222222"/>
          <w:shd w:val="clear" w:color="auto" w:fill="FFFFFF"/>
        </w:rPr>
        <w:t>),</w:t>
      </w:r>
      <w:r w:rsidR="00D91A05" w:rsidRPr="000277A4">
        <w:rPr>
          <w:rFonts w:eastAsia="Arial"/>
          <w:color w:val="222222"/>
          <w:shd w:val="clear" w:color="auto" w:fill="FFFFFF"/>
        </w:rPr>
        <w:t xml:space="preserve"> </w:t>
      </w:r>
      <w:r w:rsidRPr="000277A4">
        <w:rPr>
          <w:rFonts w:eastAsia="Arial"/>
          <w:color w:val="222222"/>
          <w:shd w:val="clear" w:color="auto" w:fill="FFFFFF"/>
        </w:rPr>
        <w:t>25(4)</w:t>
      </w:r>
      <w:r w:rsidR="005845A6" w:rsidRPr="000277A4">
        <w:rPr>
          <w:rFonts w:eastAsia="Arial"/>
          <w:color w:val="222222"/>
          <w:shd w:val="clear" w:color="auto" w:fill="FFFFFF"/>
        </w:rPr>
        <w:t>:</w:t>
      </w:r>
      <w:r w:rsidRPr="000277A4">
        <w:rPr>
          <w:rFonts w:eastAsia="Arial"/>
          <w:color w:val="222222"/>
          <w:shd w:val="clear" w:color="auto" w:fill="FFFFFF"/>
        </w:rPr>
        <w:t>448–467.</w:t>
      </w:r>
    </w:p>
    <w:p w14:paraId="2AFD16AE" w14:textId="3A8B2D25"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Kwok J (2022) </w:t>
      </w:r>
      <w:r w:rsidR="005845A6" w:rsidRPr="003E4289">
        <w:rPr>
          <w:rFonts w:eastAsia="Arial"/>
          <w:color w:val="222222"/>
          <w:shd w:val="clear" w:color="auto" w:fill="FFFFFF"/>
        </w:rPr>
        <w:t>‘</w:t>
      </w:r>
      <w:r w:rsidRPr="003E4289">
        <w:rPr>
          <w:rFonts w:eastAsia="Arial"/>
          <w:color w:val="222222"/>
          <w:shd w:val="clear" w:color="auto" w:fill="FFFFFF"/>
        </w:rPr>
        <w:t>The Lambing Flat riots and the Chinese quest for compensation</w:t>
      </w:r>
      <w:r w:rsidR="005845A6"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Journal of Australasian Mining History</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20</w:t>
      </w:r>
      <w:r w:rsidR="005845A6" w:rsidRPr="003E4289">
        <w:rPr>
          <w:rFonts w:eastAsia="Arial"/>
          <w:color w:val="222222"/>
          <w:shd w:val="clear" w:color="auto" w:fill="FFFFFF"/>
        </w:rPr>
        <w:t>:</w:t>
      </w:r>
      <w:r w:rsidRPr="003E4289">
        <w:rPr>
          <w:rFonts w:eastAsia="Arial"/>
          <w:color w:val="222222"/>
          <w:shd w:val="clear" w:color="auto" w:fill="FFFFFF"/>
        </w:rPr>
        <w:t>86–107.</w:t>
      </w:r>
    </w:p>
    <w:p w14:paraId="4A5BCCEE" w14:textId="643A4B5F" w:rsidR="007901F4" w:rsidRPr="003E4289" w:rsidRDefault="007901F4" w:rsidP="007901F4">
      <w:pPr>
        <w:rPr>
          <w:rFonts w:eastAsia="Arial"/>
          <w:color w:val="222222"/>
          <w:shd w:val="clear" w:color="auto" w:fill="FFFFFF"/>
        </w:rPr>
      </w:pPr>
      <w:r w:rsidRPr="003E4289">
        <w:rPr>
          <w:rFonts w:eastAsia="Arial"/>
          <w:color w:val="222222"/>
          <w:shd w:val="clear" w:color="auto" w:fill="FFFFFF"/>
        </w:rPr>
        <w:lastRenderedPageBreak/>
        <w:t xml:space="preserve">Ledman K </w:t>
      </w:r>
      <w:r w:rsidR="005845A6" w:rsidRPr="003E4289">
        <w:rPr>
          <w:rFonts w:eastAsia="Arial"/>
          <w:color w:val="222222"/>
          <w:shd w:val="clear" w:color="auto" w:fill="FFFFFF"/>
        </w:rPr>
        <w:t>(</w:t>
      </w:r>
      <w:r w:rsidRPr="003E4289">
        <w:rPr>
          <w:rFonts w:eastAsia="Arial"/>
          <w:color w:val="222222"/>
          <w:shd w:val="clear" w:color="auto" w:fill="FFFFFF"/>
        </w:rPr>
        <w:t>2015</w:t>
      </w:r>
      <w:r w:rsidR="005845A6" w:rsidRPr="003E4289">
        <w:rPr>
          <w:rFonts w:eastAsia="Arial"/>
          <w:color w:val="222222"/>
          <w:shd w:val="clear" w:color="auto" w:fill="FFFFFF"/>
        </w:rPr>
        <w:t>)</w:t>
      </w:r>
      <w:r w:rsidRPr="003E4289">
        <w:rPr>
          <w:rFonts w:eastAsia="Arial"/>
          <w:color w:val="222222"/>
          <w:shd w:val="clear" w:color="auto" w:fill="FFFFFF"/>
        </w:rPr>
        <w:t xml:space="preserve"> ‘Navigating historical thinking in a vocational setting: Teachers interpreting a history curriculum for students in vocational secondary education’,</w:t>
      </w:r>
      <w:r w:rsidR="00D91A05" w:rsidRPr="003E4289">
        <w:rPr>
          <w:rFonts w:eastAsia="Arial"/>
          <w:color w:val="222222"/>
          <w:shd w:val="clear" w:color="auto" w:fill="FFFFFF"/>
        </w:rPr>
        <w:t xml:space="preserve"> </w:t>
      </w:r>
      <w:r w:rsidRPr="003E4289">
        <w:rPr>
          <w:rFonts w:eastAsia="Arial"/>
          <w:i/>
          <w:iCs/>
          <w:color w:val="222222"/>
          <w:shd w:val="clear" w:color="auto" w:fill="FFFFFF"/>
        </w:rPr>
        <w:t>Journal of curriculum studies</w:t>
      </w:r>
      <w:r w:rsidRPr="003E4289">
        <w:rPr>
          <w:rFonts w:eastAsia="Arial"/>
          <w:color w:val="222222"/>
          <w:shd w:val="clear" w:color="auto" w:fill="FFFFFF"/>
        </w:rPr>
        <w:t>, 47</w:t>
      </w:r>
      <w:r w:rsidR="005845A6" w:rsidRPr="003E4289">
        <w:rPr>
          <w:rFonts w:eastAsia="Arial"/>
          <w:color w:val="222222"/>
          <w:shd w:val="clear" w:color="auto" w:fill="FFFFFF"/>
        </w:rPr>
        <w:t>(</w:t>
      </w:r>
      <w:r w:rsidRPr="003E4289">
        <w:rPr>
          <w:rFonts w:eastAsia="Arial"/>
          <w:color w:val="222222"/>
          <w:shd w:val="clear" w:color="auto" w:fill="FFFFFF"/>
        </w:rPr>
        <w:t>1</w:t>
      </w:r>
      <w:r w:rsidR="005845A6" w:rsidRPr="003E4289">
        <w:rPr>
          <w:rFonts w:eastAsia="Arial"/>
          <w:color w:val="222222"/>
          <w:shd w:val="clear" w:color="auto" w:fill="FFFFFF"/>
        </w:rPr>
        <w:t>):</w:t>
      </w:r>
      <w:r w:rsidRPr="003E4289">
        <w:rPr>
          <w:rFonts w:eastAsia="Arial"/>
          <w:color w:val="222222"/>
          <w:shd w:val="clear" w:color="auto" w:fill="FFFFFF"/>
        </w:rPr>
        <w:t>77–93.</w:t>
      </w:r>
    </w:p>
    <w:p w14:paraId="3ED19762" w14:textId="6772BD19"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Lee KJ (2015) </w:t>
      </w:r>
      <w:r w:rsidR="009A49D0" w:rsidRPr="003E4289">
        <w:rPr>
          <w:rFonts w:eastAsia="Arial"/>
          <w:color w:val="222222"/>
          <w:shd w:val="clear" w:color="auto" w:fill="FFFFFF"/>
        </w:rPr>
        <w:t>‘</w:t>
      </w:r>
      <w:r w:rsidR="002908B8" w:rsidRPr="003E4289">
        <w:rPr>
          <w:rFonts w:eastAsia="Arial"/>
          <w:color w:val="222222"/>
          <w:shd w:val="clear" w:color="auto" w:fill="FFFFFF"/>
        </w:rPr>
        <w:t>“</w:t>
      </w:r>
      <w:r w:rsidRPr="003E4289">
        <w:rPr>
          <w:rFonts w:eastAsia="Arial"/>
          <w:color w:val="222222"/>
          <w:shd w:val="clear" w:color="auto" w:fill="FFFFFF"/>
        </w:rPr>
        <w:t>Quo vadis, Terra Australis?</w:t>
      </w:r>
      <w:r w:rsidR="002908B8" w:rsidRPr="003E4289">
        <w:rPr>
          <w:rFonts w:eastAsia="Arial"/>
          <w:color w:val="222222"/>
          <w:shd w:val="clear" w:color="auto" w:fill="FFFFFF"/>
        </w:rPr>
        <w:t>”</w:t>
      </w:r>
      <w:r w:rsidRPr="003E4289">
        <w:rPr>
          <w:rFonts w:eastAsia="Arial"/>
          <w:color w:val="222222"/>
          <w:shd w:val="clear" w:color="auto" w:fill="FFFFFF"/>
        </w:rPr>
        <w:t>: Don’o Kim’s The Chinaman</w:t>
      </w:r>
      <w:r w:rsidR="002908B8"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Journal of Australian Studies</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39(4)</w:t>
      </w:r>
      <w:r w:rsidR="002908B8" w:rsidRPr="003E4289">
        <w:rPr>
          <w:rFonts w:eastAsia="Arial"/>
          <w:color w:val="222222"/>
          <w:shd w:val="clear" w:color="auto" w:fill="FFFFFF"/>
        </w:rPr>
        <w:t>:</w:t>
      </w:r>
      <w:r w:rsidRPr="003E4289">
        <w:rPr>
          <w:rFonts w:eastAsia="Arial"/>
          <w:color w:val="222222"/>
          <w:shd w:val="clear" w:color="auto" w:fill="FFFFFF"/>
        </w:rPr>
        <w:t>461–476.</w:t>
      </w:r>
    </w:p>
    <w:p w14:paraId="09A96B0A" w14:textId="03A98B6D"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Loy-Wilson S (2012) </w:t>
      </w:r>
      <w:r w:rsidR="002908B8" w:rsidRPr="003E4289">
        <w:rPr>
          <w:rFonts w:eastAsia="Arial"/>
          <w:color w:val="222222"/>
          <w:shd w:val="clear" w:color="auto" w:fill="FFFFFF"/>
        </w:rPr>
        <w:t>‘</w:t>
      </w:r>
      <w:r w:rsidRPr="003E4289">
        <w:rPr>
          <w:rFonts w:eastAsia="Arial"/>
          <w:color w:val="222222"/>
          <w:shd w:val="clear" w:color="auto" w:fill="FFFFFF"/>
        </w:rPr>
        <w:t>White Cargo: Australian Residents, Trade and Colonialism in Shanghai Between the Wars</w:t>
      </w:r>
      <w:r w:rsidR="002908B8"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History Australia</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9(3)</w:t>
      </w:r>
      <w:r w:rsidR="002908B8" w:rsidRPr="003E4289">
        <w:rPr>
          <w:rFonts w:eastAsia="Arial"/>
          <w:color w:val="222222"/>
          <w:shd w:val="clear" w:color="auto" w:fill="FFFFFF"/>
        </w:rPr>
        <w:t>:</w:t>
      </w:r>
      <w:r w:rsidRPr="003E4289">
        <w:rPr>
          <w:rFonts w:eastAsia="Arial"/>
          <w:color w:val="222222"/>
          <w:shd w:val="clear" w:color="auto" w:fill="FFFFFF"/>
        </w:rPr>
        <w:t>154–177.</w:t>
      </w:r>
    </w:p>
    <w:p w14:paraId="437C0958" w14:textId="3A89829D"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Loy-Wilson S (2017)</w:t>
      </w:r>
      <w:r w:rsidR="00D91A05" w:rsidRPr="003E4289">
        <w:rPr>
          <w:rFonts w:eastAsia="Arial"/>
          <w:color w:val="222222"/>
          <w:shd w:val="clear" w:color="auto" w:fill="FFFFFF"/>
        </w:rPr>
        <w:t xml:space="preserve"> </w:t>
      </w:r>
      <w:r w:rsidRPr="003E4289">
        <w:rPr>
          <w:rFonts w:eastAsia="Arial"/>
          <w:i/>
          <w:iCs/>
          <w:color w:val="222222"/>
          <w:shd w:val="clear" w:color="auto" w:fill="FFFFFF"/>
        </w:rPr>
        <w:t>Australians in Shanghai: race, rights and nation in treaty port China</w:t>
      </w:r>
      <w:r w:rsidR="00650252" w:rsidRPr="003E4289">
        <w:rPr>
          <w:rFonts w:eastAsia="Arial"/>
          <w:color w:val="222222"/>
          <w:shd w:val="clear" w:color="auto" w:fill="FFFFFF"/>
        </w:rPr>
        <w:t>,</w:t>
      </w:r>
      <w:r w:rsidRPr="003E4289">
        <w:rPr>
          <w:rFonts w:eastAsia="Arial"/>
          <w:color w:val="222222"/>
          <w:shd w:val="clear" w:color="auto" w:fill="FFFFFF"/>
        </w:rPr>
        <w:t xml:space="preserve"> Routledge</w:t>
      </w:r>
      <w:r w:rsidR="00650252" w:rsidRPr="003E4289">
        <w:rPr>
          <w:rFonts w:eastAsia="Arial"/>
          <w:color w:val="222222"/>
          <w:shd w:val="clear" w:color="auto" w:fill="FFFFFF"/>
        </w:rPr>
        <w:t>, London</w:t>
      </w:r>
      <w:r w:rsidRPr="003E4289">
        <w:rPr>
          <w:rFonts w:eastAsia="Arial"/>
          <w:color w:val="222222"/>
          <w:shd w:val="clear" w:color="auto" w:fill="FFFFFF"/>
        </w:rPr>
        <w:t>.</w:t>
      </w:r>
    </w:p>
    <w:p w14:paraId="087F3CFB" w14:textId="7AFD0D43"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Martínez J, Lowrie</w:t>
      </w:r>
      <w:r w:rsidR="00CB5653" w:rsidRPr="003E4289">
        <w:rPr>
          <w:rFonts w:eastAsia="Arial"/>
          <w:color w:val="222222"/>
          <w:shd w:val="clear" w:color="auto" w:fill="FFFFFF"/>
        </w:rPr>
        <w:t xml:space="preserve"> </w:t>
      </w:r>
      <w:r w:rsidRPr="003E4289">
        <w:rPr>
          <w:rFonts w:eastAsia="Arial"/>
          <w:color w:val="222222"/>
          <w:shd w:val="clear" w:color="auto" w:fill="FFFFFF"/>
        </w:rPr>
        <w:t>C, Benton</w:t>
      </w:r>
      <w:r w:rsidR="00CB5653" w:rsidRPr="003E4289">
        <w:rPr>
          <w:rFonts w:eastAsia="Arial"/>
          <w:color w:val="222222"/>
          <w:shd w:val="clear" w:color="auto" w:fill="FFFFFF"/>
        </w:rPr>
        <w:t xml:space="preserve"> </w:t>
      </w:r>
      <w:r w:rsidRPr="003E4289">
        <w:rPr>
          <w:rFonts w:eastAsia="Arial"/>
          <w:color w:val="222222"/>
          <w:shd w:val="clear" w:color="auto" w:fill="FFFFFF"/>
        </w:rPr>
        <w:t>G, Fong</w:t>
      </w:r>
      <w:r w:rsidR="00CB5653" w:rsidRPr="003E4289">
        <w:rPr>
          <w:rFonts w:eastAsia="Arial"/>
          <w:color w:val="222222"/>
          <w:shd w:val="clear" w:color="auto" w:fill="FFFFFF"/>
        </w:rPr>
        <w:t xml:space="preserve"> </w:t>
      </w:r>
      <w:r w:rsidRPr="003E4289">
        <w:rPr>
          <w:rFonts w:eastAsia="Arial"/>
          <w:color w:val="222222"/>
          <w:shd w:val="clear" w:color="auto" w:fill="FFFFFF"/>
        </w:rPr>
        <w:t>N, Gibson</w:t>
      </w:r>
      <w:r w:rsidR="00CB5653" w:rsidRPr="003E4289">
        <w:rPr>
          <w:rFonts w:eastAsia="Arial"/>
          <w:color w:val="222222"/>
          <w:shd w:val="clear" w:color="auto" w:fill="FFFFFF"/>
        </w:rPr>
        <w:t xml:space="preserve"> </w:t>
      </w:r>
      <w:r w:rsidRPr="003E4289">
        <w:rPr>
          <w:rFonts w:eastAsia="Arial"/>
          <w:color w:val="222222"/>
          <w:shd w:val="clear" w:color="auto" w:fill="FFFFFF"/>
        </w:rPr>
        <w:t>P, Kuo</w:t>
      </w:r>
      <w:r w:rsidR="00CB5653" w:rsidRPr="003E4289">
        <w:rPr>
          <w:rFonts w:eastAsia="Arial"/>
          <w:color w:val="222222"/>
          <w:shd w:val="clear" w:color="auto" w:fill="FFFFFF"/>
        </w:rPr>
        <w:t xml:space="preserve"> </w:t>
      </w:r>
      <w:r w:rsidRPr="003E4289">
        <w:rPr>
          <w:rFonts w:eastAsia="Arial"/>
          <w:color w:val="222222"/>
          <w:shd w:val="clear" w:color="auto" w:fill="FFFFFF"/>
        </w:rPr>
        <w:t>M, Surany</w:t>
      </w:r>
      <w:r w:rsidR="00CB5653" w:rsidRPr="003E4289">
        <w:rPr>
          <w:rFonts w:eastAsia="Arial"/>
          <w:color w:val="222222"/>
          <w:shd w:val="clear" w:color="auto" w:fill="FFFFFF"/>
        </w:rPr>
        <w:t xml:space="preserve"> </w:t>
      </w:r>
      <w:r w:rsidRPr="003E4289">
        <w:rPr>
          <w:rFonts w:eastAsia="Arial"/>
          <w:color w:val="222222"/>
          <w:shd w:val="clear" w:color="auto" w:fill="FFFFFF"/>
        </w:rPr>
        <w:t>N, Wong</w:t>
      </w:r>
      <w:r w:rsidR="00CB5653" w:rsidRPr="003E4289">
        <w:rPr>
          <w:rFonts w:eastAsia="Arial"/>
          <w:color w:val="222222"/>
          <w:shd w:val="clear" w:color="auto" w:fill="FFFFFF"/>
        </w:rPr>
        <w:t xml:space="preserve"> </w:t>
      </w:r>
      <w:r w:rsidRPr="003E4289">
        <w:rPr>
          <w:rFonts w:eastAsia="Arial"/>
          <w:color w:val="222222"/>
          <w:shd w:val="clear" w:color="auto" w:fill="FFFFFF"/>
        </w:rPr>
        <w:t>DTK, Zhang</w:t>
      </w:r>
      <w:r w:rsidR="00CB5653" w:rsidRPr="003E4289">
        <w:rPr>
          <w:rFonts w:eastAsia="Arial"/>
          <w:color w:val="222222"/>
          <w:shd w:val="clear" w:color="auto" w:fill="FFFFFF"/>
        </w:rPr>
        <w:t xml:space="preserve"> </w:t>
      </w:r>
      <w:r w:rsidRPr="003E4289">
        <w:rPr>
          <w:rFonts w:eastAsia="Arial"/>
          <w:color w:val="222222"/>
          <w:shd w:val="clear" w:color="auto" w:fill="FFFFFF"/>
        </w:rPr>
        <w:t>R</w:t>
      </w:r>
      <w:r w:rsidR="00CB5653" w:rsidRPr="003E4289">
        <w:rPr>
          <w:rFonts w:eastAsia="Arial"/>
          <w:color w:val="222222"/>
          <w:shd w:val="clear" w:color="auto" w:fill="FFFFFF"/>
        </w:rPr>
        <w:t xml:space="preserve"> and </w:t>
      </w:r>
      <w:r w:rsidRPr="003E4289">
        <w:rPr>
          <w:rFonts w:eastAsia="Arial"/>
          <w:color w:val="222222"/>
          <w:shd w:val="clear" w:color="auto" w:fill="FFFFFF"/>
        </w:rPr>
        <w:t>Loy-Wilson S (2024)</w:t>
      </w:r>
      <w:r w:rsidR="00D91A05" w:rsidRPr="003E4289">
        <w:rPr>
          <w:rFonts w:eastAsia="Arial"/>
          <w:color w:val="222222"/>
          <w:shd w:val="clear" w:color="auto" w:fill="FFFFFF"/>
        </w:rPr>
        <w:t xml:space="preserve"> </w:t>
      </w:r>
      <w:r w:rsidRPr="003E4289">
        <w:rPr>
          <w:rFonts w:eastAsia="Arial"/>
          <w:i/>
          <w:iCs/>
          <w:color w:val="222222"/>
          <w:shd w:val="clear" w:color="auto" w:fill="FFFFFF"/>
        </w:rPr>
        <w:t>Chinese Colonial Entanglements Commodities and Traders in the Southern Asia Pacific, 1880-1950.</w:t>
      </w:r>
      <w:r w:rsidR="00D91A05" w:rsidRPr="003E4289">
        <w:rPr>
          <w:rFonts w:eastAsia="Arial"/>
          <w:color w:val="222222"/>
          <w:shd w:val="clear" w:color="auto" w:fill="FFFFFF"/>
        </w:rPr>
        <w:t xml:space="preserve"> </w:t>
      </w:r>
      <w:r w:rsidRPr="003E4289">
        <w:rPr>
          <w:rFonts w:eastAsia="Arial"/>
          <w:color w:val="222222"/>
          <w:shd w:val="clear" w:color="auto" w:fill="FFFFFF"/>
        </w:rPr>
        <w:t>University of Hawaii Press.</w:t>
      </w:r>
    </w:p>
    <w:p w14:paraId="14530BA7" w14:textId="40EF1783" w:rsidR="007901F4" w:rsidRDefault="007901F4" w:rsidP="007901F4">
      <w:pPr>
        <w:rPr>
          <w:rFonts w:eastAsia="Arial"/>
          <w:color w:val="222222"/>
          <w:shd w:val="clear" w:color="auto" w:fill="FFFFFF"/>
        </w:rPr>
      </w:pPr>
      <w:r w:rsidRPr="003E4289">
        <w:rPr>
          <w:rFonts w:eastAsia="Arial"/>
          <w:color w:val="222222"/>
          <w:shd w:val="clear" w:color="auto" w:fill="FFFFFF"/>
        </w:rPr>
        <w:t xml:space="preserve">McGowan B (2004) </w:t>
      </w:r>
      <w:r w:rsidR="00CB5653" w:rsidRPr="003E4289">
        <w:rPr>
          <w:rFonts w:eastAsia="Arial"/>
          <w:color w:val="222222"/>
          <w:shd w:val="clear" w:color="auto" w:fill="FFFFFF"/>
        </w:rPr>
        <w:t>‘</w:t>
      </w:r>
      <w:r w:rsidRPr="003E4289">
        <w:rPr>
          <w:rFonts w:eastAsia="Arial"/>
          <w:color w:val="222222"/>
          <w:shd w:val="clear" w:color="auto" w:fill="FFFFFF"/>
        </w:rPr>
        <w:t>Reconsidering race: The Chinese experience on the goldfields of southern New South Wales</w:t>
      </w:r>
      <w:r w:rsidR="00CB5653"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Australian Historical Studies</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36(124)</w:t>
      </w:r>
      <w:r w:rsidR="00CB5653" w:rsidRPr="003E4289">
        <w:rPr>
          <w:rFonts w:eastAsia="Arial"/>
          <w:color w:val="222222"/>
          <w:shd w:val="clear" w:color="auto" w:fill="FFFFFF"/>
        </w:rPr>
        <w:t>:</w:t>
      </w:r>
      <w:r w:rsidRPr="003E4289">
        <w:rPr>
          <w:rFonts w:eastAsia="Arial"/>
          <w:color w:val="222222"/>
          <w:shd w:val="clear" w:color="auto" w:fill="FFFFFF"/>
        </w:rPr>
        <w:t>312–331.</w:t>
      </w:r>
    </w:p>
    <w:p w14:paraId="50F2CE6C" w14:textId="3DFE5C1E" w:rsidR="007901F4" w:rsidRDefault="007901F4" w:rsidP="007901F4">
      <w:pPr>
        <w:rPr>
          <w:rFonts w:eastAsia="Arial"/>
          <w:color w:val="222222"/>
          <w:shd w:val="clear" w:color="auto" w:fill="FFFFFF"/>
        </w:rPr>
      </w:pPr>
      <w:r w:rsidRPr="51F6BC33">
        <w:rPr>
          <w:rFonts w:eastAsia="Arial"/>
          <w:color w:val="222222"/>
          <w:shd w:val="clear" w:color="auto" w:fill="FFFFFF"/>
        </w:rPr>
        <w:t xml:space="preserve">Museums of History NSW (2022) </w:t>
      </w:r>
      <w:hyperlink r:id="rId88" w:history="1">
        <w:r w:rsidR="005C6F6F" w:rsidRPr="00540526">
          <w:rPr>
            <w:rStyle w:val="Hyperlink"/>
            <w:i/>
            <w:iCs/>
          </w:rPr>
          <w:t>Chinese on the goldfields</w:t>
        </w:r>
      </w:hyperlink>
      <w:r w:rsidRPr="51F6BC33">
        <w:rPr>
          <w:rFonts w:eastAsia="Arial"/>
          <w:color w:val="222222"/>
          <w:shd w:val="clear" w:color="auto" w:fill="FFFFFF"/>
        </w:rPr>
        <w:t xml:space="preserve">, </w:t>
      </w:r>
      <w:r w:rsidR="005C6F6F" w:rsidRPr="51F6BC33">
        <w:rPr>
          <w:rFonts w:eastAsia="Arial"/>
          <w:color w:val="222222"/>
          <w:shd w:val="clear" w:color="auto" w:fill="FFFFFF"/>
        </w:rPr>
        <w:t>Museums of History NSW</w:t>
      </w:r>
      <w:r w:rsidR="005C6F6F" w:rsidDel="005C6F6F">
        <w:t xml:space="preserve"> </w:t>
      </w:r>
      <w:r w:rsidR="005C6F6F">
        <w:t>website</w:t>
      </w:r>
      <w:r w:rsidRPr="51F6BC33">
        <w:rPr>
          <w:rFonts w:eastAsia="Arial"/>
          <w:color w:val="222222"/>
          <w:shd w:val="clear" w:color="auto" w:fill="FFFFFF"/>
        </w:rPr>
        <w:t xml:space="preserve">, accessed 9 March 2024. </w:t>
      </w:r>
    </w:p>
    <w:p w14:paraId="4ED61ACB" w14:textId="77777777" w:rsidR="006F3E0E" w:rsidRDefault="006F3E0E" w:rsidP="006F3E0E">
      <w:pPr>
        <w:rPr>
          <w:rFonts w:eastAsia="Arial"/>
          <w:color w:val="222222"/>
          <w:shd w:val="clear" w:color="auto" w:fill="FFFFFF"/>
        </w:rPr>
      </w:pPr>
      <w:r>
        <w:rPr>
          <w:rFonts w:eastAsia="Arial"/>
          <w:color w:val="222222"/>
          <w:shd w:val="clear" w:color="auto" w:fill="FFFFFF"/>
        </w:rPr>
        <w:t xml:space="preserve">Naidoo I (host) </w:t>
      </w:r>
      <w:r w:rsidRPr="51F6BC33">
        <w:rPr>
          <w:rFonts w:eastAsia="Arial"/>
          <w:color w:val="222222"/>
          <w:shd w:val="clear" w:color="auto" w:fill="FFFFFF"/>
        </w:rPr>
        <w:t>(</w:t>
      </w:r>
      <w:r>
        <w:rPr>
          <w:rFonts w:eastAsia="Arial"/>
          <w:color w:val="222222"/>
          <w:shd w:val="clear" w:color="auto" w:fill="FFFFFF"/>
        </w:rPr>
        <w:t xml:space="preserve">9 August </w:t>
      </w:r>
      <w:r w:rsidRPr="51F6BC33">
        <w:rPr>
          <w:rFonts w:eastAsia="Arial"/>
          <w:color w:val="222222"/>
          <w:shd w:val="clear" w:color="auto" w:fill="FFFFFF"/>
        </w:rPr>
        <w:t xml:space="preserve">2020) </w:t>
      </w:r>
      <w:r>
        <w:rPr>
          <w:rFonts w:eastAsia="Arial"/>
          <w:color w:val="222222"/>
          <w:shd w:val="clear" w:color="auto" w:fill="FFFFFF"/>
        </w:rPr>
        <w:t>‘</w:t>
      </w:r>
      <w:hyperlink r:id="rId89" w:history="1">
        <w:r w:rsidRPr="00F36077">
          <w:rPr>
            <w:rStyle w:val="Hyperlink"/>
            <w:rFonts w:eastAsia="Arial"/>
            <w:shd w:val="clear" w:color="auto" w:fill="FFFFFF"/>
          </w:rPr>
          <w:t>This Week in History: Lambing Flat Riots</w:t>
        </w:r>
      </w:hyperlink>
      <w:r>
        <w:rPr>
          <w:rFonts w:eastAsia="Arial"/>
          <w:color w:val="222222"/>
          <w:shd w:val="clear" w:color="auto" w:fill="FFFFFF"/>
        </w:rPr>
        <w:t>’</w:t>
      </w:r>
      <w:r>
        <w:rPr>
          <w:rFonts w:eastAsia="Arial"/>
          <w:i/>
          <w:iCs/>
          <w:color w:val="222222"/>
          <w:shd w:val="clear" w:color="auto" w:fill="FFFFFF"/>
        </w:rPr>
        <w:t xml:space="preserve"> </w:t>
      </w:r>
      <w:r w:rsidRPr="00F36077">
        <w:rPr>
          <w:rFonts w:eastAsia="Arial"/>
          <w:color w:val="222222"/>
          <w:shd w:val="clear" w:color="auto" w:fill="FFFFFF"/>
        </w:rPr>
        <w:t>[podcast]</w:t>
      </w:r>
      <w:r w:rsidRPr="51F6BC33">
        <w:rPr>
          <w:rFonts w:eastAsia="Arial"/>
          <w:color w:val="222222"/>
          <w:shd w:val="clear" w:color="auto" w:fill="FFFFFF"/>
        </w:rPr>
        <w:t xml:space="preserve">, </w:t>
      </w:r>
      <w:r>
        <w:rPr>
          <w:rFonts w:eastAsia="Arial"/>
          <w:i/>
          <w:iCs/>
          <w:color w:val="222222"/>
          <w:shd w:val="clear" w:color="auto" w:fill="FFFFFF"/>
        </w:rPr>
        <w:t>Nightlife</w:t>
      </w:r>
      <w:r w:rsidRPr="00F36077">
        <w:rPr>
          <w:rFonts w:eastAsia="Arial"/>
          <w:color w:val="222222"/>
          <w:shd w:val="clear" w:color="auto" w:fill="FFFFFF"/>
        </w:rPr>
        <w:t>,</w:t>
      </w:r>
      <w:r>
        <w:rPr>
          <w:rFonts w:eastAsia="Arial"/>
          <w:i/>
          <w:iCs/>
          <w:color w:val="222222"/>
          <w:shd w:val="clear" w:color="auto" w:fill="FFFFFF"/>
        </w:rPr>
        <w:t xml:space="preserve"> </w:t>
      </w:r>
      <w:r>
        <w:rPr>
          <w:rFonts w:eastAsia="Arial"/>
          <w:color w:val="222222"/>
          <w:shd w:val="clear" w:color="auto" w:fill="FFFFFF"/>
        </w:rPr>
        <w:t xml:space="preserve">ABC, </w:t>
      </w:r>
      <w:r w:rsidRPr="51F6BC33">
        <w:rPr>
          <w:rFonts w:eastAsia="Arial"/>
          <w:color w:val="222222"/>
          <w:shd w:val="clear" w:color="auto" w:fill="FFFFFF"/>
        </w:rPr>
        <w:t>accessed 6 March 2024.</w:t>
      </w:r>
      <w:r>
        <w:rPr>
          <w:rFonts w:eastAsia="Arial"/>
          <w:color w:val="222222"/>
          <w:shd w:val="clear" w:color="auto" w:fill="FFFFFF"/>
        </w:rPr>
        <w:t xml:space="preserve"> </w:t>
      </w:r>
    </w:p>
    <w:p w14:paraId="0DE5ED63" w14:textId="116EC885" w:rsidR="007901F4" w:rsidRPr="007C0117" w:rsidRDefault="007901F4" w:rsidP="007901F4">
      <w:pPr>
        <w:rPr>
          <w:rFonts w:eastAsia="Arial"/>
        </w:rPr>
      </w:pPr>
      <w:r w:rsidRPr="51F6BC33">
        <w:rPr>
          <w:rFonts w:eastAsia="Arial"/>
        </w:rPr>
        <w:t xml:space="preserve">National Museum of Australia (2023) </w:t>
      </w:r>
      <w:hyperlink r:id="rId90" w:history="1">
        <w:r w:rsidR="00195D1B" w:rsidRPr="00540526">
          <w:rPr>
            <w:rStyle w:val="Hyperlink"/>
            <w:i/>
            <w:iCs/>
          </w:rPr>
          <w:t>Violence on the Goldfields</w:t>
        </w:r>
      </w:hyperlink>
      <w:r w:rsidRPr="51F6BC33">
        <w:rPr>
          <w:rFonts w:eastAsia="Arial"/>
        </w:rPr>
        <w:t xml:space="preserve">, </w:t>
      </w:r>
      <w:r w:rsidR="00195D1B" w:rsidRPr="51F6BC33">
        <w:rPr>
          <w:rFonts w:eastAsia="Arial"/>
        </w:rPr>
        <w:t>National Museum of Australia</w:t>
      </w:r>
      <w:r w:rsidR="00195D1B" w:rsidDel="00195D1B">
        <w:t xml:space="preserve"> </w:t>
      </w:r>
      <w:r w:rsidR="00195D1B">
        <w:t>website</w:t>
      </w:r>
      <w:r w:rsidRPr="51F6BC33">
        <w:rPr>
          <w:rFonts w:eastAsia="Arial"/>
        </w:rPr>
        <w:t xml:space="preserve">, accessed 8 March 2024. </w:t>
      </w:r>
    </w:p>
    <w:p w14:paraId="48D0B4DF" w14:textId="5A875003" w:rsidR="007901F4" w:rsidRDefault="007901F4" w:rsidP="007901F4">
      <w:pPr>
        <w:rPr>
          <w:rFonts w:eastAsia="Arial"/>
        </w:rPr>
      </w:pPr>
      <w:r w:rsidRPr="51F6BC33">
        <w:rPr>
          <w:rFonts w:eastAsia="Arial"/>
        </w:rPr>
        <w:t xml:space="preserve">NESA (NSW Education Standards Authority) (2022) </w:t>
      </w:r>
      <w:hyperlink r:id="rId91">
        <w:r w:rsidRPr="008D16AA">
          <w:rPr>
            <w:rStyle w:val="Hyperlink"/>
            <w:rFonts w:eastAsia="Arial"/>
            <w:i/>
            <w:iCs/>
          </w:rPr>
          <w:t xml:space="preserve">Proficient Teacher Standard </w:t>
        </w:r>
        <w:r w:rsidR="008D16AA" w:rsidRPr="008D16AA">
          <w:rPr>
            <w:rStyle w:val="Hyperlink"/>
            <w:rFonts w:eastAsia="Arial"/>
            <w:i/>
            <w:iCs/>
          </w:rPr>
          <w:t>D</w:t>
        </w:r>
        <w:r w:rsidRPr="008D16AA">
          <w:rPr>
            <w:rStyle w:val="Hyperlink"/>
            <w:rFonts w:eastAsia="Arial"/>
            <w:i/>
            <w:iCs/>
          </w:rPr>
          <w:t>escriptors</w:t>
        </w:r>
      </w:hyperlink>
      <w:r w:rsidRPr="008D16AA">
        <w:rPr>
          <w:rFonts w:eastAsia="Arial"/>
          <w:i/>
          <w:iCs/>
        </w:rPr>
        <w:t>,</w:t>
      </w:r>
      <w:r w:rsidRPr="51F6BC33">
        <w:rPr>
          <w:rFonts w:eastAsia="Arial"/>
        </w:rPr>
        <w:t xml:space="preserve"> NESA website, accessed 9 February 2024.</w:t>
      </w:r>
    </w:p>
    <w:p w14:paraId="09B7BAE9" w14:textId="485B6A9F" w:rsidR="007901F4" w:rsidRDefault="007901F4" w:rsidP="007901F4">
      <w:pPr>
        <w:rPr>
          <w:rFonts w:eastAsia="Arial"/>
          <w:color w:val="222222"/>
        </w:rPr>
      </w:pPr>
      <w:r w:rsidRPr="51F6BC33">
        <w:rPr>
          <w:rFonts w:eastAsia="Arial"/>
          <w:color w:val="222222"/>
          <w:shd w:val="clear" w:color="auto" w:fill="FFFFFF"/>
        </w:rPr>
        <w:t>Ngai MM (2021)</w:t>
      </w:r>
      <w:r w:rsidR="00D91A05">
        <w:rPr>
          <w:rFonts w:eastAsia="Arial"/>
          <w:color w:val="222222"/>
          <w:shd w:val="clear" w:color="auto" w:fill="FFFFFF"/>
        </w:rPr>
        <w:t xml:space="preserve"> </w:t>
      </w:r>
      <w:r w:rsidRPr="51F6BC33">
        <w:rPr>
          <w:rFonts w:eastAsia="Arial"/>
          <w:i/>
          <w:iCs/>
          <w:color w:val="222222"/>
          <w:shd w:val="clear" w:color="auto" w:fill="FFFFFF"/>
        </w:rPr>
        <w:t>The Chinese question: the gold rushes and global politics</w:t>
      </w:r>
      <w:r w:rsidR="003F43DA">
        <w:rPr>
          <w:rFonts w:eastAsia="Arial"/>
          <w:color w:val="222222"/>
          <w:shd w:val="clear" w:color="auto" w:fill="FFFFFF"/>
        </w:rPr>
        <w:t xml:space="preserve">, </w:t>
      </w:r>
      <w:r w:rsidR="00757EE1">
        <w:rPr>
          <w:rFonts w:eastAsia="Arial"/>
          <w:color w:val="222222"/>
          <w:shd w:val="clear" w:color="auto" w:fill="FFFFFF"/>
        </w:rPr>
        <w:t>1st</w:t>
      </w:r>
      <w:r w:rsidR="00757EE1">
        <w:rPr>
          <w:rFonts w:eastAsia="Arial"/>
          <w:color w:val="222222"/>
          <w:shd w:val="clear" w:color="auto" w:fill="FFFFFF"/>
          <w:vertAlign w:val="superscript"/>
        </w:rPr>
        <w:t xml:space="preserve"> </w:t>
      </w:r>
      <w:r w:rsidRPr="51F6BC33">
        <w:rPr>
          <w:rFonts w:eastAsia="Arial"/>
          <w:color w:val="222222"/>
          <w:shd w:val="clear" w:color="auto" w:fill="FFFFFF"/>
        </w:rPr>
        <w:t>ed</w:t>
      </w:r>
      <w:r w:rsidR="003F43DA">
        <w:rPr>
          <w:rFonts w:eastAsia="Arial"/>
          <w:color w:val="222222"/>
          <w:shd w:val="clear" w:color="auto" w:fill="FFFFFF"/>
        </w:rPr>
        <w:t xml:space="preserve">n, </w:t>
      </w:r>
      <w:r w:rsidRPr="51F6BC33">
        <w:rPr>
          <w:rFonts w:eastAsia="Arial"/>
          <w:color w:val="222222"/>
          <w:shd w:val="clear" w:color="auto" w:fill="FFFFFF"/>
        </w:rPr>
        <w:t>W. W. Norton &amp; Company, Inc</w:t>
      </w:r>
      <w:r w:rsidR="00A7428C">
        <w:rPr>
          <w:rFonts w:eastAsia="Arial"/>
          <w:color w:val="222222"/>
          <w:shd w:val="clear" w:color="auto" w:fill="FFFFFF"/>
        </w:rPr>
        <w:t xml:space="preserve">, </w:t>
      </w:r>
      <w:r w:rsidR="00A7428C" w:rsidRPr="51F6BC33">
        <w:rPr>
          <w:rFonts w:eastAsia="Arial"/>
          <w:color w:val="222222"/>
          <w:shd w:val="clear" w:color="auto" w:fill="FFFFFF"/>
        </w:rPr>
        <w:t>New York</w:t>
      </w:r>
      <w:r w:rsidRPr="51F6BC33">
        <w:rPr>
          <w:rFonts w:eastAsia="Arial"/>
          <w:color w:val="222222"/>
          <w:shd w:val="clear" w:color="auto" w:fill="FFFFFF"/>
        </w:rPr>
        <w:t>.</w:t>
      </w:r>
    </w:p>
    <w:p w14:paraId="688A45B3" w14:textId="57D1C695"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O’Connell D (2016) </w:t>
      </w:r>
      <w:r w:rsidR="00F8249B" w:rsidRPr="003E4289">
        <w:rPr>
          <w:rFonts w:eastAsia="Arial"/>
          <w:color w:val="222222"/>
          <w:shd w:val="clear" w:color="auto" w:fill="FFFFFF"/>
        </w:rPr>
        <w:t>‘</w:t>
      </w:r>
      <w:r w:rsidRPr="003E4289">
        <w:rPr>
          <w:rFonts w:eastAsia="Arial"/>
          <w:color w:val="222222"/>
          <w:shd w:val="clear" w:color="auto" w:fill="FFFFFF"/>
        </w:rPr>
        <w:t>Contesting White Australia: Black Jazz Musicians in a White Man’s Country</w:t>
      </w:r>
      <w:r w:rsidR="00F8249B"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Australian Historical Studies</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47(2)</w:t>
      </w:r>
      <w:r w:rsidR="00F8249B" w:rsidRPr="003E4289">
        <w:rPr>
          <w:rFonts w:eastAsia="Arial"/>
          <w:color w:val="222222"/>
          <w:shd w:val="clear" w:color="auto" w:fill="FFFFFF"/>
        </w:rPr>
        <w:t>:</w:t>
      </w:r>
      <w:r w:rsidRPr="003E4289">
        <w:rPr>
          <w:rFonts w:eastAsia="Arial"/>
          <w:color w:val="222222"/>
          <w:shd w:val="clear" w:color="auto" w:fill="FFFFFF"/>
        </w:rPr>
        <w:t>241–258.</w:t>
      </w:r>
    </w:p>
    <w:p w14:paraId="1BA0C1B1" w14:textId="7F7774F6"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Rodwell G (2017) </w:t>
      </w:r>
      <w:r w:rsidR="0031019E" w:rsidRPr="003E4289">
        <w:rPr>
          <w:rFonts w:eastAsia="Arial"/>
          <w:color w:val="222222"/>
          <w:shd w:val="clear" w:color="auto" w:fill="FFFFFF"/>
        </w:rPr>
        <w:t>‘</w:t>
      </w:r>
      <w:r w:rsidRPr="003E4289">
        <w:rPr>
          <w:rFonts w:eastAsia="Arial"/>
          <w:color w:val="222222"/>
          <w:shd w:val="clear" w:color="auto" w:fill="FFFFFF"/>
        </w:rPr>
        <w:t>A national history curriculum, racism, a moral panic and risk society theory</w:t>
      </w:r>
      <w:r w:rsidR="0031019E"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Issues in Educational Research</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27(2)</w:t>
      </w:r>
      <w:r w:rsidR="0031019E" w:rsidRPr="003E4289">
        <w:rPr>
          <w:rFonts w:eastAsia="Arial"/>
          <w:color w:val="222222"/>
          <w:shd w:val="clear" w:color="auto" w:fill="FFFFFF"/>
        </w:rPr>
        <w:t>:</w:t>
      </w:r>
      <w:r w:rsidRPr="003E4289">
        <w:rPr>
          <w:rFonts w:eastAsia="Arial"/>
          <w:color w:val="222222"/>
          <w:shd w:val="clear" w:color="auto" w:fill="FFFFFF"/>
        </w:rPr>
        <w:t>365–380.</w:t>
      </w:r>
    </w:p>
    <w:p w14:paraId="013358BB" w14:textId="46D85747" w:rsidR="007901F4" w:rsidRPr="003E4289" w:rsidRDefault="007901F4" w:rsidP="007901F4">
      <w:pPr>
        <w:rPr>
          <w:rFonts w:eastAsia="Arial"/>
          <w:color w:val="222222"/>
        </w:rPr>
      </w:pPr>
      <w:r w:rsidRPr="003E4289">
        <w:rPr>
          <w:rFonts w:eastAsia="Arial"/>
          <w:color w:val="222222"/>
          <w:shd w:val="clear" w:color="auto" w:fill="FFFFFF"/>
        </w:rPr>
        <w:lastRenderedPageBreak/>
        <w:t>Rooney M</w:t>
      </w:r>
      <w:r w:rsidR="0031019E" w:rsidRPr="003E4289">
        <w:rPr>
          <w:rFonts w:eastAsia="Arial"/>
          <w:color w:val="222222"/>
          <w:shd w:val="clear" w:color="auto" w:fill="FFFFFF"/>
        </w:rPr>
        <w:t xml:space="preserve"> </w:t>
      </w:r>
      <w:r w:rsidRPr="003E4289">
        <w:rPr>
          <w:rFonts w:eastAsia="Arial"/>
          <w:color w:val="222222"/>
          <w:shd w:val="clear" w:color="auto" w:fill="FFFFFF"/>
        </w:rPr>
        <w:t xml:space="preserve">(2007) </w:t>
      </w:r>
      <w:r w:rsidR="0031019E" w:rsidRPr="003E4289">
        <w:rPr>
          <w:rFonts w:eastAsia="Arial"/>
          <w:color w:val="222222"/>
          <w:shd w:val="clear" w:color="auto" w:fill="FFFFFF"/>
        </w:rPr>
        <w:t>‘</w:t>
      </w:r>
      <w:r w:rsidRPr="003E4289">
        <w:rPr>
          <w:rFonts w:eastAsia="Arial"/>
          <w:color w:val="222222"/>
          <w:shd w:val="clear" w:color="auto" w:fill="FFFFFF"/>
        </w:rPr>
        <w:t>Cosmopolitan Bohemians and Bachelors: Chinese Enclaves in Late 19th-Century Australia and the United States</w:t>
      </w:r>
      <w:r w:rsidR="0031019E"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Antipodes</w:t>
      </w:r>
      <w:r w:rsidR="00540526" w:rsidRPr="003E4289">
        <w:rPr>
          <w:rFonts w:eastAsia="Arial"/>
          <w:i/>
          <w:iCs/>
          <w:color w:val="222222"/>
          <w:shd w:val="clear" w:color="auto" w:fill="FFFFFF"/>
        </w:rPr>
        <w:t xml:space="preserve">, </w:t>
      </w:r>
      <w:r w:rsidRPr="003E4289">
        <w:rPr>
          <w:rFonts w:eastAsia="Arial"/>
          <w:color w:val="222222"/>
          <w:shd w:val="clear" w:color="auto" w:fill="FFFFFF"/>
        </w:rPr>
        <w:t>21(2)</w:t>
      </w:r>
      <w:r w:rsidR="0031019E" w:rsidRPr="003E4289">
        <w:rPr>
          <w:rFonts w:eastAsia="Arial"/>
          <w:color w:val="222222"/>
          <w:shd w:val="clear" w:color="auto" w:fill="FFFFFF"/>
        </w:rPr>
        <w:t>:</w:t>
      </w:r>
      <w:r w:rsidRPr="003E4289">
        <w:rPr>
          <w:rFonts w:eastAsia="Arial"/>
          <w:color w:val="222222"/>
          <w:shd w:val="clear" w:color="auto" w:fill="FFFFFF"/>
        </w:rPr>
        <w:t>141–146.</w:t>
      </w:r>
    </w:p>
    <w:p w14:paraId="29DF9E9B" w14:textId="3C1D27CB" w:rsidR="007901F4" w:rsidRPr="003E4289" w:rsidRDefault="007901F4" w:rsidP="007901F4">
      <w:pPr>
        <w:rPr>
          <w:rFonts w:eastAsia="Arial"/>
        </w:rPr>
      </w:pPr>
      <w:r w:rsidRPr="003E4289">
        <w:rPr>
          <w:rFonts w:eastAsia="Arial"/>
        </w:rPr>
        <w:t>Rosenshine B (2012) ‘</w:t>
      </w:r>
      <w:r w:rsidR="00EE662E" w:rsidRPr="003E4289">
        <w:t>Principles of Instruction: Research-Based Strategies That All Teachers Should Know</w:t>
      </w:r>
      <w:r w:rsidR="00F05E9E" w:rsidRPr="003E4289">
        <w:rPr>
          <w:rStyle w:val="Hyperlink"/>
          <w:rFonts w:eastAsia="Arial"/>
          <w:u w:val="none"/>
        </w:rPr>
        <w:t>’</w:t>
      </w:r>
      <w:r w:rsidRPr="003E4289">
        <w:rPr>
          <w:rFonts w:eastAsia="Arial"/>
        </w:rPr>
        <w:t xml:space="preserve">, </w:t>
      </w:r>
      <w:r w:rsidRPr="003E4289">
        <w:rPr>
          <w:rFonts w:eastAsia="Arial"/>
          <w:i/>
          <w:iCs/>
        </w:rPr>
        <w:t>American Educator</w:t>
      </w:r>
      <w:r w:rsidRPr="003E4289">
        <w:rPr>
          <w:rFonts w:eastAsia="Arial"/>
        </w:rPr>
        <w:t>, 36(1):12</w:t>
      </w:r>
      <w:r w:rsidR="00EE662E" w:rsidRPr="003E4289">
        <w:rPr>
          <w:rFonts w:eastAsia="Arial"/>
          <w:color w:val="222222"/>
          <w:shd w:val="clear" w:color="auto" w:fill="FFFFFF"/>
        </w:rPr>
        <w:t>–</w:t>
      </w:r>
      <w:r w:rsidRPr="003E4289">
        <w:rPr>
          <w:rFonts w:eastAsia="Arial"/>
        </w:rPr>
        <w:t>19.</w:t>
      </w:r>
    </w:p>
    <w:p w14:paraId="02D45B48" w14:textId="4C1F69DE" w:rsidR="007901F4" w:rsidRPr="003E4289" w:rsidRDefault="007901F4" w:rsidP="007901F4">
      <w:pPr>
        <w:rPr>
          <w:rFonts w:eastAsia="Arial"/>
          <w:color w:val="222222"/>
        </w:rPr>
      </w:pPr>
      <w:r w:rsidRPr="003E4289">
        <w:rPr>
          <w:rFonts w:eastAsia="Arial"/>
          <w:color w:val="222222"/>
          <w:shd w:val="clear" w:color="auto" w:fill="FFFFFF"/>
        </w:rPr>
        <w:t>Sandwell RW</w:t>
      </w:r>
      <w:r w:rsidR="00760704" w:rsidRPr="003E4289">
        <w:rPr>
          <w:rFonts w:eastAsia="Arial"/>
          <w:color w:val="222222"/>
          <w:shd w:val="clear" w:color="auto" w:fill="FFFFFF"/>
        </w:rPr>
        <w:t xml:space="preserve"> and v</w:t>
      </w:r>
      <w:r w:rsidRPr="003E4289">
        <w:rPr>
          <w:rFonts w:eastAsia="Arial"/>
          <w:color w:val="222222"/>
          <w:shd w:val="clear" w:color="auto" w:fill="FFFFFF"/>
        </w:rPr>
        <w:t>on Heyking</w:t>
      </w:r>
      <w:r w:rsidR="00760704" w:rsidRPr="003E4289">
        <w:rPr>
          <w:rFonts w:eastAsia="Arial"/>
          <w:color w:val="222222"/>
          <w:shd w:val="clear" w:color="auto" w:fill="FFFFFF"/>
        </w:rPr>
        <w:t xml:space="preserve"> </w:t>
      </w:r>
      <w:r w:rsidRPr="003E4289">
        <w:rPr>
          <w:rFonts w:eastAsia="Arial"/>
          <w:color w:val="222222"/>
          <w:shd w:val="clear" w:color="auto" w:fill="FFFFFF"/>
        </w:rPr>
        <w:t>A</w:t>
      </w:r>
      <w:r w:rsidR="00760704" w:rsidRPr="003E4289">
        <w:rPr>
          <w:rFonts w:eastAsia="Arial"/>
          <w:color w:val="222222"/>
          <w:shd w:val="clear" w:color="auto" w:fill="FFFFFF"/>
        </w:rPr>
        <w:t xml:space="preserve"> </w:t>
      </w:r>
      <w:r w:rsidRPr="003E4289">
        <w:rPr>
          <w:rFonts w:eastAsia="Arial"/>
          <w:color w:val="222222"/>
          <w:shd w:val="clear" w:color="auto" w:fill="FFFFFF"/>
        </w:rPr>
        <w:t>(2014)</w:t>
      </w:r>
      <w:r w:rsidR="00D91A05" w:rsidRPr="003E4289">
        <w:rPr>
          <w:rFonts w:eastAsia="Arial"/>
          <w:color w:val="222222"/>
          <w:shd w:val="clear" w:color="auto" w:fill="FFFFFF"/>
        </w:rPr>
        <w:t xml:space="preserve"> </w:t>
      </w:r>
      <w:r w:rsidRPr="003E4289">
        <w:rPr>
          <w:rFonts w:eastAsia="Arial"/>
          <w:i/>
          <w:iCs/>
          <w:color w:val="222222"/>
          <w:shd w:val="clear" w:color="auto" w:fill="FFFFFF"/>
        </w:rPr>
        <w:t xml:space="preserve">Becoming a </w:t>
      </w:r>
      <w:r w:rsidR="00760704" w:rsidRPr="003E4289">
        <w:rPr>
          <w:rFonts w:eastAsia="Arial"/>
          <w:i/>
          <w:iCs/>
          <w:color w:val="222222"/>
          <w:shd w:val="clear" w:color="auto" w:fill="FFFFFF"/>
        </w:rPr>
        <w:t>History Teacher: Sustaining Practices in Historical Thinking and Knowing</w:t>
      </w:r>
      <w:r w:rsidRPr="003E4289">
        <w:rPr>
          <w:rFonts w:eastAsia="Arial"/>
          <w:color w:val="222222"/>
          <w:shd w:val="clear" w:color="auto" w:fill="FFFFFF"/>
        </w:rPr>
        <w:t>. University of Toronto Press.</w:t>
      </w:r>
    </w:p>
    <w:p w14:paraId="27BE9643" w14:textId="3E3A3CBA" w:rsidR="007901F4" w:rsidRPr="003E4289" w:rsidRDefault="007901F4" w:rsidP="007901F4">
      <w:pPr>
        <w:rPr>
          <w:rFonts w:eastAsia="Arial"/>
          <w:color w:val="222222"/>
        </w:rPr>
      </w:pPr>
      <w:r w:rsidRPr="003E4289">
        <w:rPr>
          <w:rFonts w:eastAsia="Arial"/>
          <w:color w:val="222222"/>
          <w:shd w:val="clear" w:color="auto" w:fill="FFFFFF"/>
        </w:rPr>
        <w:t xml:space="preserve">Schamberger K (2011) </w:t>
      </w:r>
      <w:r w:rsidR="009A49D0" w:rsidRPr="003E4289">
        <w:rPr>
          <w:rFonts w:eastAsia="Arial"/>
          <w:color w:val="222222"/>
          <w:shd w:val="clear" w:color="auto" w:fill="FFFFFF"/>
        </w:rPr>
        <w:t>‘</w:t>
      </w:r>
      <w:r w:rsidR="00695D9F" w:rsidRPr="003E4289">
        <w:rPr>
          <w:rFonts w:eastAsia="Arial"/>
          <w:color w:val="222222"/>
          <w:shd w:val="clear" w:color="auto" w:fill="FFFFFF"/>
        </w:rPr>
        <w:t>“</w:t>
      </w:r>
      <w:r w:rsidRPr="003E4289">
        <w:rPr>
          <w:rFonts w:eastAsia="Arial"/>
          <w:color w:val="222222"/>
          <w:shd w:val="clear" w:color="auto" w:fill="FFFFFF"/>
        </w:rPr>
        <w:t>Still Children of the Dragon</w:t>
      </w:r>
      <w:r w:rsidR="00695D9F" w:rsidRPr="003E4289">
        <w:rPr>
          <w:rFonts w:eastAsia="Arial"/>
          <w:color w:val="222222"/>
          <w:shd w:val="clear" w:color="auto" w:fill="FFFFFF"/>
        </w:rPr>
        <w:t>”</w:t>
      </w:r>
      <w:r w:rsidRPr="003E4289">
        <w:rPr>
          <w:rFonts w:eastAsia="Arial"/>
          <w:color w:val="222222"/>
          <w:shd w:val="clear" w:color="auto" w:fill="FFFFFF"/>
        </w:rPr>
        <w:t>? A review of three Chinese Australian heritage museums in Victoria</w:t>
      </w:r>
      <w:r w:rsidR="00695D9F"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Australian Historical Studies</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42(1)</w:t>
      </w:r>
      <w:r w:rsidR="00BC01F5" w:rsidRPr="003E4289">
        <w:rPr>
          <w:rFonts w:eastAsia="Arial"/>
          <w:color w:val="222222"/>
          <w:shd w:val="clear" w:color="auto" w:fill="FFFFFF"/>
        </w:rPr>
        <w:t>:</w:t>
      </w:r>
      <w:r w:rsidRPr="003E4289">
        <w:rPr>
          <w:rFonts w:eastAsia="Arial"/>
          <w:color w:val="222222"/>
          <w:shd w:val="clear" w:color="auto" w:fill="FFFFFF"/>
        </w:rPr>
        <w:t>140–147.</w:t>
      </w:r>
    </w:p>
    <w:p w14:paraId="559753E8" w14:textId="1644F37F" w:rsidR="007901F4" w:rsidRPr="003E4289" w:rsidRDefault="007901F4" w:rsidP="007901F4">
      <w:pPr>
        <w:rPr>
          <w:rFonts w:eastAsia="Arial"/>
          <w:color w:val="222222"/>
        </w:rPr>
      </w:pPr>
      <w:r w:rsidRPr="003E4289">
        <w:rPr>
          <w:rFonts w:eastAsia="Arial"/>
          <w:color w:val="222222"/>
          <w:shd w:val="clear" w:color="auto" w:fill="FFFFFF"/>
        </w:rPr>
        <w:t xml:space="preserve">Schamberger K (2017) </w:t>
      </w:r>
      <w:r w:rsidR="00BA6761" w:rsidRPr="003E4289">
        <w:rPr>
          <w:rFonts w:eastAsia="Arial"/>
          <w:color w:val="222222"/>
          <w:shd w:val="clear" w:color="auto" w:fill="FFFFFF"/>
        </w:rPr>
        <w:t>‘</w:t>
      </w:r>
      <w:r w:rsidRPr="003E4289">
        <w:rPr>
          <w:rFonts w:eastAsia="Arial"/>
          <w:color w:val="222222"/>
          <w:shd w:val="clear" w:color="auto" w:fill="FFFFFF"/>
        </w:rPr>
        <w:t>An invitation to explore the Central West of NSW</w:t>
      </w:r>
      <w:r w:rsidR="00BA6761"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History Australia</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14(2)</w:t>
      </w:r>
      <w:r w:rsidR="00BA6761" w:rsidRPr="003E4289">
        <w:rPr>
          <w:rFonts w:eastAsia="Arial"/>
          <w:color w:val="222222"/>
          <w:shd w:val="clear" w:color="auto" w:fill="FFFFFF"/>
        </w:rPr>
        <w:t>:</w:t>
      </w:r>
      <w:r w:rsidRPr="003E4289">
        <w:rPr>
          <w:rFonts w:eastAsia="Arial"/>
          <w:color w:val="222222"/>
          <w:shd w:val="clear" w:color="auto" w:fill="FFFFFF"/>
        </w:rPr>
        <w:t>291–292.</w:t>
      </w:r>
    </w:p>
    <w:p w14:paraId="297AD006" w14:textId="35245262"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Schamberger K (2017) </w:t>
      </w:r>
      <w:r w:rsidR="00AF3431" w:rsidRPr="003E4289">
        <w:rPr>
          <w:rFonts w:eastAsia="Arial"/>
          <w:color w:val="222222"/>
          <w:shd w:val="clear" w:color="auto" w:fill="FFFFFF"/>
        </w:rPr>
        <w:t>‘</w:t>
      </w:r>
      <w:r w:rsidRPr="003E4289">
        <w:rPr>
          <w:rFonts w:eastAsia="Arial"/>
          <w:color w:val="222222"/>
          <w:shd w:val="clear" w:color="auto" w:fill="FFFFFF"/>
        </w:rPr>
        <w:t>Difficult History in a Local Museum: The Lambing Flat Riots at Young, New South Wales</w:t>
      </w:r>
      <w:r w:rsidR="00AF3431"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Australian Historical Studies</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48(3)</w:t>
      </w:r>
      <w:r w:rsidR="00AF3431" w:rsidRPr="003E4289">
        <w:rPr>
          <w:rFonts w:eastAsia="Arial"/>
          <w:color w:val="222222"/>
          <w:shd w:val="clear" w:color="auto" w:fill="FFFFFF"/>
        </w:rPr>
        <w:t>:</w:t>
      </w:r>
      <w:r w:rsidRPr="003E4289">
        <w:rPr>
          <w:rFonts w:eastAsia="Arial"/>
          <w:color w:val="222222"/>
          <w:shd w:val="clear" w:color="auto" w:fill="FFFFFF"/>
        </w:rPr>
        <w:t>436–441.</w:t>
      </w:r>
    </w:p>
    <w:p w14:paraId="678B4527" w14:textId="1F977F78" w:rsidR="007901F4" w:rsidRPr="003E4289" w:rsidRDefault="007901F4" w:rsidP="007901F4">
      <w:pPr>
        <w:rPr>
          <w:rFonts w:eastAsia="Arial"/>
          <w:color w:val="222222"/>
          <w:shd w:val="clear" w:color="auto" w:fill="FFFFFF"/>
        </w:rPr>
      </w:pPr>
      <w:r w:rsidRPr="003E4289">
        <w:rPr>
          <w:rFonts w:eastAsia="Arial"/>
          <w:color w:val="222222"/>
          <w:shd w:val="clear" w:color="auto" w:fill="FFFFFF"/>
        </w:rPr>
        <w:t xml:space="preserve">Schamberger K (2021) </w:t>
      </w:r>
      <w:r w:rsidR="007713EE" w:rsidRPr="003E4289">
        <w:rPr>
          <w:rFonts w:eastAsia="Arial"/>
          <w:color w:val="222222"/>
          <w:shd w:val="clear" w:color="auto" w:fill="FFFFFF"/>
        </w:rPr>
        <w:t>‘</w:t>
      </w:r>
      <w:r w:rsidRPr="003E4289">
        <w:rPr>
          <w:rFonts w:eastAsia="Arial"/>
          <w:color w:val="222222"/>
          <w:shd w:val="clear" w:color="auto" w:fill="FFFFFF"/>
        </w:rPr>
        <w:t>Objects Mediating Identity, Belonging and Cultural Difference in Australian Museums</w:t>
      </w:r>
      <w:r w:rsidR="007713EE" w:rsidRPr="003E4289">
        <w:rPr>
          <w:rFonts w:eastAsia="Arial"/>
          <w:color w:val="222222"/>
          <w:shd w:val="clear" w:color="auto" w:fill="FFFFFF"/>
        </w:rPr>
        <w:t>’ i</w:t>
      </w:r>
      <w:r w:rsidRPr="003E4289">
        <w:rPr>
          <w:rFonts w:eastAsia="Arial"/>
          <w:color w:val="222222"/>
          <w:shd w:val="clear" w:color="auto" w:fill="FFFFFF"/>
        </w:rPr>
        <w:t>n</w:t>
      </w:r>
      <w:r w:rsidR="00D91A05" w:rsidRPr="003E4289">
        <w:rPr>
          <w:rFonts w:eastAsia="Arial"/>
          <w:color w:val="222222"/>
          <w:shd w:val="clear" w:color="auto" w:fill="FFFFFF"/>
        </w:rPr>
        <w:t xml:space="preserve"> </w:t>
      </w:r>
      <w:r w:rsidRPr="003E4289">
        <w:rPr>
          <w:rFonts w:eastAsia="Arial"/>
          <w:i/>
          <w:iCs/>
          <w:color w:val="222222"/>
          <w:shd w:val="clear" w:color="auto" w:fill="FFFFFF"/>
        </w:rPr>
        <w:t>Migrant, Multicultural and Diasporic Heritage</w:t>
      </w:r>
      <w:r w:rsidR="007713EE" w:rsidRPr="003E4289">
        <w:rPr>
          <w:rFonts w:eastAsia="Arial"/>
          <w:i/>
          <w:iCs/>
          <w:color w:val="222222"/>
          <w:shd w:val="clear" w:color="auto" w:fill="FFFFFF"/>
        </w:rPr>
        <w:t>,</w:t>
      </w:r>
      <w:r w:rsidR="00D91A05" w:rsidRPr="003E4289">
        <w:rPr>
          <w:rFonts w:eastAsia="Arial"/>
          <w:color w:val="222222"/>
          <w:shd w:val="clear" w:color="auto" w:fill="FFFFFF"/>
        </w:rPr>
        <w:t xml:space="preserve"> </w:t>
      </w:r>
      <w:r w:rsidRPr="003E4289">
        <w:rPr>
          <w:rFonts w:eastAsia="Arial"/>
          <w:color w:val="222222"/>
          <w:shd w:val="clear" w:color="auto" w:fill="FFFFFF"/>
        </w:rPr>
        <w:t>1st ed</w:t>
      </w:r>
      <w:r w:rsidR="007713EE" w:rsidRPr="003E4289">
        <w:rPr>
          <w:rFonts w:eastAsia="Arial"/>
          <w:color w:val="222222"/>
          <w:shd w:val="clear" w:color="auto" w:fill="FFFFFF"/>
        </w:rPr>
        <w:t xml:space="preserve"> (</w:t>
      </w:r>
      <w:r w:rsidRPr="003E4289">
        <w:rPr>
          <w:rFonts w:eastAsia="Arial"/>
          <w:color w:val="222222"/>
          <w:shd w:val="clear" w:color="auto" w:fill="FFFFFF"/>
        </w:rPr>
        <w:t>pp. 52–67)</w:t>
      </w:r>
      <w:r w:rsidR="007713EE" w:rsidRPr="003E4289">
        <w:rPr>
          <w:rFonts w:eastAsia="Arial"/>
          <w:color w:val="222222"/>
          <w:shd w:val="clear" w:color="auto" w:fill="FFFFFF"/>
        </w:rPr>
        <w:t>,</w:t>
      </w:r>
      <w:r w:rsidRPr="003E4289">
        <w:rPr>
          <w:rFonts w:eastAsia="Arial"/>
          <w:color w:val="222222"/>
          <w:shd w:val="clear" w:color="auto" w:fill="FFFFFF"/>
        </w:rPr>
        <w:t xml:space="preserve"> Routledge.</w:t>
      </w:r>
    </w:p>
    <w:p w14:paraId="64E8D43D" w14:textId="7EEDB525" w:rsidR="007901F4" w:rsidRDefault="007901F4" w:rsidP="007901F4">
      <w:pPr>
        <w:rPr>
          <w:rFonts w:eastAsia="Arial"/>
          <w:color w:val="222222"/>
          <w:shd w:val="clear" w:color="auto" w:fill="FFFFFF"/>
        </w:rPr>
      </w:pPr>
      <w:r w:rsidRPr="003E4289">
        <w:rPr>
          <w:rFonts w:eastAsia="Arial"/>
          <w:color w:val="222222"/>
          <w:shd w:val="clear" w:color="auto" w:fill="FFFFFF"/>
        </w:rPr>
        <w:t xml:space="preserve">Schamberger K (2021) </w:t>
      </w:r>
      <w:r w:rsidR="000C5295" w:rsidRPr="003E4289">
        <w:rPr>
          <w:rFonts w:eastAsia="Arial"/>
          <w:color w:val="222222"/>
          <w:shd w:val="clear" w:color="auto" w:fill="FFFFFF"/>
        </w:rPr>
        <w:t>‘</w:t>
      </w:r>
      <w:r w:rsidRPr="003E4289">
        <w:rPr>
          <w:rFonts w:eastAsia="Arial"/>
          <w:color w:val="222222"/>
          <w:shd w:val="clear" w:color="auto" w:fill="FFFFFF"/>
        </w:rPr>
        <w:t>Whose Stories Are We Telling? Chinese Australian History in New South Wales and Victorian Museums</w:t>
      </w:r>
      <w:r w:rsidR="000C5295"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Australian Historical Studies</w:t>
      </w:r>
      <w:r w:rsidRPr="003E4289">
        <w:rPr>
          <w:rFonts w:eastAsia="Arial"/>
          <w:color w:val="222222"/>
          <w:shd w:val="clear" w:color="auto" w:fill="FFFFFF"/>
        </w:rPr>
        <w:t>,</w:t>
      </w:r>
      <w:r w:rsidR="00D91A05" w:rsidRPr="003E4289">
        <w:rPr>
          <w:rFonts w:eastAsia="Arial"/>
          <w:color w:val="222222"/>
          <w:shd w:val="clear" w:color="auto" w:fill="FFFFFF"/>
        </w:rPr>
        <w:t xml:space="preserve"> </w:t>
      </w:r>
      <w:r w:rsidRPr="003E4289">
        <w:rPr>
          <w:rFonts w:eastAsia="Arial"/>
          <w:i/>
          <w:iCs/>
          <w:color w:val="222222"/>
          <w:shd w:val="clear" w:color="auto" w:fill="FFFFFF"/>
        </w:rPr>
        <w:t>52</w:t>
      </w:r>
      <w:r w:rsidRPr="003E4289">
        <w:rPr>
          <w:rFonts w:eastAsia="Arial"/>
          <w:color w:val="222222"/>
          <w:shd w:val="clear" w:color="auto" w:fill="FFFFFF"/>
        </w:rPr>
        <w:t>(4)</w:t>
      </w:r>
      <w:r w:rsidR="000C5295" w:rsidRPr="003E4289">
        <w:rPr>
          <w:rFonts w:eastAsia="Arial"/>
          <w:color w:val="222222"/>
          <w:shd w:val="clear" w:color="auto" w:fill="FFFFFF"/>
        </w:rPr>
        <w:t>:</w:t>
      </w:r>
      <w:r w:rsidRPr="003E4289">
        <w:rPr>
          <w:rFonts w:eastAsia="Arial"/>
          <w:color w:val="222222"/>
          <w:shd w:val="clear" w:color="auto" w:fill="FFFFFF"/>
        </w:rPr>
        <w:t>567–590.</w:t>
      </w:r>
    </w:p>
    <w:p w14:paraId="532317A7" w14:textId="26F7D402" w:rsidR="007901F4" w:rsidRDefault="007901F4" w:rsidP="007901F4">
      <w:pPr>
        <w:rPr>
          <w:rFonts w:eastAsia="Arial"/>
          <w:color w:val="222222"/>
          <w:shd w:val="clear" w:color="auto" w:fill="FFFFFF"/>
        </w:rPr>
      </w:pPr>
      <w:r w:rsidRPr="51F6BC33">
        <w:rPr>
          <w:rFonts w:eastAsia="Arial"/>
          <w:color w:val="222222"/>
          <w:shd w:val="clear" w:color="auto" w:fill="FFFFFF"/>
        </w:rPr>
        <w:t>Sharp H (2022)</w:t>
      </w:r>
      <w:r w:rsidR="00D91A05">
        <w:rPr>
          <w:rFonts w:eastAsia="Arial"/>
          <w:color w:val="222222"/>
          <w:shd w:val="clear" w:color="auto" w:fill="FFFFFF"/>
        </w:rPr>
        <w:t xml:space="preserve"> </w:t>
      </w:r>
      <w:r w:rsidRPr="51F6BC33">
        <w:rPr>
          <w:rFonts w:eastAsia="Arial"/>
          <w:i/>
          <w:iCs/>
          <w:color w:val="222222"/>
          <w:shd w:val="clear" w:color="auto" w:fill="FFFFFF"/>
        </w:rPr>
        <w:t>Teaching secondary history</w:t>
      </w:r>
      <w:r w:rsidR="005B7483">
        <w:rPr>
          <w:rFonts w:eastAsia="Arial"/>
          <w:color w:val="222222"/>
          <w:shd w:val="clear" w:color="auto" w:fill="FFFFFF"/>
        </w:rPr>
        <w:t>,</w:t>
      </w:r>
      <w:r w:rsidRPr="51F6BC33">
        <w:rPr>
          <w:rFonts w:eastAsia="Arial"/>
          <w:color w:val="222222"/>
          <w:shd w:val="clear" w:color="auto" w:fill="FFFFFF"/>
        </w:rPr>
        <w:t xml:space="preserve"> Cambridge University Press.</w:t>
      </w:r>
    </w:p>
    <w:p w14:paraId="5895A358" w14:textId="6198FD38" w:rsidR="00540526" w:rsidRDefault="00540526" w:rsidP="00540526">
      <w:pPr>
        <w:rPr>
          <w:rFonts w:eastAsia="Arial"/>
          <w:color w:val="222222"/>
        </w:rPr>
      </w:pPr>
      <w:r w:rsidRPr="51F6BC33">
        <w:rPr>
          <w:rFonts w:eastAsia="Arial"/>
          <w:color w:val="222222"/>
          <w:shd w:val="clear" w:color="auto" w:fill="FFFFFF"/>
        </w:rPr>
        <w:t>Slocomb M (2014)</w:t>
      </w:r>
      <w:r>
        <w:rPr>
          <w:rFonts w:eastAsia="Arial"/>
          <w:color w:val="222222"/>
          <w:shd w:val="clear" w:color="auto" w:fill="FFFFFF"/>
        </w:rPr>
        <w:t xml:space="preserve"> </w:t>
      </w:r>
      <w:r w:rsidRPr="51F6BC33">
        <w:rPr>
          <w:rFonts w:eastAsia="Arial"/>
          <w:i/>
          <w:iCs/>
          <w:color w:val="222222"/>
          <w:shd w:val="clear" w:color="auto" w:fill="FFFFFF"/>
        </w:rPr>
        <w:t xml:space="preserve">Among Australia’s </w:t>
      </w:r>
      <w:r>
        <w:rPr>
          <w:rFonts w:eastAsia="Arial"/>
          <w:i/>
          <w:iCs/>
          <w:color w:val="222222"/>
          <w:shd w:val="clear" w:color="auto" w:fill="FFFFFF"/>
        </w:rPr>
        <w:t>P</w:t>
      </w:r>
      <w:r w:rsidRPr="51F6BC33">
        <w:rPr>
          <w:rFonts w:eastAsia="Arial"/>
          <w:i/>
          <w:iCs/>
          <w:color w:val="222222"/>
          <w:shd w:val="clear" w:color="auto" w:fill="FFFFFF"/>
        </w:rPr>
        <w:t>ioneers: Chinese Indentured Pastoral Workers on the Northern Frontier 1848 to c.1880</w:t>
      </w:r>
      <w:r>
        <w:rPr>
          <w:rFonts w:eastAsia="Arial"/>
          <w:color w:val="222222"/>
          <w:shd w:val="clear" w:color="auto" w:fill="FFFFFF"/>
        </w:rPr>
        <w:t xml:space="preserve">, </w:t>
      </w:r>
      <w:r w:rsidRPr="51F6BC33">
        <w:rPr>
          <w:rFonts w:eastAsia="Arial"/>
          <w:color w:val="222222"/>
          <w:shd w:val="clear" w:color="auto" w:fill="FFFFFF"/>
        </w:rPr>
        <w:t>Balboa Press</w:t>
      </w:r>
      <w:r>
        <w:rPr>
          <w:rFonts w:eastAsia="Arial"/>
          <w:color w:val="222222"/>
          <w:shd w:val="clear" w:color="auto" w:fill="FFFFFF"/>
        </w:rPr>
        <w:t xml:space="preserve">, </w:t>
      </w:r>
      <w:r w:rsidRPr="51F6BC33">
        <w:rPr>
          <w:rFonts w:eastAsia="Arial"/>
          <w:color w:val="222222"/>
          <w:shd w:val="clear" w:color="auto" w:fill="FFFFFF"/>
        </w:rPr>
        <w:t>Bloomington, IN.</w:t>
      </w:r>
    </w:p>
    <w:p w14:paraId="7048A946" w14:textId="7E2DE29D" w:rsidR="007901F4" w:rsidRPr="00DB3F20" w:rsidRDefault="007901F4" w:rsidP="007901F4">
      <w:pPr>
        <w:rPr>
          <w:rFonts w:eastAsia="Arial"/>
        </w:rPr>
      </w:pPr>
      <w:r w:rsidRPr="51F6BC33">
        <w:rPr>
          <w:rFonts w:eastAsia="Arial"/>
        </w:rPr>
        <w:lastRenderedPageBreak/>
        <w:t>State of New South Wales (Department of Education) (2024)</w:t>
      </w:r>
      <w:r w:rsidR="006A7A5B">
        <w:rPr>
          <w:rFonts w:eastAsia="Arial"/>
        </w:rPr>
        <w:t xml:space="preserve"> </w:t>
      </w:r>
      <w:hyperlink r:id="rId92" w:history="1">
        <w:r w:rsidR="006A7A5B" w:rsidRPr="006A7A5B">
          <w:rPr>
            <w:rStyle w:val="Hyperlink"/>
            <w:rFonts w:eastAsia="Arial"/>
            <w:i/>
            <w:iCs/>
          </w:rPr>
          <w:t>Controversial Issues in Schools</w:t>
        </w:r>
      </w:hyperlink>
      <w:r w:rsidRPr="51F6BC33">
        <w:rPr>
          <w:rFonts w:eastAsia="Arial"/>
        </w:rPr>
        <w:t xml:space="preserve">, </w:t>
      </w:r>
      <w:r w:rsidR="006A7A5B">
        <w:t xml:space="preserve">NSW </w:t>
      </w:r>
      <w:r w:rsidR="006A7A5B" w:rsidRPr="00740EFB">
        <w:t>Department of Education</w:t>
      </w:r>
      <w:r w:rsidR="006A7A5B" w:rsidRPr="00740EFB" w:rsidDel="00802AEE">
        <w:t xml:space="preserve"> </w:t>
      </w:r>
      <w:r w:rsidR="006A7A5B">
        <w:t>website</w:t>
      </w:r>
      <w:r w:rsidR="006A7A5B">
        <w:rPr>
          <w:rFonts w:eastAsia="Arial"/>
        </w:rPr>
        <w:t xml:space="preserve">, accessed </w:t>
      </w:r>
      <w:r w:rsidRPr="51F6BC33">
        <w:rPr>
          <w:rFonts w:eastAsia="Arial"/>
        </w:rPr>
        <w:t>2 February 2024.</w:t>
      </w:r>
    </w:p>
    <w:p w14:paraId="21B136D7" w14:textId="10E7C878" w:rsidR="007901F4" w:rsidRPr="00AA1D84" w:rsidRDefault="007901F4" w:rsidP="007901F4">
      <w:pPr>
        <w:rPr>
          <w:rFonts w:eastAsia="Arial"/>
          <w:b/>
          <w:bCs/>
        </w:rPr>
      </w:pPr>
      <w:r w:rsidRPr="51F6BC33">
        <w:rPr>
          <w:rFonts w:eastAsia="Arial"/>
        </w:rPr>
        <w:t>State of New South Wales</w:t>
      </w:r>
      <w:r w:rsidR="00AA1D84">
        <w:rPr>
          <w:rFonts w:eastAsia="Arial"/>
        </w:rPr>
        <w:t xml:space="preserve"> (Department of Education – School</w:t>
      </w:r>
      <w:r w:rsidRPr="51F6BC33">
        <w:rPr>
          <w:rFonts w:eastAsia="Arial"/>
        </w:rPr>
        <w:t xml:space="preserve"> Infrastructure NSW) (2024) </w:t>
      </w:r>
      <w:hyperlink r:id="rId93" w:history="1">
        <w:r w:rsidR="00C6180C" w:rsidRPr="00AA1D84">
          <w:rPr>
            <w:rStyle w:val="Hyperlink"/>
            <w:i/>
            <w:iCs/>
          </w:rPr>
          <w:t>Young High School and new joint use library and community facility upgrade completed project</w:t>
        </w:r>
      </w:hyperlink>
      <w:r w:rsidRPr="51F6BC33">
        <w:rPr>
          <w:rFonts w:eastAsia="Arial"/>
        </w:rPr>
        <w:t>,</w:t>
      </w:r>
      <w:r w:rsidRPr="51F6BC33">
        <w:rPr>
          <w:rFonts w:eastAsia="Arial"/>
          <w:i/>
          <w:iCs/>
        </w:rPr>
        <w:t xml:space="preserve"> </w:t>
      </w:r>
      <w:r w:rsidR="00C6180C">
        <w:rPr>
          <w:rFonts w:eastAsia="Arial"/>
        </w:rPr>
        <w:t>NSW Department of Education</w:t>
      </w:r>
      <w:r w:rsidR="00C6180C" w:rsidRPr="51F6BC33">
        <w:rPr>
          <w:rFonts w:eastAsia="Arial"/>
        </w:rPr>
        <w:t xml:space="preserve"> School Infrastructure </w:t>
      </w:r>
      <w:r w:rsidR="00C6180C">
        <w:rPr>
          <w:rFonts w:eastAsia="Arial"/>
        </w:rPr>
        <w:t>website</w:t>
      </w:r>
      <w:r w:rsidRPr="51F6BC33">
        <w:rPr>
          <w:rFonts w:eastAsia="Arial"/>
        </w:rPr>
        <w:t>, accessed 9 February 2024.</w:t>
      </w:r>
    </w:p>
    <w:p w14:paraId="269190C7" w14:textId="4E2B8E25" w:rsidR="007901F4" w:rsidRDefault="007901F4" w:rsidP="007901F4">
      <w:pPr>
        <w:rPr>
          <w:rFonts w:eastAsia="Arial"/>
        </w:rPr>
      </w:pPr>
      <w:r w:rsidRPr="51F6BC33">
        <w:rPr>
          <w:rFonts w:eastAsia="Arial"/>
        </w:rPr>
        <w:t xml:space="preserve">State of Victoria (Department of Education) (2023) </w:t>
      </w:r>
      <w:hyperlink r:id="rId94" w:history="1">
        <w:r w:rsidR="00027920" w:rsidRPr="00027920">
          <w:rPr>
            <w:rStyle w:val="Hyperlink"/>
            <w:rFonts w:eastAsia="Arial"/>
            <w:i/>
            <w:iCs/>
          </w:rPr>
          <w:t>Advice for teachers – History: Characteristics of the study</w:t>
        </w:r>
      </w:hyperlink>
      <w:r w:rsidRPr="51F6BC33">
        <w:rPr>
          <w:rFonts w:eastAsia="Arial"/>
        </w:rPr>
        <w:t xml:space="preserve">, </w:t>
      </w:r>
      <w:r w:rsidR="00AB19FA">
        <w:rPr>
          <w:rFonts w:eastAsia="Arial"/>
        </w:rPr>
        <w:t xml:space="preserve">Victoria </w:t>
      </w:r>
      <w:r w:rsidR="00AB19FA" w:rsidRPr="51F6BC33">
        <w:rPr>
          <w:rFonts w:eastAsia="Arial"/>
        </w:rPr>
        <w:t>Department of Education</w:t>
      </w:r>
      <w:r w:rsidR="00AB19FA">
        <w:rPr>
          <w:rFonts w:eastAsia="Arial"/>
        </w:rPr>
        <w:t>,</w:t>
      </w:r>
      <w:r w:rsidR="00AB19FA" w:rsidRPr="51F6BC33">
        <w:rPr>
          <w:rFonts w:eastAsia="Arial"/>
        </w:rPr>
        <w:t xml:space="preserve"> </w:t>
      </w:r>
      <w:r w:rsidRPr="51F6BC33">
        <w:rPr>
          <w:rFonts w:eastAsia="Arial"/>
        </w:rPr>
        <w:t>accessed 8 June 2024.</w:t>
      </w:r>
    </w:p>
    <w:p w14:paraId="396BDE63" w14:textId="6B6929D3" w:rsidR="007901F4" w:rsidRDefault="007901F4" w:rsidP="007901F4">
      <w:pPr>
        <w:rPr>
          <w:rFonts w:eastAsia="Arial"/>
          <w:color w:val="222222"/>
        </w:rPr>
      </w:pPr>
      <w:r w:rsidRPr="00A23306">
        <w:rPr>
          <w:rFonts w:eastAsia="Arial"/>
          <w:color w:val="222222"/>
          <w:shd w:val="clear" w:color="auto" w:fill="FFFFFF"/>
        </w:rPr>
        <w:t>Stoel GL, van Drie</w:t>
      </w:r>
      <w:r w:rsidR="00474A1D" w:rsidRPr="00A23306">
        <w:rPr>
          <w:rFonts w:eastAsia="Arial"/>
          <w:color w:val="222222"/>
          <w:shd w:val="clear" w:color="auto" w:fill="FFFFFF"/>
        </w:rPr>
        <w:t xml:space="preserve"> </w:t>
      </w:r>
      <w:r w:rsidRPr="00A23306">
        <w:rPr>
          <w:rFonts w:eastAsia="Arial"/>
          <w:color w:val="222222"/>
          <w:shd w:val="clear" w:color="auto" w:fill="FFFFFF"/>
        </w:rPr>
        <w:t>JP</w:t>
      </w:r>
      <w:r w:rsidR="00474A1D" w:rsidRPr="00A23306">
        <w:rPr>
          <w:rFonts w:eastAsia="Arial"/>
          <w:color w:val="222222"/>
          <w:shd w:val="clear" w:color="auto" w:fill="FFFFFF"/>
        </w:rPr>
        <w:t xml:space="preserve"> and </w:t>
      </w:r>
      <w:r w:rsidRPr="00A23306">
        <w:rPr>
          <w:rFonts w:eastAsia="Arial"/>
          <w:color w:val="222222"/>
          <w:shd w:val="clear" w:color="auto" w:fill="FFFFFF"/>
        </w:rPr>
        <w:t>van Boxtel</w:t>
      </w:r>
      <w:r w:rsidR="00474A1D" w:rsidRPr="00A23306">
        <w:rPr>
          <w:rFonts w:eastAsia="Arial"/>
          <w:color w:val="222222"/>
          <w:shd w:val="clear" w:color="auto" w:fill="FFFFFF"/>
        </w:rPr>
        <w:t xml:space="preserve"> </w:t>
      </w:r>
      <w:r w:rsidRPr="00A23306">
        <w:rPr>
          <w:rFonts w:eastAsia="Arial"/>
          <w:color w:val="222222"/>
          <w:shd w:val="clear" w:color="auto" w:fill="FFFFFF"/>
        </w:rPr>
        <w:t>CAM</w:t>
      </w:r>
      <w:r w:rsidR="00474A1D" w:rsidRPr="00A23306">
        <w:rPr>
          <w:rFonts w:eastAsia="Arial"/>
          <w:color w:val="222222"/>
          <w:shd w:val="clear" w:color="auto" w:fill="FFFFFF"/>
        </w:rPr>
        <w:t xml:space="preserve"> </w:t>
      </w:r>
      <w:r w:rsidRPr="00A23306">
        <w:rPr>
          <w:rFonts w:eastAsia="Arial"/>
          <w:color w:val="222222"/>
          <w:shd w:val="clear" w:color="auto" w:fill="FFFFFF"/>
        </w:rPr>
        <w:t xml:space="preserve">(2017) </w:t>
      </w:r>
      <w:r w:rsidR="00474A1D" w:rsidRPr="00A23306">
        <w:rPr>
          <w:rFonts w:eastAsia="Arial"/>
          <w:color w:val="222222"/>
          <w:shd w:val="clear" w:color="auto" w:fill="FFFFFF"/>
        </w:rPr>
        <w:t>‘</w:t>
      </w:r>
      <w:r w:rsidRPr="00A23306">
        <w:rPr>
          <w:rFonts w:eastAsia="Arial"/>
          <w:color w:val="222222"/>
          <w:shd w:val="clear" w:color="auto" w:fill="FFFFFF"/>
        </w:rPr>
        <w:t xml:space="preserve">The </w:t>
      </w:r>
      <w:r w:rsidR="00A23306" w:rsidRPr="00A23306">
        <w:rPr>
          <w:rFonts w:eastAsia="Arial"/>
          <w:color w:val="222222"/>
          <w:shd w:val="clear" w:color="auto" w:fill="FFFFFF"/>
        </w:rPr>
        <w:t>e</w:t>
      </w:r>
      <w:r w:rsidRPr="00A23306">
        <w:rPr>
          <w:rFonts w:eastAsia="Arial"/>
          <w:color w:val="222222"/>
          <w:shd w:val="clear" w:color="auto" w:fill="FFFFFF"/>
        </w:rPr>
        <w:t xml:space="preserve">ffects of </w:t>
      </w:r>
      <w:r w:rsidR="00A23306" w:rsidRPr="00A23306">
        <w:rPr>
          <w:rFonts w:eastAsia="Arial"/>
          <w:color w:val="222222"/>
          <w:shd w:val="clear" w:color="auto" w:fill="FFFFFF"/>
        </w:rPr>
        <w:t>e</w:t>
      </w:r>
      <w:r w:rsidRPr="00A23306">
        <w:rPr>
          <w:rFonts w:eastAsia="Arial"/>
          <w:color w:val="222222"/>
          <w:shd w:val="clear" w:color="auto" w:fill="FFFFFF"/>
        </w:rPr>
        <w:t xml:space="preserve">xplicit </w:t>
      </w:r>
      <w:r w:rsidR="00A23306" w:rsidRPr="00A23306">
        <w:rPr>
          <w:rFonts w:eastAsia="Arial"/>
          <w:color w:val="222222"/>
          <w:shd w:val="clear" w:color="auto" w:fill="FFFFFF"/>
        </w:rPr>
        <w:t>t</w:t>
      </w:r>
      <w:r w:rsidRPr="00A23306">
        <w:rPr>
          <w:rFonts w:eastAsia="Arial"/>
          <w:color w:val="222222"/>
          <w:shd w:val="clear" w:color="auto" w:fill="FFFFFF"/>
        </w:rPr>
        <w:t xml:space="preserve">eaching of </w:t>
      </w:r>
      <w:r w:rsidR="00A23306" w:rsidRPr="00A23306">
        <w:rPr>
          <w:rFonts w:eastAsia="Arial"/>
          <w:color w:val="222222"/>
          <w:shd w:val="clear" w:color="auto" w:fill="FFFFFF"/>
        </w:rPr>
        <w:t>s</w:t>
      </w:r>
      <w:r w:rsidRPr="00A23306">
        <w:rPr>
          <w:rFonts w:eastAsia="Arial"/>
          <w:color w:val="222222"/>
          <w:shd w:val="clear" w:color="auto" w:fill="FFFFFF"/>
        </w:rPr>
        <w:t xml:space="preserve">trategies, </w:t>
      </w:r>
      <w:r w:rsidR="00A23306" w:rsidRPr="00A23306">
        <w:rPr>
          <w:rFonts w:eastAsia="Arial"/>
          <w:color w:val="222222"/>
          <w:shd w:val="clear" w:color="auto" w:fill="FFFFFF"/>
        </w:rPr>
        <w:t>s</w:t>
      </w:r>
      <w:r w:rsidRPr="00A23306">
        <w:rPr>
          <w:rFonts w:eastAsia="Arial"/>
          <w:color w:val="222222"/>
          <w:shd w:val="clear" w:color="auto" w:fill="FFFFFF"/>
        </w:rPr>
        <w:t>econd-</w:t>
      </w:r>
      <w:r w:rsidR="00A23306" w:rsidRPr="00A23306">
        <w:rPr>
          <w:rFonts w:eastAsia="Arial"/>
          <w:color w:val="222222"/>
          <w:shd w:val="clear" w:color="auto" w:fill="FFFFFF"/>
        </w:rPr>
        <w:t>o</w:t>
      </w:r>
      <w:r w:rsidRPr="00A23306">
        <w:rPr>
          <w:rFonts w:eastAsia="Arial"/>
          <w:color w:val="222222"/>
          <w:shd w:val="clear" w:color="auto" w:fill="FFFFFF"/>
        </w:rPr>
        <w:t xml:space="preserve">rder </w:t>
      </w:r>
      <w:r w:rsidR="00A23306" w:rsidRPr="00A23306">
        <w:rPr>
          <w:rFonts w:eastAsia="Arial"/>
          <w:color w:val="222222"/>
          <w:shd w:val="clear" w:color="auto" w:fill="FFFFFF"/>
        </w:rPr>
        <w:t>c</w:t>
      </w:r>
      <w:r w:rsidRPr="00A23306">
        <w:rPr>
          <w:rFonts w:eastAsia="Arial"/>
          <w:color w:val="222222"/>
          <w:shd w:val="clear" w:color="auto" w:fill="FFFFFF"/>
        </w:rPr>
        <w:t xml:space="preserve">oncepts, and </w:t>
      </w:r>
      <w:r w:rsidR="00A23306" w:rsidRPr="00A23306">
        <w:rPr>
          <w:rFonts w:eastAsia="Arial"/>
          <w:color w:val="222222"/>
          <w:shd w:val="clear" w:color="auto" w:fill="FFFFFF"/>
        </w:rPr>
        <w:t>e</w:t>
      </w:r>
      <w:r w:rsidRPr="00A23306">
        <w:rPr>
          <w:rFonts w:eastAsia="Arial"/>
          <w:color w:val="222222"/>
          <w:shd w:val="clear" w:color="auto" w:fill="FFFFFF"/>
        </w:rPr>
        <w:t xml:space="preserve">pistemological </w:t>
      </w:r>
      <w:r w:rsidR="00A23306" w:rsidRPr="00A23306">
        <w:rPr>
          <w:rFonts w:eastAsia="Arial"/>
          <w:color w:val="222222"/>
          <w:shd w:val="clear" w:color="auto" w:fill="FFFFFF"/>
        </w:rPr>
        <w:t>u</w:t>
      </w:r>
      <w:r w:rsidRPr="00A23306">
        <w:rPr>
          <w:rFonts w:eastAsia="Arial"/>
          <w:color w:val="222222"/>
          <w:shd w:val="clear" w:color="auto" w:fill="FFFFFF"/>
        </w:rPr>
        <w:t xml:space="preserve">nderpinnings on </w:t>
      </w:r>
      <w:r w:rsidR="00A23306" w:rsidRPr="00A23306">
        <w:rPr>
          <w:rFonts w:eastAsia="Arial"/>
          <w:color w:val="222222"/>
          <w:shd w:val="clear" w:color="auto" w:fill="FFFFFF"/>
        </w:rPr>
        <w:t>s</w:t>
      </w:r>
      <w:r w:rsidRPr="00A23306">
        <w:rPr>
          <w:rFonts w:eastAsia="Arial"/>
          <w:color w:val="222222"/>
          <w:shd w:val="clear" w:color="auto" w:fill="FFFFFF"/>
        </w:rPr>
        <w:t xml:space="preserve">tudents’ </w:t>
      </w:r>
      <w:r w:rsidR="00A23306" w:rsidRPr="00A23306">
        <w:rPr>
          <w:rFonts w:eastAsia="Arial"/>
          <w:color w:val="222222"/>
          <w:shd w:val="clear" w:color="auto" w:fill="FFFFFF"/>
        </w:rPr>
        <w:t>a</w:t>
      </w:r>
      <w:r w:rsidRPr="00A23306">
        <w:rPr>
          <w:rFonts w:eastAsia="Arial"/>
          <w:color w:val="222222"/>
          <w:shd w:val="clear" w:color="auto" w:fill="FFFFFF"/>
        </w:rPr>
        <w:t xml:space="preserve">bility to </w:t>
      </w:r>
      <w:r w:rsidR="00A23306" w:rsidRPr="00A23306">
        <w:rPr>
          <w:rFonts w:eastAsia="Arial"/>
          <w:color w:val="222222"/>
          <w:shd w:val="clear" w:color="auto" w:fill="FFFFFF"/>
        </w:rPr>
        <w:t>r</w:t>
      </w:r>
      <w:r w:rsidRPr="00A23306">
        <w:rPr>
          <w:rFonts w:eastAsia="Arial"/>
          <w:color w:val="222222"/>
          <w:shd w:val="clear" w:color="auto" w:fill="FFFFFF"/>
        </w:rPr>
        <w:t xml:space="preserve">eason </w:t>
      </w:r>
      <w:r w:rsidR="00A23306" w:rsidRPr="00A23306">
        <w:rPr>
          <w:rFonts w:eastAsia="Arial"/>
          <w:color w:val="222222"/>
          <w:shd w:val="clear" w:color="auto" w:fill="FFFFFF"/>
        </w:rPr>
        <w:t>c</w:t>
      </w:r>
      <w:r w:rsidRPr="00A23306">
        <w:rPr>
          <w:rFonts w:eastAsia="Arial"/>
          <w:color w:val="222222"/>
          <w:shd w:val="clear" w:color="auto" w:fill="FFFFFF"/>
        </w:rPr>
        <w:t xml:space="preserve">ausally in </w:t>
      </w:r>
      <w:r w:rsidR="00A23306" w:rsidRPr="00A23306">
        <w:rPr>
          <w:rFonts w:eastAsia="Arial"/>
          <w:color w:val="222222"/>
          <w:shd w:val="clear" w:color="auto" w:fill="FFFFFF"/>
        </w:rPr>
        <w:t>h</w:t>
      </w:r>
      <w:r w:rsidRPr="00A23306">
        <w:rPr>
          <w:rFonts w:eastAsia="Arial"/>
          <w:color w:val="222222"/>
          <w:shd w:val="clear" w:color="auto" w:fill="FFFFFF"/>
        </w:rPr>
        <w:t>istory</w:t>
      </w:r>
      <w:r w:rsidR="00474A1D" w:rsidRPr="00A23306">
        <w:rPr>
          <w:rFonts w:eastAsia="Arial"/>
          <w:color w:val="222222"/>
          <w:shd w:val="clear" w:color="auto" w:fill="FFFFFF"/>
        </w:rPr>
        <w:t>’,</w:t>
      </w:r>
      <w:r w:rsidR="00D91A05" w:rsidRPr="00A23306">
        <w:rPr>
          <w:rFonts w:eastAsia="Arial"/>
          <w:color w:val="222222"/>
          <w:shd w:val="clear" w:color="auto" w:fill="FFFFFF"/>
        </w:rPr>
        <w:t xml:space="preserve"> </w:t>
      </w:r>
      <w:r w:rsidRPr="00A23306">
        <w:rPr>
          <w:rFonts w:eastAsia="Arial"/>
          <w:i/>
          <w:iCs/>
          <w:color w:val="222222"/>
          <w:shd w:val="clear" w:color="auto" w:fill="FFFFFF"/>
        </w:rPr>
        <w:t>Journal of Educational Psychology</w:t>
      </w:r>
      <w:r w:rsidRPr="00A23306">
        <w:rPr>
          <w:rFonts w:eastAsia="Arial"/>
          <w:color w:val="222222"/>
          <w:shd w:val="clear" w:color="auto" w:fill="FFFFFF"/>
        </w:rPr>
        <w:t>,</w:t>
      </w:r>
      <w:r w:rsidR="00D91A05" w:rsidRPr="00A23306">
        <w:rPr>
          <w:rFonts w:eastAsia="Arial"/>
          <w:color w:val="222222"/>
          <w:shd w:val="clear" w:color="auto" w:fill="FFFFFF"/>
        </w:rPr>
        <w:t xml:space="preserve"> </w:t>
      </w:r>
      <w:r w:rsidRPr="00A23306">
        <w:rPr>
          <w:rFonts w:eastAsia="Arial"/>
          <w:color w:val="222222"/>
          <w:shd w:val="clear" w:color="auto" w:fill="FFFFFF"/>
        </w:rPr>
        <w:t>109(3)</w:t>
      </w:r>
      <w:r w:rsidR="00474A1D" w:rsidRPr="00A23306">
        <w:rPr>
          <w:rFonts w:eastAsia="Arial"/>
          <w:color w:val="222222"/>
          <w:shd w:val="clear" w:color="auto" w:fill="FFFFFF"/>
        </w:rPr>
        <w:t>:</w:t>
      </w:r>
      <w:r w:rsidRPr="00A23306">
        <w:rPr>
          <w:rFonts w:eastAsia="Arial"/>
          <w:color w:val="222222"/>
          <w:shd w:val="clear" w:color="auto" w:fill="FFFFFF"/>
        </w:rPr>
        <w:t>321–337</w:t>
      </w:r>
      <w:r w:rsidR="00A23306" w:rsidRPr="00A23306">
        <w:rPr>
          <w:rFonts w:eastAsia="Arial"/>
          <w:color w:val="222222"/>
          <w:shd w:val="clear" w:color="auto" w:fill="FFFFFF"/>
        </w:rPr>
        <w:t>, doi.org/10.1037/edu0000143</w:t>
      </w:r>
      <w:r w:rsidRPr="00A23306">
        <w:rPr>
          <w:rFonts w:eastAsia="Arial"/>
          <w:color w:val="222222"/>
          <w:shd w:val="clear" w:color="auto" w:fill="FFFFFF"/>
        </w:rPr>
        <w:t>.</w:t>
      </w:r>
    </w:p>
    <w:p w14:paraId="0701B5B5" w14:textId="77777777" w:rsidR="00662804" w:rsidRPr="00EC3DA6" w:rsidRDefault="00662804" w:rsidP="00662804">
      <w:pPr>
        <w:rPr>
          <w:rFonts w:eastAsia="Arial"/>
          <w:color w:val="000000"/>
          <w:shd w:val="clear" w:color="auto" w:fill="FFFFFF"/>
        </w:rPr>
      </w:pPr>
      <w:r>
        <w:rPr>
          <w:rFonts w:eastAsia="Arial"/>
          <w:color w:val="000000"/>
          <w:shd w:val="clear" w:color="auto" w:fill="FFFFFF"/>
        </w:rPr>
        <w:t xml:space="preserve">The Argus (10 July 1861) </w:t>
      </w:r>
      <w:hyperlink r:id="rId95" w:history="1">
        <w:r w:rsidRPr="00EC3DA6">
          <w:rPr>
            <w:rStyle w:val="Hyperlink"/>
            <w:rFonts w:eastAsia="Arial"/>
            <w:shd w:val="clear" w:color="auto" w:fill="FFFFFF"/>
          </w:rPr>
          <w:t>‘Lambing Flat Riots’</w:t>
        </w:r>
      </w:hyperlink>
      <w:r>
        <w:rPr>
          <w:rFonts w:eastAsia="Arial"/>
          <w:color w:val="000000"/>
          <w:shd w:val="clear" w:color="auto" w:fill="FFFFFF"/>
        </w:rPr>
        <w:t xml:space="preserve">, </w:t>
      </w:r>
      <w:r>
        <w:rPr>
          <w:rFonts w:eastAsia="Arial"/>
          <w:i/>
          <w:iCs/>
          <w:color w:val="000000"/>
          <w:shd w:val="clear" w:color="auto" w:fill="FFFFFF"/>
        </w:rPr>
        <w:t>The Argus</w:t>
      </w:r>
      <w:r>
        <w:rPr>
          <w:rFonts w:eastAsia="Arial"/>
          <w:color w:val="000000"/>
          <w:shd w:val="clear" w:color="auto" w:fill="FFFFFF"/>
        </w:rPr>
        <w:t>, Trove, accessed 2 July 2024.</w:t>
      </w:r>
    </w:p>
    <w:p w14:paraId="67A492BB" w14:textId="77777777" w:rsidR="00662804" w:rsidRDefault="00662804" w:rsidP="00662804">
      <w:pPr>
        <w:rPr>
          <w:rFonts w:eastAsia="Arial"/>
          <w:color w:val="000000"/>
          <w:shd w:val="clear" w:color="auto" w:fill="FFFFFF"/>
        </w:rPr>
      </w:pPr>
      <w:r>
        <w:rPr>
          <w:rFonts w:eastAsia="Arial"/>
          <w:color w:val="000000"/>
          <w:shd w:val="clear" w:color="auto" w:fill="FFFFFF"/>
        </w:rPr>
        <w:t xml:space="preserve">The Burrangong Argus </w:t>
      </w:r>
      <w:hyperlink r:id="rId96" w:history="1">
        <w:r w:rsidRPr="00662804">
          <w:rPr>
            <w:rStyle w:val="Hyperlink"/>
            <w:rFonts w:eastAsia="Arial"/>
            <w:shd w:val="clear" w:color="auto" w:fill="FFFFFF"/>
          </w:rPr>
          <w:t>‘The Lambing Flat Riots’</w:t>
        </w:r>
      </w:hyperlink>
      <w:r>
        <w:rPr>
          <w:rFonts w:eastAsia="Arial"/>
          <w:color w:val="000000"/>
          <w:shd w:val="clear" w:color="auto" w:fill="FFFFFF"/>
        </w:rPr>
        <w:t>, The Burrangong Argus, Trove, accessed 2 July 2024.</w:t>
      </w:r>
    </w:p>
    <w:p w14:paraId="2F9DEFB1" w14:textId="77777777" w:rsidR="00662804" w:rsidRPr="00662804" w:rsidRDefault="00662804" w:rsidP="00662804">
      <w:pPr>
        <w:rPr>
          <w:rFonts w:eastAsia="Arial"/>
          <w:color w:val="000000"/>
          <w:shd w:val="clear" w:color="auto" w:fill="FFFFFF"/>
        </w:rPr>
      </w:pPr>
      <w:r>
        <w:rPr>
          <w:rFonts w:eastAsia="Arial"/>
          <w:color w:val="000000" w:themeColor="text1"/>
        </w:rPr>
        <w:t xml:space="preserve">The Forbes Advocate (9 February 1934) </w:t>
      </w:r>
      <w:hyperlink r:id="rId97" w:history="1">
        <w:r w:rsidRPr="00662804">
          <w:rPr>
            <w:rStyle w:val="Hyperlink"/>
            <w:rFonts w:eastAsia="Arial"/>
          </w:rPr>
          <w:t>‘Lambing Flat Riots’</w:t>
        </w:r>
      </w:hyperlink>
      <w:r>
        <w:rPr>
          <w:rFonts w:eastAsia="Arial"/>
          <w:color w:val="000000" w:themeColor="text1"/>
        </w:rPr>
        <w:t xml:space="preserve">, </w:t>
      </w:r>
      <w:r>
        <w:rPr>
          <w:rFonts w:eastAsia="Arial"/>
          <w:i/>
          <w:iCs/>
          <w:color w:val="000000" w:themeColor="text1"/>
        </w:rPr>
        <w:t>The Forbes Advocate</w:t>
      </w:r>
      <w:r>
        <w:rPr>
          <w:rFonts w:eastAsia="Arial"/>
          <w:color w:val="000000" w:themeColor="text1"/>
        </w:rPr>
        <w:t>, Trove, accessed 2 July 2024.</w:t>
      </w:r>
    </w:p>
    <w:p w14:paraId="59013862" w14:textId="77777777" w:rsidR="00662804" w:rsidRPr="00EC3DA6" w:rsidRDefault="00662804" w:rsidP="00662804">
      <w:pPr>
        <w:rPr>
          <w:rFonts w:eastAsia="Arial"/>
          <w:color w:val="000000"/>
          <w:shd w:val="clear" w:color="auto" w:fill="FFFFFF"/>
        </w:rPr>
      </w:pPr>
      <w:r>
        <w:rPr>
          <w:rFonts w:eastAsia="Arial"/>
          <w:color w:val="000000"/>
          <w:shd w:val="clear" w:color="auto" w:fill="FFFFFF"/>
        </w:rPr>
        <w:t xml:space="preserve">The Herald (22 July 1861) </w:t>
      </w:r>
      <w:hyperlink r:id="rId98" w:history="1">
        <w:r w:rsidRPr="00EC3DA6">
          <w:rPr>
            <w:rStyle w:val="Hyperlink"/>
            <w:rFonts w:eastAsia="Arial"/>
            <w:shd w:val="clear" w:color="auto" w:fill="FFFFFF"/>
          </w:rPr>
          <w:t>‘The Riots at Lambing Flat’</w:t>
        </w:r>
      </w:hyperlink>
      <w:r>
        <w:rPr>
          <w:rFonts w:eastAsia="Arial"/>
          <w:color w:val="000000"/>
          <w:shd w:val="clear" w:color="auto" w:fill="FFFFFF"/>
        </w:rPr>
        <w:t xml:space="preserve">, </w:t>
      </w:r>
      <w:r w:rsidRPr="00662804">
        <w:rPr>
          <w:rFonts w:eastAsia="Arial"/>
          <w:i/>
          <w:iCs/>
          <w:color w:val="000000"/>
          <w:shd w:val="clear" w:color="auto" w:fill="FFFFFF"/>
        </w:rPr>
        <w:t>The Herald</w:t>
      </w:r>
      <w:r>
        <w:rPr>
          <w:rFonts w:eastAsia="Arial"/>
          <w:i/>
          <w:iCs/>
          <w:color w:val="000000"/>
          <w:shd w:val="clear" w:color="auto" w:fill="FFFFFF"/>
        </w:rPr>
        <w:t>,</w:t>
      </w:r>
      <w:r>
        <w:rPr>
          <w:rFonts w:eastAsia="Arial"/>
          <w:color w:val="000000"/>
          <w:shd w:val="clear" w:color="auto" w:fill="FFFFFF"/>
        </w:rPr>
        <w:t xml:space="preserve"> Trove, accessed 2 July 2024.</w:t>
      </w:r>
    </w:p>
    <w:p w14:paraId="7A3F495D" w14:textId="34BC6F79" w:rsidR="007901F4" w:rsidRDefault="007901F4" w:rsidP="007901F4">
      <w:pPr>
        <w:rPr>
          <w:rFonts w:eastAsia="Arial"/>
          <w:color w:val="222222"/>
          <w:shd w:val="clear" w:color="auto" w:fill="FFFFFF"/>
        </w:rPr>
      </w:pPr>
      <w:r w:rsidRPr="51F6BC33">
        <w:rPr>
          <w:rFonts w:eastAsia="Arial"/>
          <w:color w:val="222222"/>
          <w:shd w:val="clear" w:color="auto" w:fill="FFFFFF"/>
        </w:rPr>
        <w:t>Visit NSW</w:t>
      </w:r>
      <w:r w:rsidRPr="51F6BC33">
        <w:rPr>
          <w:rFonts w:eastAsia="Arial"/>
          <w:i/>
          <w:iCs/>
          <w:color w:val="222222"/>
          <w:shd w:val="clear" w:color="auto" w:fill="FFFFFF"/>
        </w:rPr>
        <w:t xml:space="preserve"> </w:t>
      </w:r>
      <w:r w:rsidRPr="51F6BC33">
        <w:rPr>
          <w:rFonts w:eastAsia="Arial"/>
          <w:color w:val="222222"/>
          <w:shd w:val="clear" w:color="auto" w:fill="FFFFFF"/>
        </w:rPr>
        <w:t>(2023)</w:t>
      </w:r>
      <w:r w:rsidRPr="51F6BC33">
        <w:rPr>
          <w:rFonts w:eastAsia="Arial"/>
          <w:i/>
          <w:iCs/>
          <w:color w:val="222222"/>
          <w:shd w:val="clear" w:color="auto" w:fill="FFFFFF"/>
        </w:rPr>
        <w:t xml:space="preserve"> </w:t>
      </w:r>
      <w:hyperlink r:id="rId99" w:history="1">
        <w:r w:rsidR="00474A1D" w:rsidRPr="00474A1D">
          <w:rPr>
            <w:rStyle w:val="Hyperlink"/>
            <w:rFonts w:eastAsia="Arial"/>
            <w:i/>
            <w:iCs/>
            <w:shd w:val="clear" w:color="auto" w:fill="FFFFFF"/>
          </w:rPr>
          <w:t>Young</w:t>
        </w:r>
      </w:hyperlink>
      <w:r w:rsidR="00474A1D">
        <w:rPr>
          <w:rFonts w:eastAsia="Arial"/>
          <w:i/>
          <w:iCs/>
          <w:color w:val="222222"/>
          <w:shd w:val="clear" w:color="auto" w:fill="FFFFFF"/>
        </w:rPr>
        <w:t>,</w:t>
      </w:r>
      <w:r w:rsidR="00D91A05">
        <w:rPr>
          <w:rFonts w:eastAsia="Arial"/>
          <w:color w:val="222222"/>
          <w:shd w:val="clear" w:color="auto" w:fill="FFFFFF"/>
        </w:rPr>
        <w:t xml:space="preserve"> </w:t>
      </w:r>
      <w:r w:rsidR="00474A1D" w:rsidRPr="51F6BC33">
        <w:rPr>
          <w:rFonts w:eastAsia="Arial"/>
          <w:color w:val="222222"/>
          <w:shd w:val="clear" w:color="auto" w:fill="FFFFFF"/>
        </w:rPr>
        <w:t>Visit NSW</w:t>
      </w:r>
      <w:r w:rsidR="00474A1D" w:rsidRPr="51F6BC33">
        <w:rPr>
          <w:rFonts w:eastAsia="Arial"/>
          <w:i/>
          <w:iCs/>
          <w:color w:val="222222"/>
          <w:shd w:val="clear" w:color="auto" w:fill="FFFFFF"/>
        </w:rPr>
        <w:t xml:space="preserve"> </w:t>
      </w:r>
      <w:r w:rsidR="00474A1D" w:rsidRPr="00AA1D84">
        <w:rPr>
          <w:rFonts w:eastAsia="Arial"/>
          <w:color w:val="222222"/>
          <w:shd w:val="clear" w:color="auto" w:fill="FFFFFF"/>
        </w:rPr>
        <w:t>website,</w:t>
      </w:r>
      <w:r w:rsidR="00474A1D">
        <w:rPr>
          <w:rFonts w:eastAsia="Arial"/>
          <w:i/>
          <w:iCs/>
          <w:color w:val="222222"/>
          <w:shd w:val="clear" w:color="auto" w:fill="FFFFFF"/>
        </w:rPr>
        <w:t xml:space="preserve"> </w:t>
      </w:r>
      <w:r w:rsidR="00474A1D">
        <w:rPr>
          <w:rFonts w:eastAsia="Arial"/>
          <w:shd w:val="clear" w:color="auto" w:fill="FFFFFF"/>
        </w:rPr>
        <w:t>accessed 22 June 2026.</w:t>
      </w:r>
    </w:p>
    <w:p w14:paraId="68EE66F9" w14:textId="644F966F" w:rsidR="007901F4" w:rsidRPr="002C5EA8" w:rsidRDefault="007901F4" w:rsidP="007901F4">
      <w:pPr>
        <w:rPr>
          <w:rFonts w:eastAsia="Arial"/>
          <w:color w:val="222222"/>
          <w:shd w:val="clear" w:color="auto" w:fill="FFFFFF"/>
        </w:rPr>
      </w:pPr>
      <w:r w:rsidRPr="51F6BC33">
        <w:rPr>
          <w:rFonts w:eastAsia="Arial"/>
          <w:color w:val="222222"/>
          <w:shd w:val="clear" w:color="auto" w:fill="FFFFFF"/>
        </w:rPr>
        <w:t>Wineburg SS (2001)</w:t>
      </w:r>
      <w:r w:rsidR="00D91A05">
        <w:rPr>
          <w:rFonts w:eastAsia="Arial"/>
          <w:color w:val="222222"/>
          <w:shd w:val="clear" w:color="auto" w:fill="FFFFFF"/>
        </w:rPr>
        <w:t xml:space="preserve"> </w:t>
      </w:r>
      <w:r w:rsidRPr="51F6BC33">
        <w:rPr>
          <w:rFonts w:eastAsia="Arial"/>
          <w:i/>
          <w:iCs/>
          <w:color w:val="222222"/>
          <w:shd w:val="clear" w:color="auto" w:fill="FFFFFF"/>
        </w:rPr>
        <w:t xml:space="preserve">Historical </w:t>
      </w:r>
      <w:r w:rsidR="00474A1D">
        <w:rPr>
          <w:rFonts w:eastAsia="Arial"/>
          <w:i/>
          <w:iCs/>
          <w:color w:val="222222"/>
          <w:shd w:val="clear" w:color="auto" w:fill="FFFFFF"/>
        </w:rPr>
        <w:t>T</w:t>
      </w:r>
      <w:r w:rsidRPr="51F6BC33">
        <w:rPr>
          <w:rFonts w:eastAsia="Arial"/>
          <w:i/>
          <w:iCs/>
          <w:color w:val="222222"/>
          <w:shd w:val="clear" w:color="auto" w:fill="FFFFFF"/>
        </w:rPr>
        <w:t xml:space="preserve">hinking and </w:t>
      </w:r>
      <w:r w:rsidR="00474A1D">
        <w:rPr>
          <w:rFonts w:eastAsia="Arial"/>
          <w:i/>
          <w:iCs/>
          <w:color w:val="222222"/>
          <w:shd w:val="clear" w:color="auto" w:fill="FFFFFF"/>
        </w:rPr>
        <w:t>O</w:t>
      </w:r>
      <w:r w:rsidRPr="51F6BC33">
        <w:rPr>
          <w:rFonts w:eastAsia="Arial"/>
          <w:i/>
          <w:iCs/>
          <w:color w:val="222222"/>
          <w:shd w:val="clear" w:color="auto" w:fill="FFFFFF"/>
        </w:rPr>
        <w:t xml:space="preserve">ther </w:t>
      </w:r>
      <w:r w:rsidR="00474A1D">
        <w:rPr>
          <w:rFonts w:eastAsia="Arial"/>
          <w:i/>
          <w:iCs/>
          <w:color w:val="222222"/>
          <w:shd w:val="clear" w:color="auto" w:fill="FFFFFF"/>
        </w:rPr>
        <w:t>U</w:t>
      </w:r>
      <w:r w:rsidRPr="51F6BC33">
        <w:rPr>
          <w:rFonts w:eastAsia="Arial"/>
          <w:i/>
          <w:iCs/>
          <w:color w:val="222222"/>
          <w:shd w:val="clear" w:color="auto" w:fill="FFFFFF"/>
        </w:rPr>
        <w:t xml:space="preserve">nnatural </w:t>
      </w:r>
      <w:r w:rsidR="00474A1D">
        <w:rPr>
          <w:rFonts w:eastAsia="Arial"/>
          <w:i/>
          <w:iCs/>
          <w:color w:val="222222"/>
          <w:shd w:val="clear" w:color="auto" w:fill="FFFFFF"/>
        </w:rPr>
        <w:t>A</w:t>
      </w:r>
      <w:r w:rsidRPr="51F6BC33">
        <w:rPr>
          <w:rFonts w:eastAsia="Arial"/>
          <w:i/>
          <w:iCs/>
          <w:color w:val="222222"/>
          <w:shd w:val="clear" w:color="auto" w:fill="FFFFFF"/>
        </w:rPr>
        <w:t xml:space="preserve">cts: </w:t>
      </w:r>
      <w:r w:rsidR="00474A1D">
        <w:rPr>
          <w:rFonts w:eastAsia="Arial"/>
          <w:i/>
          <w:iCs/>
          <w:color w:val="222222"/>
          <w:shd w:val="clear" w:color="auto" w:fill="FFFFFF"/>
        </w:rPr>
        <w:t>C</w:t>
      </w:r>
      <w:r w:rsidRPr="51F6BC33">
        <w:rPr>
          <w:rFonts w:eastAsia="Arial"/>
          <w:i/>
          <w:iCs/>
          <w:color w:val="222222"/>
          <w:shd w:val="clear" w:color="auto" w:fill="FFFFFF"/>
        </w:rPr>
        <w:t xml:space="preserve">harting the </w:t>
      </w:r>
      <w:r w:rsidR="00474A1D">
        <w:rPr>
          <w:rFonts w:eastAsia="Arial"/>
          <w:i/>
          <w:iCs/>
          <w:color w:val="222222"/>
          <w:shd w:val="clear" w:color="auto" w:fill="FFFFFF"/>
        </w:rPr>
        <w:t>F</w:t>
      </w:r>
      <w:r w:rsidRPr="51F6BC33">
        <w:rPr>
          <w:rFonts w:eastAsia="Arial"/>
          <w:i/>
          <w:iCs/>
          <w:color w:val="222222"/>
          <w:shd w:val="clear" w:color="auto" w:fill="FFFFFF"/>
        </w:rPr>
        <w:t xml:space="preserve">uture of </w:t>
      </w:r>
      <w:r w:rsidR="00474A1D">
        <w:rPr>
          <w:rFonts w:eastAsia="Arial"/>
          <w:i/>
          <w:iCs/>
          <w:color w:val="222222"/>
          <w:shd w:val="clear" w:color="auto" w:fill="FFFFFF"/>
        </w:rPr>
        <w:t>T</w:t>
      </w:r>
      <w:r w:rsidRPr="51F6BC33">
        <w:rPr>
          <w:rFonts w:eastAsia="Arial"/>
          <w:i/>
          <w:iCs/>
          <w:color w:val="222222"/>
          <w:shd w:val="clear" w:color="auto" w:fill="FFFFFF"/>
        </w:rPr>
        <w:t xml:space="preserve">eaching the </w:t>
      </w:r>
      <w:r w:rsidR="00474A1D">
        <w:rPr>
          <w:rFonts w:eastAsia="Arial"/>
          <w:i/>
          <w:iCs/>
          <w:color w:val="222222"/>
          <w:shd w:val="clear" w:color="auto" w:fill="FFFFFF"/>
        </w:rPr>
        <w:t>P</w:t>
      </w:r>
      <w:r w:rsidRPr="51F6BC33">
        <w:rPr>
          <w:rFonts w:eastAsia="Arial"/>
          <w:i/>
          <w:iCs/>
          <w:color w:val="222222"/>
          <w:shd w:val="clear" w:color="auto" w:fill="FFFFFF"/>
        </w:rPr>
        <w:t>ast</w:t>
      </w:r>
      <w:r w:rsidR="00474A1D">
        <w:rPr>
          <w:rFonts w:eastAsia="Arial"/>
          <w:color w:val="222222"/>
          <w:shd w:val="clear" w:color="auto" w:fill="FFFFFF"/>
        </w:rPr>
        <w:t>,</w:t>
      </w:r>
      <w:r w:rsidRPr="51F6BC33">
        <w:rPr>
          <w:rFonts w:eastAsia="Arial"/>
          <w:color w:val="222222"/>
          <w:shd w:val="clear" w:color="auto" w:fill="FFFFFF"/>
        </w:rPr>
        <w:t xml:space="preserve"> Temple University Press</w:t>
      </w:r>
      <w:r w:rsidR="00474A1D">
        <w:rPr>
          <w:rFonts w:eastAsia="Arial"/>
          <w:color w:val="222222"/>
          <w:shd w:val="clear" w:color="auto" w:fill="FFFFFF"/>
        </w:rPr>
        <w:t xml:space="preserve">, </w:t>
      </w:r>
      <w:r w:rsidR="00474A1D" w:rsidRPr="00474A1D">
        <w:rPr>
          <w:rFonts w:eastAsia="Arial"/>
          <w:color w:val="222222"/>
          <w:shd w:val="clear" w:color="auto" w:fill="FFFFFF"/>
        </w:rPr>
        <w:t>Philadelphia</w:t>
      </w:r>
      <w:r w:rsidR="0018461D">
        <w:rPr>
          <w:rFonts w:eastAsia="Arial"/>
          <w:color w:val="222222"/>
          <w:shd w:val="clear" w:color="auto" w:fill="FFFFFF"/>
        </w:rPr>
        <w:t>.</w:t>
      </w:r>
    </w:p>
    <w:p w14:paraId="1CF157C5" w14:textId="51E91514" w:rsidR="007901F4" w:rsidRDefault="007901F4" w:rsidP="007901F4">
      <w:pPr>
        <w:rPr>
          <w:rFonts w:eastAsia="Arial"/>
        </w:rPr>
      </w:pPr>
      <w:r w:rsidRPr="00A23306">
        <w:rPr>
          <w:rFonts w:eastAsia="Arial"/>
        </w:rPr>
        <w:t>Wisniewski B, Zierer K and Hattie J (2020) ‘</w:t>
      </w:r>
      <w:r w:rsidR="00E111C4" w:rsidRPr="00A23306">
        <w:t>The Power of Feedback Revisited: A Meta-Analysis of Educational Feedback Research</w:t>
      </w:r>
      <w:r w:rsidR="00027920">
        <w:t>’</w:t>
      </w:r>
      <w:r w:rsidRPr="00A23306">
        <w:rPr>
          <w:rFonts w:eastAsia="Arial"/>
        </w:rPr>
        <w:t xml:space="preserve">, </w:t>
      </w:r>
      <w:r w:rsidRPr="00A23306">
        <w:rPr>
          <w:rFonts w:eastAsia="Arial"/>
          <w:i/>
          <w:iCs/>
        </w:rPr>
        <w:t>Frontiers In Psychology</w:t>
      </w:r>
      <w:r w:rsidRPr="00A23306">
        <w:rPr>
          <w:rFonts w:eastAsia="Arial"/>
        </w:rPr>
        <w:t>, 10:3087, doi:10.3389/fpsyg.2019.03087.</w:t>
      </w:r>
    </w:p>
    <w:p w14:paraId="71C0D6F6" w14:textId="14E06595" w:rsidR="007901F4" w:rsidRDefault="007901F4" w:rsidP="007901F4">
      <w:pPr>
        <w:rPr>
          <w:rFonts w:eastAsia="Arial"/>
          <w:color w:val="222222"/>
          <w:shd w:val="clear" w:color="auto" w:fill="FFFFFF"/>
        </w:rPr>
      </w:pPr>
      <w:r w:rsidRPr="51F6BC33">
        <w:rPr>
          <w:rFonts w:eastAsia="Arial"/>
          <w:color w:val="222222"/>
          <w:shd w:val="clear" w:color="auto" w:fill="FFFFFF"/>
        </w:rPr>
        <w:t>Wong YT</w:t>
      </w:r>
      <w:r w:rsidR="0018461D">
        <w:rPr>
          <w:rFonts w:eastAsia="Arial"/>
          <w:color w:val="222222"/>
          <w:shd w:val="clear" w:color="auto" w:fill="FFFFFF"/>
        </w:rPr>
        <w:t xml:space="preserve"> </w:t>
      </w:r>
      <w:r w:rsidRPr="51F6BC33">
        <w:rPr>
          <w:rFonts w:eastAsia="Arial"/>
          <w:color w:val="222222"/>
          <w:shd w:val="clear" w:color="auto" w:fill="FFFFFF"/>
        </w:rPr>
        <w:t>(2015)</w:t>
      </w:r>
      <w:r w:rsidR="00D91A05">
        <w:rPr>
          <w:rFonts w:eastAsia="Arial"/>
          <w:color w:val="222222"/>
          <w:shd w:val="clear" w:color="auto" w:fill="FFFFFF"/>
        </w:rPr>
        <w:t xml:space="preserve"> </w:t>
      </w:r>
      <w:r w:rsidRPr="51F6BC33">
        <w:rPr>
          <w:rFonts w:eastAsia="Arial"/>
          <w:i/>
          <w:iCs/>
          <w:color w:val="222222"/>
          <w:shd w:val="clear" w:color="auto" w:fill="FFFFFF"/>
        </w:rPr>
        <w:t>Penang Chinese Commerce in the 19th Century: The Rise and Fall of the Big Five</w:t>
      </w:r>
      <w:r w:rsidR="00524792">
        <w:rPr>
          <w:rFonts w:eastAsia="Arial"/>
          <w:color w:val="222222"/>
          <w:shd w:val="clear" w:color="auto" w:fill="FFFFFF"/>
        </w:rPr>
        <w:t xml:space="preserve">, </w:t>
      </w:r>
      <w:r w:rsidRPr="51F6BC33">
        <w:rPr>
          <w:rFonts w:eastAsia="Arial"/>
          <w:color w:val="222222"/>
          <w:shd w:val="clear" w:color="auto" w:fill="FFFFFF"/>
        </w:rPr>
        <w:t>1st ed</w:t>
      </w:r>
      <w:r w:rsidR="00524792">
        <w:rPr>
          <w:rFonts w:eastAsia="Arial"/>
          <w:color w:val="222222"/>
          <w:shd w:val="clear" w:color="auto" w:fill="FFFFFF"/>
        </w:rPr>
        <w:t>n</w:t>
      </w:r>
      <w:r w:rsidRPr="51F6BC33">
        <w:rPr>
          <w:rFonts w:eastAsia="Arial"/>
          <w:color w:val="222222"/>
          <w:shd w:val="clear" w:color="auto" w:fill="FFFFFF"/>
        </w:rPr>
        <w:t xml:space="preserve">, </w:t>
      </w:r>
      <w:r w:rsidR="00524792">
        <w:rPr>
          <w:rFonts w:eastAsia="Arial"/>
          <w:color w:val="222222"/>
          <w:shd w:val="clear" w:color="auto" w:fill="FFFFFF"/>
        </w:rPr>
        <w:t>v</w:t>
      </w:r>
      <w:r w:rsidRPr="51F6BC33">
        <w:rPr>
          <w:rFonts w:eastAsia="Arial"/>
          <w:color w:val="222222"/>
          <w:shd w:val="clear" w:color="auto" w:fill="FFFFFF"/>
        </w:rPr>
        <w:t>ol 24</w:t>
      </w:r>
      <w:r w:rsidR="0018461D">
        <w:rPr>
          <w:rFonts w:eastAsia="Arial"/>
          <w:color w:val="222222"/>
          <w:shd w:val="clear" w:color="auto" w:fill="FFFFFF"/>
        </w:rPr>
        <w:t>,</w:t>
      </w:r>
      <w:r w:rsidRPr="51F6BC33">
        <w:rPr>
          <w:rFonts w:eastAsia="Arial"/>
          <w:color w:val="222222"/>
          <w:shd w:val="clear" w:color="auto" w:fill="FFFFFF"/>
        </w:rPr>
        <w:t xml:space="preserve"> </w:t>
      </w:r>
      <w:r w:rsidR="0018461D" w:rsidRPr="51F6BC33">
        <w:rPr>
          <w:rFonts w:eastAsia="Arial"/>
          <w:color w:val="222222"/>
          <w:shd w:val="clear" w:color="auto" w:fill="FFFFFF"/>
        </w:rPr>
        <w:t>ISEAS</w:t>
      </w:r>
      <w:r w:rsidR="0018461D">
        <w:rPr>
          <w:rFonts w:eastAsia="Arial"/>
          <w:color w:val="222222"/>
          <w:shd w:val="clear" w:color="auto" w:fill="FFFFFF"/>
        </w:rPr>
        <w:t xml:space="preserve"> Publishing,</w:t>
      </w:r>
      <w:r w:rsidR="0018461D" w:rsidRPr="51F6BC33">
        <w:rPr>
          <w:rFonts w:eastAsia="Arial"/>
          <w:color w:val="222222"/>
          <w:shd w:val="clear" w:color="auto" w:fill="FFFFFF"/>
        </w:rPr>
        <w:t xml:space="preserve"> </w:t>
      </w:r>
      <w:r w:rsidRPr="51F6BC33">
        <w:rPr>
          <w:rFonts w:eastAsia="Arial"/>
          <w:color w:val="222222"/>
          <w:shd w:val="clear" w:color="auto" w:fill="FFFFFF"/>
        </w:rPr>
        <w:t>Singapore.</w:t>
      </w:r>
    </w:p>
    <w:p w14:paraId="0E0396A1" w14:textId="472E84C7" w:rsidR="007901F4" w:rsidRDefault="007901F4" w:rsidP="007901F4">
      <w:pPr>
        <w:rPr>
          <w:rFonts w:eastAsia="Arial"/>
          <w:color w:val="222222"/>
          <w:shd w:val="clear" w:color="auto" w:fill="FFFFFF"/>
        </w:rPr>
      </w:pPr>
      <w:r w:rsidRPr="51F6BC33">
        <w:rPr>
          <w:rFonts w:eastAsia="Arial"/>
          <w:color w:val="222222"/>
          <w:shd w:val="clear" w:color="auto" w:fill="FFFFFF"/>
        </w:rPr>
        <w:lastRenderedPageBreak/>
        <w:t>Yen MG, Yen</w:t>
      </w:r>
      <w:r w:rsidR="00A35773">
        <w:rPr>
          <w:rFonts w:eastAsia="Arial"/>
          <w:color w:val="222222"/>
          <w:shd w:val="clear" w:color="auto" w:fill="FFFFFF"/>
        </w:rPr>
        <w:t xml:space="preserve"> </w:t>
      </w:r>
      <w:r w:rsidRPr="51F6BC33">
        <w:rPr>
          <w:rFonts w:eastAsia="Arial"/>
          <w:color w:val="222222"/>
          <w:shd w:val="clear" w:color="auto" w:fill="FFFFFF"/>
        </w:rPr>
        <w:t>S, Horsburgh</w:t>
      </w:r>
      <w:r w:rsidR="00A35773">
        <w:rPr>
          <w:rFonts w:eastAsia="Arial"/>
          <w:color w:val="222222"/>
          <w:shd w:val="clear" w:color="auto" w:fill="FFFFFF"/>
        </w:rPr>
        <w:t xml:space="preserve"> </w:t>
      </w:r>
      <w:r w:rsidRPr="51F6BC33">
        <w:rPr>
          <w:rFonts w:eastAsia="Arial"/>
          <w:color w:val="222222"/>
          <w:shd w:val="clear" w:color="auto" w:fill="FFFFFF"/>
        </w:rPr>
        <w:t>R</w:t>
      </w:r>
      <w:r w:rsidR="00A35773">
        <w:rPr>
          <w:rFonts w:eastAsia="Arial"/>
          <w:color w:val="222222"/>
          <w:shd w:val="clear" w:color="auto" w:fill="FFFFFF"/>
        </w:rPr>
        <w:t xml:space="preserve"> and </w:t>
      </w:r>
      <w:r w:rsidRPr="51F6BC33">
        <w:rPr>
          <w:rFonts w:eastAsia="Arial"/>
          <w:color w:val="222222"/>
          <w:shd w:val="clear" w:color="auto" w:fill="FFFFFF"/>
        </w:rPr>
        <w:t>Loy-Wilson</w:t>
      </w:r>
      <w:r w:rsidR="00A35773">
        <w:rPr>
          <w:rFonts w:eastAsia="Arial"/>
          <w:color w:val="222222"/>
          <w:shd w:val="clear" w:color="auto" w:fill="FFFFFF"/>
        </w:rPr>
        <w:t xml:space="preserve"> </w:t>
      </w:r>
      <w:r w:rsidRPr="51F6BC33">
        <w:rPr>
          <w:rFonts w:eastAsia="Arial"/>
          <w:color w:val="222222"/>
          <w:shd w:val="clear" w:color="auto" w:fill="FFFFFF"/>
        </w:rPr>
        <w:t>S (2022)</w:t>
      </w:r>
      <w:r w:rsidR="00D91A05">
        <w:rPr>
          <w:rFonts w:eastAsia="Arial"/>
          <w:color w:val="222222"/>
          <w:shd w:val="clear" w:color="auto" w:fill="FFFFFF"/>
        </w:rPr>
        <w:t xml:space="preserve"> </w:t>
      </w:r>
      <w:r w:rsidRPr="51F6BC33">
        <w:rPr>
          <w:rFonts w:eastAsia="Arial"/>
          <w:i/>
          <w:iCs/>
          <w:color w:val="222222"/>
          <w:shd w:val="clear" w:color="auto" w:fill="FFFFFF"/>
        </w:rPr>
        <w:t>South Flows the Pearl: Chinese Australian Voices</w:t>
      </w:r>
      <w:r w:rsidR="00A35773" w:rsidRPr="00AA1D84">
        <w:rPr>
          <w:rFonts w:eastAsia="Arial"/>
          <w:color w:val="222222"/>
          <w:shd w:val="clear" w:color="auto" w:fill="FFFFFF"/>
        </w:rPr>
        <w:t>,</w:t>
      </w:r>
      <w:r w:rsidR="00D91A05">
        <w:rPr>
          <w:rFonts w:eastAsia="Arial"/>
          <w:color w:val="222222"/>
          <w:shd w:val="clear" w:color="auto" w:fill="FFFFFF"/>
        </w:rPr>
        <w:t xml:space="preserve"> </w:t>
      </w:r>
      <w:r w:rsidRPr="51F6BC33">
        <w:rPr>
          <w:rFonts w:eastAsia="Arial"/>
          <w:color w:val="222222"/>
          <w:shd w:val="clear" w:color="auto" w:fill="FFFFFF"/>
        </w:rPr>
        <w:t>Sydney University Press.</w:t>
      </w:r>
    </w:p>
    <w:p w14:paraId="3AB64A52" w14:textId="53747E93" w:rsidR="007901F4" w:rsidRDefault="007901F4" w:rsidP="007901F4">
      <w:r w:rsidRPr="51F6BC33">
        <w:rPr>
          <w:rFonts w:eastAsia="Arial"/>
          <w:color w:val="222222"/>
          <w:shd w:val="clear" w:color="auto" w:fill="FFFFFF"/>
        </w:rPr>
        <w:t xml:space="preserve">Young Historical Museum (2024) </w:t>
      </w:r>
      <w:hyperlink r:id="rId100">
        <w:r w:rsidR="00E41F7D" w:rsidRPr="00AA1D84">
          <w:rPr>
            <w:rStyle w:val="Hyperlink"/>
            <w:i/>
            <w:iCs/>
          </w:rPr>
          <w:t>Young Historical Museum</w:t>
        </w:r>
      </w:hyperlink>
      <w:r w:rsidRPr="51F6BC33">
        <w:rPr>
          <w:rFonts w:eastAsia="Arial"/>
          <w:color w:val="222222"/>
          <w:shd w:val="clear" w:color="auto" w:fill="FFFFFF"/>
        </w:rPr>
        <w:t xml:space="preserve">, </w:t>
      </w:r>
      <w:r w:rsidR="00E41F7D" w:rsidRPr="51F6BC33">
        <w:rPr>
          <w:rFonts w:eastAsia="Arial"/>
          <w:color w:val="222222"/>
          <w:shd w:val="clear" w:color="auto" w:fill="FFFFFF"/>
        </w:rPr>
        <w:t xml:space="preserve">Young Historical Museum </w:t>
      </w:r>
      <w:r w:rsidR="00E41F7D">
        <w:rPr>
          <w:rFonts w:eastAsia="Arial"/>
          <w:color w:val="222222"/>
          <w:shd w:val="clear" w:color="auto" w:fill="FFFFFF"/>
        </w:rPr>
        <w:t>website</w:t>
      </w:r>
      <w:r w:rsidRPr="51F6BC33">
        <w:rPr>
          <w:rFonts w:eastAsia="Arial"/>
          <w:color w:val="222222"/>
          <w:shd w:val="clear" w:color="auto" w:fill="FFFFFF"/>
        </w:rPr>
        <w:t>, accessed 7 February 2024.</w:t>
      </w:r>
    </w:p>
    <w:p w14:paraId="4D371BD7" w14:textId="69619B8B" w:rsidR="00322EB3" w:rsidRDefault="00322EB3" w:rsidP="00F05CFE">
      <w:pPr>
        <w:sectPr w:rsidR="00322EB3" w:rsidSect="00264A3A">
          <w:headerReference w:type="default" r:id="rId101"/>
          <w:footerReference w:type="even" r:id="rId102"/>
          <w:footerReference w:type="default" r:id="rId103"/>
          <w:headerReference w:type="first" r:id="rId104"/>
          <w:footerReference w:type="first" r:id="rId105"/>
          <w:pgSz w:w="16838" w:h="11906" w:orient="landscape"/>
          <w:pgMar w:top="1134" w:right="1134" w:bottom="1134" w:left="1134" w:header="709" w:footer="709" w:gutter="0"/>
          <w:pgNumType w:start="0"/>
          <w:cols w:space="708"/>
          <w:titlePg/>
          <w:docGrid w:linePitch="360"/>
        </w:sectPr>
      </w:pPr>
    </w:p>
    <w:p w14:paraId="5633F3E6" w14:textId="5E07A133" w:rsidR="00CA0B70" w:rsidRPr="00E80FFD" w:rsidRDefault="00CA0B70" w:rsidP="00CA0B70">
      <w:pPr>
        <w:spacing w:before="0" w:after="0"/>
        <w:rPr>
          <w:rStyle w:val="Strong"/>
          <w:szCs w:val="22"/>
        </w:rPr>
      </w:pPr>
      <w:r w:rsidRPr="00E80FFD">
        <w:rPr>
          <w:rStyle w:val="Strong"/>
          <w:szCs w:val="22"/>
        </w:rPr>
        <w:lastRenderedPageBreak/>
        <w:t xml:space="preserve">© State of New South Wales (Department of Education), </w:t>
      </w:r>
      <w:r w:rsidR="00662804">
        <w:rPr>
          <w:rStyle w:val="Strong"/>
          <w:szCs w:val="22"/>
        </w:rPr>
        <w:t>2026</w:t>
      </w:r>
    </w:p>
    <w:p w14:paraId="2220B4DE" w14:textId="77777777" w:rsidR="00CA0B70" w:rsidRPr="00E80FFD" w:rsidRDefault="00CA0B70" w:rsidP="00CA0B70">
      <w:r>
        <w:t xml:space="preserve">The copyright material </w:t>
      </w:r>
      <w:r w:rsidRPr="00E80FFD">
        <w:t>published</w:t>
      </w:r>
      <w:r>
        <w:t xml:space="preserve"> in this resource is subject to the </w:t>
      </w:r>
      <w:r w:rsidRPr="00DE2DDF">
        <w:rPr>
          <w:rStyle w:val="Emphasis"/>
        </w:rPr>
        <w:t>Copyright Act 1968</w:t>
      </w:r>
      <w:r>
        <w:t xml:space="preserve"> (Cth) and is owned by the NSW Department of Education or, where indicated, </w:t>
      </w:r>
      <w:r w:rsidRPr="002D3434">
        <w:t>by</w:t>
      </w:r>
      <w:r>
        <w:t xml:space="preserve"> a party other than t</w:t>
      </w:r>
      <w:r w:rsidRPr="00E80FFD">
        <w:t>he NSW Department of Education (third-party material).</w:t>
      </w:r>
    </w:p>
    <w:p w14:paraId="5BC77B38" w14:textId="77777777" w:rsidR="00CA0B70" w:rsidRDefault="00CA0B70" w:rsidP="00CA0B70">
      <w:r w:rsidRPr="00E80FFD">
        <w:t>Copyright material available in this resource</w:t>
      </w:r>
      <w:r>
        <w:t xml:space="preserve"> and owned by the NSW Department of Education is licensed under a </w:t>
      </w:r>
      <w:hyperlink r:id="rId106" w:history="1">
        <w:r w:rsidRPr="003B3E41">
          <w:rPr>
            <w:rStyle w:val="Hyperlink"/>
          </w:rPr>
          <w:t>Creative Commons Attribution 4.0 International (CC BY 4.0) license</w:t>
        </w:r>
      </w:hyperlink>
      <w:r>
        <w:t>.</w:t>
      </w:r>
    </w:p>
    <w:p w14:paraId="0ECEF3A1" w14:textId="77777777" w:rsidR="00CA0B70" w:rsidRDefault="00CA0B70" w:rsidP="00CA0B70">
      <w:pPr>
        <w:spacing w:line="276" w:lineRule="auto"/>
      </w:pPr>
      <w:r>
        <w:rPr>
          <w:noProof/>
        </w:rPr>
        <w:drawing>
          <wp:inline distT="0" distB="0" distL="0" distR="0" wp14:anchorId="5F3FA4AE" wp14:editId="279D81A7">
            <wp:extent cx="1228725" cy="428625"/>
            <wp:effectExtent l="0" t="0" r="9525" b="9525"/>
            <wp:docPr id="32" name="Picture 32" descr="Creative Commons Attribution license logo.">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106"/>
                    </pic:cNvPr>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4652AA0" w14:textId="77777777" w:rsidR="00CA0B70" w:rsidRPr="00E80FFD" w:rsidRDefault="00CA0B70" w:rsidP="00CA0B70">
      <w:r w:rsidRPr="002D3434">
        <w:t xml:space="preserve">This license allows you to share and </w:t>
      </w:r>
      <w:r w:rsidRPr="00E80FFD">
        <w:t>adapt the material for any purpose, even commercially.</w:t>
      </w:r>
    </w:p>
    <w:p w14:paraId="28210C60" w14:textId="1265A7F3" w:rsidR="00CA0B70" w:rsidRPr="00E80FFD" w:rsidRDefault="00CA0B70" w:rsidP="00CA0B70">
      <w:r w:rsidRPr="00E80FFD">
        <w:t xml:space="preserve">Attribution should be given to © State of New South Wales (Department of Education), </w:t>
      </w:r>
      <w:r w:rsidR="00662804">
        <w:t>2026</w:t>
      </w:r>
      <w:r w:rsidRPr="00E80FFD">
        <w:t>.</w:t>
      </w:r>
    </w:p>
    <w:p w14:paraId="16E486F5" w14:textId="77777777" w:rsidR="00CA0B70" w:rsidRPr="002D3434" w:rsidRDefault="00CA0B70" w:rsidP="00CA0B70">
      <w:r w:rsidRPr="00E80FFD">
        <w:t>Material in this resource not available</w:t>
      </w:r>
      <w:r w:rsidRPr="002D3434">
        <w:t xml:space="preserve"> under a Creative Commons license:</w:t>
      </w:r>
    </w:p>
    <w:p w14:paraId="581A34CD" w14:textId="77777777" w:rsidR="00CA0B70" w:rsidRPr="002D3434" w:rsidRDefault="00CA0B70" w:rsidP="00663A68">
      <w:pPr>
        <w:pStyle w:val="ListBullet"/>
        <w:numPr>
          <w:ilvl w:val="0"/>
          <w:numId w:val="1"/>
        </w:numPr>
        <w:spacing w:line="276" w:lineRule="auto"/>
        <w:contextualSpacing/>
      </w:pPr>
      <w:r w:rsidRPr="002D3434">
        <w:t>the NSW Department of Education logo, other logos and trademark-protected material</w:t>
      </w:r>
    </w:p>
    <w:p w14:paraId="00688779" w14:textId="77777777" w:rsidR="00CA0B70" w:rsidRPr="002D3434" w:rsidRDefault="00CA0B70" w:rsidP="00663A68">
      <w:pPr>
        <w:pStyle w:val="ListBullet"/>
        <w:numPr>
          <w:ilvl w:val="0"/>
          <w:numId w:val="1"/>
        </w:numPr>
        <w:spacing w:line="276" w:lineRule="auto"/>
        <w:contextualSpacing/>
      </w:pPr>
      <w:r w:rsidRPr="002D3434">
        <w:t>material owned by a third party that has been reproduced with permission. You will need to obtain permission from the third party to reuse its material.</w:t>
      </w:r>
    </w:p>
    <w:p w14:paraId="4521EF1E" w14:textId="77777777" w:rsidR="00CA0B70" w:rsidRPr="003B3E41" w:rsidRDefault="00CA0B70" w:rsidP="00CA0B70">
      <w:pPr>
        <w:pStyle w:val="FeatureBox2"/>
        <w:spacing w:line="276" w:lineRule="auto"/>
        <w:rPr>
          <w:rStyle w:val="Strong"/>
        </w:rPr>
      </w:pPr>
      <w:r w:rsidRPr="003B3E41">
        <w:rPr>
          <w:rStyle w:val="Strong"/>
        </w:rPr>
        <w:t>Links to third-party material and websites</w:t>
      </w:r>
    </w:p>
    <w:p w14:paraId="41DF3AA6" w14:textId="77777777" w:rsidR="00CA0B70" w:rsidRDefault="00CA0B70" w:rsidP="00CA0B70">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2BD9D7FC" w14:textId="77777777" w:rsidR="00CA0B70" w:rsidRPr="00EC22E4" w:rsidRDefault="00CA0B70" w:rsidP="00CA0B70">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F7238">
        <w:rPr>
          <w:rStyle w:val="Emphasis"/>
        </w:rPr>
        <w:t>Copyright Act 1968</w:t>
      </w:r>
      <w:r>
        <w:t xml:space="preserve"> (Cth). The department accepts no responsibility for content on third-party websites.</w:t>
      </w:r>
    </w:p>
    <w:sectPr w:rsidR="00CA0B70" w:rsidRPr="00EC22E4" w:rsidSect="00CA0B70">
      <w:headerReference w:type="default" r:id="rId108"/>
      <w:footerReference w:type="default" r:id="rId109"/>
      <w:headerReference w:type="first" r:id="rId110"/>
      <w:footerReference w:type="first" r:id="rId111"/>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9B4E1" w14:textId="77777777" w:rsidR="00D90787" w:rsidRDefault="00D90787" w:rsidP="00E51733">
      <w:r>
        <w:separator/>
      </w:r>
    </w:p>
    <w:p w14:paraId="6F1CDD00" w14:textId="77777777" w:rsidR="00D90787" w:rsidRDefault="00D90787"/>
  </w:endnote>
  <w:endnote w:type="continuationSeparator" w:id="0">
    <w:p w14:paraId="4813F617" w14:textId="77777777" w:rsidR="00D90787" w:rsidRDefault="00D90787" w:rsidP="00E51733">
      <w:r>
        <w:continuationSeparator/>
      </w:r>
    </w:p>
    <w:p w14:paraId="40D4A4BA" w14:textId="77777777" w:rsidR="00D90787" w:rsidRDefault="00D90787"/>
  </w:endnote>
  <w:endnote w:type="continuationNotice" w:id="1">
    <w:p w14:paraId="41AEE61D" w14:textId="77777777" w:rsidR="00D90787" w:rsidRDefault="00D90787">
      <w:pPr>
        <w:spacing w:before="0" w:after="0" w:line="240" w:lineRule="auto"/>
      </w:pPr>
    </w:p>
    <w:p w14:paraId="6DBEBFC6" w14:textId="77777777" w:rsidR="00D90787" w:rsidRDefault="00D90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3DAD9E4-CD10-47FF-9CEA-4536A5BBA1E8}"/>
    <w:embedBold r:id="rId2" w:fontKey="{F40F41AB-4C27-42C8-884B-ED158E4C3628}"/>
    <w:embedItalic r:id="rId3" w:fontKey="{FF2A9841-7634-4574-BE72-453A5B67CF3E}"/>
  </w:font>
  <w:font w:name="Public Sans Light">
    <w:panose1 w:val="00000000000000000000"/>
    <w:charset w:val="00"/>
    <w:family w:val="auto"/>
    <w:pitch w:val="variable"/>
    <w:sig w:usb0="A00000FF" w:usb1="4000205B" w:usb2="00000000" w:usb3="00000000" w:csb0="00000193" w:csb1="00000000"/>
    <w:embedRegular r:id="rId4" w:fontKey="{FE6A4C07-B3D9-4D73-B4DA-620D30BCC3EB}"/>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824C27C2-DB4B-480A-BA43-0E05773E3CC4}"/>
  </w:font>
  <w:font w:name="Cambria Math">
    <w:panose1 w:val="02040503050406030204"/>
    <w:charset w:val="00"/>
    <w:family w:val="roman"/>
    <w:pitch w:val="variable"/>
    <w:sig w:usb0="E00006FF" w:usb1="420024FF" w:usb2="02000000" w:usb3="00000000" w:csb0="0000019F" w:csb1="00000000"/>
    <w:embedRegular r:id="rId6" w:fontKey="{36F80515-1D44-4D29-BB88-B342D36424D9}"/>
  </w:font>
  <w:font w:name="Calibri Light">
    <w:panose1 w:val="020F0302020204030204"/>
    <w:charset w:val="00"/>
    <w:family w:val="swiss"/>
    <w:pitch w:val="variable"/>
    <w:sig w:usb0="E4002EFF" w:usb1="C200247B" w:usb2="00000009" w:usb3="00000000" w:csb0="000001FF" w:csb1="00000000"/>
    <w:embedRegular r:id="rId7" w:fontKey="{0AAD8F8B-BE07-4321-8057-7E90B17A49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DE9A" w14:textId="3DF2AEA7" w:rsidR="00F66145" w:rsidRPr="00E56264" w:rsidRDefault="00677835" w:rsidP="00B53FCE">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512A4F">
      <w:rPr>
        <w:noProof/>
      </w:rPr>
      <w:t>Jul-26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77EE" w14:textId="6E276331" w:rsidR="00F66145" w:rsidRPr="00322EB3" w:rsidRDefault="00322EB3" w:rsidP="00322EB3">
    <w:pPr>
      <w:pStyle w:val="Footer"/>
      <w:spacing w:before="0"/>
    </w:pPr>
    <w:r>
      <w:t xml:space="preserve">© NSW Department of Education, </w:t>
    </w:r>
    <w:r w:rsidR="00A42A53">
      <w:t>Jun-26</w:t>
    </w:r>
    <w:r>
      <w:ptab w:relativeTo="margin" w:alignment="right" w:leader="none"/>
    </w:r>
    <w:r>
      <w:rPr>
        <w:b/>
        <w:noProof/>
        <w:sz w:val="28"/>
        <w:szCs w:val="28"/>
      </w:rPr>
      <w:drawing>
        <wp:inline distT="0" distB="0" distL="0" distR="0" wp14:anchorId="65B1FA01" wp14:editId="77D0E7EE">
          <wp:extent cx="571500" cy="190500"/>
          <wp:effectExtent l="0" t="0" r="0" b="0"/>
          <wp:docPr id="385486087" name="Picture 38548608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0EBE" w14:textId="77777777" w:rsidR="006C348A" w:rsidRPr="009B05C3" w:rsidRDefault="00322EB3" w:rsidP="00322EB3">
    <w:pPr>
      <w:pStyle w:val="Logo"/>
      <w:jc w:val="right"/>
    </w:pPr>
    <w:r w:rsidRPr="008426B6">
      <w:rPr>
        <w:noProof/>
      </w:rPr>
      <w:drawing>
        <wp:inline distT="0" distB="0" distL="0" distR="0" wp14:anchorId="5889EFFE" wp14:editId="3EC8D16B">
          <wp:extent cx="834442" cy="906218"/>
          <wp:effectExtent l="0" t="0" r="3810" b="8255"/>
          <wp:docPr id="125375434" name="Graphic 1253754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1CA7" w14:textId="77777777" w:rsidR="00E60422" w:rsidRDefault="00E604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BB37" w14:textId="77777777" w:rsidR="00E60422" w:rsidRPr="00E80FFD" w:rsidRDefault="00E60422" w:rsidP="006B1CFC">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779A" w14:textId="77777777" w:rsidR="00D90787" w:rsidRDefault="00D90787" w:rsidP="00E51733">
      <w:r>
        <w:separator/>
      </w:r>
    </w:p>
    <w:p w14:paraId="5BC83C0A" w14:textId="77777777" w:rsidR="00D90787" w:rsidRDefault="00D90787"/>
  </w:footnote>
  <w:footnote w:type="continuationSeparator" w:id="0">
    <w:p w14:paraId="3BC04597" w14:textId="77777777" w:rsidR="00D90787" w:rsidRDefault="00D90787" w:rsidP="00E51733">
      <w:r>
        <w:continuationSeparator/>
      </w:r>
    </w:p>
    <w:p w14:paraId="5A3A93A3" w14:textId="77777777" w:rsidR="00D90787" w:rsidRDefault="00D90787"/>
  </w:footnote>
  <w:footnote w:type="continuationNotice" w:id="1">
    <w:p w14:paraId="43E47E0B" w14:textId="77777777" w:rsidR="00D90787" w:rsidRDefault="00D90787">
      <w:pPr>
        <w:spacing w:before="0" w:after="0" w:line="240" w:lineRule="auto"/>
      </w:pPr>
    </w:p>
    <w:p w14:paraId="2FC43B92" w14:textId="77777777" w:rsidR="00D90787" w:rsidRDefault="00D90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2C34" w14:textId="60E8E11A" w:rsidR="00322EB3" w:rsidRDefault="007C79F1" w:rsidP="00012EF9">
    <w:pPr>
      <w:pStyle w:val="Documentname"/>
    </w:pPr>
    <w:r>
      <w:t>History 7–10 (Stage 5) – sample program of learning</w:t>
    </w:r>
    <w:r w:rsidR="002B7B0D">
      <w:t xml:space="preserve"> </w:t>
    </w:r>
    <w:r w:rsidR="00012EF9">
      <w:t>– C</w:t>
    </w:r>
    <w:r>
      <w:t>ase and site study – Lambing Flat riots, 1861</w:t>
    </w:r>
    <w:r w:rsidR="00322EB3">
      <w:t xml:space="preserve"> | </w:t>
    </w:r>
    <w:r w:rsidR="00322EB3" w:rsidRPr="009D6697">
      <w:fldChar w:fldCharType="begin"/>
    </w:r>
    <w:r w:rsidR="00322EB3" w:rsidRPr="009D6697">
      <w:instrText xml:space="preserve"> PAGE   \* MERGEFORMAT </w:instrText>
    </w:r>
    <w:r w:rsidR="00322EB3" w:rsidRPr="009D6697">
      <w:fldChar w:fldCharType="separate"/>
    </w:r>
    <w:r w:rsidR="00322EB3">
      <w:t>2</w:t>
    </w:r>
    <w:r w:rsidR="00322EB3" w:rsidRPr="009D669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9AA3" w14:textId="77777777" w:rsidR="006C348A" w:rsidRPr="00F14D7F" w:rsidRDefault="00D90787" w:rsidP="00322EB3">
    <w:pPr>
      <w:pStyle w:val="Header"/>
      <w:spacing w:after="0"/>
    </w:pPr>
    <w:r>
      <w:pict w14:anchorId="245E8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322EB3" w:rsidRPr="009D43DD">
      <w:t>NSW Department of Education</w:t>
    </w:r>
    <w:r w:rsidR="00322EB3"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05B8" w14:textId="77777777" w:rsidR="00E60422" w:rsidRDefault="00E604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0357" w14:textId="77777777" w:rsidR="00E60422" w:rsidRPr="00FA6449" w:rsidRDefault="00E60422" w:rsidP="006B1CF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142659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2ACB8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3" w15:restartNumberingAfterBreak="0">
    <w:nsid w:val="FFFFFF83"/>
    <w:multiLevelType w:val="singleLevel"/>
    <w:tmpl w:val="DD26A54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54284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F60248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5030CE"/>
    <w:multiLevelType w:val="hybridMultilevel"/>
    <w:tmpl w:val="F3A6C738"/>
    <w:lvl w:ilvl="0" w:tplc="4D3A11E2">
      <w:start w:val="1"/>
      <w:numFmt w:val="bullet"/>
      <w:lvlText w:val=""/>
      <w:lvlJc w:val="left"/>
      <w:pPr>
        <w:ind w:left="720" w:hanging="360"/>
      </w:pPr>
      <w:rPr>
        <w:rFonts w:ascii="Symbol" w:hAnsi="Symbol"/>
      </w:rPr>
    </w:lvl>
    <w:lvl w:ilvl="1" w:tplc="4A9E26C2">
      <w:start w:val="1"/>
      <w:numFmt w:val="bullet"/>
      <w:lvlText w:val=""/>
      <w:lvlJc w:val="left"/>
      <w:pPr>
        <w:ind w:left="720" w:hanging="360"/>
      </w:pPr>
      <w:rPr>
        <w:rFonts w:ascii="Symbol" w:hAnsi="Symbol"/>
      </w:rPr>
    </w:lvl>
    <w:lvl w:ilvl="2" w:tplc="6B02A89E">
      <w:start w:val="1"/>
      <w:numFmt w:val="bullet"/>
      <w:lvlText w:val=""/>
      <w:lvlJc w:val="left"/>
      <w:pPr>
        <w:ind w:left="720" w:hanging="360"/>
      </w:pPr>
      <w:rPr>
        <w:rFonts w:ascii="Symbol" w:hAnsi="Symbol"/>
      </w:rPr>
    </w:lvl>
    <w:lvl w:ilvl="3" w:tplc="59E4F04E">
      <w:start w:val="1"/>
      <w:numFmt w:val="bullet"/>
      <w:lvlText w:val=""/>
      <w:lvlJc w:val="left"/>
      <w:pPr>
        <w:ind w:left="720" w:hanging="360"/>
      </w:pPr>
      <w:rPr>
        <w:rFonts w:ascii="Symbol" w:hAnsi="Symbol"/>
      </w:rPr>
    </w:lvl>
    <w:lvl w:ilvl="4" w:tplc="62107AEC">
      <w:start w:val="1"/>
      <w:numFmt w:val="bullet"/>
      <w:lvlText w:val=""/>
      <w:lvlJc w:val="left"/>
      <w:pPr>
        <w:ind w:left="720" w:hanging="360"/>
      </w:pPr>
      <w:rPr>
        <w:rFonts w:ascii="Symbol" w:hAnsi="Symbol"/>
      </w:rPr>
    </w:lvl>
    <w:lvl w:ilvl="5" w:tplc="400EE4D8">
      <w:start w:val="1"/>
      <w:numFmt w:val="bullet"/>
      <w:lvlText w:val=""/>
      <w:lvlJc w:val="left"/>
      <w:pPr>
        <w:ind w:left="720" w:hanging="360"/>
      </w:pPr>
      <w:rPr>
        <w:rFonts w:ascii="Symbol" w:hAnsi="Symbol"/>
      </w:rPr>
    </w:lvl>
    <w:lvl w:ilvl="6" w:tplc="F01E6B52">
      <w:start w:val="1"/>
      <w:numFmt w:val="bullet"/>
      <w:lvlText w:val=""/>
      <w:lvlJc w:val="left"/>
      <w:pPr>
        <w:ind w:left="720" w:hanging="360"/>
      </w:pPr>
      <w:rPr>
        <w:rFonts w:ascii="Symbol" w:hAnsi="Symbol"/>
      </w:rPr>
    </w:lvl>
    <w:lvl w:ilvl="7" w:tplc="BACCA78C">
      <w:start w:val="1"/>
      <w:numFmt w:val="bullet"/>
      <w:lvlText w:val=""/>
      <w:lvlJc w:val="left"/>
      <w:pPr>
        <w:ind w:left="720" w:hanging="360"/>
      </w:pPr>
      <w:rPr>
        <w:rFonts w:ascii="Symbol" w:hAnsi="Symbol"/>
      </w:rPr>
    </w:lvl>
    <w:lvl w:ilvl="8" w:tplc="3CF266E2">
      <w:start w:val="1"/>
      <w:numFmt w:val="bullet"/>
      <w:lvlText w:val=""/>
      <w:lvlJc w:val="left"/>
      <w:pPr>
        <w:ind w:left="720" w:hanging="360"/>
      </w:pPr>
      <w:rPr>
        <w:rFonts w:ascii="Symbol" w:hAnsi="Symbol"/>
      </w:rPr>
    </w:lvl>
  </w:abstractNum>
  <w:abstractNum w:abstractNumId="7" w15:restartNumberingAfterBreak="0">
    <w:nsid w:val="017A542C"/>
    <w:multiLevelType w:val="multilevel"/>
    <w:tmpl w:val="E79023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3D819F1"/>
    <w:multiLevelType w:val="hybridMultilevel"/>
    <w:tmpl w:val="EC3C37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77D00B0"/>
    <w:multiLevelType w:val="multilevel"/>
    <w:tmpl w:val="2C4E1E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78F1854"/>
    <w:multiLevelType w:val="hybridMultilevel"/>
    <w:tmpl w:val="F282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E62077"/>
    <w:multiLevelType w:val="multilevel"/>
    <w:tmpl w:val="74A420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A19115D"/>
    <w:multiLevelType w:val="multilevel"/>
    <w:tmpl w:val="8B08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39641C"/>
    <w:multiLevelType w:val="multilevel"/>
    <w:tmpl w:val="BDA4E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657A6C"/>
    <w:multiLevelType w:val="multilevel"/>
    <w:tmpl w:val="A5FA05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B347C83"/>
    <w:multiLevelType w:val="hybridMultilevel"/>
    <w:tmpl w:val="16E004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C764033"/>
    <w:multiLevelType w:val="hybridMultilevel"/>
    <w:tmpl w:val="4DECA74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D662C0E"/>
    <w:multiLevelType w:val="hybridMultilevel"/>
    <w:tmpl w:val="B6EE4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E2A0A33"/>
    <w:multiLevelType w:val="multilevel"/>
    <w:tmpl w:val="E20A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B611C1"/>
    <w:multiLevelType w:val="hybridMultilevel"/>
    <w:tmpl w:val="B638F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FA13EBC"/>
    <w:multiLevelType w:val="hybridMultilevel"/>
    <w:tmpl w:val="DC7AC3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08B45F6"/>
    <w:multiLevelType w:val="hybridMultilevel"/>
    <w:tmpl w:val="6A12BC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0C46D20"/>
    <w:multiLevelType w:val="hybridMultilevel"/>
    <w:tmpl w:val="48FE9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2BE341E"/>
    <w:multiLevelType w:val="hybridMultilevel"/>
    <w:tmpl w:val="43D23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57A0CBA"/>
    <w:multiLevelType w:val="multilevel"/>
    <w:tmpl w:val="E62006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197264C8"/>
    <w:multiLevelType w:val="hybridMultilevel"/>
    <w:tmpl w:val="3760DE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AF607FD"/>
    <w:multiLevelType w:val="multilevel"/>
    <w:tmpl w:val="465C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F391341"/>
    <w:multiLevelType w:val="multilevel"/>
    <w:tmpl w:val="B6DEF8C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lvl>
    <w:lvl w:ilvl="2">
      <w:start w:val="7"/>
      <w:numFmt w:val="bullet"/>
      <w:lvlText w:val="–"/>
      <w:lvlJc w:val="left"/>
      <w:pPr>
        <w:ind w:left="1800" w:hanging="360"/>
      </w:pPr>
      <w:rPr>
        <w:rFonts w:ascii="Arial" w:eastAsiaTheme="minorHAnsi" w:hAnsi="Arial" w:cs="Arial" w:hint="default"/>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21393DC9"/>
    <w:multiLevelType w:val="hybridMultilevel"/>
    <w:tmpl w:val="187C9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3C15EED"/>
    <w:multiLevelType w:val="multilevel"/>
    <w:tmpl w:val="02F82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0A2C12"/>
    <w:multiLevelType w:val="multilevel"/>
    <w:tmpl w:val="B2C0F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25A67B2C"/>
    <w:multiLevelType w:val="multilevel"/>
    <w:tmpl w:val="203E44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6444598"/>
    <w:multiLevelType w:val="hybridMultilevel"/>
    <w:tmpl w:val="1F1A9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90B43D5"/>
    <w:multiLevelType w:val="hybridMultilevel"/>
    <w:tmpl w:val="20B8A8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CE87A49"/>
    <w:multiLevelType w:val="multilevel"/>
    <w:tmpl w:val="95C63FC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lvl>
    <w:lvl w:ilvl="2">
      <w:start w:val="7"/>
      <w:numFmt w:val="bullet"/>
      <w:lvlText w:val="–"/>
      <w:lvlJc w:val="left"/>
      <w:pPr>
        <w:ind w:left="1800" w:hanging="360"/>
      </w:pPr>
      <w:rPr>
        <w:rFonts w:ascii="Arial" w:eastAsiaTheme="minorHAnsi" w:hAnsi="Arial" w:cs="Arial" w:hint="default"/>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2FF50882"/>
    <w:multiLevelType w:val="hybridMultilevel"/>
    <w:tmpl w:val="08E6CB7A"/>
    <w:lvl w:ilvl="0" w:tplc="AD005998">
      <w:start w:val="1"/>
      <w:numFmt w:val="decimal"/>
      <w:lvlText w:val="%1."/>
      <w:lvlJc w:val="left"/>
      <w:pPr>
        <w:ind w:left="720" w:hanging="360"/>
      </w:pPr>
    </w:lvl>
    <w:lvl w:ilvl="1" w:tplc="AA4E09BA">
      <w:start w:val="1"/>
      <w:numFmt w:val="decimal"/>
      <w:lvlText w:val="%2."/>
      <w:lvlJc w:val="left"/>
      <w:pPr>
        <w:ind w:left="720" w:hanging="360"/>
      </w:pPr>
    </w:lvl>
    <w:lvl w:ilvl="2" w:tplc="9EF22D4A">
      <w:start w:val="1"/>
      <w:numFmt w:val="decimal"/>
      <w:lvlText w:val="%3."/>
      <w:lvlJc w:val="left"/>
      <w:pPr>
        <w:ind w:left="720" w:hanging="360"/>
      </w:pPr>
    </w:lvl>
    <w:lvl w:ilvl="3" w:tplc="E18C3716">
      <w:start w:val="1"/>
      <w:numFmt w:val="decimal"/>
      <w:lvlText w:val="%4."/>
      <w:lvlJc w:val="left"/>
      <w:pPr>
        <w:ind w:left="720" w:hanging="360"/>
      </w:pPr>
    </w:lvl>
    <w:lvl w:ilvl="4" w:tplc="D1D21948">
      <w:start w:val="1"/>
      <w:numFmt w:val="decimal"/>
      <w:lvlText w:val="%5."/>
      <w:lvlJc w:val="left"/>
      <w:pPr>
        <w:ind w:left="720" w:hanging="360"/>
      </w:pPr>
    </w:lvl>
    <w:lvl w:ilvl="5" w:tplc="1DD28C48">
      <w:start w:val="1"/>
      <w:numFmt w:val="decimal"/>
      <w:lvlText w:val="%6."/>
      <w:lvlJc w:val="left"/>
      <w:pPr>
        <w:ind w:left="720" w:hanging="360"/>
      </w:pPr>
    </w:lvl>
    <w:lvl w:ilvl="6" w:tplc="5046E70A">
      <w:start w:val="1"/>
      <w:numFmt w:val="decimal"/>
      <w:lvlText w:val="%7."/>
      <w:lvlJc w:val="left"/>
      <w:pPr>
        <w:ind w:left="720" w:hanging="360"/>
      </w:pPr>
    </w:lvl>
    <w:lvl w:ilvl="7" w:tplc="F0069D40">
      <w:start w:val="1"/>
      <w:numFmt w:val="decimal"/>
      <w:lvlText w:val="%8."/>
      <w:lvlJc w:val="left"/>
      <w:pPr>
        <w:ind w:left="720" w:hanging="360"/>
      </w:pPr>
    </w:lvl>
    <w:lvl w:ilvl="8" w:tplc="09626436">
      <w:start w:val="1"/>
      <w:numFmt w:val="decimal"/>
      <w:lvlText w:val="%9."/>
      <w:lvlJc w:val="left"/>
      <w:pPr>
        <w:ind w:left="720" w:hanging="360"/>
      </w:pPr>
    </w:lvl>
  </w:abstractNum>
  <w:abstractNum w:abstractNumId="38" w15:restartNumberingAfterBreak="0">
    <w:nsid w:val="31640897"/>
    <w:multiLevelType w:val="hybridMultilevel"/>
    <w:tmpl w:val="8BFE238A"/>
    <w:lvl w:ilvl="0" w:tplc="E6ACF3A0">
      <w:start w:val="1"/>
      <w:numFmt w:val="decimal"/>
      <w:lvlText w:val="%1."/>
      <w:lvlJc w:val="left"/>
      <w:pPr>
        <w:ind w:left="720" w:hanging="360"/>
      </w:pPr>
    </w:lvl>
    <w:lvl w:ilvl="1" w:tplc="C6F0899E">
      <w:start w:val="1"/>
      <w:numFmt w:val="decimal"/>
      <w:lvlText w:val="%2."/>
      <w:lvlJc w:val="left"/>
      <w:pPr>
        <w:ind w:left="720" w:hanging="360"/>
      </w:pPr>
    </w:lvl>
    <w:lvl w:ilvl="2" w:tplc="0C4E848C">
      <w:start w:val="1"/>
      <w:numFmt w:val="decimal"/>
      <w:lvlText w:val="%3."/>
      <w:lvlJc w:val="left"/>
      <w:pPr>
        <w:ind w:left="720" w:hanging="360"/>
      </w:pPr>
    </w:lvl>
    <w:lvl w:ilvl="3" w:tplc="7DFCAE6C">
      <w:start w:val="1"/>
      <w:numFmt w:val="decimal"/>
      <w:lvlText w:val="%4."/>
      <w:lvlJc w:val="left"/>
      <w:pPr>
        <w:ind w:left="720" w:hanging="360"/>
      </w:pPr>
    </w:lvl>
    <w:lvl w:ilvl="4" w:tplc="1384304A">
      <w:start w:val="1"/>
      <w:numFmt w:val="decimal"/>
      <w:lvlText w:val="%5."/>
      <w:lvlJc w:val="left"/>
      <w:pPr>
        <w:ind w:left="720" w:hanging="360"/>
      </w:pPr>
    </w:lvl>
    <w:lvl w:ilvl="5" w:tplc="0E4265C0">
      <w:start w:val="1"/>
      <w:numFmt w:val="decimal"/>
      <w:lvlText w:val="%6."/>
      <w:lvlJc w:val="left"/>
      <w:pPr>
        <w:ind w:left="720" w:hanging="360"/>
      </w:pPr>
    </w:lvl>
    <w:lvl w:ilvl="6" w:tplc="E6784452">
      <w:start w:val="1"/>
      <w:numFmt w:val="decimal"/>
      <w:lvlText w:val="%7."/>
      <w:lvlJc w:val="left"/>
      <w:pPr>
        <w:ind w:left="720" w:hanging="360"/>
      </w:pPr>
    </w:lvl>
    <w:lvl w:ilvl="7" w:tplc="839699F8">
      <w:start w:val="1"/>
      <w:numFmt w:val="decimal"/>
      <w:lvlText w:val="%8."/>
      <w:lvlJc w:val="left"/>
      <w:pPr>
        <w:ind w:left="720" w:hanging="360"/>
      </w:pPr>
    </w:lvl>
    <w:lvl w:ilvl="8" w:tplc="4C00033C">
      <w:start w:val="1"/>
      <w:numFmt w:val="decimal"/>
      <w:lvlText w:val="%9."/>
      <w:lvlJc w:val="left"/>
      <w:pPr>
        <w:ind w:left="720" w:hanging="360"/>
      </w:pPr>
    </w:lvl>
  </w:abstractNum>
  <w:abstractNum w:abstractNumId="39" w15:restartNumberingAfterBreak="0">
    <w:nsid w:val="34055DCC"/>
    <w:multiLevelType w:val="hybridMultilevel"/>
    <w:tmpl w:val="284C7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41A14DB"/>
    <w:multiLevelType w:val="hybridMultilevel"/>
    <w:tmpl w:val="6F1A9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355F4DA4"/>
    <w:multiLevelType w:val="hybridMultilevel"/>
    <w:tmpl w:val="8F08A7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36220221"/>
    <w:multiLevelType w:val="hybridMultilevel"/>
    <w:tmpl w:val="D4BEF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B7C340F"/>
    <w:multiLevelType w:val="hybridMultilevel"/>
    <w:tmpl w:val="C51A2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CBD5F58"/>
    <w:multiLevelType w:val="hybridMultilevel"/>
    <w:tmpl w:val="1DA80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CCE7278"/>
    <w:multiLevelType w:val="hybridMultilevel"/>
    <w:tmpl w:val="50041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3DF77ECE"/>
    <w:multiLevelType w:val="multilevel"/>
    <w:tmpl w:val="FB4E68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3F63771D"/>
    <w:multiLevelType w:val="hybridMultilevel"/>
    <w:tmpl w:val="A9D84B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2B44898"/>
    <w:multiLevelType w:val="hybridMultilevel"/>
    <w:tmpl w:val="59D2362E"/>
    <w:lvl w:ilvl="0" w:tplc="DCC6363C">
      <w:start w:val="1"/>
      <w:numFmt w:val="decimal"/>
      <w:lvlText w:val="%1."/>
      <w:lvlJc w:val="left"/>
      <w:pPr>
        <w:ind w:left="720" w:hanging="360"/>
      </w:pPr>
    </w:lvl>
    <w:lvl w:ilvl="1" w:tplc="EF9A9946">
      <w:start w:val="1"/>
      <w:numFmt w:val="decimal"/>
      <w:lvlText w:val="%2."/>
      <w:lvlJc w:val="left"/>
      <w:pPr>
        <w:ind w:left="720" w:hanging="360"/>
      </w:pPr>
    </w:lvl>
    <w:lvl w:ilvl="2" w:tplc="9BB2705E">
      <w:start w:val="1"/>
      <w:numFmt w:val="decimal"/>
      <w:lvlText w:val="%3."/>
      <w:lvlJc w:val="left"/>
      <w:pPr>
        <w:ind w:left="720" w:hanging="360"/>
      </w:pPr>
    </w:lvl>
    <w:lvl w:ilvl="3" w:tplc="47C4B7A6">
      <w:start w:val="1"/>
      <w:numFmt w:val="decimal"/>
      <w:lvlText w:val="%4."/>
      <w:lvlJc w:val="left"/>
      <w:pPr>
        <w:ind w:left="720" w:hanging="360"/>
      </w:pPr>
    </w:lvl>
    <w:lvl w:ilvl="4" w:tplc="D888968A">
      <w:start w:val="1"/>
      <w:numFmt w:val="decimal"/>
      <w:lvlText w:val="%5."/>
      <w:lvlJc w:val="left"/>
      <w:pPr>
        <w:ind w:left="720" w:hanging="360"/>
      </w:pPr>
    </w:lvl>
    <w:lvl w:ilvl="5" w:tplc="9154A5CC">
      <w:start w:val="1"/>
      <w:numFmt w:val="decimal"/>
      <w:lvlText w:val="%6."/>
      <w:lvlJc w:val="left"/>
      <w:pPr>
        <w:ind w:left="720" w:hanging="360"/>
      </w:pPr>
    </w:lvl>
    <w:lvl w:ilvl="6" w:tplc="1E6A21B8">
      <w:start w:val="1"/>
      <w:numFmt w:val="decimal"/>
      <w:lvlText w:val="%7."/>
      <w:lvlJc w:val="left"/>
      <w:pPr>
        <w:ind w:left="720" w:hanging="360"/>
      </w:pPr>
    </w:lvl>
    <w:lvl w:ilvl="7" w:tplc="14F09E62">
      <w:start w:val="1"/>
      <w:numFmt w:val="decimal"/>
      <w:lvlText w:val="%8."/>
      <w:lvlJc w:val="left"/>
      <w:pPr>
        <w:ind w:left="720" w:hanging="360"/>
      </w:pPr>
    </w:lvl>
    <w:lvl w:ilvl="8" w:tplc="C35A04A4">
      <w:start w:val="1"/>
      <w:numFmt w:val="decimal"/>
      <w:lvlText w:val="%9."/>
      <w:lvlJc w:val="left"/>
      <w:pPr>
        <w:ind w:left="720" w:hanging="360"/>
      </w:pPr>
    </w:lvl>
  </w:abstractNum>
  <w:abstractNum w:abstractNumId="49" w15:restartNumberingAfterBreak="0">
    <w:nsid w:val="42B84BF1"/>
    <w:multiLevelType w:val="multilevel"/>
    <w:tmpl w:val="2FAA00A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461774C"/>
    <w:multiLevelType w:val="hybridMultilevel"/>
    <w:tmpl w:val="4E8CE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576010F"/>
    <w:multiLevelType w:val="hybridMultilevel"/>
    <w:tmpl w:val="A1CE0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57E3687"/>
    <w:multiLevelType w:val="hybridMultilevel"/>
    <w:tmpl w:val="54EC38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5ED68F2"/>
    <w:multiLevelType w:val="multilevel"/>
    <w:tmpl w:val="C6A4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D47930"/>
    <w:multiLevelType w:val="hybridMultilevel"/>
    <w:tmpl w:val="8340A0B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7350B53"/>
    <w:multiLevelType w:val="hybridMultilevel"/>
    <w:tmpl w:val="38F09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7926361"/>
    <w:multiLevelType w:val="hybridMultilevel"/>
    <w:tmpl w:val="A3767C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8121C4F"/>
    <w:multiLevelType w:val="hybridMultilevel"/>
    <w:tmpl w:val="5E1A72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48825979"/>
    <w:multiLevelType w:val="multilevel"/>
    <w:tmpl w:val="964A3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91F7645"/>
    <w:multiLevelType w:val="multilevel"/>
    <w:tmpl w:val="28B6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9C72600"/>
    <w:multiLevelType w:val="hybridMultilevel"/>
    <w:tmpl w:val="EDDCD1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B594C31"/>
    <w:multiLevelType w:val="multilevel"/>
    <w:tmpl w:val="518E110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BE6000E"/>
    <w:multiLevelType w:val="multilevel"/>
    <w:tmpl w:val="95C63FC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lvl>
    <w:lvl w:ilvl="2">
      <w:start w:val="7"/>
      <w:numFmt w:val="bullet"/>
      <w:lvlText w:val="–"/>
      <w:lvlJc w:val="left"/>
      <w:pPr>
        <w:ind w:left="1800" w:hanging="360"/>
      </w:pPr>
      <w:rPr>
        <w:rFonts w:ascii="Arial" w:eastAsiaTheme="minorHAnsi" w:hAnsi="Arial" w:cs="Arial" w:hint="default"/>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4DAC02C3"/>
    <w:multiLevelType w:val="multilevel"/>
    <w:tmpl w:val="29700A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4EE278AB"/>
    <w:multiLevelType w:val="multilevel"/>
    <w:tmpl w:val="63D42FA0"/>
    <w:lvl w:ilvl="0">
      <w:start w:val="1"/>
      <w:numFmt w:val="bullet"/>
      <w:lvlText w:val=""/>
      <w:lvlJc w:val="left"/>
      <w:pPr>
        <w:tabs>
          <w:tab w:val="num" w:pos="360"/>
        </w:tabs>
        <w:ind w:left="360" w:hanging="360"/>
      </w:pPr>
      <w:rPr>
        <w:rFonts w:ascii="Symbol" w:hAnsi="Symbol" w:hint="default"/>
        <w:sz w:val="20"/>
      </w:rPr>
    </w:lvl>
    <w:lvl w:ilvl="1">
      <w:start w:val="7"/>
      <w:numFmt w:val="bullet"/>
      <w:lvlText w:val="-"/>
      <w:lvlJc w:val="left"/>
      <w:pPr>
        <w:ind w:left="1080" w:hanging="360"/>
      </w:pPr>
      <w:rPr>
        <w:rFonts w:ascii="Arial" w:eastAsiaTheme="minorHAnsi" w:hAnsi="Arial" w:cs="Arial" w:hint="default"/>
      </w:rPr>
    </w:lvl>
    <w:lvl w:ilvl="2">
      <w:start w:val="7"/>
      <w:numFmt w:val="bullet"/>
      <w:lvlText w:val="–"/>
      <w:lvlJc w:val="left"/>
      <w:pPr>
        <w:ind w:left="1800" w:hanging="360"/>
      </w:pPr>
      <w:rPr>
        <w:rFonts w:ascii="Arial" w:eastAsiaTheme="minorHAnsi" w:hAnsi="Arial" w:cs="Arial"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4F0E1B10"/>
    <w:multiLevelType w:val="multilevel"/>
    <w:tmpl w:val="C994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F40166D"/>
    <w:multiLevelType w:val="multilevel"/>
    <w:tmpl w:val="2828F1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4F9C4A47"/>
    <w:multiLevelType w:val="multilevel"/>
    <w:tmpl w:val="720008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4FC1744D"/>
    <w:multiLevelType w:val="hybridMultilevel"/>
    <w:tmpl w:val="9BEC39E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0CD1CED"/>
    <w:multiLevelType w:val="multilevel"/>
    <w:tmpl w:val="F28EB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81759D"/>
    <w:multiLevelType w:val="hybridMultilevel"/>
    <w:tmpl w:val="AB205A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52F53AEE"/>
    <w:multiLevelType w:val="hybridMultilevel"/>
    <w:tmpl w:val="F5161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3604C50"/>
    <w:multiLevelType w:val="multilevel"/>
    <w:tmpl w:val="AC9678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56110F4D"/>
    <w:multiLevelType w:val="multilevel"/>
    <w:tmpl w:val="5194FA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57F47282"/>
    <w:multiLevelType w:val="hybridMultilevel"/>
    <w:tmpl w:val="84F2A9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59C7698C"/>
    <w:multiLevelType w:val="hybridMultilevel"/>
    <w:tmpl w:val="B91014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9CB0DAA"/>
    <w:multiLevelType w:val="multilevel"/>
    <w:tmpl w:val="93BC09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7" w15:restartNumberingAfterBreak="0">
    <w:nsid w:val="59F13679"/>
    <w:multiLevelType w:val="multilevel"/>
    <w:tmpl w:val="EB5A8AF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Arial" w:hAnsi="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8" w15:restartNumberingAfterBreak="0">
    <w:nsid w:val="5C421690"/>
    <w:multiLevelType w:val="hybridMultilevel"/>
    <w:tmpl w:val="7E4A4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5C8525A2"/>
    <w:multiLevelType w:val="hybridMultilevel"/>
    <w:tmpl w:val="E2289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C974B91"/>
    <w:multiLevelType w:val="multilevel"/>
    <w:tmpl w:val="D3F63288"/>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5CE627BC"/>
    <w:multiLevelType w:val="hybridMultilevel"/>
    <w:tmpl w:val="D13CA81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FE4040F"/>
    <w:multiLevelType w:val="multilevel"/>
    <w:tmpl w:val="BFACC9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620067FB"/>
    <w:multiLevelType w:val="multilevel"/>
    <w:tmpl w:val="8DD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2743CC7"/>
    <w:multiLevelType w:val="multilevel"/>
    <w:tmpl w:val="C4E04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2896CE8"/>
    <w:multiLevelType w:val="hybridMultilevel"/>
    <w:tmpl w:val="9724BE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62982334"/>
    <w:multiLevelType w:val="multilevel"/>
    <w:tmpl w:val="53462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2C8538B"/>
    <w:multiLevelType w:val="multilevel"/>
    <w:tmpl w:val="8C066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8" w15:restartNumberingAfterBreak="0">
    <w:nsid w:val="647F3881"/>
    <w:multiLevelType w:val="hybridMultilevel"/>
    <w:tmpl w:val="F29CF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53E4150"/>
    <w:multiLevelType w:val="hybridMultilevel"/>
    <w:tmpl w:val="AA3AFA5C"/>
    <w:lvl w:ilvl="0" w:tplc="22ACA2D6">
      <w:start w:val="1"/>
      <w:numFmt w:val="decimal"/>
      <w:lvlText w:val="%1."/>
      <w:lvlJc w:val="left"/>
      <w:pPr>
        <w:ind w:left="720" w:hanging="360"/>
      </w:pPr>
    </w:lvl>
    <w:lvl w:ilvl="1" w:tplc="8A1CDB0C">
      <w:start w:val="1"/>
      <w:numFmt w:val="decimal"/>
      <w:lvlText w:val="%2."/>
      <w:lvlJc w:val="left"/>
      <w:pPr>
        <w:ind w:left="720" w:hanging="360"/>
      </w:pPr>
    </w:lvl>
    <w:lvl w:ilvl="2" w:tplc="1A92BFD4">
      <w:start w:val="1"/>
      <w:numFmt w:val="decimal"/>
      <w:lvlText w:val="%3."/>
      <w:lvlJc w:val="left"/>
      <w:pPr>
        <w:ind w:left="720" w:hanging="360"/>
      </w:pPr>
    </w:lvl>
    <w:lvl w:ilvl="3" w:tplc="ADE22E82">
      <w:start w:val="1"/>
      <w:numFmt w:val="decimal"/>
      <w:lvlText w:val="%4."/>
      <w:lvlJc w:val="left"/>
      <w:pPr>
        <w:ind w:left="720" w:hanging="360"/>
      </w:pPr>
    </w:lvl>
    <w:lvl w:ilvl="4" w:tplc="82AEDBBC">
      <w:start w:val="1"/>
      <w:numFmt w:val="decimal"/>
      <w:lvlText w:val="%5."/>
      <w:lvlJc w:val="left"/>
      <w:pPr>
        <w:ind w:left="720" w:hanging="360"/>
      </w:pPr>
    </w:lvl>
    <w:lvl w:ilvl="5" w:tplc="544A2352">
      <w:start w:val="1"/>
      <w:numFmt w:val="decimal"/>
      <w:lvlText w:val="%6."/>
      <w:lvlJc w:val="left"/>
      <w:pPr>
        <w:ind w:left="720" w:hanging="360"/>
      </w:pPr>
    </w:lvl>
    <w:lvl w:ilvl="6" w:tplc="491C3542">
      <w:start w:val="1"/>
      <w:numFmt w:val="decimal"/>
      <w:lvlText w:val="%7."/>
      <w:lvlJc w:val="left"/>
      <w:pPr>
        <w:ind w:left="720" w:hanging="360"/>
      </w:pPr>
    </w:lvl>
    <w:lvl w:ilvl="7" w:tplc="88E8AFF0">
      <w:start w:val="1"/>
      <w:numFmt w:val="decimal"/>
      <w:lvlText w:val="%8."/>
      <w:lvlJc w:val="left"/>
      <w:pPr>
        <w:ind w:left="720" w:hanging="360"/>
      </w:pPr>
    </w:lvl>
    <w:lvl w:ilvl="8" w:tplc="378E9D14">
      <w:start w:val="1"/>
      <w:numFmt w:val="decimal"/>
      <w:lvlText w:val="%9."/>
      <w:lvlJc w:val="left"/>
      <w:pPr>
        <w:ind w:left="720" w:hanging="360"/>
      </w:pPr>
    </w:lvl>
  </w:abstractNum>
  <w:abstractNum w:abstractNumId="90" w15:restartNumberingAfterBreak="0">
    <w:nsid w:val="66435E17"/>
    <w:multiLevelType w:val="hybridMultilevel"/>
    <w:tmpl w:val="A96AF1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671D1781"/>
    <w:multiLevelType w:val="multilevel"/>
    <w:tmpl w:val="E86ACC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3" w15:restartNumberingAfterBreak="0">
    <w:nsid w:val="673A62BD"/>
    <w:multiLevelType w:val="multilevel"/>
    <w:tmpl w:val="832A4B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4" w15:restartNumberingAfterBreak="0">
    <w:nsid w:val="675A4109"/>
    <w:multiLevelType w:val="hybridMultilevel"/>
    <w:tmpl w:val="5DB666CC"/>
    <w:lvl w:ilvl="0" w:tplc="0C09000F">
      <w:start w:val="1"/>
      <w:numFmt w:val="decimal"/>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95" w15:restartNumberingAfterBreak="0">
    <w:nsid w:val="69315D87"/>
    <w:multiLevelType w:val="hybridMultilevel"/>
    <w:tmpl w:val="BFB86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6BC36578"/>
    <w:multiLevelType w:val="multilevel"/>
    <w:tmpl w:val="63D42FA0"/>
    <w:lvl w:ilvl="0">
      <w:start w:val="1"/>
      <w:numFmt w:val="bullet"/>
      <w:lvlText w:val=""/>
      <w:lvlJc w:val="left"/>
      <w:pPr>
        <w:tabs>
          <w:tab w:val="num" w:pos="360"/>
        </w:tabs>
        <w:ind w:left="360" w:hanging="360"/>
      </w:pPr>
      <w:rPr>
        <w:rFonts w:ascii="Symbol" w:hAnsi="Symbol" w:hint="default"/>
        <w:sz w:val="20"/>
      </w:rPr>
    </w:lvl>
    <w:lvl w:ilvl="1">
      <w:start w:val="7"/>
      <w:numFmt w:val="bullet"/>
      <w:lvlText w:val="-"/>
      <w:lvlJc w:val="left"/>
      <w:pPr>
        <w:ind w:left="1080" w:hanging="360"/>
      </w:pPr>
      <w:rPr>
        <w:rFonts w:ascii="Arial" w:eastAsiaTheme="minorHAnsi" w:hAnsi="Arial" w:cs="Arial" w:hint="default"/>
      </w:rPr>
    </w:lvl>
    <w:lvl w:ilvl="2">
      <w:start w:val="7"/>
      <w:numFmt w:val="bullet"/>
      <w:lvlText w:val="–"/>
      <w:lvlJc w:val="left"/>
      <w:pPr>
        <w:ind w:left="1800" w:hanging="360"/>
      </w:pPr>
      <w:rPr>
        <w:rFonts w:ascii="Arial" w:eastAsiaTheme="minorHAnsi" w:hAnsi="Arial" w:cs="Arial"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7" w15:restartNumberingAfterBreak="0">
    <w:nsid w:val="72DA7606"/>
    <w:multiLevelType w:val="hybridMultilevel"/>
    <w:tmpl w:val="519C3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77A41188"/>
    <w:multiLevelType w:val="multilevel"/>
    <w:tmpl w:val="6DE2D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E2547A"/>
    <w:multiLevelType w:val="hybridMultilevel"/>
    <w:tmpl w:val="2D8A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F0B1098"/>
    <w:multiLevelType w:val="multilevel"/>
    <w:tmpl w:val="B6DEF8C8"/>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lvl>
    <w:lvl w:ilvl="2">
      <w:start w:val="7"/>
      <w:numFmt w:val="bullet"/>
      <w:lvlText w:val="–"/>
      <w:lvlJc w:val="left"/>
      <w:pPr>
        <w:ind w:left="1800" w:hanging="360"/>
      </w:pPr>
      <w:rPr>
        <w:rFonts w:ascii="Arial" w:eastAsiaTheme="minorHAnsi" w:hAnsi="Arial" w:cs="Arial" w:hint="default"/>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1" w15:restartNumberingAfterBreak="0">
    <w:nsid w:val="7F233243"/>
    <w:multiLevelType w:val="multilevel"/>
    <w:tmpl w:val="CC6CFA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96772694">
    <w:abstractNumId w:val="27"/>
  </w:num>
  <w:num w:numId="2" w16cid:durableId="1840807497">
    <w:abstractNumId w:val="42"/>
  </w:num>
  <w:num w:numId="3" w16cid:durableId="248929475">
    <w:abstractNumId w:val="91"/>
  </w:num>
  <w:num w:numId="4" w16cid:durableId="20060808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5846902">
    <w:abstractNumId w:val="49"/>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6" w16cid:durableId="309989639">
    <w:abstractNumId w:val="2"/>
  </w:num>
  <w:num w:numId="7" w16cid:durableId="1822651650">
    <w:abstractNumId w:val="27"/>
  </w:num>
  <w:num w:numId="8" w16cid:durableId="823280110">
    <w:abstractNumId w:val="91"/>
  </w:num>
  <w:num w:numId="9" w16cid:durableId="2107535494">
    <w:abstractNumId w:val="35"/>
  </w:num>
  <w:num w:numId="10" w16cid:durableId="831456919">
    <w:abstractNumId w:val="53"/>
  </w:num>
  <w:num w:numId="11" w16cid:durableId="20581228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1935188">
    <w:abstractNumId w:val="13"/>
  </w:num>
  <w:num w:numId="13" w16cid:durableId="353383549">
    <w:abstractNumId w:val="49"/>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4" w16cid:durableId="259803102">
    <w:abstractNumId w:val="68"/>
  </w:num>
  <w:num w:numId="15" w16cid:durableId="1985966448">
    <w:abstractNumId w:val="94"/>
  </w:num>
  <w:num w:numId="16" w16cid:durableId="1626278010">
    <w:abstractNumId w:val="49"/>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2133985095">
    <w:abstractNumId w:val="0"/>
  </w:num>
  <w:num w:numId="18" w16cid:durableId="1170757996">
    <w:abstractNumId w:val="5"/>
  </w:num>
  <w:num w:numId="19" w16cid:durableId="1940213493">
    <w:abstractNumId w:val="61"/>
  </w:num>
  <w:num w:numId="20" w16cid:durableId="2075852856">
    <w:abstractNumId w:val="37"/>
  </w:num>
  <w:num w:numId="21" w16cid:durableId="827019204">
    <w:abstractNumId w:val="48"/>
  </w:num>
  <w:num w:numId="22" w16cid:durableId="1254819444">
    <w:abstractNumId w:val="38"/>
  </w:num>
  <w:num w:numId="23" w16cid:durableId="1086071024">
    <w:abstractNumId w:val="89"/>
  </w:num>
  <w:num w:numId="24" w16cid:durableId="1006129846">
    <w:abstractNumId w:val="6"/>
  </w:num>
  <w:num w:numId="25" w16cid:durableId="2092311364">
    <w:abstractNumId w:val="10"/>
  </w:num>
  <w:num w:numId="26" w16cid:durableId="684791132">
    <w:abstractNumId w:val="4"/>
  </w:num>
  <w:num w:numId="27" w16cid:durableId="259489646">
    <w:abstractNumId w:val="1"/>
  </w:num>
  <w:num w:numId="28" w16cid:durableId="1888443848">
    <w:abstractNumId w:val="3"/>
  </w:num>
  <w:num w:numId="29" w16cid:durableId="2506483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345074">
    <w:abstractNumId w:val="65"/>
  </w:num>
  <w:num w:numId="31" w16cid:durableId="160463285">
    <w:abstractNumId w:val="83"/>
  </w:num>
  <w:num w:numId="32" w16cid:durableId="1485583576">
    <w:abstractNumId w:val="4"/>
  </w:num>
  <w:num w:numId="33" w16cid:durableId="494341323">
    <w:abstractNumId w:val="1"/>
  </w:num>
  <w:num w:numId="34" w16cid:durableId="1908147614">
    <w:abstractNumId w:val="4"/>
  </w:num>
  <w:num w:numId="35" w16cid:durableId="1788231300">
    <w:abstractNumId w:val="1"/>
  </w:num>
  <w:num w:numId="36" w16cid:durableId="859398769">
    <w:abstractNumId w:val="4"/>
  </w:num>
  <w:num w:numId="37" w16cid:durableId="1637754591">
    <w:abstractNumId w:val="1"/>
  </w:num>
  <w:num w:numId="38" w16cid:durableId="1103574718">
    <w:abstractNumId w:val="4"/>
  </w:num>
  <w:num w:numId="39" w16cid:durableId="819231095">
    <w:abstractNumId w:val="1"/>
  </w:num>
  <w:num w:numId="40" w16cid:durableId="2052726265">
    <w:abstractNumId w:val="4"/>
  </w:num>
  <w:num w:numId="41" w16cid:durableId="562302126">
    <w:abstractNumId w:val="1"/>
  </w:num>
  <w:num w:numId="42" w16cid:durableId="864751553">
    <w:abstractNumId w:val="4"/>
  </w:num>
  <w:num w:numId="43" w16cid:durableId="1725061164">
    <w:abstractNumId w:val="1"/>
  </w:num>
  <w:num w:numId="44" w16cid:durableId="341979269">
    <w:abstractNumId w:val="12"/>
  </w:num>
  <w:num w:numId="45" w16cid:durableId="1757748904">
    <w:abstractNumId w:val="47"/>
  </w:num>
  <w:num w:numId="46" w16cid:durableId="3243317">
    <w:abstractNumId w:val="49"/>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7" w16cid:durableId="1254557580">
    <w:abstractNumId w:val="49"/>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8" w16cid:durableId="627661769">
    <w:abstractNumId w:val="4"/>
  </w:num>
  <w:num w:numId="49" w16cid:durableId="1649239055">
    <w:abstractNumId w:val="1"/>
  </w:num>
  <w:num w:numId="50" w16cid:durableId="1872765587">
    <w:abstractNumId w:val="4"/>
  </w:num>
  <w:num w:numId="51" w16cid:durableId="1616524747">
    <w:abstractNumId w:val="1"/>
  </w:num>
  <w:num w:numId="52" w16cid:durableId="6859830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643969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260701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596492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350022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35135772">
    <w:abstractNumId w:val="4"/>
  </w:num>
  <w:num w:numId="58" w16cid:durableId="865945383">
    <w:abstractNumId w:val="1"/>
  </w:num>
  <w:num w:numId="59" w16cid:durableId="127625036">
    <w:abstractNumId w:val="4"/>
  </w:num>
  <w:num w:numId="60" w16cid:durableId="91317038">
    <w:abstractNumId w:val="1"/>
  </w:num>
  <w:num w:numId="61" w16cid:durableId="476067071">
    <w:abstractNumId w:val="4"/>
  </w:num>
  <w:num w:numId="62" w16cid:durableId="378361025">
    <w:abstractNumId w:val="1"/>
  </w:num>
  <w:num w:numId="63" w16cid:durableId="757603585">
    <w:abstractNumId w:val="49"/>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64" w16cid:durableId="743647735">
    <w:abstractNumId w:val="4"/>
  </w:num>
  <w:num w:numId="65" w16cid:durableId="1873766305">
    <w:abstractNumId w:val="1"/>
  </w:num>
  <w:num w:numId="66" w16cid:durableId="1488863122">
    <w:abstractNumId w:val="4"/>
  </w:num>
  <w:num w:numId="67" w16cid:durableId="995838651">
    <w:abstractNumId w:val="1"/>
  </w:num>
  <w:num w:numId="68" w16cid:durableId="1536117010">
    <w:abstractNumId w:val="4"/>
  </w:num>
  <w:num w:numId="69" w16cid:durableId="1452288673">
    <w:abstractNumId w:val="1"/>
  </w:num>
  <w:num w:numId="70" w16cid:durableId="836384907">
    <w:abstractNumId w:val="4"/>
  </w:num>
  <w:num w:numId="71" w16cid:durableId="1804300703">
    <w:abstractNumId w:val="1"/>
  </w:num>
  <w:num w:numId="72" w16cid:durableId="1990672596">
    <w:abstractNumId w:val="4"/>
  </w:num>
  <w:num w:numId="73" w16cid:durableId="867304130">
    <w:abstractNumId w:val="1"/>
  </w:num>
  <w:num w:numId="74" w16cid:durableId="975254861">
    <w:abstractNumId w:val="4"/>
  </w:num>
  <w:num w:numId="75" w16cid:durableId="1445150404">
    <w:abstractNumId w:val="1"/>
  </w:num>
  <w:num w:numId="76" w16cid:durableId="1662274169">
    <w:abstractNumId w:val="4"/>
  </w:num>
  <w:num w:numId="77" w16cid:durableId="1744374401">
    <w:abstractNumId w:val="1"/>
  </w:num>
  <w:num w:numId="78" w16cid:durableId="1145394190">
    <w:abstractNumId w:val="4"/>
  </w:num>
  <w:num w:numId="79" w16cid:durableId="1640962795">
    <w:abstractNumId w:val="1"/>
  </w:num>
  <w:num w:numId="80" w16cid:durableId="149174393">
    <w:abstractNumId w:val="4"/>
  </w:num>
  <w:num w:numId="81" w16cid:durableId="622275764">
    <w:abstractNumId w:val="1"/>
  </w:num>
  <w:num w:numId="82" w16cid:durableId="1618365358">
    <w:abstractNumId w:val="4"/>
  </w:num>
  <w:num w:numId="83" w16cid:durableId="2089421645">
    <w:abstractNumId w:val="1"/>
  </w:num>
  <w:num w:numId="84" w16cid:durableId="1824738111">
    <w:abstractNumId w:val="4"/>
  </w:num>
  <w:num w:numId="85" w16cid:durableId="413161423">
    <w:abstractNumId w:val="1"/>
  </w:num>
  <w:num w:numId="86" w16cid:durableId="963148999">
    <w:abstractNumId w:val="4"/>
  </w:num>
  <w:num w:numId="87" w16cid:durableId="619990449">
    <w:abstractNumId w:val="1"/>
  </w:num>
  <w:num w:numId="88" w16cid:durableId="621499621">
    <w:abstractNumId w:val="4"/>
  </w:num>
  <w:num w:numId="89" w16cid:durableId="277488890">
    <w:abstractNumId w:val="1"/>
  </w:num>
  <w:num w:numId="90" w16cid:durableId="338852410">
    <w:abstractNumId w:val="4"/>
  </w:num>
  <w:num w:numId="91" w16cid:durableId="162286186">
    <w:abstractNumId w:val="4"/>
  </w:num>
  <w:num w:numId="92" w16cid:durableId="1294412118">
    <w:abstractNumId w:val="4"/>
  </w:num>
  <w:num w:numId="93" w16cid:durableId="1300956786">
    <w:abstractNumId w:val="4"/>
  </w:num>
  <w:num w:numId="94" w16cid:durableId="787048648">
    <w:abstractNumId w:val="4"/>
  </w:num>
  <w:num w:numId="95" w16cid:durableId="1906528210">
    <w:abstractNumId w:val="4"/>
  </w:num>
  <w:num w:numId="96" w16cid:durableId="1357272506">
    <w:abstractNumId w:val="20"/>
  </w:num>
  <w:num w:numId="97" w16cid:durableId="1287657690">
    <w:abstractNumId w:val="21"/>
  </w:num>
  <w:num w:numId="98" w16cid:durableId="932863256">
    <w:abstractNumId w:val="43"/>
  </w:num>
  <w:num w:numId="99" w16cid:durableId="115294959">
    <w:abstractNumId w:val="93"/>
  </w:num>
  <w:num w:numId="100" w16cid:durableId="375007384">
    <w:abstractNumId w:val="100"/>
  </w:num>
  <w:num w:numId="101" w16cid:durableId="1938252361">
    <w:abstractNumId w:val="7"/>
  </w:num>
  <w:num w:numId="102" w16cid:durableId="1068915747">
    <w:abstractNumId w:val="92"/>
  </w:num>
  <w:num w:numId="103" w16cid:durableId="1494905112">
    <w:abstractNumId w:val="101"/>
  </w:num>
  <w:num w:numId="104" w16cid:durableId="935475762">
    <w:abstractNumId w:val="4"/>
  </w:num>
  <w:num w:numId="105" w16cid:durableId="1381662627">
    <w:abstractNumId w:val="14"/>
  </w:num>
  <w:num w:numId="106" w16cid:durableId="710879028">
    <w:abstractNumId w:val="29"/>
  </w:num>
  <w:num w:numId="107" w16cid:durableId="2107186512">
    <w:abstractNumId w:val="45"/>
  </w:num>
  <w:num w:numId="108" w16cid:durableId="1483740190">
    <w:abstractNumId w:val="95"/>
  </w:num>
  <w:num w:numId="109" w16cid:durableId="508905760">
    <w:abstractNumId w:val="16"/>
  </w:num>
  <w:num w:numId="110" w16cid:durableId="1385372463">
    <w:abstractNumId w:val="4"/>
  </w:num>
  <w:num w:numId="111" w16cid:durableId="762410599">
    <w:abstractNumId w:val="4"/>
  </w:num>
  <w:num w:numId="112" w16cid:durableId="1546137246">
    <w:abstractNumId w:val="26"/>
  </w:num>
  <w:num w:numId="113" w16cid:durableId="945770390">
    <w:abstractNumId w:val="96"/>
  </w:num>
  <w:num w:numId="114" w16cid:durableId="531000075">
    <w:abstractNumId w:val="82"/>
  </w:num>
  <w:num w:numId="115" w16cid:durableId="1867405392">
    <w:abstractNumId w:val="63"/>
  </w:num>
  <w:num w:numId="116" w16cid:durableId="1010371896">
    <w:abstractNumId w:val="46"/>
  </w:num>
  <w:num w:numId="117" w16cid:durableId="1279990117">
    <w:abstractNumId w:val="72"/>
  </w:num>
  <w:num w:numId="118" w16cid:durableId="2118596390">
    <w:abstractNumId w:val="32"/>
  </w:num>
  <w:num w:numId="119" w16cid:durableId="1660426846">
    <w:abstractNumId w:val="64"/>
  </w:num>
  <w:num w:numId="120" w16cid:durableId="1052579760">
    <w:abstractNumId w:val="73"/>
  </w:num>
  <w:num w:numId="121" w16cid:durableId="69886734">
    <w:abstractNumId w:val="66"/>
  </w:num>
  <w:num w:numId="122" w16cid:durableId="684553577">
    <w:abstractNumId w:val="67"/>
  </w:num>
  <w:num w:numId="123" w16cid:durableId="2108384643">
    <w:abstractNumId w:val="9"/>
  </w:num>
  <w:num w:numId="124" w16cid:durableId="1234587448">
    <w:abstractNumId w:val="80"/>
  </w:num>
  <w:num w:numId="125" w16cid:durableId="230892121">
    <w:abstractNumId w:val="77"/>
  </w:num>
  <w:num w:numId="126" w16cid:durableId="1057125869">
    <w:abstractNumId w:val="76"/>
  </w:num>
  <w:num w:numId="127" w16cid:durableId="1176384474">
    <w:abstractNumId w:val="81"/>
  </w:num>
  <w:num w:numId="128" w16cid:durableId="305203117">
    <w:abstractNumId w:val="11"/>
  </w:num>
  <w:num w:numId="129" w16cid:durableId="683482004">
    <w:abstractNumId w:val="24"/>
  </w:num>
  <w:num w:numId="130" w16cid:durableId="1134178765">
    <w:abstractNumId w:val="31"/>
  </w:num>
  <w:num w:numId="131" w16cid:durableId="1134443746">
    <w:abstractNumId w:val="88"/>
  </w:num>
  <w:num w:numId="132" w16cid:durableId="1019237132">
    <w:abstractNumId w:val="60"/>
  </w:num>
  <w:num w:numId="133" w16cid:durableId="826556046">
    <w:abstractNumId w:val="19"/>
  </w:num>
  <w:num w:numId="134" w16cid:durableId="1052729108">
    <w:abstractNumId w:val="74"/>
  </w:num>
  <w:num w:numId="135" w16cid:durableId="1390494176">
    <w:abstractNumId w:val="97"/>
  </w:num>
  <w:num w:numId="136" w16cid:durableId="2085644649">
    <w:abstractNumId w:val="41"/>
  </w:num>
  <w:num w:numId="137" w16cid:durableId="2115175027">
    <w:abstractNumId w:val="34"/>
  </w:num>
  <w:num w:numId="138" w16cid:durableId="1721245679">
    <w:abstractNumId w:val="57"/>
  </w:num>
  <w:num w:numId="139" w16cid:durableId="1369379002">
    <w:abstractNumId w:val="87"/>
  </w:num>
  <w:num w:numId="140" w16cid:durableId="747464851">
    <w:abstractNumId w:val="25"/>
  </w:num>
  <w:num w:numId="141" w16cid:durableId="1452549217">
    <w:abstractNumId w:val="52"/>
  </w:num>
  <w:num w:numId="142" w16cid:durableId="1054161341">
    <w:abstractNumId w:val="40"/>
  </w:num>
  <w:num w:numId="143" w16cid:durableId="120850453">
    <w:abstractNumId w:val="39"/>
  </w:num>
  <w:num w:numId="144" w16cid:durableId="2094084377">
    <w:abstractNumId w:val="44"/>
  </w:num>
  <w:num w:numId="145" w16cid:durableId="753433160">
    <w:abstractNumId w:val="78"/>
  </w:num>
  <w:num w:numId="146" w16cid:durableId="787166467">
    <w:abstractNumId w:val="85"/>
  </w:num>
  <w:num w:numId="147" w16cid:durableId="172762516">
    <w:abstractNumId w:val="70"/>
  </w:num>
  <w:num w:numId="148" w16cid:durableId="1296982003">
    <w:abstractNumId w:val="33"/>
  </w:num>
  <w:num w:numId="149" w16cid:durableId="1415980063">
    <w:abstractNumId w:val="90"/>
  </w:num>
  <w:num w:numId="150" w16cid:durableId="1251507832">
    <w:abstractNumId w:val="23"/>
  </w:num>
  <w:num w:numId="151" w16cid:durableId="2010209122">
    <w:abstractNumId w:val="69"/>
  </w:num>
  <w:num w:numId="152" w16cid:durableId="383212663">
    <w:abstractNumId w:val="98"/>
  </w:num>
  <w:num w:numId="153" w16cid:durableId="1321887165">
    <w:abstractNumId w:val="18"/>
  </w:num>
  <w:num w:numId="154" w16cid:durableId="1565792448">
    <w:abstractNumId w:val="59"/>
  </w:num>
  <w:num w:numId="155" w16cid:durableId="271479233">
    <w:abstractNumId w:val="30"/>
  </w:num>
  <w:num w:numId="156" w16cid:durableId="865557575">
    <w:abstractNumId w:val="58"/>
  </w:num>
  <w:num w:numId="157" w16cid:durableId="695350821">
    <w:abstractNumId w:val="86"/>
  </w:num>
  <w:num w:numId="158" w16cid:durableId="405691184">
    <w:abstractNumId w:val="8"/>
  </w:num>
  <w:num w:numId="159" w16cid:durableId="1416247609">
    <w:abstractNumId w:val="28"/>
  </w:num>
  <w:num w:numId="160" w16cid:durableId="1621910301">
    <w:abstractNumId w:val="15"/>
  </w:num>
  <w:num w:numId="161" w16cid:durableId="2084718141">
    <w:abstractNumId w:val="50"/>
  </w:num>
  <w:num w:numId="162" w16cid:durableId="1078552694">
    <w:abstractNumId w:val="56"/>
  </w:num>
  <w:num w:numId="163" w16cid:durableId="570968015">
    <w:abstractNumId w:val="22"/>
  </w:num>
  <w:num w:numId="164" w16cid:durableId="1256864326">
    <w:abstractNumId w:val="62"/>
  </w:num>
  <w:num w:numId="165" w16cid:durableId="322591200">
    <w:abstractNumId w:val="36"/>
  </w:num>
  <w:num w:numId="166" w16cid:durableId="363794089">
    <w:abstractNumId w:val="49"/>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67" w16cid:durableId="656300299">
    <w:abstractNumId w:val="2"/>
  </w:num>
  <w:num w:numId="168" w16cid:durableId="1189950522">
    <w:abstractNumId w:val="27"/>
  </w:num>
  <w:num w:numId="169" w16cid:durableId="1274021412">
    <w:abstractNumId w:val="91"/>
  </w:num>
  <w:num w:numId="170" w16cid:durableId="1044216145">
    <w:abstractNumId w:val="91"/>
  </w:num>
  <w:num w:numId="171" w16cid:durableId="1516071514">
    <w:abstractNumId w:val="35"/>
  </w:num>
  <w:num w:numId="172" w16cid:durableId="1087655435">
    <w:abstractNumId w:val="55"/>
  </w:num>
  <w:num w:numId="173" w16cid:durableId="1148672995">
    <w:abstractNumId w:val="71"/>
  </w:num>
  <w:num w:numId="174" w16cid:durableId="987125033">
    <w:abstractNumId w:val="79"/>
  </w:num>
  <w:num w:numId="175" w16cid:durableId="2540995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756824786">
    <w:abstractNumId w:val="51"/>
  </w:num>
  <w:num w:numId="177" w16cid:durableId="9388737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484395553">
    <w:abstractNumId w:val="17"/>
  </w:num>
  <w:num w:numId="179" w16cid:durableId="1254975575">
    <w:abstractNumId w:val="27"/>
  </w:num>
  <w:num w:numId="180" w16cid:durableId="986477035">
    <w:abstractNumId w:val="27"/>
  </w:num>
  <w:num w:numId="181" w16cid:durableId="1202093775">
    <w:abstractNumId w:val="27"/>
  </w:num>
  <w:num w:numId="182" w16cid:durableId="1191264717">
    <w:abstractNumId w:val="27"/>
  </w:num>
  <w:num w:numId="183" w16cid:durableId="268397544">
    <w:abstractNumId w:val="27"/>
  </w:num>
  <w:num w:numId="184" w16cid:durableId="668946204">
    <w:abstractNumId w:val="27"/>
  </w:num>
  <w:num w:numId="185" w16cid:durableId="1964919875">
    <w:abstractNumId w:val="27"/>
  </w:num>
  <w:num w:numId="186" w16cid:durableId="521667835">
    <w:abstractNumId w:val="27"/>
  </w:num>
  <w:num w:numId="187" w16cid:durableId="816384545">
    <w:abstractNumId w:val="27"/>
  </w:num>
  <w:num w:numId="188" w16cid:durableId="387919873">
    <w:abstractNumId w:val="27"/>
  </w:num>
  <w:num w:numId="189" w16cid:durableId="708264233">
    <w:abstractNumId w:val="99"/>
  </w:num>
  <w:num w:numId="190" w16cid:durableId="2133160648">
    <w:abstractNumId w:val="54"/>
  </w:num>
  <w:num w:numId="191" w16cid:durableId="1591235523">
    <w:abstractNumId w:val="84"/>
  </w:num>
  <w:num w:numId="192" w16cid:durableId="629942877">
    <w:abstractNumId w:val="75"/>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59"/>
    <w:rsid w:val="0000036D"/>
    <w:rsid w:val="0000058F"/>
    <w:rsid w:val="00001917"/>
    <w:rsid w:val="00002CAC"/>
    <w:rsid w:val="0000306C"/>
    <w:rsid w:val="00005E0A"/>
    <w:rsid w:val="00007B68"/>
    <w:rsid w:val="00010EA4"/>
    <w:rsid w:val="00012CBF"/>
    <w:rsid w:val="00012EF9"/>
    <w:rsid w:val="000134C1"/>
    <w:rsid w:val="00013FF2"/>
    <w:rsid w:val="00015165"/>
    <w:rsid w:val="00016597"/>
    <w:rsid w:val="0001C41D"/>
    <w:rsid w:val="00021E3B"/>
    <w:rsid w:val="000252CB"/>
    <w:rsid w:val="00026C5A"/>
    <w:rsid w:val="00026D23"/>
    <w:rsid w:val="000277A4"/>
    <w:rsid w:val="00027920"/>
    <w:rsid w:val="00030441"/>
    <w:rsid w:val="00030D72"/>
    <w:rsid w:val="0003264B"/>
    <w:rsid w:val="00033193"/>
    <w:rsid w:val="00036509"/>
    <w:rsid w:val="00036929"/>
    <w:rsid w:val="000370C9"/>
    <w:rsid w:val="0003736D"/>
    <w:rsid w:val="00040672"/>
    <w:rsid w:val="000411A7"/>
    <w:rsid w:val="00041F7C"/>
    <w:rsid w:val="00041FD7"/>
    <w:rsid w:val="0004473A"/>
    <w:rsid w:val="00045F0D"/>
    <w:rsid w:val="00046510"/>
    <w:rsid w:val="0004750C"/>
    <w:rsid w:val="00047862"/>
    <w:rsid w:val="00050291"/>
    <w:rsid w:val="000553C2"/>
    <w:rsid w:val="0005648C"/>
    <w:rsid w:val="00057A35"/>
    <w:rsid w:val="0006019D"/>
    <w:rsid w:val="00061C17"/>
    <w:rsid w:val="00061D5B"/>
    <w:rsid w:val="00061FB6"/>
    <w:rsid w:val="00062720"/>
    <w:rsid w:val="0006279F"/>
    <w:rsid w:val="000631EE"/>
    <w:rsid w:val="00066C61"/>
    <w:rsid w:val="0006779E"/>
    <w:rsid w:val="00074F0F"/>
    <w:rsid w:val="00075873"/>
    <w:rsid w:val="00077226"/>
    <w:rsid w:val="00077B10"/>
    <w:rsid w:val="00077DA8"/>
    <w:rsid w:val="00080659"/>
    <w:rsid w:val="0008202A"/>
    <w:rsid w:val="000821E7"/>
    <w:rsid w:val="00084AA3"/>
    <w:rsid w:val="00086972"/>
    <w:rsid w:val="00086B38"/>
    <w:rsid w:val="00090774"/>
    <w:rsid w:val="00090C95"/>
    <w:rsid w:val="00097591"/>
    <w:rsid w:val="000A074F"/>
    <w:rsid w:val="000A28DA"/>
    <w:rsid w:val="000A3B4F"/>
    <w:rsid w:val="000A4593"/>
    <w:rsid w:val="000A4D2D"/>
    <w:rsid w:val="000A5002"/>
    <w:rsid w:val="000A6C12"/>
    <w:rsid w:val="000B03D3"/>
    <w:rsid w:val="000B0744"/>
    <w:rsid w:val="000B17D1"/>
    <w:rsid w:val="000B4403"/>
    <w:rsid w:val="000B75CB"/>
    <w:rsid w:val="000C10E7"/>
    <w:rsid w:val="000C1B93"/>
    <w:rsid w:val="000C24ED"/>
    <w:rsid w:val="000C2F5D"/>
    <w:rsid w:val="000C5295"/>
    <w:rsid w:val="000C5944"/>
    <w:rsid w:val="000C75AD"/>
    <w:rsid w:val="000C7EFE"/>
    <w:rsid w:val="000D1551"/>
    <w:rsid w:val="000D1F7E"/>
    <w:rsid w:val="000D3BBE"/>
    <w:rsid w:val="000D3CFD"/>
    <w:rsid w:val="000D4A6D"/>
    <w:rsid w:val="000D548F"/>
    <w:rsid w:val="000D5B60"/>
    <w:rsid w:val="000D7466"/>
    <w:rsid w:val="000D7993"/>
    <w:rsid w:val="000E0A0E"/>
    <w:rsid w:val="000E120A"/>
    <w:rsid w:val="000E13BB"/>
    <w:rsid w:val="000E14D8"/>
    <w:rsid w:val="000E37AE"/>
    <w:rsid w:val="000F009D"/>
    <w:rsid w:val="000F13A8"/>
    <w:rsid w:val="000F28BD"/>
    <w:rsid w:val="000F303B"/>
    <w:rsid w:val="000F61AF"/>
    <w:rsid w:val="000F6709"/>
    <w:rsid w:val="00104E08"/>
    <w:rsid w:val="00105816"/>
    <w:rsid w:val="00111758"/>
    <w:rsid w:val="00112528"/>
    <w:rsid w:val="00115126"/>
    <w:rsid w:val="00115864"/>
    <w:rsid w:val="00115D9B"/>
    <w:rsid w:val="001167F2"/>
    <w:rsid w:val="0011744F"/>
    <w:rsid w:val="00122C0C"/>
    <w:rsid w:val="001232CB"/>
    <w:rsid w:val="00123E45"/>
    <w:rsid w:val="00124C8A"/>
    <w:rsid w:val="00124CEE"/>
    <w:rsid w:val="00125B42"/>
    <w:rsid w:val="00127257"/>
    <w:rsid w:val="001310E4"/>
    <w:rsid w:val="00131440"/>
    <w:rsid w:val="00133B8A"/>
    <w:rsid w:val="001355E8"/>
    <w:rsid w:val="00136933"/>
    <w:rsid w:val="00137C06"/>
    <w:rsid w:val="00141E68"/>
    <w:rsid w:val="00144615"/>
    <w:rsid w:val="001455BD"/>
    <w:rsid w:val="00146CF4"/>
    <w:rsid w:val="00152D05"/>
    <w:rsid w:val="00154A0A"/>
    <w:rsid w:val="00160423"/>
    <w:rsid w:val="00160F99"/>
    <w:rsid w:val="00165AF8"/>
    <w:rsid w:val="00166356"/>
    <w:rsid w:val="00166F6A"/>
    <w:rsid w:val="0017083C"/>
    <w:rsid w:val="00170F63"/>
    <w:rsid w:val="001729F3"/>
    <w:rsid w:val="0017329B"/>
    <w:rsid w:val="0017387A"/>
    <w:rsid w:val="001740DF"/>
    <w:rsid w:val="0017483F"/>
    <w:rsid w:val="001750C7"/>
    <w:rsid w:val="00175422"/>
    <w:rsid w:val="00175539"/>
    <w:rsid w:val="00175D24"/>
    <w:rsid w:val="00175F02"/>
    <w:rsid w:val="001800CB"/>
    <w:rsid w:val="00181532"/>
    <w:rsid w:val="001823A9"/>
    <w:rsid w:val="0018461D"/>
    <w:rsid w:val="00184C11"/>
    <w:rsid w:val="00184EE7"/>
    <w:rsid w:val="00185980"/>
    <w:rsid w:val="00190C6F"/>
    <w:rsid w:val="00191815"/>
    <w:rsid w:val="00192FB5"/>
    <w:rsid w:val="00192FFE"/>
    <w:rsid w:val="001945F9"/>
    <w:rsid w:val="00194B48"/>
    <w:rsid w:val="00195B4E"/>
    <w:rsid w:val="00195D1B"/>
    <w:rsid w:val="00195EF7"/>
    <w:rsid w:val="0019734C"/>
    <w:rsid w:val="001A052F"/>
    <w:rsid w:val="001A0C72"/>
    <w:rsid w:val="001A12BA"/>
    <w:rsid w:val="001A24E6"/>
    <w:rsid w:val="001A2ACB"/>
    <w:rsid w:val="001A2D64"/>
    <w:rsid w:val="001A3009"/>
    <w:rsid w:val="001A537A"/>
    <w:rsid w:val="001A5EB7"/>
    <w:rsid w:val="001A6280"/>
    <w:rsid w:val="001A696B"/>
    <w:rsid w:val="001A6C42"/>
    <w:rsid w:val="001B02A0"/>
    <w:rsid w:val="001B1D2D"/>
    <w:rsid w:val="001B2513"/>
    <w:rsid w:val="001B2770"/>
    <w:rsid w:val="001C1A2C"/>
    <w:rsid w:val="001C2523"/>
    <w:rsid w:val="001C4FDB"/>
    <w:rsid w:val="001C5D97"/>
    <w:rsid w:val="001C6F67"/>
    <w:rsid w:val="001C7E97"/>
    <w:rsid w:val="001D17E3"/>
    <w:rsid w:val="001D1EAE"/>
    <w:rsid w:val="001D2D59"/>
    <w:rsid w:val="001D369E"/>
    <w:rsid w:val="001D5230"/>
    <w:rsid w:val="001D57D5"/>
    <w:rsid w:val="001E09AC"/>
    <w:rsid w:val="001E4336"/>
    <w:rsid w:val="001E5215"/>
    <w:rsid w:val="001E5CDB"/>
    <w:rsid w:val="001E71E8"/>
    <w:rsid w:val="001F07EB"/>
    <w:rsid w:val="001F1DAE"/>
    <w:rsid w:val="001F26E5"/>
    <w:rsid w:val="001F2F41"/>
    <w:rsid w:val="001F2FC1"/>
    <w:rsid w:val="001F3ED3"/>
    <w:rsid w:val="001F5D46"/>
    <w:rsid w:val="001F7359"/>
    <w:rsid w:val="001F754F"/>
    <w:rsid w:val="001F765E"/>
    <w:rsid w:val="001F7C84"/>
    <w:rsid w:val="002020F5"/>
    <w:rsid w:val="00202345"/>
    <w:rsid w:val="002051FD"/>
    <w:rsid w:val="00206467"/>
    <w:rsid w:val="002105AD"/>
    <w:rsid w:val="00210BE9"/>
    <w:rsid w:val="00211D52"/>
    <w:rsid w:val="002124D2"/>
    <w:rsid w:val="00216080"/>
    <w:rsid w:val="002160B0"/>
    <w:rsid w:val="00220500"/>
    <w:rsid w:val="0022055F"/>
    <w:rsid w:val="00223C5E"/>
    <w:rsid w:val="00226101"/>
    <w:rsid w:val="0022685F"/>
    <w:rsid w:val="00226864"/>
    <w:rsid w:val="00226A8D"/>
    <w:rsid w:val="00230AA4"/>
    <w:rsid w:val="0023123E"/>
    <w:rsid w:val="002352FD"/>
    <w:rsid w:val="00236C84"/>
    <w:rsid w:val="00236EA5"/>
    <w:rsid w:val="00240E5D"/>
    <w:rsid w:val="002441FC"/>
    <w:rsid w:val="0024483C"/>
    <w:rsid w:val="002450C9"/>
    <w:rsid w:val="002464EE"/>
    <w:rsid w:val="002506EE"/>
    <w:rsid w:val="002511E6"/>
    <w:rsid w:val="00252229"/>
    <w:rsid w:val="00253DA7"/>
    <w:rsid w:val="0025592F"/>
    <w:rsid w:val="00256A9E"/>
    <w:rsid w:val="0026031F"/>
    <w:rsid w:val="00260790"/>
    <w:rsid w:val="00260C88"/>
    <w:rsid w:val="002623C5"/>
    <w:rsid w:val="0026298C"/>
    <w:rsid w:val="002634E5"/>
    <w:rsid w:val="00264A3A"/>
    <w:rsid w:val="0026548C"/>
    <w:rsid w:val="00266207"/>
    <w:rsid w:val="00267C82"/>
    <w:rsid w:val="002713E0"/>
    <w:rsid w:val="0027370C"/>
    <w:rsid w:val="00273C7C"/>
    <w:rsid w:val="002742A3"/>
    <w:rsid w:val="0027551A"/>
    <w:rsid w:val="0027726B"/>
    <w:rsid w:val="00277730"/>
    <w:rsid w:val="00282198"/>
    <w:rsid w:val="00284156"/>
    <w:rsid w:val="0028461C"/>
    <w:rsid w:val="00286E05"/>
    <w:rsid w:val="00286F32"/>
    <w:rsid w:val="00286FAE"/>
    <w:rsid w:val="002908B8"/>
    <w:rsid w:val="002908DB"/>
    <w:rsid w:val="00292A19"/>
    <w:rsid w:val="00292E11"/>
    <w:rsid w:val="00293139"/>
    <w:rsid w:val="0029384C"/>
    <w:rsid w:val="00293995"/>
    <w:rsid w:val="00293D40"/>
    <w:rsid w:val="002957A1"/>
    <w:rsid w:val="002974CF"/>
    <w:rsid w:val="002977CD"/>
    <w:rsid w:val="002A2890"/>
    <w:rsid w:val="002A28B4"/>
    <w:rsid w:val="002A2B8C"/>
    <w:rsid w:val="002A35CF"/>
    <w:rsid w:val="002A475D"/>
    <w:rsid w:val="002A50B9"/>
    <w:rsid w:val="002A6D15"/>
    <w:rsid w:val="002B0545"/>
    <w:rsid w:val="002B0A97"/>
    <w:rsid w:val="002B7B0D"/>
    <w:rsid w:val="002C074A"/>
    <w:rsid w:val="002C2E05"/>
    <w:rsid w:val="002C60BF"/>
    <w:rsid w:val="002C78E1"/>
    <w:rsid w:val="002D18DD"/>
    <w:rsid w:val="002D2717"/>
    <w:rsid w:val="002D2E8C"/>
    <w:rsid w:val="002D345C"/>
    <w:rsid w:val="002D4698"/>
    <w:rsid w:val="002D5243"/>
    <w:rsid w:val="002D6D4C"/>
    <w:rsid w:val="002E3C82"/>
    <w:rsid w:val="002E44FA"/>
    <w:rsid w:val="002E4821"/>
    <w:rsid w:val="002E49B4"/>
    <w:rsid w:val="002E4C36"/>
    <w:rsid w:val="002E5A9F"/>
    <w:rsid w:val="002E715F"/>
    <w:rsid w:val="002E777C"/>
    <w:rsid w:val="002E786A"/>
    <w:rsid w:val="002E7B9E"/>
    <w:rsid w:val="002F017B"/>
    <w:rsid w:val="002F0D67"/>
    <w:rsid w:val="002F4FE8"/>
    <w:rsid w:val="002F5275"/>
    <w:rsid w:val="002F5BF2"/>
    <w:rsid w:val="002F78D4"/>
    <w:rsid w:val="002F7CFE"/>
    <w:rsid w:val="0030051E"/>
    <w:rsid w:val="00303085"/>
    <w:rsid w:val="003045CB"/>
    <w:rsid w:val="00305C3A"/>
    <w:rsid w:val="0030658C"/>
    <w:rsid w:val="00306C23"/>
    <w:rsid w:val="0031019E"/>
    <w:rsid w:val="0031170D"/>
    <w:rsid w:val="00311DFF"/>
    <w:rsid w:val="00320B5D"/>
    <w:rsid w:val="00320D8D"/>
    <w:rsid w:val="0032116A"/>
    <w:rsid w:val="0032144F"/>
    <w:rsid w:val="00322EB3"/>
    <w:rsid w:val="003233E2"/>
    <w:rsid w:val="00323B1B"/>
    <w:rsid w:val="00323E03"/>
    <w:rsid w:val="003273E8"/>
    <w:rsid w:val="00327E52"/>
    <w:rsid w:val="00327FE1"/>
    <w:rsid w:val="00330C51"/>
    <w:rsid w:val="00330ED4"/>
    <w:rsid w:val="00332DCA"/>
    <w:rsid w:val="00333F76"/>
    <w:rsid w:val="003344F5"/>
    <w:rsid w:val="003346BC"/>
    <w:rsid w:val="003346F4"/>
    <w:rsid w:val="003351F5"/>
    <w:rsid w:val="00335CCA"/>
    <w:rsid w:val="00337D7F"/>
    <w:rsid w:val="00340481"/>
    <w:rsid w:val="00340DD9"/>
    <w:rsid w:val="00341BF5"/>
    <w:rsid w:val="0034484B"/>
    <w:rsid w:val="00345177"/>
    <w:rsid w:val="00346D0F"/>
    <w:rsid w:val="00347E1D"/>
    <w:rsid w:val="00347F2C"/>
    <w:rsid w:val="00351E75"/>
    <w:rsid w:val="00352B93"/>
    <w:rsid w:val="00353222"/>
    <w:rsid w:val="0035395D"/>
    <w:rsid w:val="00354B57"/>
    <w:rsid w:val="003555CB"/>
    <w:rsid w:val="00355CE5"/>
    <w:rsid w:val="00356A03"/>
    <w:rsid w:val="00360056"/>
    <w:rsid w:val="00360E17"/>
    <w:rsid w:val="00361903"/>
    <w:rsid w:val="0036209C"/>
    <w:rsid w:val="0036299B"/>
    <w:rsid w:val="00363515"/>
    <w:rsid w:val="00363AC1"/>
    <w:rsid w:val="00365031"/>
    <w:rsid w:val="00371209"/>
    <w:rsid w:val="00372784"/>
    <w:rsid w:val="00372836"/>
    <w:rsid w:val="0037332E"/>
    <w:rsid w:val="0037406D"/>
    <w:rsid w:val="003774F7"/>
    <w:rsid w:val="00380FE2"/>
    <w:rsid w:val="00383CB7"/>
    <w:rsid w:val="00385DFB"/>
    <w:rsid w:val="00386098"/>
    <w:rsid w:val="0038773B"/>
    <w:rsid w:val="003930A6"/>
    <w:rsid w:val="003940FE"/>
    <w:rsid w:val="00396538"/>
    <w:rsid w:val="003A15A7"/>
    <w:rsid w:val="003A1A17"/>
    <w:rsid w:val="003A1F1B"/>
    <w:rsid w:val="003A33AB"/>
    <w:rsid w:val="003A409B"/>
    <w:rsid w:val="003A4672"/>
    <w:rsid w:val="003A5190"/>
    <w:rsid w:val="003A5BA4"/>
    <w:rsid w:val="003A5FA8"/>
    <w:rsid w:val="003B0DB8"/>
    <w:rsid w:val="003B1B8B"/>
    <w:rsid w:val="003B240E"/>
    <w:rsid w:val="003B2429"/>
    <w:rsid w:val="003B52C4"/>
    <w:rsid w:val="003B58C0"/>
    <w:rsid w:val="003B5965"/>
    <w:rsid w:val="003B5BFA"/>
    <w:rsid w:val="003B6947"/>
    <w:rsid w:val="003C20CB"/>
    <w:rsid w:val="003C250A"/>
    <w:rsid w:val="003C2CAF"/>
    <w:rsid w:val="003C3EB6"/>
    <w:rsid w:val="003C5036"/>
    <w:rsid w:val="003C63F8"/>
    <w:rsid w:val="003C6914"/>
    <w:rsid w:val="003D0FEE"/>
    <w:rsid w:val="003D13EF"/>
    <w:rsid w:val="003D17F4"/>
    <w:rsid w:val="003D4BC5"/>
    <w:rsid w:val="003D5B89"/>
    <w:rsid w:val="003D6584"/>
    <w:rsid w:val="003D6B8D"/>
    <w:rsid w:val="003D6C56"/>
    <w:rsid w:val="003D716A"/>
    <w:rsid w:val="003E00E1"/>
    <w:rsid w:val="003E0204"/>
    <w:rsid w:val="003E20DD"/>
    <w:rsid w:val="003E24CB"/>
    <w:rsid w:val="003E3CB7"/>
    <w:rsid w:val="003E40A2"/>
    <w:rsid w:val="003E4289"/>
    <w:rsid w:val="003E4AFC"/>
    <w:rsid w:val="003E7291"/>
    <w:rsid w:val="003F0C89"/>
    <w:rsid w:val="003F23F2"/>
    <w:rsid w:val="003F2D82"/>
    <w:rsid w:val="003F3A50"/>
    <w:rsid w:val="003F43DA"/>
    <w:rsid w:val="003F4509"/>
    <w:rsid w:val="003F67D1"/>
    <w:rsid w:val="003F6A58"/>
    <w:rsid w:val="003F7D3A"/>
    <w:rsid w:val="00400C48"/>
    <w:rsid w:val="00401084"/>
    <w:rsid w:val="00403A77"/>
    <w:rsid w:val="00403E59"/>
    <w:rsid w:val="004055C5"/>
    <w:rsid w:val="00407EF0"/>
    <w:rsid w:val="00410F67"/>
    <w:rsid w:val="004117A9"/>
    <w:rsid w:val="004119F9"/>
    <w:rsid w:val="0041258A"/>
    <w:rsid w:val="00412F2B"/>
    <w:rsid w:val="004165DB"/>
    <w:rsid w:val="004178B3"/>
    <w:rsid w:val="00420DE0"/>
    <w:rsid w:val="004222E6"/>
    <w:rsid w:val="00422636"/>
    <w:rsid w:val="00423096"/>
    <w:rsid w:val="004236AA"/>
    <w:rsid w:val="00425438"/>
    <w:rsid w:val="0042648A"/>
    <w:rsid w:val="004278B9"/>
    <w:rsid w:val="0043050A"/>
    <w:rsid w:val="00430F12"/>
    <w:rsid w:val="00431FDB"/>
    <w:rsid w:val="00432162"/>
    <w:rsid w:val="0043687B"/>
    <w:rsid w:val="00437769"/>
    <w:rsid w:val="004433C7"/>
    <w:rsid w:val="00443E5F"/>
    <w:rsid w:val="00444457"/>
    <w:rsid w:val="00445DA7"/>
    <w:rsid w:val="0044680F"/>
    <w:rsid w:val="00447429"/>
    <w:rsid w:val="004502B1"/>
    <w:rsid w:val="00452BE7"/>
    <w:rsid w:val="00453188"/>
    <w:rsid w:val="00464BA5"/>
    <w:rsid w:val="00465F76"/>
    <w:rsid w:val="004662AB"/>
    <w:rsid w:val="0046646E"/>
    <w:rsid w:val="004671C8"/>
    <w:rsid w:val="0046772B"/>
    <w:rsid w:val="00467D4F"/>
    <w:rsid w:val="00472CF6"/>
    <w:rsid w:val="00474A1D"/>
    <w:rsid w:val="00474A26"/>
    <w:rsid w:val="00474F3D"/>
    <w:rsid w:val="00476D6D"/>
    <w:rsid w:val="00480185"/>
    <w:rsid w:val="004801AD"/>
    <w:rsid w:val="00480871"/>
    <w:rsid w:val="00480FAA"/>
    <w:rsid w:val="00485942"/>
    <w:rsid w:val="00485A18"/>
    <w:rsid w:val="0048642E"/>
    <w:rsid w:val="00487302"/>
    <w:rsid w:val="004878CE"/>
    <w:rsid w:val="00490835"/>
    <w:rsid w:val="00491122"/>
    <w:rsid w:val="004918A3"/>
    <w:rsid w:val="004919A2"/>
    <w:rsid w:val="00493139"/>
    <w:rsid w:val="004A0161"/>
    <w:rsid w:val="004A091F"/>
    <w:rsid w:val="004A17F4"/>
    <w:rsid w:val="004A3042"/>
    <w:rsid w:val="004A61D6"/>
    <w:rsid w:val="004A7A12"/>
    <w:rsid w:val="004B2569"/>
    <w:rsid w:val="004B2E1C"/>
    <w:rsid w:val="004B4007"/>
    <w:rsid w:val="004B4649"/>
    <w:rsid w:val="004B484F"/>
    <w:rsid w:val="004C11A9"/>
    <w:rsid w:val="004C45DE"/>
    <w:rsid w:val="004C5A54"/>
    <w:rsid w:val="004C68D2"/>
    <w:rsid w:val="004C7CB6"/>
    <w:rsid w:val="004D0845"/>
    <w:rsid w:val="004D0F5B"/>
    <w:rsid w:val="004D1A3F"/>
    <w:rsid w:val="004D4508"/>
    <w:rsid w:val="004D5A12"/>
    <w:rsid w:val="004E0D12"/>
    <w:rsid w:val="004E1FC6"/>
    <w:rsid w:val="004E21B2"/>
    <w:rsid w:val="004E247A"/>
    <w:rsid w:val="004E3EC4"/>
    <w:rsid w:val="004E543B"/>
    <w:rsid w:val="004E6AC0"/>
    <w:rsid w:val="004E7985"/>
    <w:rsid w:val="004F2D53"/>
    <w:rsid w:val="004F32E0"/>
    <w:rsid w:val="004F341D"/>
    <w:rsid w:val="004F48A6"/>
    <w:rsid w:val="004F48DD"/>
    <w:rsid w:val="004F6AF2"/>
    <w:rsid w:val="004F6E17"/>
    <w:rsid w:val="00500473"/>
    <w:rsid w:val="00502220"/>
    <w:rsid w:val="00502941"/>
    <w:rsid w:val="00503B2F"/>
    <w:rsid w:val="00505298"/>
    <w:rsid w:val="00510ECA"/>
    <w:rsid w:val="00511863"/>
    <w:rsid w:val="00512A4F"/>
    <w:rsid w:val="005134D0"/>
    <w:rsid w:val="0051462F"/>
    <w:rsid w:val="005146DC"/>
    <w:rsid w:val="0051671A"/>
    <w:rsid w:val="005176B7"/>
    <w:rsid w:val="00522D9F"/>
    <w:rsid w:val="00524792"/>
    <w:rsid w:val="00525CD2"/>
    <w:rsid w:val="00526382"/>
    <w:rsid w:val="00526561"/>
    <w:rsid w:val="00526795"/>
    <w:rsid w:val="00534506"/>
    <w:rsid w:val="00535EB9"/>
    <w:rsid w:val="00537379"/>
    <w:rsid w:val="00540526"/>
    <w:rsid w:val="00541FBB"/>
    <w:rsid w:val="00542C28"/>
    <w:rsid w:val="0054406F"/>
    <w:rsid w:val="005458B1"/>
    <w:rsid w:val="00545A2C"/>
    <w:rsid w:val="00545CFD"/>
    <w:rsid w:val="005463E2"/>
    <w:rsid w:val="00551CCE"/>
    <w:rsid w:val="005542E2"/>
    <w:rsid w:val="00556082"/>
    <w:rsid w:val="0055756C"/>
    <w:rsid w:val="005604AB"/>
    <w:rsid w:val="00563001"/>
    <w:rsid w:val="005641E7"/>
    <w:rsid w:val="005647A4"/>
    <w:rsid w:val="005649D2"/>
    <w:rsid w:val="0056579F"/>
    <w:rsid w:val="00566143"/>
    <w:rsid w:val="00567501"/>
    <w:rsid w:val="00570157"/>
    <w:rsid w:val="00571203"/>
    <w:rsid w:val="00572AEC"/>
    <w:rsid w:val="0057342E"/>
    <w:rsid w:val="00574222"/>
    <w:rsid w:val="00575FA5"/>
    <w:rsid w:val="0057605F"/>
    <w:rsid w:val="005801A1"/>
    <w:rsid w:val="00580446"/>
    <w:rsid w:val="0058102D"/>
    <w:rsid w:val="00581919"/>
    <w:rsid w:val="005828F1"/>
    <w:rsid w:val="00583731"/>
    <w:rsid w:val="0058389B"/>
    <w:rsid w:val="00583D1D"/>
    <w:rsid w:val="005845A6"/>
    <w:rsid w:val="00584DA0"/>
    <w:rsid w:val="00584E19"/>
    <w:rsid w:val="00584ECC"/>
    <w:rsid w:val="00586400"/>
    <w:rsid w:val="00586C68"/>
    <w:rsid w:val="0058721F"/>
    <w:rsid w:val="00591433"/>
    <w:rsid w:val="005934B4"/>
    <w:rsid w:val="005979C2"/>
    <w:rsid w:val="005A022C"/>
    <w:rsid w:val="005A0342"/>
    <w:rsid w:val="005A34D4"/>
    <w:rsid w:val="005A60E4"/>
    <w:rsid w:val="005A63B5"/>
    <w:rsid w:val="005A67CA"/>
    <w:rsid w:val="005A67E1"/>
    <w:rsid w:val="005A745E"/>
    <w:rsid w:val="005B184F"/>
    <w:rsid w:val="005B199F"/>
    <w:rsid w:val="005B2CE8"/>
    <w:rsid w:val="005B3B19"/>
    <w:rsid w:val="005B462F"/>
    <w:rsid w:val="005B4682"/>
    <w:rsid w:val="005B4E7E"/>
    <w:rsid w:val="005B5749"/>
    <w:rsid w:val="005B5E8A"/>
    <w:rsid w:val="005B7483"/>
    <w:rsid w:val="005B77E0"/>
    <w:rsid w:val="005C04CF"/>
    <w:rsid w:val="005C14A7"/>
    <w:rsid w:val="005C1E61"/>
    <w:rsid w:val="005C2355"/>
    <w:rsid w:val="005C3DE4"/>
    <w:rsid w:val="005C6F6F"/>
    <w:rsid w:val="005C7D8A"/>
    <w:rsid w:val="005D0140"/>
    <w:rsid w:val="005D1947"/>
    <w:rsid w:val="005D4663"/>
    <w:rsid w:val="005D49FE"/>
    <w:rsid w:val="005D670F"/>
    <w:rsid w:val="005D7D61"/>
    <w:rsid w:val="005E1F63"/>
    <w:rsid w:val="005E2B49"/>
    <w:rsid w:val="005E3043"/>
    <w:rsid w:val="005E37E3"/>
    <w:rsid w:val="005E4815"/>
    <w:rsid w:val="005F1AF3"/>
    <w:rsid w:val="005F2139"/>
    <w:rsid w:val="005F2323"/>
    <w:rsid w:val="005F2C07"/>
    <w:rsid w:val="005F389E"/>
    <w:rsid w:val="005F3F44"/>
    <w:rsid w:val="005F6550"/>
    <w:rsid w:val="005F6A2F"/>
    <w:rsid w:val="005F767D"/>
    <w:rsid w:val="006006B4"/>
    <w:rsid w:val="00603039"/>
    <w:rsid w:val="00603C39"/>
    <w:rsid w:val="006042A4"/>
    <w:rsid w:val="00605584"/>
    <w:rsid w:val="006074C0"/>
    <w:rsid w:val="00607F04"/>
    <w:rsid w:val="0061111D"/>
    <w:rsid w:val="00612B42"/>
    <w:rsid w:val="00614900"/>
    <w:rsid w:val="00614F91"/>
    <w:rsid w:val="006151E9"/>
    <w:rsid w:val="00615541"/>
    <w:rsid w:val="00615BA5"/>
    <w:rsid w:val="00617CB1"/>
    <w:rsid w:val="00620A1F"/>
    <w:rsid w:val="0062184A"/>
    <w:rsid w:val="00623E11"/>
    <w:rsid w:val="00624459"/>
    <w:rsid w:val="00626BBF"/>
    <w:rsid w:val="0062707B"/>
    <w:rsid w:val="006319BF"/>
    <w:rsid w:val="00632038"/>
    <w:rsid w:val="006327A4"/>
    <w:rsid w:val="00632C4B"/>
    <w:rsid w:val="0063325C"/>
    <w:rsid w:val="00633627"/>
    <w:rsid w:val="006339EB"/>
    <w:rsid w:val="00634032"/>
    <w:rsid w:val="0063453D"/>
    <w:rsid w:val="00634D9E"/>
    <w:rsid w:val="00635326"/>
    <w:rsid w:val="00635487"/>
    <w:rsid w:val="00636A22"/>
    <w:rsid w:val="006375EE"/>
    <w:rsid w:val="00641A53"/>
    <w:rsid w:val="00641CBD"/>
    <w:rsid w:val="0064273E"/>
    <w:rsid w:val="006433B5"/>
    <w:rsid w:val="00643CC4"/>
    <w:rsid w:val="00643FC3"/>
    <w:rsid w:val="006448A2"/>
    <w:rsid w:val="00650217"/>
    <w:rsid w:val="00650252"/>
    <w:rsid w:val="00650CB8"/>
    <w:rsid w:val="00651395"/>
    <w:rsid w:val="006517E0"/>
    <w:rsid w:val="00651AD3"/>
    <w:rsid w:val="0065435C"/>
    <w:rsid w:val="0065473C"/>
    <w:rsid w:val="006553BE"/>
    <w:rsid w:val="00657CC3"/>
    <w:rsid w:val="0066091A"/>
    <w:rsid w:val="00662804"/>
    <w:rsid w:val="00663A68"/>
    <w:rsid w:val="00663D60"/>
    <w:rsid w:val="006644CC"/>
    <w:rsid w:val="006660A8"/>
    <w:rsid w:val="0067000B"/>
    <w:rsid w:val="00671F5B"/>
    <w:rsid w:val="00672008"/>
    <w:rsid w:val="00672ADD"/>
    <w:rsid w:val="00673C8D"/>
    <w:rsid w:val="0067480E"/>
    <w:rsid w:val="00674FFE"/>
    <w:rsid w:val="006768CF"/>
    <w:rsid w:val="00677835"/>
    <w:rsid w:val="00680388"/>
    <w:rsid w:val="00680893"/>
    <w:rsid w:val="00680B4F"/>
    <w:rsid w:val="00681527"/>
    <w:rsid w:val="00681603"/>
    <w:rsid w:val="00681FCC"/>
    <w:rsid w:val="006833AD"/>
    <w:rsid w:val="00683EBE"/>
    <w:rsid w:val="00686970"/>
    <w:rsid w:val="00687F22"/>
    <w:rsid w:val="00690335"/>
    <w:rsid w:val="00693167"/>
    <w:rsid w:val="00693A70"/>
    <w:rsid w:val="006946A8"/>
    <w:rsid w:val="00694DCF"/>
    <w:rsid w:val="00695D9F"/>
    <w:rsid w:val="00696410"/>
    <w:rsid w:val="006964D1"/>
    <w:rsid w:val="00696E55"/>
    <w:rsid w:val="006A0C8F"/>
    <w:rsid w:val="006A152C"/>
    <w:rsid w:val="006A2027"/>
    <w:rsid w:val="006A37AD"/>
    <w:rsid w:val="006A3884"/>
    <w:rsid w:val="006A5620"/>
    <w:rsid w:val="006A5E78"/>
    <w:rsid w:val="006A62AB"/>
    <w:rsid w:val="006A65C1"/>
    <w:rsid w:val="006A69F5"/>
    <w:rsid w:val="006A711F"/>
    <w:rsid w:val="006A7A5B"/>
    <w:rsid w:val="006B122C"/>
    <w:rsid w:val="006B1CFC"/>
    <w:rsid w:val="006B2298"/>
    <w:rsid w:val="006B22F3"/>
    <w:rsid w:val="006B2A1E"/>
    <w:rsid w:val="006B3488"/>
    <w:rsid w:val="006B43A5"/>
    <w:rsid w:val="006B57A1"/>
    <w:rsid w:val="006B7BF0"/>
    <w:rsid w:val="006C0171"/>
    <w:rsid w:val="006C348A"/>
    <w:rsid w:val="006C4727"/>
    <w:rsid w:val="006C5158"/>
    <w:rsid w:val="006D00B0"/>
    <w:rsid w:val="006D1CF3"/>
    <w:rsid w:val="006E0AA2"/>
    <w:rsid w:val="006E3D4E"/>
    <w:rsid w:val="006E3DF0"/>
    <w:rsid w:val="006E4E1F"/>
    <w:rsid w:val="006E4E89"/>
    <w:rsid w:val="006E54D3"/>
    <w:rsid w:val="006E6074"/>
    <w:rsid w:val="006F1C0C"/>
    <w:rsid w:val="006F257A"/>
    <w:rsid w:val="006F3E0E"/>
    <w:rsid w:val="006F4007"/>
    <w:rsid w:val="006F5411"/>
    <w:rsid w:val="006F7C55"/>
    <w:rsid w:val="00700534"/>
    <w:rsid w:val="0070422F"/>
    <w:rsid w:val="00704239"/>
    <w:rsid w:val="00704BD6"/>
    <w:rsid w:val="00704F42"/>
    <w:rsid w:val="00705735"/>
    <w:rsid w:val="00706BBD"/>
    <w:rsid w:val="00706E61"/>
    <w:rsid w:val="007070B9"/>
    <w:rsid w:val="00707A23"/>
    <w:rsid w:val="0071177D"/>
    <w:rsid w:val="00711A92"/>
    <w:rsid w:val="00713689"/>
    <w:rsid w:val="007137E8"/>
    <w:rsid w:val="00713A78"/>
    <w:rsid w:val="00713F73"/>
    <w:rsid w:val="0071432B"/>
    <w:rsid w:val="00714C97"/>
    <w:rsid w:val="007152A4"/>
    <w:rsid w:val="00715BE0"/>
    <w:rsid w:val="00717237"/>
    <w:rsid w:val="0071761B"/>
    <w:rsid w:val="00720679"/>
    <w:rsid w:val="00720695"/>
    <w:rsid w:val="00723E55"/>
    <w:rsid w:val="00724C1F"/>
    <w:rsid w:val="007266E3"/>
    <w:rsid w:val="00726991"/>
    <w:rsid w:val="00726B14"/>
    <w:rsid w:val="00726B91"/>
    <w:rsid w:val="00731DCE"/>
    <w:rsid w:val="00732406"/>
    <w:rsid w:val="00736DA2"/>
    <w:rsid w:val="00740095"/>
    <w:rsid w:val="00742374"/>
    <w:rsid w:val="007429D0"/>
    <w:rsid w:val="00743C66"/>
    <w:rsid w:val="00745150"/>
    <w:rsid w:val="00746120"/>
    <w:rsid w:val="0074680D"/>
    <w:rsid w:val="007468A8"/>
    <w:rsid w:val="00747679"/>
    <w:rsid w:val="00751E45"/>
    <w:rsid w:val="007564E1"/>
    <w:rsid w:val="0075748A"/>
    <w:rsid w:val="00757EE1"/>
    <w:rsid w:val="00760704"/>
    <w:rsid w:val="00761E15"/>
    <w:rsid w:val="00763550"/>
    <w:rsid w:val="00763E9E"/>
    <w:rsid w:val="007650E0"/>
    <w:rsid w:val="00766D19"/>
    <w:rsid w:val="007713EE"/>
    <w:rsid w:val="007729AC"/>
    <w:rsid w:val="00772CC6"/>
    <w:rsid w:val="00772D38"/>
    <w:rsid w:val="007766D9"/>
    <w:rsid w:val="00777889"/>
    <w:rsid w:val="00777A6C"/>
    <w:rsid w:val="00780C32"/>
    <w:rsid w:val="00781178"/>
    <w:rsid w:val="007829F9"/>
    <w:rsid w:val="00782B4C"/>
    <w:rsid w:val="00783714"/>
    <w:rsid w:val="007846B0"/>
    <w:rsid w:val="00786CDA"/>
    <w:rsid w:val="00786F6F"/>
    <w:rsid w:val="007901F4"/>
    <w:rsid w:val="00790577"/>
    <w:rsid w:val="00792BA6"/>
    <w:rsid w:val="00793E7B"/>
    <w:rsid w:val="00794E9E"/>
    <w:rsid w:val="0079531B"/>
    <w:rsid w:val="007970C0"/>
    <w:rsid w:val="00797A96"/>
    <w:rsid w:val="007A6056"/>
    <w:rsid w:val="007A7DB6"/>
    <w:rsid w:val="007B020C"/>
    <w:rsid w:val="007B0836"/>
    <w:rsid w:val="007B3A3E"/>
    <w:rsid w:val="007B41F3"/>
    <w:rsid w:val="007B475C"/>
    <w:rsid w:val="007B49FD"/>
    <w:rsid w:val="007B4B3D"/>
    <w:rsid w:val="007B523A"/>
    <w:rsid w:val="007B615E"/>
    <w:rsid w:val="007B64AF"/>
    <w:rsid w:val="007B70A4"/>
    <w:rsid w:val="007B7F9D"/>
    <w:rsid w:val="007C09E9"/>
    <w:rsid w:val="007C127C"/>
    <w:rsid w:val="007C3FD6"/>
    <w:rsid w:val="007C4FE5"/>
    <w:rsid w:val="007C5DEF"/>
    <w:rsid w:val="007C61E6"/>
    <w:rsid w:val="007C692A"/>
    <w:rsid w:val="007C7208"/>
    <w:rsid w:val="007C79F1"/>
    <w:rsid w:val="007D0029"/>
    <w:rsid w:val="007D221E"/>
    <w:rsid w:val="007D2E2B"/>
    <w:rsid w:val="007D2F05"/>
    <w:rsid w:val="007D3B3A"/>
    <w:rsid w:val="007D4EEE"/>
    <w:rsid w:val="007D54D4"/>
    <w:rsid w:val="007D5556"/>
    <w:rsid w:val="007D6440"/>
    <w:rsid w:val="007D78C8"/>
    <w:rsid w:val="007D7A81"/>
    <w:rsid w:val="007E11D1"/>
    <w:rsid w:val="007E17BA"/>
    <w:rsid w:val="007E268A"/>
    <w:rsid w:val="007E43A9"/>
    <w:rsid w:val="007E62FC"/>
    <w:rsid w:val="007E6ABB"/>
    <w:rsid w:val="007E7188"/>
    <w:rsid w:val="007E768E"/>
    <w:rsid w:val="007F066A"/>
    <w:rsid w:val="007F0744"/>
    <w:rsid w:val="007F2A3E"/>
    <w:rsid w:val="007F2AAA"/>
    <w:rsid w:val="007F50D2"/>
    <w:rsid w:val="007F6328"/>
    <w:rsid w:val="007F6BE6"/>
    <w:rsid w:val="007F6D3F"/>
    <w:rsid w:val="007F7710"/>
    <w:rsid w:val="00800144"/>
    <w:rsid w:val="00801901"/>
    <w:rsid w:val="00802423"/>
    <w:rsid w:val="0080248A"/>
    <w:rsid w:val="008031B1"/>
    <w:rsid w:val="008032C6"/>
    <w:rsid w:val="008039C8"/>
    <w:rsid w:val="00804199"/>
    <w:rsid w:val="00804F58"/>
    <w:rsid w:val="00805A7F"/>
    <w:rsid w:val="00806E8E"/>
    <w:rsid w:val="0080721D"/>
    <w:rsid w:val="008073B1"/>
    <w:rsid w:val="00811523"/>
    <w:rsid w:val="00815FB6"/>
    <w:rsid w:val="00817D48"/>
    <w:rsid w:val="00821B4B"/>
    <w:rsid w:val="0082226F"/>
    <w:rsid w:val="008234C6"/>
    <w:rsid w:val="008236DC"/>
    <w:rsid w:val="008263BB"/>
    <w:rsid w:val="00827EE7"/>
    <w:rsid w:val="0083363B"/>
    <w:rsid w:val="0083741E"/>
    <w:rsid w:val="00837E4A"/>
    <w:rsid w:val="00840A84"/>
    <w:rsid w:val="00840FC4"/>
    <w:rsid w:val="00843816"/>
    <w:rsid w:val="008455A0"/>
    <w:rsid w:val="00845FA6"/>
    <w:rsid w:val="0084618C"/>
    <w:rsid w:val="00847670"/>
    <w:rsid w:val="00847D9C"/>
    <w:rsid w:val="008516F0"/>
    <w:rsid w:val="00852466"/>
    <w:rsid w:val="00853EBE"/>
    <w:rsid w:val="008551D6"/>
    <w:rsid w:val="008552A8"/>
    <w:rsid w:val="00855314"/>
    <w:rsid w:val="008559F3"/>
    <w:rsid w:val="0085671C"/>
    <w:rsid w:val="00856CA3"/>
    <w:rsid w:val="00860A27"/>
    <w:rsid w:val="00860B0F"/>
    <w:rsid w:val="00861CB0"/>
    <w:rsid w:val="008624D4"/>
    <w:rsid w:val="0086390E"/>
    <w:rsid w:val="00864786"/>
    <w:rsid w:val="00865BC1"/>
    <w:rsid w:val="008660BA"/>
    <w:rsid w:val="008664B8"/>
    <w:rsid w:val="00867DC1"/>
    <w:rsid w:val="00867ECD"/>
    <w:rsid w:val="0087496A"/>
    <w:rsid w:val="00874B05"/>
    <w:rsid w:val="008779F0"/>
    <w:rsid w:val="008802FD"/>
    <w:rsid w:val="008811B9"/>
    <w:rsid w:val="0088283C"/>
    <w:rsid w:val="00882A77"/>
    <w:rsid w:val="00882FF5"/>
    <w:rsid w:val="00884E4A"/>
    <w:rsid w:val="00884ECB"/>
    <w:rsid w:val="00885306"/>
    <w:rsid w:val="00886CD0"/>
    <w:rsid w:val="00886F44"/>
    <w:rsid w:val="0089068A"/>
    <w:rsid w:val="00890A00"/>
    <w:rsid w:val="00890EEE"/>
    <w:rsid w:val="00891DC4"/>
    <w:rsid w:val="0089316E"/>
    <w:rsid w:val="00893F36"/>
    <w:rsid w:val="008954A2"/>
    <w:rsid w:val="00895AE2"/>
    <w:rsid w:val="00895F73"/>
    <w:rsid w:val="008A0CC1"/>
    <w:rsid w:val="008A21BA"/>
    <w:rsid w:val="008A2841"/>
    <w:rsid w:val="008A4BD7"/>
    <w:rsid w:val="008A4CF6"/>
    <w:rsid w:val="008B1DC7"/>
    <w:rsid w:val="008B2E78"/>
    <w:rsid w:val="008B2FBB"/>
    <w:rsid w:val="008B357F"/>
    <w:rsid w:val="008B374D"/>
    <w:rsid w:val="008B3C56"/>
    <w:rsid w:val="008B5F22"/>
    <w:rsid w:val="008B68AD"/>
    <w:rsid w:val="008C2074"/>
    <w:rsid w:val="008C31B6"/>
    <w:rsid w:val="008C4428"/>
    <w:rsid w:val="008C4D9A"/>
    <w:rsid w:val="008C75AF"/>
    <w:rsid w:val="008C7B05"/>
    <w:rsid w:val="008D01B3"/>
    <w:rsid w:val="008D0228"/>
    <w:rsid w:val="008D16AA"/>
    <w:rsid w:val="008D2888"/>
    <w:rsid w:val="008D2D57"/>
    <w:rsid w:val="008D2FDC"/>
    <w:rsid w:val="008D3E17"/>
    <w:rsid w:val="008D46AD"/>
    <w:rsid w:val="008D759B"/>
    <w:rsid w:val="008E215B"/>
    <w:rsid w:val="008E3DE9"/>
    <w:rsid w:val="008E4055"/>
    <w:rsid w:val="008E5679"/>
    <w:rsid w:val="008E6BF5"/>
    <w:rsid w:val="008E6FE0"/>
    <w:rsid w:val="008E7C16"/>
    <w:rsid w:val="008F01B6"/>
    <w:rsid w:val="008F07B7"/>
    <w:rsid w:val="008F0F97"/>
    <w:rsid w:val="008F1AA9"/>
    <w:rsid w:val="008F2D9B"/>
    <w:rsid w:val="008F5F7A"/>
    <w:rsid w:val="008F6CE7"/>
    <w:rsid w:val="00900016"/>
    <w:rsid w:val="0090329A"/>
    <w:rsid w:val="00903911"/>
    <w:rsid w:val="00903B93"/>
    <w:rsid w:val="0090538C"/>
    <w:rsid w:val="00905833"/>
    <w:rsid w:val="00906019"/>
    <w:rsid w:val="009062B2"/>
    <w:rsid w:val="00907D0E"/>
    <w:rsid w:val="0091019B"/>
    <w:rsid w:val="0091074F"/>
    <w:rsid w:val="009107ED"/>
    <w:rsid w:val="009114E5"/>
    <w:rsid w:val="00912A39"/>
    <w:rsid w:val="00912F7E"/>
    <w:rsid w:val="009138BF"/>
    <w:rsid w:val="0091395B"/>
    <w:rsid w:val="00914599"/>
    <w:rsid w:val="009148FA"/>
    <w:rsid w:val="00914B36"/>
    <w:rsid w:val="00916359"/>
    <w:rsid w:val="00916EBA"/>
    <w:rsid w:val="00920332"/>
    <w:rsid w:val="00920C33"/>
    <w:rsid w:val="009216BD"/>
    <w:rsid w:val="00922589"/>
    <w:rsid w:val="00923E55"/>
    <w:rsid w:val="0092578E"/>
    <w:rsid w:val="00932D27"/>
    <w:rsid w:val="0093651E"/>
    <w:rsid w:val="0093679E"/>
    <w:rsid w:val="0093758B"/>
    <w:rsid w:val="00940035"/>
    <w:rsid w:val="00940E98"/>
    <w:rsid w:val="0094205D"/>
    <w:rsid w:val="0094255A"/>
    <w:rsid w:val="00944458"/>
    <w:rsid w:val="00944D5F"/>
    <w:rsid w:val="00950164"/>
    <w:rsid w:val="0095036B"/>
    <w:rsid w:val="00953C81"/>
    <w:rsid w:val="00953E38"/>
    <w:rsid w:val="009540C6"/>
    <w:rsid w:val="00954294"/>
    <w:rsid w:val="0095574E"/>
    <w:rsid w:val="009558E3"/>
    <w:rsid w:val="009574F4"/>
    <w:rsid w:val="009577E0"/>
    <w:rsid w:val="009608B8"/>
    <w:rsid w:val="00961FDE"/>
    <w:rsid w:val="00962C2B"/>
    <w:rsid w:val="009632B0"/>
    <w:rsid w:val="00963500"/>
    <w:rsid w:val="00963FA1"/>
    <w:rsid w:val="0096481D"/>
    <w:rsid w:val="009660CF"/>
    <w:rsid w:val="00972483"/>
    <w:rsid w:val="0097367A"/>
    <w:rsid w:val="009739C8"/>
    <w:rsid w:val="00977DC2"/>
    <w:rsid w:val="00982157"/>
    <w:rsid w:val="00982218"/>
    <w:rsid w:val="00983F30"/>
    <w:rsid w:val="00984C6A"/>
    <w:rsid w:val="0098611F"/>
    <w:rsid w:val="009874D7"/>
    <w:rsid w:val="00990834"/>
    <w:rsid w:val="00993923"/>
    <w:rsid w:val="00994FBC"/>
    <w:rsid w:val="009A06B2"/>
    <w:rsid w:val="009A07B4"/>
    <w:rsid w:val="009A097B"/>
    <w:rsid w:val="009A4603"/>
    <w:rsid w:val="009A49D0"/>
    <w:rsid w:val="009A5836"/>
    <w:rsid w:val="009A6A1F"/>
    <w:rsid w:val="009B1280"/>
    <w:rsid w:val="009B1CCB"/>
    <w:rsid w:val="009B1F0F"/>
    <w:rsid w:val="009B1FEB"/>
    <w:rsid w:val="009B32B7"/>
    <w:rsid w:val="009B38C1"/>
    <w:rsid w:val="009B5954"/>
    <w:rsid w:val="009B62BA"/>
    <w:rsid w:val="009C06BF"/>
    <w:rsid w:val="009C0D3C"/>
    <w:rsid w:val="009C2457"/>
    <w:rsid w:val="009C2861"/>
    <w:rsid w:val="009C2DB5"/>
    <w:rsid w:val="009C3D98"/>
    <w:rsid w:val="009C5B0E"/>
    <w:rsid w:val="009C70E7"/>
    <w:rsid w:val="009C79AC"/>
    <w:rsid w:val="009C7C57"/>
    <w:rsid w:val="009D1296"/>
    <w:rsid w:val="009D1828"/>
    <w:rsid w:val="009D1C16"/>
    <w:rsid w:val="009D40DC"/>
    <w:rsid w:val="009D44AB"/>
    <w:rsid w:val="009D4C15"/>
    <w:rsid w:val="009E29EB"/>
    <w:rsid w:val="009E303B"/>
    <w:rsid w:val="009E412F"/>
    <w:rsid w:val="009E461A"/>
    <w:rsid w:val="009E5252"/>
    <w:rsid w:val="009E5859"/>
    <w:rsid w:val="009E5A20"/>
    <w:rsid w:val="009F0C32"/>
    <w:rsid w:val="009F13B9"/>
    <w:rsid w:val="009F1D3D"/>
    <w:rsid w:val="009F1DE9"/>
    <w:rsid w:val="009F2224"/>
    <w:rsid w:val="009F2BAC"/>
    <w:rsid w:val="009F3523"/>
    <w:rsid w:val="009F4845"/>
    <w:rsid w:val="009F51D1"/>
    <w:rsid w:val="00A001F4"/>
    <w:rsid w:val="00A02AB9"/>
    <w:rsid w:val="00A0322A"/>
    <w:rsid w:val="00A04456"/>
    <w:rsid w:val="00A05DBF"/>
    <w:rsid w:val="00A06858"/>
    <w:rsid w:val="00A119B4"/>
    <w:rsid w:val="00A127A0"/>
    <w:rsid w:val="00A12DC3"/>
    <w:rsid w:val="00A1351A"/>
    <w:rsid w:val="00A140ED"/>
    <w:rsid w:val="00A170A2"/>
    <w:rsid w:val="00A217F0"/>
    <w:rsid w:val="00A22A45"/>
    <w:rsid w:val="00A22E59"/>
    <w:rsid w:val="00A23306"/>
    <w:rsid w:val="00A23452"/>
    <w:rsid w:val="00A23581"/>
    <w:rsid w:val="00A27752"/>
    <w:rsid w:val="00A27896"/>
    <w:rsid w:val="00A27B9F"/>
    <w:rsid w:val="00A3126B"/>
    <w:rsid w:val="00A3151C"/>
    <w:rsid w:val="00A32D4F"/>
    <w:rsid w:val="00A334CC"/>
    <w:rsid w:val="00A34153"/>
    <w:rsid w:val="00A35773"/>
    <w:rsid w:val="00A35D34"/>
    <w:rsid w:val="00A35E8D"/>
    <w:rsid w:val="00A36588"/>
    <w:rsid w:val="00A40518"/>
    <w:rsid w:val="00A4101F"/>
    <w:rsid w:val="00A41F71"/>
    <w:rsid w:val="00A42A53"/>
    <w:rsid w:val="00A42D5E"/>
    <w:rsid w:val="00A51D84"/>
    <w:rsid w:val="00A52DAA"/>
    <w:rsid w:val="00A532D7"/>
    <w:rsid w:val="00A534B8"/>
    <w:rsid w:val="00A5369D"/>
    <w:rsid w:val="00A54063"/>
    <w:rsid w:val="00A5409F"/>
    <w:rsid w:val="00A543B5"/>
    <w:rsid w:val="00A56778"/>
    <w:rsid w:val="00A56D74"/>
    <w:rsid w:val="00A5729C"/>
    <w:rsid w:val="00A57460"/>
    <w:rsid w:val="00A60209"/>
    <w:rsid w:val="00A60F34"/>
    <w:rsid w:val="00A63054"/>
    <w:rsid w:val="00A636B2"/>
    <w:rsid w:val="00A63B5B"/>
    <w:rsid w:val="00A64173"/>
    <w:rsid w:val="00A651FA"/>
    <w:rsid w:val="00A6761E"/>
    <w:rsid w:val="00A717B9"/>
    <w:rsid w:val="00A72C10"/>
    <w:rsid w:val="00A72C8E"/>
    <w:rsid w:val="00A736C1"/>
    <w:rsid w:val="00A739FB"/>
    <w:rsid w:val="00A73D2D"/>
    <w:rsid w:val="00A7428C"/>
    <w:rsid w:val="00A74596"/>
    <w:rsid w:val="00A745C7"/>
    <w:rsid w:val="00A773A3"/>
    <w:rsid w:val="00A80610"/>
    <w:rsid w:val="00A80639"/>
    <w:rsid w:val="00A81C40"/>
    <w:rsid w:val="00A81EF9"/>
    <w:rsid w:val="00A82345"/>
    <w:rsid w:val="00A82639"/>
    <w:rsid w:val="00A83DD5"/>
    <w:rsid w:val="00A847A3"/>
    <w:rsid w:val="00A8494D"/>
    <w:rsid w:val="00A85274"/>
    <w:rsid w:val="00A86D0A"/>
    <w:rsid w:val="00A879C1"/>
    <w:rsid w:val="00A93F2F"/>
    <w:rsid w:val="00A96C8B"/>
    <w:rsid w:val="00A979DD"/>
    <w:rsid w:val="00A97EF2"/>
    <w:rsid w:val="00AA01EC"/>
    <w:rsid w:val="00AA09A5"/>
    <w:rsid w:val="00AA1D84"/>
    <w:rsid w:val="00AA352D"/>
    <w:rsid w:val="00AA44AB"/>
    <w:rsid w:val="00AA45CB"/>
    <w:rsid w:val="00AA5F8B"/>
    <w:rsid w:val="00AA7752"/>
    <w:rsid w:val="00AB099B"/>
    <w:rsid w:val="00AB19FA"/>
    <w:rsid w:val="00AB2E98"/>
    <w:rsid w:val="00AB2FCF"/>
    <w:rsid w:val="00AB31B9"/>
    <w:rsid w:val="00AB39F2"/>
    <w:rsid w:val="00AB4833"/>
    <w:rsid w:val="00AB4F78"/>
    <w:rsid w:val="00AB6831"/>
    <w:rsid w:val="00AB694C"/>
    <w:rsid w:val="00AB6E49"/>
    <w:rsid w:val="00AC1D03"/>
    <w:rsid w:val="00AC2AE2"/>
    <w:rsid w:val="00AC491D"/>
    <w:rsid w:val="00AC51BD"/>
    <w:rsid w:val="00AC612D"/>
    <w:rsid w:val="00AC6384"/>
    <w:rsid w:val="00AC6BE4"/>
    <w:rsid w:val="00AC75A3"/>
    <w:rsid w:val="00AD014B"/>
    <w:rsid w:val="00AD3E2F"/>
    <w:rsid w:val="00AD5AEA"/>
    <w:rsid w:val="00AD70C6"/>
    <w:rsid w:val="00AD7B8D"/>
    <w:rsid w:val="00AE302A"/>
    <w:rsid w:val="00AE311B"/>
    <w:rsid w:val="00AE3ADF"/>
    <w:rsid w:val="00AE4721"/>
    <w:rsid w:val="00AE70D1"/>
    <w:rsid w:val="00AF0377"/>
    <w:rsid w:val="00AF29E1"/>
    <w:rsid w:val="00AF30A7"/>
    <w:rsid w:val="00AF3431"/>
    <w:rsid w:val="00AF34CE"/>
    <w:rsid w:val="00AF6907"/>
    <w:rsid w:val="00AF7109"/>
    <w:rsid w:val="00B00F80"/>
    <w:rsid w:val="00B03436"/>
    <w:rsid w:val="00B04B5B"/>
    <w:rsid w:val="00B05403"/>
    <w:rsid w:val="00B05F77"/>
    <w:rsid w:val="00B1047E"/>
    <w:rsid w:val="00B11654"/>
    <w:rsid w:val="00B11858"/>
    <w:rsid w:val="00B12190"/>
    <w:rsid w:val="00B13367"/>
    <w:rsid w:val="00B1468C"/>
    <w:rsid w:val="00B16460"/>
    <w:rsid w:val="00B2036D"/>
    <w:rsid w:val="00B23DC6"/>
    <w:rsid w:val="00B24D3A"/>
    <w:rsid w:val="00B25A46"/>
    <w:rsid w:val="00B26C50"/>
    <w:rsid w:val="00B27DB4"/>
    <w:rsid w:val="00B31643"/>
    <w:rsid w:val="00B328E5"/>
    <w:rsid w:val="00B34503"/>
    <w:rsid w:val="00B34E11"/>
    <w:rsid w:val="00B3741C"/>
    <w:rsid w:val="00B3752F"/>
    <w:rsid w:val="00B40500"/>
    <w:rsid w:val="00B40E6C"/>
    <w:rsid w:val="00B441BA"/>
    <w:rsid w:val="00B45C97"/>
    <w:rsid w:val="00B46033"/>
    <w:rsid w:val="00B475CE"/>
    <w:rsid w:val="00B505CF"/>
    <w:rsid w:val="00B522AA"/>
    <w:rsid w:val="00B53FCE"/>
    <w:rsid w:val="00B56DB3"/>
    <w:rsid w:val="00B5796C"/>
    <w:rsid w:val="00B60CD7"/>
    <w:rsid w:val="00B60F2B"/>
    <w:rsid w:val="00B63E59"/>
    <w:rsid w:val="00B63E88"/>
    <w:rsid w:val="00B64AED"/>
    <w:rsid w:val="00B65452"/>
    <w:rsid w:val="00B6682D"/>
    <w:rsid w:val="00B67D25"/>
    <w:rsid w:val="00B71133"/>
    <w:rsid w:val="00B72931"/>
    <w:rsid w:val="00B745B7"/>
    <w:rsid w:val="00B754B6"/>
    <w:rsid w:val="00B77B49"/>
    <w:rsid w:val="00B80AAD"/>
    <w:rsid w:val="00B815A9"/>
    <w:rsid w:val="00B82015"/>
    <w:rsid w:val="00B8308F"/>
    <w:rsid w:val="00B85A99"/>
    <w:rsid w:val="00B85D8B"/>
    <w:rsid w:val="00B85E9E"/>
    <w:rsid w:val="00B85F90"/>
    <w:rsid w:val="00B8690C"/>
    <w:rsid w:val="00B91D35"/>
    <w:rsid w:val="00B91F41"/>
    <w:rsid w:val="00B922F7"/>
    <w:rsid w:val="00B93CC3"/>
    <w:rsid w:val="00B93EF9"/>
    <w:rsid w:val="00B94047"/>
    <w:rsid w:val="00B94981"/>
    <w:rsid w:val="00BA2846"/>
    <w:rsid w:val="00BA3563"/>
    <w:rsid w:val="00BA3CCB"/>
    <w:rsid w:val="00BA6761"/>
    <w:rsid w:val="00BA6F07"/>
    <w:rsid w:val="00BA7230"/>
    <w:rsid w:val="00BA74B4"/>
    <w:rsid w:val="00BA7AAB"/>
    <w:rsid w:val="00BB0835"/>
    <w:rsid w:val="00BB22DD"/>
    <w:rsid w:val="00BB5824"/>
    <w:rsid w:val="00BB7074"/>
    <w:rsid w:val="00BB72EA"/>
    <w:rsid w:val="00BB7460"/>
    <w:rsid w:val="00BC01F5"/>
    <w:rsid w:val="00BC21FF"/>
    <w:rsid w:val="00BC2468"/>
    <w:rsid w:val="00BC27C8"/>
    <w:rsid w:val="00BC3C19"/>
    <w:rsid w:val="00BC4DD2"/>
    <w:rsid w:val="00BC5F5B"/>
    <w:rsid w:val="00BC628C"/>
    <w:rsid w:val="00BC669B"/>
    <w:rsid w:val="00BD09B0"/>
    <w:rsid w:val="00BD2163"/>
    <w:rsid w:val="00BD2B95"/>
    <w:rsid w:val="00BD3268"/>
    <w:rsid w:val="00BD3301"/>
    <w:rsid w:val="00BD4C22"/>
    <w:rsid w:val="00BE05C8"/>
    <w:rsid w:val="00BE0EDF"/>
    <w:rsid w:val="00BE313E"/>
    <w:rsid w:val="00BE5026"/>
    <w:rsid w:val="00BE5D33"/>
    <w:rsid w:val="00BF1DB2"/>
    <w:rsid w:val="00BF25C4"/>
    <w:rsid w:val="00BF35D4"/>
    <w:rsid w:val="00BF4419"/>
    <w:rsid w:val="00BF631B"/>
    <w:rsid w:val="00BF732E"/>
    <w:rsid w:val="00BF786D"/>
    <w:rsid w:val="00C010C3"/>
    <w:rsid w:val="00C02649"/>
    <w:rsid w:val="00C02C53"/>
    <w:rsid w:val="00C04CB0"/>
    <w:rsid w:val="00C058C6"/>
    <w:rsid w:val="00C05F74"/>
    <w:rsid w:val="00C1188F"/>
    <w:rsid w:val="00C132E3"/>
    <w:rsid w:val="00C20B74"/>
    <w:rsid w:val="00C20DA3"/>
    <w:rsid w:val="00C247D5"/>
    <w:rsid w:val="00C26F7C"/>
    <w:rsid w:val="00C27538"/>
    <w:rsid w:val="00C30C9F"/>
    <w:rsid w:val="00C3135D"/>
    <w:rsid w:val="00C316DC"/>
    <w:rsid w:val="00C31DD0"/>
    <w:rsid w:val="00C32224"/>
    <w:rsid w:val="00C34E60"/>
    <w:rsid w:val="00C35E51"/>
    <w:rsid w:val="00C3631D"/>
    <w:rsid w:val="00C36C75"/>
    <w:rsid w:val="00C37744"/>
    <w:rsid w:val="00C37D1A"/>
    <w:rsid w:val="00C42C2A"/>
    <w:rsid w:val="00C436AB"/>
    <w:rsid w:val="00C450CD"/>
    <w:rsid w:val="00C457ED"/>
    <w:rsid w:val="00C45E7D"/>
    <w:rsid w:val="00C5088A"/>
    <w:rsid w:val="00C51E04"/>
    <w:rsid w:val="00C52817"/>
    <w:rsid w:val="00C52D85"/>
    <w:rsid w:val="00C53355"/>
    <w:rsid w:val="00C53E71"/>
    <w:rsid w:val="00C53FE4"/>
    <w:rsid w:val="00C561D3"/>
    <w:rsid w:val="00C57BA0"/>
    <w:rsid w:val="00C6180C"/>
    <w:rsid w:val="00C62350"/>
    <w:rsid w:val="00C62B29"/>
    <w:rsid w:val="00C62B45"/>
    <w:rsid w:val="00C6355B"/>
    <w:rsid w:val="00C63F81"/>
    <w:rsid w:val="00C64423"/>
    <w:rsid w:val="00C64EAD"/>
    <w:rsid w:val="00C64FF1"/>
    <w:rsid w:val="00C6535C"/>
    <w:rsid w:val="00C664FC"/>
    <w:rsid w:val="00C673D7"/>
    <w:rsid w:val="00C70555"/>
    <w:rsid w:val="00C7156E"/>
    <w:rsid w:val="00C71588"/>
    <w:rsid w:val="00C724CA"/>
    <w:rsid w:val="00C73741"/>
    <w:rsid w:val="00C74679"/>
    <w:rsid w:val="00C802DD"/>
    <w:rsid w:val="00C81E4B"/>
    <w:rsid w:val="00C81FDC"/>
    <w:rsid w:val="00C82345"/>
    <w:rsid w:val="00C851F9"/>
    <w:rsid w:val="00C921EB"/>
    <w:rsid w:val="00C95366"/>
    <w:rsid w:val="00C955F1"/>
    <w:rsid w:val="00CA0008"/>
    <w:rsid w:val="00CA0226"/>
    <w:rsid w:val="00CA056F"/>
    <w:rsid w:val="00CA0B70"/>
    <w:rsid w:val="00CA1C46"/>
    <w:rsid w:val="00CA2503"/>
    <w:rsid w:val="00CA2A97"/>
    <w:rsid w:val="00CA4392"/>
    <w:rsid w:val="00CB0F89"/>
    <w:rsid w:val="00CB1443"/>
    <w:rsid w:val="00CB1C78"/>
    <w:rsid w:val="00CB2145"/>
    <w:rsid w:val="00CB3479"/>
    <w:rsid w:val="00CB55E7"/>
    <w:rsid w:val="00CB5653"/>
    <w:rsid w:val="00CB66B0"/>
    <w:rsid w:val="00CB7579"/>
    <w:rsid w:val="00CC032F"/>
    <w:rsid w:val="00CC3BCD"/>
    <w:rsid w:val="00CC3EFF"/>
    <w:rsid w:val="00CC4A62"/>
    <w:rsid w:val="00CC6A0E"/>
    <w:rsid w:val="00CC6DA4"/>
    <w:rsid w:val="00CD0057"/>
    <w:rsid w:val="00CD0EF5"/>
    <w:rsid w:val="00CD232D"/>
    <w:rsid w:val="00CD5769"/>
    <w:rsid w:val="00CD5CA3"/>
    <w:rsid w:val="00CD6723"/>
    <w:rsid w:val="00CD7537"/>
    <w:rsid w:val="00CD7FD2"/>
    <w:rsid w:val="00CE06A8"/>
    <w:rsid w:val="00CE0B83"/>
    <w:rsid w:val="00CE1740"/>
    <w:rsid w:val="00CE26A4"/>
    <w:rsid w:val="00CE5951"/>
    <w:rsid w:val="00CE5AAF"/>
    <w:rsid w:val="00CE6228"/>
    <w:rsid w:val="00CE7B6C"/>
    <w:rsid w:val="00CF0648"/>
    <w:rsid w:val="00CF1ECD"/>
    <w:rsid w:val="00CF3988"/>
    <w:rsid w:val="00CF46F2"/>
    <w:rsid w:val="00CF5841"/>
    <w:rsid w:val="00CF73E9"/>
    <w:rsid w:val="00D002BF"/>
    <w:rsid w:val="00D01C06"/>
    <w:rsid w:val="00D01C3F"/>
    <w:rsid w:val="00D02531"/>
    <w:rsid w:val="00D030C0"/>
    <w:rsid w:val="00D03E19"/>
    <w:rsid w:val="00D04F97"/>
    <w:rsid w:val="00D10851"/>
    <w:rsid w:val="00D135AF"/>
    <w:rsid w:val="00D136E3"/>
    <w:rsid w:val="00D15A52"/>
    <w:rsid w:val="00D16560"/>
    <w:rsid w:val="00D17687"/>
    <w:rsid w:val="00D177EC"/>
    <w:rsid w:val="00D17BBA"/>
    <w:rsid w:val="00D205CD"/>
    <w:rsid w:val="00D20759"/>
    <w:rsid w:val="00D22827"/>
    <w:rsid w:val="00D251DD"/>
    <w:rsid w:val="00D25F43"/>
    <w:rsid w:val="00D2728B"/>
    <w:rsid w:val="00D31E35"/>
    <w:rsid w:val="00D32384"/>
    <w:rsid w:val="00D336A6"/>
    <w:rsid w:val="00D36A0D"/>
    <w:rsid w:val="00D4085D"/>
    <w:rsid w:val="00D42CA9"/>
    <w:rsid w:val="00D43826"/>
    <w:rsid w:val="00D43ACD"/>
    <w:rsid w:val="00D453E5"/>
    <w:rsid w:val="00D465E8"/>
    <w:rsid w:val="00D471FA"/>
    <w:rsid w:val="00D47CF0"/>
    <w:rsid w:val="00D507E2"/>
    <w:rsid w:val="00D51176"/>
    <w:rsid w:val="00D51913"/>
    <w:rsid w:val="00D534B3"/>
    <w:rsid w:val="00D53F89"/>
    <w:rsid w:val="00D541A3"/>
    <w:rsid w:val="00D60137"/>
    <w:rsid w:val="00D61833"/>
    <w:rsid w:val="00D61CE0"/>
    <w:rsid w:val="00D62771"/>
    <w:rsid w:val="00D62EE2"/>
    <w:rsid w:val="00D6359E"/>
    <w:rsid w:val="00D63659"/>
    <w:rsid w:val="00D63A9F"/>
    <w:rsid w:val="00D63BA6"/>
    <w:rsid w:val="00D6758A"/>
    <w:rsid w:val="00D678DB"/>
    <w:rsid w:val="00D72699"/>
    <w:rsid w:val="00D729DF"/>
    <w:rsid w:val="00D72B61"/>
    <w:rsid w:val="00D73BE6"/>
    <w:rsid w:val="00D7516E"/>
    <w:rsid w:val="00D76851"/>
    <w:rsid w:val="00D77CEB"/>
    <w:rsid w:val="00D80BA7"/>
    <w:rsid w:val="00D81AB5"/>
    <w:rsid w:val="00D83186"/>
    <w:rsid w:val="00D83A3C"/>
    <w:rsid w:val="00D8430D"/>
    <w:rsid w:val="00D857B9"/>
    <w:rsid w:val="00D90787"/>
    <w:rsid w:val="00D912E4"/>
    <w:rsid w:val="00D91A05"/>
    <w:rsid w:val="00D924FA"/>
    <w:rsid w:val="00D92F85"/>
    <w:rsid w:val="00D93708"/>
    <w:rsid w:val="00D94138"/>
    <w:rsid w:val="00D96FAC"/>
    <w:rsid w:val="00D96FBD"/>
    <w:rsid w:val="00D9710B"/>
    <w:rsid w:val="00D975AA"/>
    <w:rsid w:val="00DA01CB"/>
    <w:rsid w:val="00DA0BBC"/>
    <w:rsid w:val="00DA1C44"/>
    <w:rsid w:val="00DA1F41"/>
    <w:rsid w:val="00DA291B"/>
    <w:rsid w:val="00DB0B4E"/>
    <w:rsid w:val="00DB122F"/>
    <w:rsid w:val="00DB1D80"/>
    <w:rsid w:val="00DB2849"/>
    <w:rsid w:val="00DB3449"/>
    <w:rsid w:val="00DB5AE9"/>
    <w:rsid w:val="00DB62BB"/>
    <w:rsid w:val="00DB6D07"/>
    <w:rsid w:val="00DC0220"/>
    <w:rsid w:val="00DC21A6"/>
    <w:rsid w:val="00DC39E7"/>
    <w:rsid w:val="00DC74E1"/>
    <w:rsid w:val="00DD030A"/>
    <w:rsid w:val="00DD1136"/>
    <w:rsid w:val="00DD2F4E"/>
    <w:rsid w:val="00DD6723"/>
    <w:rsid w:val="00DD7B5E"/>
    <w:rsid w:val="00DE07A5"/>
    <w:rsid w:val="00DE2CE3"/>
    <w:rsid w:val="00DE440C"/>
    <w:rsid w:val="00DE6944"/>
    <w:rsid w:val="00DE6E51"/>
    <w:rsid w:val="00DE7ED9"/>
    <w:rsid w:val="00DF191F"/>
    <w:rsid w:val="00DF1EB9"/>
    <w:rsid w:val="00DF4FE1"/>
    <w:rsid w:val="00E00E7F"/>
    <w:rsid w:val="00E023F2"/>
    <w:rsid w:val="00E02E90"/>
    <w:rsid w:val="00E04DAF"/>
    <w:rsid w:val="00E0700E"/>
    <w:rsid w:val="00E110F7"/>
    <w:rsid w:val="00E111C4"/>
    <w:rsid w:val="00E112C7"/>
    <w:rsid w:val="00E11406"/>
    <w:rsid w:val="00E13FE3"/>
    <w:rsid w:val="00E15107"/>
    <w:rsid w:val="00E17A58"/>
    <w:rsid w:val="00E20A3D"/>
    <w:rsid w:val="00E21ACB"/>
    <w:rsid w:val="00E226BB"/>
    <w:rsid w:val="00E22792"/>
    <w:rsid w:val="00E23155"/>
    <w:rsid w:val="00E327B4"/>
    <w:rsid w:val="00E3468C"/>
    <w:rsid w:val="00E36805"/>
    <w:rsid w:val="00E37E70"/>
    <w:rsid w:val="00E40600"/>
    <w:rsid w:val="00E40BFD"/>
    <w:rsid w:val="00E41BA0"/>
    <w:rsid w:val="00E41F7D"/>
    <w:rsid w:val="00E4272D"/>
    <w:rsid w:val="00E42986"/>
    <w:rsid w:val="00E43089"/>
    <w:rsid w:val="00E46552"/>
    <w:rsid w:val="00E46BF0"/>
    <w:rsid w:val="00E472F6"/>
    <w:rsid w:val="00E5058E"/>
    <w:rsid w:val="00E511B1"/>
    <w:rsid w:val="00E51733"/>
    <w:rsid w:val="00E53117"/>
    <w:rsid w:val="00E546B0"/>
    <w:rsid w:val="00E54D81"/>
    <w:rsid w:val="00E55348"/>
    <w:rsid w:val="00E55944"/>
    <w:rsid w:val="00E56264"/>
    <w:rsid w:val="00E568B9"/>
    <w:rsid w:val="00E6037F"/>
    <w:rsid w:val="00E60422"/>
    <w:rsid w:val="00E604B6"/>
    <w:rsid w:val="00E60964"/>
    <w:rsid w:val="00E60EB6"/>
    <w:rsid w:val="00E6121B"/>
    <w:rsid w:val="00E6277F"/>
    <w:rsid w:val="00E6335B"/>
    <w:rsid w:val="00E65378"/>
    <w:rsid w:val="00E66CA0"/>
    <w:rsid w:val="00E66CCE"/>
    <w:rsid w:val="00E678B9"/>
    <w:rsid w:val="00E7142B"/>
    <w:rsid w:val="00E7183F"/>
    <w:rsid w:val="00E71E25"/>
    <w:rsid w:val="00E74204"/>
    <w:rsid w:val="00E819D0"/>
    <w:rsid w:val="00E82F4D"/>
    <w:rsid w:val="00E831C0"/>
    <w:rsid w:val="00E8332B"/>
    <w:rsid w:val="00E836F5"/>
    <w:rsid w:val="00E838F4"/>
    <w:rsid w:val="00E85EE6"/>
    <w:rsid w:val="00E920D9"/>
    <w:rsid w:val="00E92BC8"/>
    <w:rsid w:val="00E935CA"/>
    <w:rsid w:val="00E947BA"/>
    <w:rsid w:val="00E949DD"/>
    <w:rsid w:val="00E955C9"/>
    <w:rsid w:val="00E95E51"/>
    <w:rsid w:val="00E961AB"/>
    <w:rsid w:val="00E97346"/>
    <w:rsid w:val="00E97E34"/>
    <w:rsid w:val="00EA0D46"/>
    <w:rsid w:val="00EA14DD"/>
    <w:rsid w:val="00EA213F"/>
    <w:rsid w:val="00EA2B2A"/>
    <w:rsid w:val="00EA2F92"/>
    <w:rsid w:val="00EA327F"/>
    <w:rsid w:val="00EA3EF5"/>
    <w:rsid w:val="00EA41A1"/>
    <w:rsid w:val="00EA6472"/>
    <w:rsid w:val="00EA6673"/>
    <w:rsid w:val="00EB168C"/>
    <w:rsid w:val="00EB38EB"/>
    <w:rsid w:val="00EB4D73"/>
    <w:rsid w:val="00EB62BA"/>
    <w:rsid w:val="00EB72B4"/>
    <w:rsid w:val="00EC05E2"/>
    <w:rsid w:val="00EC0CA4"/>
    <w:rsid w:val="00EC23A1"/>
    <w:rsid w:val="00EC2DE0"/>
    <w:rsid w:val="00EC2F2B"/>
    <w:rsid w:val="00EC3225"/>
    <w:rsid w:val="00EC3DA6"/>
    <w:rsid w:val="00EC4966"/>
    <w:rsid w:val="00EC78A2"/>
    <w:rsid w:val="00ED06E6"/>
    <w:rsid w:val="00ED1110"/>
    <w:rsid w:val="00ED29C0"/>
    <w:rsid w:val="00ED5A6D"/>
    <w:rsid w:val="00ED5DC2"/>
    <w:rsid w:val="00ED7CED"/>
    <w:rsid w:val="00EE1E2E"/>
    <w:rsid w:val="00EE270D"/>
    <w:rsid w:val="00EE338D"/>
    <w:rsid w:val="00EE4290"/>
    <w:rsid w:val="00EE6014"/>
    <w:rsid w:val="00EE662E"/>
    <w:rsid w:val="00EE6D2C"/>
    <w:rsid w:val="00EE6E2A"/>
    <w:rsid w:val="00EE7088"/>
    <w:rsid w:val="00EF3AC1"/>
    <w:rsid w:val="00EF4B9C"/>
    <w:rsid w:val="00EF7270"/>
    <w:rsid w:val="00F01CB5"/>
    <w:rsid w:val="00F02AAB"/>
    <w:rsid w:val="00F04B4C"/>
    <w:rsid w:val="00F04EB8"/>
    <w:rsid w:val="00F05CFE"/>
    <w:rsid w:val="00F05E9E"/>
    <w:rsid w:val="00F068AD"/>
    <w:rsid w:val="00F13974"/>
    <w:rsid w:val="00F14D7F"/>
    <w:rsid w:val="00F15E75"/>
    <w:rsid w:val="00F16D60"/>
    <w:rsid w:val="00F17D6C"/>
    <w:rsid w:val="00F20AC8"/>
    <w:rsid w:val="00F21A3B"/>
    <w:rsid w:val="00F2282D"/>
    <w:rsid w:val="00F257BC"/>
    <w:rsid w:val="00F26700"/>
    <w:rsid w:val="00F26C0D"/>
    <w:rsid w:val="00F277F2"/>
    <w:rsid w:val="00F32A3B"/>
    <w:rsid w:val="00F32D13"/>
    <w:rsid w:val="00F33238"/>
    <w:rsid w:val="00F3454B"/>
    <w:rsid w:val="00F3616D"/>
    <w:rsid w:val="00F36171"/>
    <w:rsid w:val="00F368D1"/>
    <w:rsid w:val="00F40631"/>
    <w:rsid w:val="00F41DBC"/>
    <w:rsid w:val="00F428F7"/>
    <w:rsid w:val="00F45B67"/>
    <w:rsid w:val="00F46FA6"/>
    <w:rsid w:val="00F476C2"/>
    <w:rsid w:val="00F50510"/>
    <w:rsid w:val="00F51C58"/>
    <w:rsid w:val="00F522E3"/>
    <w:rsid w:val="00F5380F"/>
    <w:rsid w:val="00F574D2"/>
    <w:rsid w:val="00F608F1"/>
    <w:rsid w:val="00F6192F"/>
    <w:rsid w:val="00F61B2A"/>
    <w:rsid w:val="00F630C8"/>
    <w:rsid w:val="00F63834"/>
    <w:rsid w:val="00F64CCC"/>
    <w:rsid w:val="00F64FBC"/>
    <w:rsid w:val="00F65733"/>
    <w:rsid w:val="00F66145"/>
    <w:rsid w:val="00F665D7"/>
    <w:rsid w:val="00F66A6D"/>
    <w:rsid w:val="00F67719"/>
    <w:rsid w:val="00F67B77"/>
    <w:rsid w:val="00F720F2"/>
    <w:rsid w:val="00F72227"/>
    <w:rsid w:val="00F7296C"/>
    <w:rsid w:val="00F74548"/>
    <w:rsid w:val="00F74665"/>
    <w:rsid w:val="00F7535E"/>
    <w:rsid w:val="00F77050"/>
    <w:rsid w:val="00F81528"/>
    <w:rsid w:val="00F81980"/>
    <w:rsid w:val="00F8249B"/>
    <w:rsid w:val="00F8402A"/>
    <w:rsid w:val="00F85373"/>
    <w:rsid w:val="00F85AB1"/>
    <w:rsid w:val="00F86A38"/>
    <w:rsid w:val="00F87145"/>
    <w:rsid w:val="00F9111D"/>
    <w:rsid w:val="00F91C3C"/>
    <w:rsid w:val="00F9283A"/>
    <w:rsid w:val="00F93A73"/>
    <w:rsid w:val="00F96B7A"/>
    <w:rsid w:val="00F97678"/>
    <w:rsid w:val="00F97C93"/>
    <w:rsid w:val="00FA30CF"/>
    <w:rsid w:val="00FA3555"/>
    <w:rsid w:val="00FA44B6"/>
    <w:rsid w:val="00FA5E0C"/>
    <w:rsid w:val="00FA5EDA"/>
    <w:rsid w:val="00FA6E73"/>
    <w:rsid w:val="00FB0400"/>
    <w:rsid w:val="00FB0F92"/>
    <w:rsid w:val="00FB1B89"/>
    <w:rsid w:val="00FB2825"/>
    <w:rsid w:val="00FB3280"/>
    <w:rsid w:val="00FB6FE8"/>
    <w:rsid w:val="00FC0111"/>
    <w:rsid w:val="00FC08BF"/>
    <w:rsid w:val="00FC1ED9"/>
    <w:rsid w:val="00FC2058"/>
    <w:rsid w:val="00FC329A"/>
    <w:rsid w:val="00FC7BCB"/>
    <w:rsid w:val="00FD0A93"/>
    <w:rsid w:val="00FD15E4"/>
    <w:rsid w:val="00FD21EC"/>
    <w:rsid w:val="00FD2F21"/>
    <w:rsid w:val="00FD3FE9"/>
    <w:rsid w:val="00FD5D96"/>
    <w:rsid w:val="00FD604B"/>
    <w:rsid w:val="00FD6548"/>
    <w:rsid w:val="00FE0274"/>
    <w:rsid w:val="00FE165D"/>
    <w:rsid w:val="00FE360B"/>
    <w:rsid w:val="00FE5D72"/>
    <w:rsid w:val="00FE5E0D"/>
    <w:rsid w:val="00FE728A"/>
    <w:rsid w:val="00FF078E"/>
    <w:rsid w:val="00FF46F0"/>
    <w:rsid w:val="00FF56F8"/>
    <w:rsid w:val="00FF664C"/>
    <w:rsid w:val="17D96ED2"/>
    <w:rsid w:val="1C844A30"/>
    <w:rsid w:val="25724631"/>
    <w:rsid w:val="37586406"/>
    <w:rsid w:val="3D655A10"/>
    <w:rsid w:val="4A5FDEC2"/>
    <w:rsid w:val="5FD720D7"/>
    <w:rsid w:val="62560E31"/>
    <w:rsid w:val="710F88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C8A04"/>
  <w15:chartTrackingRefBased/>
  <w15:docId w15:val="{4CE3C2F5-BD7A-40C1-8557-70B6C303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9B5954"/>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8B5F22"/>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9B5954"/>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9B5954"/>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9B5954"/>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9B5954"/>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9B5954"/>
    <w:pPr>
      <w:keepNext/>
      <w:spacing w:after="200" w:line="240" w:lineRule="auto"/>
    </w:pPr>
    <w:rPr>
      <w:iCs/>
      <w:color w:val="002664"/>
      <w:sz w:val="18"/>
      <w:szCs w:val="18"/>
    </w:rPr>
  </w:style>
  <w:style w:type="table" w:customStyle="1" w:styleId="Tableheader">
    <w:name w:val="ŠTable header"/>
    <w:basedOn w:val="TableNormal"/>
    <w:uiPriority w:val="99"/>
    <w:rsid w:val="009B5954"/>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9B5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9B5954"/>
    <w:pPr>
      <w:numPr>
        <w:numId w:val="171"/>
      </w:numPr>
    </w:pPr>
  </w:style>
  <w:style w:type="paragraph" w:styleId="ListNumber2">
    <w:name w:val="List Number 2"/>
    <w:aliases w:val="ŠList Number 2"/>
    <w:basedOn w:val="Normal"/>
    <w:uiPriority w:val="8"/>
    <w:qFormat/>
    <w:rsid w:val="009B5954"/>
    <w:pPr>
      <w:numPr>
        <w:numId w:val="170"/>
      </w:numPr>
    </w:pPr>
  </w:style>
  <w:style w:type="paragraph" w:styleId="ListBullet">
    <w:name w:val="List Bullet"/>
    <w:aliases w:val="ŠList Bullet"/>
    <w:basedOn w:val="Normal"/>
    <w:uiPriority w:val="9"/>
    <w:qFormat/>
    <w:rsid w:val="009B5954"/>
    <w:pPr>
      <w:numPr>
        <w:numId w:val="168"/>
      </w:numPr>
    </w:pPr>
  </w:style>
  <w:style w:type="paragraph" w:styleId="ListBullet2">
    <w:name w:val="List Bullet 2"/>
    <w:aliases w:val="ŠList Bullet 2"/>
    <w:basedOn w:val="Normal"/>
    <w:uiPriority w:val="10"/>
    <w:qFormat/>
    <w:rsid w:val="009B5954"/>
    <w:pPr>
      <w:numPr>
        <w:numId w:val="166"/>
      </w:numPr>
    </w:pPr>
  </w:style>
  <w:style w:type="paragraph" w:styleId="Date">
    <w:name w:val="Date"/>
    <w:aliases w:val="ŠDate"/>
    <w:basedOn w:val="Normal"/>
    <w:next w:val="Normal"/>
    <w:link w:val="DateChar"/>
    <w:uiPriority w:val="99"/>
    <w:rsid w:val="00A40518"/>
    <w:pPr>
      <w:spacing w:before="0" w:after="0" w:line="720" w:lineRule="atLeast"/>
    </w:pPr>
  </w:style>
  <w:style w:type="character" w:customStyle="1" w:styleId="DateChar">
    <w:name w:val="Date Char"/>
    <w:aliases w:val="ŠDate Char"/>
    <w:basedOn w:val="DefaultParagraphFont"/>
    <w:link w:val="Date"/>
    <w:uiPriority w:val="99"/>
    <w:rsid w:val="00A40518"/>
    <w:rPr>
      <w:rFonts w:ascii="Arial" w:hAnsi="Arial" w:cs="Arial"/>
      <w:sz w:val="24"/>
      <w:szCs w:val="24"/>
    </w:rPr>
  </w:style>
  <w:style w:type="paragraph" w:styleId="Signature">
    <w:name w:val="Signature"/>
    <w:aliases w:val="ŠSignature"/>
    <w:basedOn w:val="Normal"/>
    <w:link w:val="SignatureChar"/>
    <w:uiPriority w:val="99"/>
    <w:rsid w:val="00A40518"/>
    <w:pPr>
      <w:spacing w:before="0" w:after="0" w:line="720" w:lineRule="atLeast"/>
    </w:pPr>
  </w:style>
  <w:style w:type="character" w:customStyle="1" w:styleId="SignatureChar">
    <w:name w:val="Signature Char"/>
    <w:aliases w:val="ŠSignature Char"/>
    <w:basedOn w:val="DefaultParagraphFont"/>
    <w:link w:val="Signature"/>
    <w:uiPriority w:val="99"/>
    <w:rsid w:val="00A40518"/>
    <w:rPr>
      <w:rFonts w:ascii="Arial" w:hAnsi="Arial" w:cs="Arial"/>
      <w:sz w:val="24"/>
      <w:szCs w:val="24"/>
    </w:rPr>
  </w:style>
  <w:style w:type="character" w:styleId="Strong">
    <w:name w:val="Strong"/>
    <w:aliases w:val="ŠStrong,Bold"/>
    <w:qFormat/>
    <w:rsid w:val="009B5954"/>
    <w:rPr>
      <w:b/>
      <w:bCs/>
    </w:rPr>
  </w:style>
  <w:style w:type="paragraph" w:customStyle="1" w:styleId="FeatureBox2">
    <w:name w:val="ŠFeature Box 2"/>
    <w:basedOn w:val="Normal"/>
    <w:next w:val="Normal"/>
    <w:link w:val="FeatureBox2Char"/>
    <w:uiPriority w:val="12"/>
    <w:qFormat/>
    <w:rsid w:val="009B5954"/>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9B5954"/>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9B5954"/>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9B5954"/>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9B5954"/>
    <w:rPr>
      <w:color w:val="2F5496" w:themeColor="accent1" w:themeShade="BF"/>
      <w:u w:val="single"/>
    </w:rPr>
  </w:style>
  <w:style w:type="paragraph" w:customStyle="1" w:styleId="Logo">
    <w:name w:val="ŠLogo"/>
    <w:basedOn w:val="Normal"/>
    <w:uiPriority w:val="18"/>
    <w:qFormat/>
    <w:rsid w:val="009B5954"/>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9B5954"/>
    <w:pPr>
      <w:tabs>
        <w:tab w:val="right" w:leader="dot" w:pos="14570"/>
      </w:tabs>
      <w:spacing w:before="0"/>
    </w:pPr>
    <w:rPr>
      <w:b/>
      <w:noProof/>
    </w:rPr>
  </w:style>
  <w:style w:type="paragraph" w:styleId="TOC2">
    <w:name w:val="toc 2"/>
    <w:aliases w:val="ŠTOC 2"/>
    <w:basedOn w:val="Normal"/>
    <w:next w:val="Normal"/>
    <w:uiPriority w:val="39"/>
    <w:unhideWhenUsed/>
    <w:rsid w:val="009B5954"/>
    <w:pPr>
      <w:tabs>
        <w:tab w:val="right" w:leader="dot" w:pos="14570"/>
      </w:tabs>
      <w:spacing w:before="0"/>
    </w:pPr>
    <w:rPr>
      <w:noProof/>
    </w:rPr>
  </w:style>
  <w:style w:type="paragraph" w:styleId="TOC3">
    <w:name w:val="toc 3"/>
    <w:aliases w:val="ŠTOC 3"/>
    <w:basedOn w:val="Normal"/>
    <w:next w:val="Normal"/>
    <w:uiPriority w:val="39"/>
    <w:unhideWhenUsed/>
    <w:rsid w:val="009B5954"/>
    <w:pPr>
      <w:spacing w:before="0"/>
      <w:ind w:left="244"/>
    </w:pPr>
  </w:style>
  <w:style w:type="paragraph" w:styleId="Title">
    <w:name w:val="Title"/>
    <w:aliases w:val="ŠTitle"/>
    <w:basedOn w:val="Normal"/>
    <w:next w:val="Normal"/>
    <w:link w:val="TitleChar"/>
    <w:uiPriority w:val="1"/>
    <w:rsid w:val="009B5954"/>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9B5954"/>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8B5F22"/>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9B5954"/>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9B5954"/>
    <w:pPr>
      <w:spacing w:after="240"/>
      <w:outlineLvl w:val="9"/>
    </w:pPr>
    <w:rPr>
      <w:szCs w:val="40"/>
    </w:rPr>
  </w:style>
  <w:style w:type="paragraph" w:styleId="Footer">
    <w:name w:val="footer"/>
    <w:aliases w:val="ŠFooter"/>
    <w:basedOn w:val="Normal"/>
    <w:link w:val="FooterChar"/>
    <w:uiPriority w:val="19"/>
    <w:rsid w:val="009B5954"/>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9B5954"/>
    <w:rPr>
      <w:rFonts w:ascii="Arial" w:hAnsi="Arial" w:cs="Arial"/>
      <w:sz w:val="18"/>
      <w:szCs w:val="18"/>
    </w:rPr>
  </w:style>
  <w:style w:type="paragraph" w:styleId="Header">
    <w:name w:val="header"/>
    <w:aliases w:val="ŠHeader"/>
    <w:basedOn w:val="Normal"/>
    <w:link w:val="HeaderChar"/>
    <w:uiPriority w:val="16"/>
    <w:rsid w:val="009B5954"/>
    <w:rPr>
      <w:noProof/>
      <w:color w:val="002664"/>
      <w:sz w:val="28"/>
      <w:szCs w:val="28"/>
    </w:rPr>
  </w:style>
  <w:style w:type="character" w:customStyle="1" w:styleId="HeaderChar">
    <w:name w:val="Header Char"/>
    <w:aliases w:val="ŠHeader Char"/>
    <w:basedOn w:val="DefaultParagraphFont"/>
    <w:link w:val="Header"/>
    <w:uiPriority w:val="16"/>
    <w:rsid w:val="009B5954"/>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9B5954"/>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9B5954"/>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9B5954"/>
    <w:rPr>
      <w:rFonts w:ascii="Arial" w:hAnsi="Arial" w:cs="Arial"/>
      <w:b/>
      <w:szCs w:val="32"/>
    </w:rPr>
  </w:style>
  <w:style w:type="paragraph" w:styleId="CommentText">
    <w:name w:val="annotation text"/>
    <w:basedOn w:val="Normal"/>
    <w:link w:val="CommentTextChar"/>
    <w:uiPriority w:val="99"/>
    <w:unhideWhenUsed/>
    <w:rsid w:val="009B5954"/>
    <w:pPr>
      <w:spacing w:line="240" w:lineRule="auto"/>
    </w:pPr>
    <w:rPr>
      <w:sz w:val="20"/>
      <w:szCs w:val="20"/>
    </w:rPr>
  </w:style>
  <w:style w:type="character" w:styleId="Emphasis">
    <w:name w:val="Emphasis"/>
    <w:aliases w:val="ŠEmphasis,Italic"/>
    <w:qFormat/>
    <w:rsid w:val="009B5954"/>
    <w:rPr>
      <w:i/>
      <w:iCs/>
    </w:rPr>
  </w:style>
  <w:style w:type="character" w:styleId="SubtleEmphasis">
    <w:name w:val="Subtle Emphasis"/>
    <w:basedOn w:val="DefaultParagraphFont"/>
    <w:uiPriority w:val="19"/>
    <w:semiHidden/>
    <w:qFormat/>
    <w:rsid w:val="009B5954"/>
    <w:rPr>
      <w:i/>
      <w:iCs/>
      <w:color w:val="404040" w:themeColor="text1" w:themeTint="BF"/>
    </w:rPr>
  </w:style>
  <w:style w:type="paragraph" w:styleId="TOC4">
    <w:name w:val="toc 4"/>
    <w:aliases w:val="ŠTOC 4"/>
    <w:basedOn w:val="Normal"/>
    <w:next w:val="Normal"/>
    <w:autoRedefine/>
    <w:uiPriority w:val="39"/>
    <w:unhideWhenUsed/>
    <w:rsid w:val="009B5954"/>
    <w:pPr>
      <w:spacing w:before="0"/>
      <w:ind w:left="488"/>
    </w:pPr>
  </w:style>
  <w:style w:type="character" w:styleId="CommentReference">
    <w:name w:val="annotation reference"/>
    <w:basedOn w:val="DefaultParagraphFont"/>
    <w:uiPriority w:val="99"/>
    <w:semiHidden/>
    <w:unhideWhenUsed/>
    <w:rsid w:val="009B5954"/>
    <w:rPr>
      <w:sz w:val="16"/>
      <w:szCs w:val="16"/>
    </w:rPr>
  </w:style>
  <w:style w:type="character" w:customStyle="1" w:styleId="CommentTextChar">
    <w:name w:val="Comment Text Char"/>
    <w:basedOn w:val="DefaultParagraphFont"/>
    <w:link w:val="CommentText"/>
    <w:uiPriority w:val="99"/>
    <w:rsid w:val="009B5954"/>
    <w:rPr>
      <w:rFonts w:ascii="Arial" w:hAnsi="Arial" w:cs="Arial"/>
      <w:sz w:val="20"/>
      <w:szCs w:val="20"/>
    </w:rPr>
  </w:style>
  <w:style w:type="character" w:styleId="UnresolvedMention">
    <w:name w:val="Unresolved Mention"/>
    <w:basedOn w:val="DefaultParagraphFont"/>
    <w:uiPriority w:val="99"/>
    <w:semiHidden/>
    <w:unhideWhenUsed/>
    <w:rsid w:val="00586C68"/>
    <w:rPr>
      <w:color w:val="605E5C"/>
      <w:shd w:val="clear" w:color="auto" w:fill="E1DFDD"/>
    </w:rPr>
  </w:style>
  <w:style w:type="paragraph" w:styleId="CommentSubject">
    <w:name w:val="annotation subject"/>
    <w:basedOn w:val="Normal"/>
    <w:next w:val="Normal"/>
    <w:link w:val="CommentSubjectChar"/>
    <w:uiPriority w:val="99"/>
    <w:semiHidden/>
    <w:unhideWhenUsed/>
    <w:rsid w:val="009B5954"/>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9B5954"/>
    <w:rPr>
      <w:rFonts w:ascii="Arial" w:hAnsi="Arial" w:cs="Arial"/>
      <w:b/>
      <w:bCs/>
      <w:sz w:val="20"/>
      <w:szCs w:val="20"/>
    </w:rPr>
  </w:style>
  <w:style w:type="paragraph" w:styleId="ListParagraph">
    <w:name w:val="List Paragraph"/>
    <w:aliases w:val="ŠList Paragraph"/>
    <w:basedOn w:val="Normal"/>
    <w:uiPriority w:val="34"/>
    <w:unhideWhenUsed/>
    <w:qFormat/>
    <w:rsid w:val="009B5954"/>
    <w:pPr>
      <w:ind w:left="567"/>
    </w:pPr>
  </w:style>
  <w:style w:type="character" w:styleId="FollowedHyperlink">
    <w:name w:val="FollowedHyperlink"/>
    <w:basedOn w:val="DefaultParagraphFont"/>
    <w:uiPriority w:val="99"/>
    <w:semiHidden/>
    <w:unhideWhenUsed/>
    <w:rsid w:val="009B5954"/>
    <w:rPr>
      <w:color w:val="954F72" w:themeColor="followedHyperlink"/>
      <w:u w:val="single"/>
    </w:rPr>
  </w:style>
  <w:style w:type="paragraph" w:styleId="Revision">
    <w:name w:val="Revision"/>
    <w:hidden/>
    <w:uiPriority w:val="99"/>
    <w:semiHidden/>
    <w:rsid w:val="00090774"/>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763E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E9E"/>
    <w:rPr>
      <w:rFonts w:ascii="Segoe UI" w:hAnsi="Segoe UI" w:cs="Segoe UI"/>
      <w:sz w:val="18"/>
      <w:szCs w:val="18"/>
    </w:rPr>
  </w:style>
  <w:style w:type="paragraph" w:styleId="ListBullet3">
    <w:name w:val="List Bullet 3"/>
    <w:aliases w:val="ŠList Bullet 3"/>
    <w:basedOn w:val="Normal"/>
    <w:uiPriority w:val="10"/>
    <w:rsid w:val="009B5954"/>
    <w:pPr>
      <w:numPr>
        <w:numId w:val="167"/>
      </w:numPr>
    </w:pPr>
  </w:style>
  <w:style w:type="paragraph" w:styleId="ListNumber3">
    <w:name w:val="List Number 3"/>
    <w:aliases w:val="ŠList Number 3"/>
    <w:basedOn w:val="ListBullet3"/>
    <w:uiPriority w:val="8"/>
    <w:rsid w:val="009B5954"/>
    <w:pPr>
      <w:numPr>
        <w:ilvl w:val="2"/>
        <w:numId w:val="170"/>
      </w:numPr>
    </w:pPr>
  </w:style>
  <w:style w:type="character" w:styleId="PlaceholderText">
    <w:name w:val="Placeholder Text"/>
    <w:basedOn w:val="DefaultParagraphFont"/>
    <w:uiPriority w:val="99"/>
    <w:semiHidden/>
    <w:rsid w:val="009B5954"/>
    <w:rPr>
      <w:color w:val="808080"/>
    </w:rPr>
  </w:style>
  <w:style w:type="character" w:customStyle="1" w:styleId="BoldItalic">
    <w:name w:val="ŠBold Italic"/>
    <w:basedOn w:val="DefaultParagraphFont"/>
    <w:uiPriority w:val="1"/>
    <w:qFormat/>
    <w:rsid w:val="009B5954"/>
    <w:rPr>
      <w:b/>
      <w:i/>
      <w:iCs/>
    </w:rPr>
  </w:style>
  <w:style w:type="paragraph" w:customStyle="1" w:styleId="Documentname">
    <w:name w:val="ŠDocument name"/>
    <w:basedOn w:val="Normal"/>
    <w:next w:val="Normal"/>
    <w:uiPriority w:val="17"/>
    <w:qFormat/>
    <w:rsid w:val="009B5954"/>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9B5954"/>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9B5954"/>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9B5954"/>
    <w:pPr>
      <w:spacing w:after="0"/>
    </w:pPr>
    <w:rPr>
      <w:sz w:val="18"/>
      <w:szCs w:val="18"/>
    </w:rPr>
  </w:style>
  <w:style w:type="paragraph" w:customStyle="1" w:styleId="Pulloutquote">
    <w:name w:val="ŠPull out quote"/>
    <w:basedOn w:val="Normal"/>
    <w:next w:val="Normal"/>
    <w:uiPriority w:val="20"/>
    <w:qFormat/>
    <w:rsid w:val="009B5954"/>
    <w:pPr>
      <w:keepNext/>
      <w:ind w:left="567" w:right="57"/>
    </w:pPr>
    <w:rPr>
      <w:szCs w:val="22"/>
    </w:rPr>
  </w:style>
  <w:style w:type="paragraph" w:customStyle="1" w:styleId="Subtitle0">
    <w:name w:val="ŠSubtitle"/>
    <w:basedOn w:val="Normal"/>
    <w:link w:val="SubtitleChar0"/>
    <w:uiPriority w:val="2"/>
    <w:qFormat/>
    <w:rsid w:val="009B5954"/>
    <w:pPr>
      <w:spacing w:before="360"/>
    </w:pPr>
    <w:rPr>
      <w:color w:val="002664"/>
      <w:sz w:val="44"/>
      <w:szCs w:val="48"/>
    </w:rPr>
  </w:style>
  <w:style w:type="character" w:customStyle="1" w:styleId="SubtitleChar0">
    <w:name w:val="ŠSubtitle Char"/>
    <w:basedOn w:val="DefaultParagraphFont"/>
    <w:link w:val="Subtitle0"/>
    <w:uiPriority w:val="2"/>
    <w:rsid w:val="009B5954"/>
    <w:rPr>
      <w:rFonts w:ascii="Arial" w:hAnsi="Arial" w:cs="Arial"/>
      <w:color w:val="002664"/>
      <w:sz w:val="44"/>
      <w:szCs w:val="48"/>
    </w:rPr>
  </w:style>
  <w:style w:type="table" w:customStyle="1" w:styleId="Tableheader1">
    <w:name w:val="ŠTable header1"/>
    <w:basedOn w:val="TableNormal"/>
    <w:uiPriority w:val="99"/>
    <w:rsid w:val="0005648C"/>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paragraph" w:styleId="NormalWeb">
    <w:name w:val="Normal (Web)"/>
    <w:basedOn w:val="Normal"/>
    <w:uiPriority w:val="99"/>
    <w:semiHidden/>
    <w:unhideWhenUsed/>
    <w:rsid w:val="006C0171"/>
    <w:rPr>
      <w:rFonts w:ascii="Times New Roman" w:hAnsi="Times New Roman" w:cs="Times New Roman"/>
      <w:sz w:val="24"/>
    </w:rPr>
  </w:style>
  <w:style w:type="character" w:customStyle="1" w:styleId="FeatureBox2Char">
    <w:name w:val="ŠFeature Box 2 Char"/>
    <w:basedOn w:val="DefaultParagraphFont"/>
    <w:link w:val="FeatureBox2"/>
    <w:uiPriority w:val="12"/>
    <w:rsid w:val="009B5954"/>
    <w:rPr>
      <w:rFonts w:ascii="Arial"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623073">
      <w:bodyDiv w:val="1"/>
      <w:marLeft w:val="0"/>
      <w:marRight w:val="0"/>
      <w:marTop w:val="0"/>
      <w:marBottom w:val="0"/>
      <w:divBdr>
        <w:top w:val="none" w:sz="0" w:space="0" w:color="auto"/>
        <w:left w:val="none" w:sz="0" w:space="0" w:color="auto"/>
        <w:bottom w:val="none" w:sz="0" w:space="0" w:color="auto"/>
        <w:right w:val="none" w:sz="0" w:space="0" w:color="auto"/>
      </w:divBdr>
    </w:div>
    <w:div w:id="91890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sithilltopsregion.com.au/young-township/" TargetMode="External"/><Relationship Id="rId21" Type="http://schemas.openxmlformats.org/officeDocument/2006/relationships/hyperlink" Target="https://curriculum.nsw.edu.au/learning-areas/hsie/history-7-10-2024/overview" TargetMode="External"/><Relationship Id="rId42" Type="http://schemas.openxmlformats.org/officeDocument/2006/relationships/hyperlink" Target="https://app.education.nsw.gov.au/digital-learning-selector/LearningActivity/Card/549?clearCache=257efdd4-39d0-cac6-3638-6f115f9a1643" TargetMode="External"/><Relationship Id="rId47" Type="http://schemas.openxmlformats.org/officeDocument/2006/relationships/hyperlink" Target="https://app.education.nsw.gov.au/digital-learning-selector/LearningActivity/Card/549" TargetMode="External"/><Relationship Id="rId63" Type="http://schemas.openxmlformats.org/officeDocument/2006/relationships/hyperlink" Target="https://app.education.nsw.gov.au/digital-learning-selector/LearningActivity/Card/577" TargetMode="External"/><Relationship Id="rId68" Type="http://schemas.openxmlformats.org/officeDocument/2006/relationships/hyperlink" Target="https://app.education.nsw.gov.au/digital-learning-selector/LearningActivity/Card/549" TargetMode="External"/><Relationship Id="rId84" Type="http://schemas.openxmlformats.org/officeDocument/2006/relationships/hyperlink" Target="https://education.nsw.gov.au/about-us/educational-data/cese/publications/research-reports/what-works-best-2020-update" TargetMode="External"/><Relationship Id="rId89" Type="http://schemas.openxmlformats.org/officeDocument/2006/relationships/hyperlink" Target="https://www.abc.net.au/listen/programs/nightlife/this-week-in-history-the-riots-at-lambing-flat/12539800" TargetMode="External"/><Relationship Id="rId112" Type="http://schemas.openxmlformats.org/officeDocument/2006/relationships/fontTable" Target="fontTable.xml"/><Relationship Id="rId16" Type="http://schemas.openxmlformats.org/officeDocument/2006/relationships/hyperlink" Target="https://education.nsw.gov.au/teaching-and-learning/curriculum/planning-programming-and-assessing-k-12/about-universal-design-for-learning/strategies-and-resources-for-curriculum-planning-expression" TargetMode="External"/><Relationship Id="rId107" Type="http://schemas.openxmlformats.org/officeDocument/2006/relationships/image" Target="media/image1.png"/><Relationship Id="rId11" Type="http://schemas.openxmlformats.org/officeDocument/2006/relationships/hyperlink" Target="https://education.nsw.gov.au/policy-library/policies/pd-2005-0290-03" TargetMode="External"/><Relationship Id="rId32" Type="http://schemas.openxmlformats.org/officeDocument/2006/relationships/hyperlink" Target="https://www.abc.net.au/listen/programs/nightlife/this-week-in-history-the-riots-at-lambing-flat/12539800" TargetMode="External"/><Relationship Id="rId37" Type="http://schemas.openxmlformats.org/officeDocument/2006/relationships/hyperlink" Target="https://www.schoolinfrastructure.nsw.gov.au/projects/y/young-library.html" TargetMode="External"/><Relationship Id="rId53" Type="http://schemas.openxmlformats.org/officeDocument/2006/relationships/hyperlink" Target="https://app.education.nsw.gov.au/digital-learning-selector/LearningActivity/Card/577" TargetMode="External"/><Relationship Id="rId58" Type="http://schemas.openxmlformats.org/officeDocument/2006/relationships/hyperlink" Target="https://education.nsw.gov.au/teaching-and-learning/curriculum/hsie/planning-programming-and-assessing-hsie-7-10/planning-programming-assessing-history-7-10" TargetMode="External"/><Relationship Id="rId74" Type="http://schemas.openxmlformats.org/officeDocument/2006/relationships/hyperlink" Target="https://www.ohchr.org/en/special-procedures/sr-cultural-rights/history-and-memorialisation-narratives-about-past-examined-through-lens-cultural-rights" TargetMode="External"/><Relationship Id="rId79" Type="http://schemas.openxmlformats.org/officeDocument/2006/relationships/hyperlink" Target="https://curriculum.nsw.edu.au"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nma.gov.au/explore/features/harvest-of-endurance/scroll/violence-on-goldfields" TargetMode="External"/><Relationship Id="rId95" Type="http://schemas.openxmlformats.org/officeDocument/2006/relationships/hyperlink" Target="https://trove.nla.gov.au/newspaper/article/5701829" TargetMode="External"/><Relationship Id="rId22" Type="http://schemas.openxmlformats.org/officeDocument/2006/relationships/hyperlink" Target="https://education.nsw.gov.au/teaching-and-learning/curriculum/hsie/hsie-curriculum-resources-k-12/hsie-7-10-curriculum-resources/hsie-history-7-10-sample-scope-and-sequences" TargetMode="External"/><Relationship Id="rId27" Type="http://schemas.openxmlformats.org/officeDocument/2006/relationships/hyperlink" Target="https://education.history.sa.gov.au/resource/timelines/" TargetMode="External"/><Relationship Id="rId43" Type="http://schemas.openxmlformats.org/officeDocument/2006/relationships/hyperlink" Target="https://education.nsw.gov.au/teaching-and-learning/curriculum/explicit-teaching/explicit-teaching-strategies/sharing-success-criteria" TargetMode="External"/><Relationship Id="rId48" Type="http://schemas.openxmlformats.org/officeDocument/2006/relationships/hyperlink" Target="https://education.nsw.gov.au/policy-library/policies/pd-2005-0290-03" TargetMode="External"/><Relationship Id="rId64" Type="http://schemas.openxmlformats.org/officeDocument/2006/relationships/hyperlink" Target="https://app.education.nsw.gov.au/digital-learning-selector/LearningActivity/Card/577" TargetMode="External"/><Relationship Id="rId69" Type="http://schemas.openxmlformats.org/officeDocument/2006/relationships/hyperlink" Target="https://app.education.nsw.gov.au/digital-learning-selector/LearningActivity/Card/549" TargetMode="External"/><Relationship Id="rId113" Type="http://schemas.openxmlformats.org/officeDocument/2006/relationships/theme" Target="theme/theme1.xml"/><Relationship Id="rId80" Type="http://schemas.openxmlformats.org/officeDocument/2006/relationships/hyperlink" Target="https://curriculum.nsw.edu.au/learning-areas/hsie/history-7-10-2024/overview" TargetMode="External"/><Relationship Id="rId85" Type="http://schemas.openxmlformats.org/officeDocument/2006/relationships/hyperlink" Target="https://education.nsw.gov.au/about-us/educational-data/cese/publications/practical-guides-for-educators-/what-works-best-in-practice" TargetMode="External"/><Relationship Id="rId12" Type="http://schemas.openxmlformats.org/officeDocument/2006/relationships/hyperlink" Target="https://education.nsw.gov.au/policy-library/policies/pd-2005-0131" TargetMode="External"/><Relationship Id="rId17" Type="http://schemas.openxmlformats.org/officeDocument/2006/relationships/hyperlink" Target="https://education.nsw.gov.au/teaching-and-learning/curriculum/explicit-teaching/explicit-teaching-strategies/sharing-learning-intentions" TargetMode="External"/><Relationship Id="rId33" Type="http://schemas.openxmlformats.org/officeDocument/2006/relationships/hyperlink" Target="https://curriculum.nsw.edu.au/learning-areas/hsie/history-7-10-2024/teaching-and-learning" TargetMode="External"/><Relationship Id="rId38" Type="http://schemas.openxmlformats.org/officeDocument/2006/relationships/hyperlink" Target="https://app.education.nsw.gov.au/digital-learning-selector/LearningActivity/Card/560?clearCache=400be66e-ded9-9046-2986-1400b07ff5c8" TargetMode="External"/><Relationship Id="rId59" Type="http://schemas.openxmlformats.org/officeDocument/2006/relationships/hyperlink" Target="https://app.education.nsw.gov.au/digital-learning-selector/LearningActivity/Card/553" TargetMode="External"/><Relationship Id="rId103" Type="http://schemas.openxmlformats.org/officeDocument/2006/relationships/footer" Target="footer2.xml"/><Relationship Id="rId108" Type="http://schemas.openxmlformats.org/officeDocument/2006/relationships/header" Target="header3.xml"/><Relationship Id="rId54" Type="http://schemas.openxmlformats.org/officeDocument/2006/relationships/hyperlink" Target="https://app.education.nsw.gov.au/digital-learning-selector/LearningActivity/Card/645" TargetMode="External"/><Relationship Id="rId70" Type="http://schemas.openxmlformats.org/officeDocument/2006/relationships/hyperlink" Target="https://sites.google.com/education.nsw.gov.au/syllabusbitestypesofsentences/overview" TargetMode="External"/><Relationship Id="rId75" Type="http://schemas.openxmlformats.org/officeDocument/2006/relationships/hyperlink" Target="https://www.warmemorialsregister.nsw.gov.au/" TargetMode="External"/><Relationship Id="rId91" Type="http://schemas.openxmlformats.org/officeDocument/2006/relationships/hyperlink" Target="https://www.nsw.gov.au/education-and-training/nesa/teacher-accreditation/proficient-teacher/standard-descriptors" TargetMode="External"/><Relationship Id="rId96" Type="http://schemas.openxmlformats.org/officeDocument/2006/relationships/hyperlink" Target="http://nla.gov.au/nla.news-article24769028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cation.nsw.gov.au/teaching-and-learning/curriculum/planning-programming-and-assessing-k-12/about-universal-design-for-learning/strategies-and-resources-for-curriculum-planning-representation" TargetMode="External"/><Relationship Id="rId23" Type="http://schemas.openxmlformats.org/officeDocument/2006/relationships/hyperlink" Target="https://education.nsw.gov.au/teaching-and-learning/curriculum/hsie/planning-programming-and-assessing-hsie-7-10/planning-programming-assessing-history-7-10" TargetMode="External"/><Relationship Id="rId28" Type="http://schemas.openxmlformats.org/officeDocument/2006/relationships/hyperlink" Target="https://education.nsw.gov.au/teaching-and-learning/curriculum/explicit-teaching/explicit-teaching-strategies/checking-for-understanding" TargetMode="External"/><Relationship Id="rId36" Type="http://schemas.openxmlformats.org/officeDocument/2006/relationships/hyperlink" Target="https://younghistoricalmuseum.wordpress.com/" TargetMode="External"/><Relationship Id="rId49" Type="http://schemas.openxmlformats.org/officeDocument/2006/relationships/hyperlink" Target="https://education.nsw.gov.au/policy-library/policies/pd-2005-0290-03" TargetMode="External"/><Relationship Id="rId57" Type="http://schemas.openxmlformats.org/officeDocument/2006/relationships/hyperlink" Target="https://education.nsw.gov.au/teaching-and-learning/curriculum/hsie/hsie-curriculum-resources-k-12/hsie-7-10-curriculum-resources/hsie-history-7-10-sample-scope-and-sequences" TargetMode="External"/><Relationship Id="rId106" Type="http://schemas.openxmlformats.org/officeDocument/2006/relationships/hyperlink" Target="https://creativecommons.org/licenses/by/4.0/" TargetMode="External"/><Relationship Id="rId10" Type="http://schemas.openxmlformats.org/officeDocument/2006/relationships/hyperlink" Target="https://education.nsw.gov.au/policy-library/policies/pd-2005-0235" TargetMode="External"/><Relationship Id="rId31" Type="http://schemas.openxmlformats.org/officeDocument/2006/relationships/hyperlink" Target="https://www.nma.gov.au/explore/features/harvest-of-endurance/scroll/violence-on-goldfields" TargetMode="External"/><Relationship Id="rId44" Type="http://schemas.openxmlformats.org/officeDocument/2006/relationships/hyperlink" Target="https://education.nsw.gov.au/teaching-and-learning/professional-learning/teacher-quality-and-accreditation/strong-start-great-teachers/refining-practice/feedback-to-students/types-of-feedback" TargetMode="External"/><Relationship Id="rId52" Type="http://schemas.openxmlformats.org/officeDocument/2006/relationships/hyperlink" Target="https://app.education.nsw.gov.au/digital-learning-selector/LearningActivity/Card/645" TargetMode="External"/><Relationship Id="rId60" Type="http://schemas.openxmlformats.org/officeDocument/2006/relationships/hyperlink" Target="https://app.education.nsw.gov.au/digital-learning-selector/LearningActivity/Card/661?clearCache=d989d1e9-ed14-2f55-28e-401b19b8764a" TargetMode="External"/><Relationship Id="rId65" Type="http://schemas.openxmlformats.org/officeDocument/2006/relationships/hyperlink" Target="https://app.education.nsw.gov.au/digital-learning-selector/LearningActivity/Card/661?clearCache=d989d1e9-ed14-2f55-28e-401b19b8764a" TargetMode="External"/><Relationship Id="rId73" Type="http://schemas.openxmlformats.org/officeDocument/2006/relationships/hyperlink" Target="https://www.vcaa.vic.edu.au/curriculum/vce-curriculum/vce-study-designs/history/advice-teachers/advice-teachers-history-15" TargetMode="External"/><Relationship Id="rId78" Type="http://schemas.openxmlformats.org/officeDocument/2006/relationships/hyperlink" Target="https://education.nsw.gov.au/teaching-and-learning/curriculum/hsie/leading-hsie-k-12/leading-hsie-7-12/hsie-7-12-evaluating-teaching-and-learning-programs" TargetMode="External"/><Relationship Id="rId81" Type="http://schemas.openxmlformats.org/officeDocument/2006/relationships/hyperlink" Target="https://www.guilford.com/excerpts/archer_ch1.pdf?t=1" TargetMode="External"/><Relationship Id="rId86" Type="http://schemas.openxmlformats.org/officeDocument/2006/relationships/hyperlink" Target="https://education.history.sa.gov.au/resource/timelines/" TargetMode="External"/><Relationship Id="rId94" Type="http://schemas.openxmlformats.org/officeDocument/2006/relationships/hyperlink" Target="https://www.vcaa.vic.edu.au/curriculum/vce-curriculum/vce-study-designs/history/advice-teachers/advice-teachers-history-15" TargetMode="External"/><Relationship Id="rId99" Type="http://schemas.openxmlformats.org/officeDocument/2006/relationships/hyperlink" Target="https://www.visitnsw.com/destinations/country-nsw/young-area/young"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cation.nsw.gov.au/teaching-and-learning/curriculum/hsie/planning-programming-and-assessing-hsie-7-10/planning-programming-assessing-history-7-10" TargetMode="External"/><Relationship Id="rId13" Type="http://schemas.openxmlformats.org/officeDocument/2006/relationships/hyperlink" Target="https://education.nsw.gov.au/teaching-and-learning/curriculum/planning-programming-and-assessing-k-12/about-universal-design-for-learning" TargetMode="External"/><Relationship Id="rId18" Type="http://schemas.openxmlformats.org/officeDocument/2006/relationships/hyperlink" Target="https://education.nsw.gov.au/teaching-and-learning/curriculum/explicit-teaching/explicit-teaching-strategies/sharing-success-criteria" TargetMode="External"/><Relationship Id="rId39" Type="http://schemas.openxmlformats.org/officeDocument/2006/relationships/hyperlink" Target="https://education.nsw.gov.au/teaching-and-learning/curriculum/explicit-teaching/explicit-teaching-strategies/gradual-release-of-responsibility" TargetMode="External"/><Relationship Id="rId109" Type="http://schemas.openxmlformats.org/officeDocument/2006/relationships/footer" Target="footer4.xml"/><Relationship Id="rId34" Type="http://schemas.openxmlformats.org/officeDocument/2006/relationships/hyperlink" Target="https://players.brightcove.net/6197335233001/default_default/index.html?videoId=6355320189112" TargetMode="External"/><Relationship Id="rId50" Type="http://schemas.openxmlformats.org/officeDocument/2006/relationships/hyperlink" Target="https://app.education.nsw.gov.au/digital-learning-selector/LearningActivity/Card/549" TargetMode="External"/><Relationship Id="rId55" Type="http://schemas.openxmlformats.org/officeDocument/2006/relationships/hyperlink" Target="https://sites.google.com/education.nsw.gov.au/syllabusbitestypesofsentences/overview" TargetMode="External"/><Relationship Id="rId76" Type="http://schemas.openxmlformats.org/officeDocument/2006/relationships/hyperlink" Target="https://app.education.nsw.gov.au/digital-learning-selector/LearningActivity/Card/625?clearCache=2194922b-1699-4685-3925-a468eb78aaad" TargetMode="External"/><Relationship Id="rId97" Type="http://schemas.openxmlformats.org/officeDocument/2006/relationships/hyperlink" Target="http://nla.gov.au/nla.news-article218396459" TargetMode="Externa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app.education.nsw.gov.au/digital-learning-selector/LearningActivity/Card/549" TargetMode="External"/><Relationship Id="rId92" Type="http://schemas.openxmlformats.org/officeDocument/2006/relationships/hyperlink" Target="https://education.nsw.gov.au/policy-library/policies/pd-2005-0290-03" TargetMode="External"/><Relationship Id="rId2" Type="http://schemas.openxmlformats.org/officeDocument/2006/relationships/numbering" Target="numbering.xml"/><Relationship Id="rId29" Type="http://schemas.openxmlformats.org/officeDocument/2006/relationships/hyperlink" Target="https://education.nsw.gov.au/teaching-and-learning/high-potential-and-gifted-education/supporting-educators/implement/differentiation-adjustment-strategies" TargetMode="External"/><Relationship Id="rId24" Type="http://schemas.openxmlformats.org/officeDocument/2006/relationships/hyperlink" Target="https://education.nsw.gov.au/teaching-and-learning/high-potential-and-gifted-education/supporting-educators/implement/differentiation-adjustment-strategies" TargetMode="External"/><Relationship Id="rId40" Type="http://schemas.openxmlformats.org/officeDocument/2006/relationships/hyperlink" Target="https://app.education.nsw.gov.au/digital-learning-selector/LearningActivity/Card/625?clearCache=2194922b-1699-4685-3925-a468eb78aaad" TargetMode="External"/><Relationship Id="rId45" Type="http://schemas.openxmlformats.org/officeDocument/2006/relationships/hyperlink" Target="https://app.education.nsw.gov.au/digital-learning-selector/LearningActivity/Card/542" TargetMode="External"/><Relationship Id="rId66" Type="http://schemas.openxmlformats.org/officeDocument/2006/relationships/hyperlink" Target="https://app.education.nsw.gov.au/digital-learning-selector/LearningActivity/Card/549" TargetMode="External"/><Relationship Id="rId87" Type="http://schemas.openxmlformats.org/officeDocument/2006/relationships/hyperlink" Target="https://trove.nla.gov.au/newspaper/article/115760707" TargetMode="External"/><Relationship Id="rId110" Type="http://schemas.openxmlformats.org/officeDocument/2006/relationships/header" Target="header4.xml"/><Relationship Id="rId61" Type="http://schemas.openxmlformats.org/officeDocument/2006/relationships/hyperlink" Target="https://majorprojects.planningportal.nsw.gov.au/prweb/PRRestService/mp/01/getContent?AttachRef=SSD-9671-PA-25%2120210727T094240.280+GMT" TargetMode="External"/><Relationship Id="rId82" Type="http://schemas.openxmlformats.org/officeDocument/2006/relationships/hyperlink" Target="https://www.australiancurriculum.edu.au/help/glossary-lists/la-glossary?code=HAS" TargetMode="External"/><Relationship Id="rId19" Type="http://schemas.openxmlformats.org/officeDocument/2006/relationships/hyperlink" Target="https://aus01.safelinks.protection.outlook.com/?url=https%3A%2F%2Feducation.nsw.gov.au%2Fteaching-and-learning%2Fcurriculum%2Fexplicit-teaching&amp;data=05%7C02%7CElizabeth.Clifford4%40det.nsw.edu.au%7Cfeb7b021e1d041b6ed9908dc89c13146%7C05a0e69a418a47c19c259387261bf991%7C0%7C0%7C638536710066219387%7CUnknown%7CTWFpbGZsb3d8eyJWIjoiMC4wLjAwMDAiLCJQIjoiV2luMzIiLCJBTiI6Ik1haWwiLCJXVCI6Mn0%3D%7C0%7C%7C%7C&amp;sdata=RJgOnXpF4KuMXMGINqB66I77nmzgz%2FleA5014uJ18sk%3D&amp;reserved=0" TargetMode="External"/><Relationship Id="rId14" Type="http://schemas.openxmlformats.org/officeDocument/2006/relationships/hyperlink" Target="https://education.nsw.gov.au/teaching-and-learning/curriculum/planning-programming-and-assessing-k-12/about-universal-design-for-learning/strategies-and-resources-for-curriculum-planning-engagement" TargetMode="External"/><Relationship Id="rId30" Type="http://schemas.openxmlformats.org/officeDocument/2006/relationships/hyperlink" Target="https://mhnsw.au/stories/general/chinese-goldfields/" TargetMode="External"/><Relationship Id="rId35" Type="http://schemas.openxmlformats.org/officeDocument/2006/relationships/hyperlink" Target="https://players.brightcove.net/6197335233001/default_default/index.html?videoId=6355320189112" TargetMode="External"/><Relationship Id="rId56" Type="http://schemas.openxmlformats.org/officeDocument/2006/relationships/hyperlink" Target="https://app.education.nsw.gov.au/digital-learning-selector/LearningActivity/Card/549" TargetMode="External"/><Relationship Id="rId77" Type="http://schemas.openxmlformats.org/officeDocument/2006/relationships/hyperlink" Target="https://education.nsw.gov.au/teaching-and-learning/curriculum/explicit-teaching/explicit-teaching-strategies/gradual-release-of-responsibility" TargetMode="External"/><Relationship Id="rId100" Type="http://schemas.openxmlformats.org/officeDocument/2006/relationships/hyperlink" Target="https://younghistoricalmuseum.wordpress.com/" TargetMode="External"/><Relationship Id="rId105" Type="http://schemas.openxmlformats.org/officeDocument/2006/relationships/footer" Target="footer3.xml"/><Relationship Id="rId8" Type="http://schemas.openxmlformats.org/officeDocument/2006/relationships/hyperlink" Target="https://curriculum.nsw.edu.au/learning-areas/hsie/history-7-10-2024/overview/course" TargetMode="External"/><Relationship Id="rId51" Type="http://schemas.openxmlformats.org/officeDocument/2006/relationships/hyperlink" Target="https://sites.google.com/education.nsw.gov.au/syllabusbitestypesofsentences/overview" TargetMode="External"/><Relationship Id="rId72" Type="http://schemas.openxmlformats.org/officeDocument/2006/relationships/hyperlink" Target="https://app.education.nsw.gov.au/digital-learning-selector/LearningActivity/Card/645" TargetMode="External"/><Relationship Id="rId93" Type="http://schemas.openxmlformats.org/officeDocument/2006/relationships/hyperlink" Target="https://www.schoolinfrastructure.nsw.gov.au/projects/y/young-library.html" TargetMode="External"/><Relationship Id="rId98" Type="http://schemas.openxmlformats.org/officeDocument/2006/relationships/hyperlink" Target="https://trove.nla.gov.au/newspaper/article/244247371" TargetMode="External"/><Relationship Id="rId3" Type="http://schemas.openxmlformats.org/officeDocument/2006/relationships/styles" Target="styles.xml"/><Relationship Id="rId25" Type="http://schemas.openxmlformats.org/officeDocument/2006/relationships/hyperlink" Target="https://www.google.com.au/maps" TargetMode="External"/><Relationship Id="rId46" Type="http://schemas.openxmlformats.org/officeDocument/2006/relationships/hyperlink" Target="https://app.education.nsw.gov.au/digital-learning-selector/LearningActivity/Browser?cache_id=b764f" TargetMode="External"/><Relationship Id="rId67" Type="http://schemas.openxmlformats.org/officeDocument/2006/relationships/hyperlink" Target="https://app.education.nsw.gov.au/digital-learning-selector/LearningActivity/Card/625?clearCache=2194922b-1699-4685-3925-a468eb78aaad" TargetMode="External"/><Relationship Id="rId20" Type="http://schemas.openxmlformats.org/officeDocument/2006/relationships/hyperlink" Target="https://education.nsw.gov.au/teaching-and-learning/curriculum/hsie/leading-hsie-k-12/leading-hsie-7-12/hsie-7-12-evaluating-teaching-and-learning-programs" TargetMode="External"/><Relationship Id="rId41" Type="http://schemas.openxmlformats.org/officeDocument/2006/relationships/hyperlink" Target="https://schoolsnsw.sharepoint.com/sites/WiSresourcehub" TargetMode="External"/><Relationship Id="rId62" Type="http://schemas.openxmlformats.org/officeDocument/2006/relationships/hyperlink" Target="https://app.education.nsw.gov.au/digital-learning-selector/LearningActivity/Card/546" TargetMode="External"/><Relationship Id="rId83" Type="http://schemas.openxmlformats.org/officeDocument/2006/relationships/hyperlink" Target="https://ses.library.usyd.edu.au/handle/2123/1412" TargetMode="External"/><Relationship Id="rId88" Type="http://schemas.openxmlformats.org/officeDocument/2006/relationships/hyperlink" Target="https://mhnsw.au/stories/general/chinese-goldfields/" TargetMode="External"/><Relationship Id="rId111"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nishyar\Downloads\Program%20template%20Nov-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EB94E-5AB1-4218-B1A0-73922C873104}">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Program template Nov-25.dotx</Template>
  <TotalTime>3</TotalTime>
  <Pages>57</Pages>
  <Words>11371</Words>
  <Characters>64820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History 7–10 (Stage 5) – sample program of learning – Case and site study – Lambing Flat riots, 1861</vt:lpstr>
    </vt:vector>
  </TitlesOfParts>
  <Company/>
  <LinksUpToDate>false</LinksUpToDate>
  <CharactersWithSpaces>76039</CharactersWithSpaces>
  <SharedDoc>false</SharedDoc>
  <HLinks>
    <vt:vector size="708" baseType="variant">
      <vt:variant>
        <vt:i4>5308424</vt:i4>
      </vt:variant>
      <vt:variant>
        <vt:i4>354</vt:i4>
      </vt:variant>
      <vt:variant>
        <vt:i4>0</vt:i4>
      </vt:variant>
      <vt:variant>
        <vt:i4>5</vt:i4>
      </vt:variant>
      <vt:variant>
        <vt:lpwstr>https://creativecommons.org/licenses/by/4.0/</vt:lpwstr>
      </vt:variant>
      <vt:variant>
        <vt:lpwstr/>
      </vt:variant>
      <vt:variant>
        <vt:i4>5046363</vt:i4>
      </vt:variant>
      <vt:variant>
        <vt:i4>351</vt:i4>
      </vt:variant>
      <vt:variant>
        <vt:i4>0</vt:i4>
      </vt:variant>
      <vt:variant>
        <vt:i4>5</vt:i4>
      </vt:variant>
      <vt:variant>
        <vt:lpwstr>https://younghistoricalmuseum.wordpress.com/</vt:lpwstr>
      </vt:variant>
      <vt:variant>
        <vt:lpwstr/>
      </vt:variant>
      <vt:variant>
        <vt:i4>4</vt:i4>
      </vt:variant>
      <vt:variant>
        <vt:i4>348</vt:i4>
      </vt:variant>
      <vt:variant>
        <vt:i4>0</vt:i4>
      </vt:variant>
      <vt:variant>
        <vt:i4>5</vt:i4>
      </vt:variant>
      <vt:variant>
        <vt:lpwstr>https://doi.org/10.3389/fpsyg.2019.03087</vt:lpwstr>
      </vt:variant>
      <vt:variant>
        <vt:lpwstr/>
      </vt:variant>
      <vt:variant>
        <vt:i4>4653148</vt:i4>
      </vt:variant>
      <vt:variant>
        <vt:i4>345</vt:i4>
      </vt:variant>
      <vt:variant>
        <vt:i4>0</vt:i4>
      </vt:variant>
      <vt:variant>
        <vt:i4>5</vt:i4>
      </vt:variant>
      <vt:variant>
        <vt:lpwstr>https://www.visithilltopsregion.com.au/towns-villages/young/</vt:lpwstr>
      </vt:variant>
      <vt:variant>
        <vt:lpwstr/>
      </vt:variant>
      <vt:variant>
        <vt:i4>3866744</vt:i4>
      </vt:variant>
      <vt:variant>
        <vt:i4>342</vt:i4>
      </vt:variant>
      <vt:variant>
        <vt:i4>0</vt:i4>
      </vt:variant>
      <vt:variant>
        <vt:i4>5</vt:i4>
      </vt:variant>
      <vt:variant>
        <vt:lpwstr>https://www.education.vic.gov.au/school/teachers/teachingresources/discipline/english/literacy/readingviewing/Pages/litfocusvisual.aspx</vt:lpwstr>
      </vt:variant>
      <vt:variant>
        <vt:lpwstr/>
      </vt:variant>
      <vt:variant>
        <vt:i4>589835</vt:i4>
      </vt:variant>
      <vt:variant>
        <vt:i4>339</vt:i4>
      </vt:variant>
      <vt:variant>
        <vt:i4>0</vt:i4>
      </vt:variant>
      <vt:variant>
        <vt:i4>5</vt:i4>
      </vt:variant>
      <vt:variant>
        <vt:lpwstr>https://www.schoolinfrastructure.nsw.gov.au/projects/y/young-library.html</vt:lpwstr>
      </vt:variant>
      <vt:variant>
        <vt:lpwstr/>
      </vt:variant>
      <vt:variant>
        <vt:i4>983056</vt:i4>
      </vt:variant>
      <vt:variant>
        <vt:i4>336</vt:i4>
      </vt:variant>
      <vt:variant>
        <vt:i4>0</vt:i4>
      </vt:variant>
      <vt:variant>
        <vt:i4>5</vt:i4>
      </vt:variant>
      <vt:variant>
        <vt:lpwstr>https://education.nsw.gov.au/about-us/educational-data/cese/publications/practical-guides-for-educators-/what-works-best-in-practice</vt:lpwstr>
      </vt:variant>
      <vt:variant>
        <vt:lpwstr/>
      </vt:variant>
      <vt:variant>
        <vt:i4>5963784</vt:i4>
      </vt:variant>
      <vt:variant>
        <vt:i4>333</vt:i4>
      </vt:variant>
      <vt:variant>
        <vt:i4>0</vt:i4>
      </vt:variant>
      <vt:variant>
        <vt:i4>5</vt:i4>
      </vt:variant>
      <vt:variant>
        <vt:lpwstr>https://education.nsw.gov.au/about-us/educational-data/cese/publications/research-reports/what-works-best-2020-update</vt:lpwstr>
      </vt:variant>
      <vt:variant>
        <vt:lpwstr/>
      </vt:variant>
      <vt:variant>
        <vt:i4>1638487</vt:i4>
      </vt:variant>
      <vt:variant>
        <vt:i4>330</vt:i4>
      </vt:variant>
      <vt:variant>
        <vt:i4>0</vt:i4>
      </vt:variant>
      <vt:variant>
        <vt:i4>5</vt:i4>
      </vt:variant>
      <vt:variant>
        <vt:lpwstr>https://education.nsw.gov.au/policy-library/policies/pd-2002-0045</vt:lpwstr>
      </vt:variant>
      <vt:variant>
        <vt:lpwstr/>
      </vt:variant>
      <vt:variant>
        <vt:i4>5898313</vt:i4>
      </vt:variant>
      <vt:variant>
        <vt:i4>327</vt:i4>
      </vt:variant>
      <vt:variant>
        <vt:i4>0</vt:i4>
      </vt:variant>
      <vt:variant>
        <vt:i4>5</vt:i4>
      </vt:variant>
      <vt:variant>
        <vt:lpwstr>https://www.aft.org/periodical/american-educator/spring-2012</vt:lpwstr>
      </vt:variant>
      <vt:variant>
        <vt:lpwstr/>
      </vt:variant>
      <vt:variant>
        <vt:i4>6619240</vt:i4>
      </vt:variant>
      <vt:variant>
        <vt:i4>324</vt:i4>
      </vt:variant>
      <vt:variant>
        <vt:i4>0</vt:i4>
      </vt:variant>
      <vt:variant>
        <vt:i4>5</vt:i4>
      </vt:variant>
      <vt:variant>
        <vt:lpwstr>https://education.nsw.gov.au/teaching-and-learning/high-potential-and-gifted-education/supporting-educators/implement/differentiation-adjustment-strategies</vt:lpwstr>
      </vt:variant>
      <vt:variant>
        <vt:lpwstr/>
      </vt:variant>
      <vt:variant>
        <vt:i4>3932262</vt:i4>
      </vt:variant>
      <vt:variant>
        <vt:i4>321</vt:i4>
      </vt:variant>
      <vt:variant>
        <vt:i4>0</vt:i4>
      </vt:variant>
      <vt:variant>
        <vt:i4>5</vt:i4>
      </vt:variant>
      <vt:variant>
        <vt:lpwstr>https://www.nma.gov.au/explore/features/harvest-of-endurance/scroll/violence-on-goldfields</vt:lpwstr>
      </vt:variant>
      <vt:variant>
        <vt:lpwstr/>
      </vt:variant>
      <vt:variant>
        <vt:i4>589917</vt:i4>
      </vt:variant>
      <vt:variant>
        <vt:i4>318</vt:i4>
      </vt:variant>
      <vt:variant>
        <vt:i4>0</vt:i4>
      </vt:variant>
      <vt:variant>
        <vt:i4>5</vt:i4>
      </vt:variant>
      <vt:variant>
        <vt:lpwstr>https://mhnsw.au/stories/general/chinese-goldfields/</vt:lpwstr>
      </vt:variant>
      <vt:variant>
        <vt:lpwstr/>
      </vt:variant>
      <vt:variant>
        <vt:i4>917583</vt:i4>
      </vt:variant>
      <vt:variant>
        <vt:i4>315</vt:i4>
      </vt:variant>
      <vt:variant>
        <vt:i4>0</vt:i4>
      </vt:variant>
      <vt:variant>
        <vt:i4>5</vt:i4>
      </vt:variant>
      <vt:variant>
        <vt:lpwstr>https://www.abc.net.au/listen/programs/nightlife/this-week-in-history-the-riots-at-lambing-flat/12539800</vt:lpwstr>
      </vt:variant>
      <vt:variant>
        <vt:lpwstr/>
      </vt:variant>
      <vt:variant>
        <vt:i4>3997748</vt:i4>
      </vt:variant>
      <vt:variant>
        <vt:i4>312</vt:i4>
      </vt:variant>
      <vt:variant>
        <vt:i4>0</vt:i4>
      </vt:variant>
      <vt:variant>
        <vt:i4>5</vt:i4>
      </vt:variant>
      <vt:variant>
        <vt:lpwstr>http://nla.gov.au/nla.news-article218396459</vt:lpwstr>
      </vt:variant>
      <vt:variant>
        <vt:lpwstr/>
      </vt:variant>
      <vt:variant>
        <vt:i4>3539005</vt:i4>
      </vt:variant>
      <vt:variant>
        <vt:i4>309</vt:i4>
      </vt:variant>
      <vt:variant>
        <vt:i4>0</vt:i4>
      </vt:variant>
      <vt:variant>
        <vt:i4>5</vt:i4>
      </vt:variant>
      <vt:variant>
        <vt:lpwstr>http://nla.gov.au/nla.news-article247690285</vt:lpwstr>
      </vt:variant>
      <vt:variant>
        <vt:lpwstr/>
      </vt:variant>
      <vt:variant>
        <vt:i4>3801138</vt:i4>
      </vt:variant>
      <vt:variant>
        <vt:i4>306</vt:i4>
      </vt:variant>
      <vt:variant>
        <vt:i4>0</vt:i4>
      </vt:variant>
      <vt:variant>
        <vt:i4>5</vt:i4>
      </vt:variant>
      <vt:variant>
        <vt:lpwstr>http://nla.gov.au/nla.news-article244247371</vt:lpwstr>
      </vt:variant>
      <vt:variant>
        <vt:lpwstr/>
      </vt:variant>
      <vt:variant>
        <vt:i4>524302</vt:i4>
      </vt:variant>
      <vt:variant>
        <vt:i4>303</vt:i4>
      </vt:variant>
      <vt:variant>
        <vt:i4>0</vt:i4>
      </vt:variant>
      <vt:variant>
        <vt:i4>5</vt:i4>
      </vt:variant>
      <vt:variant>
        <vt:lpwstr>http://nla.gov.au/nla.news-article5701829</vt:lpwstr>
      </vt:variant>
      <vt:variant>
        <vt:lpwstr/>
      </vt:variant>
      <vt:variant>
        <vt:i4>3801142</vt:i4>
      </vt:variant>
      <vt:variant>
        <vt:i4>300</vt:i4>
      </vt:variant>
      <vt:variant>
        <vt:i4>0</vt:i4>
      </vt:variant>
      <vt:variant>
        <vt:i4>5</vt:i4>
      </vt:variant>
      <vt:variant>
        <vt:lpwstr>http://nla.gov.au/nla.news-article115760707</vt:lpwstr>
      </vt:variant>
      <vt:variant>
        <vt:lpwstr/>
      </vt:variant>
      <vt:variant>
        <vt:i4>3342452</vt:i4>
      </vt:variant>
      <vt:variant>
        <vt:i4>297</vt:i4>
      </vt:variant>
      <vt:variant>
        <vt:i4>0</vt:i4>
      </vt:variant>
      <vt:variant>
        <vt:i4>5</vt:i4>
      </vt:variant>
      <vt:variant>
        <vt:lpwstr>https://curriculum.nsw.edu.au/</vt:lpwstr>
      </vt:variant>
      <vt:variant>
        <vt:lpwstr/>
      </vt:variant>
      <vt:variant>
        <vt:i4>3997797</vt:i4>
      </vt:variant>
      <vt:variant>
        <vt:i4>294</vt:i4>
      </vt:variant>
      <vt:variant>
        <vt:i4>0</vt:i4>
      </vt:variant>
      <vt:variant>
        <vt:i4>5</vt:i4>
      </vt:variant>
      <vt:variant>
        <vt:lpwstr>https://educationstandards.nsw.edu.au/</vt:lpwstr>
      </vt:variant>
      <vt:variant>
        <vt:lpwstr/>
      </vt:variant>
      <vt:variant>
        <vt:i4>7536744</vt:i4>
      </vt:variant>
      <vt:variant>
        <vt:i4>291</vt:i4>
      </vt:variant>
      <vt:variant>
        <vt:i4>0</vt:i4>
      </vt:variant>
      <vt:variant>
        <vt:i4>5</vt:i4>
      </vt:variant>
      <vt:variant>
        <vt:lpwstr>https://educationstandards.nsw.edu.au/wps/portal/nesa/mini-footer/copyright</vt:lpwstr>
      </vt:variant>
      <vt:variant>
        <vt:lpwstr/>
      </vt:variant>
      <vt:variant>
        <vt:i4>3342452</vt:i4>
      </vt:variant>
      <vt:variant>
        <vt:i4>288</vt:i4>
      </vt:variant>
      <vt:variant>
        <vt:i4>0</vt:i4>
      </vt:variant>
      <vt:variant>
        <vt:i4>5</vt:i4>
      </vt:variant>
      <vt:variant>
        <vt:lpwstr>https://curriculum.nsw.edu.au/</vt:lpwstr>
      </vt:variant>
      <vt:variant>
        <vt:lpwstr/>
      </vt:variant>
      <vt:variant>
        <vt:i4>3997797</vt:i4>
      </vt:variant>
      <vt:variant>
        <vt:i4>285</vt:i4>
      </vt:variant>
      <vt:variant>
        <vt:i4>0</vt:i4>
      </vt:variant>
      <vt:variant>
        <vt:i4>5</vt:i4>
      </vt:variant>
      <vt:variant>
        <vt:lpwstr>https://educationstandards.nsw.edu.au/</vt:lpwstr>
      </vt:variant>
      <vt:variant>
        <vt:lpwstr/>
      </vt:variant>
      <vt:variant>
        <vt:i4>7536744</vt:i4>
      </vt:variant>
      <vt:variant>
        <vt:i4>282</vt:i4>
      </vt:variant>
      <vt:variant>
        <vt:i4>0</vt:i4>
      </vt:variant>
      <vt:variant>
        <vt:i4>5</vt:i4>
      </vt:variant>
      <vt:variant>
        <vt:lpwstr>https://educationstandards.nsw.edu.au/wps/portal/nesa/mini-footer/copyright</vt:lpwstr>
      </vt:variant>
      <vt:variant>
        <vt:lpwstr/>
      </vt:variant>
      <vt:variant>
        <vt:i4>3145828</vt:i4>
      </vt:variant>
      <vt:variant>
        <vt:i4>279</vt:i4>
      </vt:variant>
      <vt:variant>
        <vt:i4>0</vt:i4>
      </vt:variant>
      <vt:variant>
        <vt:i4>5</vt:i4>
      </vt:variant>
      <vt:variant>
        <vt:lpwstr>https://education.nsw.gov.au/teaching-and-learning/curriculum/hsie/leading-hsie-k-12/leading-hsie-7-12/hsie-7-12-evaluating-teaching-and-learning-programs</vt:lpwstr>
      </vt:variant>
      <vt:variant>
        <vt:lpwstr/>
      </vt:variant>
      <vt:variant>
        <vt:i4>1638400</vt:i4>
      </vt:variant>
      <vt:variant>
        <vt:i4>276</vt:i4>
      </vt:variant>
      <vt:variant>
        <vt:i4>0</vt:i4>
      </vt:variant>
      <vt:variant>
        <vt:i4>5</vt:i4>
      </vt:variant>
      <vt:variant>
        <vt:lpwstr>https://app.education.nsw.gov.au/digital-learning-selector/LearningActivity/Card/555</vt:lpwstr>
      </vt:variant>
      <vt:variant>
        <vt:lpwstr/>
      </vt:variant>
      <vt:variant>
        <vt:i4>2031616</vt:i4>
      </vt:variant>
      <vt:variant>
        <vt:i4>273</vt:i4>
      </vt:variant>
      <vt:variant>
        <vt:i4>0</vt:i4>
      </vt:variant>
      <vt:variant>
        <vt:i4>5</vt:i4>
      </vt:variant>
      <vt:variant>
        <vt:lpwstr>https://app.education.nsw.gov.au/digital-learning-selector/LearningActivity/Card/553</vt:lpwstr>
      </vt:variant>
      <vt:variant>
        <vt:lpwstr/>
      </vt:variant>
      <vt:variant>
        <vt:i4>3997799</vt:i4>
      </vt:variant>
      <vt:variant>
        <vt:i4>270</vt:i4>
      </vt:variant>
      <vt:variant>
        <vt:i4>0</vt:i4>
      </vt:variant>
      <vt:variant>
        <vt:i4>5</vt:i4>
      </vt:variant>
      <vt:variant>
        <vt:lpwstr>https://education.nsw.gov.au/teaching-and-learning/curriculum/explicit-teaching/explicit-teaching-strategies/gradual-release-of-responsibility</vt:lpwstr>
      </vt:variant>
      <vt:variant>
        <vt:lpwstr/>
      </vt:variant>
      <vt:variant>
        <vt:i4>5636186</vt:i4>
      </vt:variant>
      <vt:variant>
        <vt:i4>267</vt:i4>
      </vt:variant>
      <vt:variant>
        <vt:i4>0</vt:i4>
      </vt:variant>
      <vt:variant>
        <vt:i4>5</vt:i4>
      </vt:variant>
      <vt:variant>
        <vt:lpwstr>https://app.education.nsw.gov.au/digital-learning-selector/LearningActivity/Card/625?clearCache=2194922b-1699-4685-3925-a468eb78aaad</vt:lpwstr>
      </vt:variant>
      <vt:variant>
        <vt:lpwstr/>
      </vt:variant>
      <vt:variant>
        <vt:i4>327694</vt:i4>
      </vt:variant>
      <vt:variant>
        <vt:i4>264</vt:i4>
      </vt:variant>
      <vt:variant>
        <vt:i4>0</vt:i4>
      </vt:variant>
      <vt:variant>
        <vt:i4>5</vt:i4>
      </vt:variant>
      <vt:variant>
        <vt:lpwstr>https://www.warmemorialsregister.nsw.gov.au/</vt:lpwstr>
      </vt:variant>
      <vt:variant>
        <vt:lpwstr/>
      </vt:variant>
      <vt:variant>
        <vt:i4>327694</vt:i4>
      </vt:variant>
      <vt:variant>
        <vt:i4>261</vt:i4>
      </vt:variant>
      <vt:variant>
        <vt:i4>0</vt:i4>
      </vt:variant>
      <vt:variant>
        <vt:i4>5</vt:i4>
      </vt:variant>
      <vt:variant>
        <vt:lpwstr>https://www.warmemorialsregister.nsw.gov.au/</vt:lpwstr>
      </vt:variant>
      <vt:variant>
        <vt:lpwstr/>
      </vt:variant>
      <vt:variant>
        <vt:i4>6815856</vt:i4>
      </vt:variant>
      <vt:variant>
        <vt:i4>258</vt:i4>
      </vt:variant>
      <vt:variant>
        <vt:i4>0</vt:i4>
      </vt:variant>
      <vt:variant>
        <vt:i4>5</vt:i4>
      </vt:variant>
      <vt:variant>
        <vt:lpwstr>https://www.ohchr.org/en/special-procedures/sr-cultural-rights/history-and-memorialisation-narratives-about-past-examined-through-lens-cultural-rights</vt:lpwstr>
      </vt:variant>
      <vt:variant>
        <vt:lpwstr/>
      </vt:variant>
      <vt:variant>
        <vt:i4>6488106</vt:i4>
      </vt:variant>
      <vt:variant>
        <vt:i4>255</vt:i4>
      </vt:variant>
      <vt:variant>
        <vt:i4>0</vt:i4>
      </vt:variant>
      <vt:variant>
        <vt:i4>5</vt:i4>
      </vt:variant>
      <vt:variant>
        <vt:lpwstr>https://www.education.vic.gov.au/school/teachers/teachingresources/discipline/english/literacy/Pages/developing-understanding-historical-perspectives.aspx</vt:lpwstr>
      </vt:variant>
      <vt:variant>
        <vt:lpwstr/>
      </vt:variant>
      <vt:variant>
        <vt:i4>1703937</vt:i4>
      </vt:variant>
      <vt:variant>
        <vt:i4>252</vt:i4>
      </vt:variant>
      <vt:variant>
        <vt:i4>0</vt:i4>
      </vt:variant>
      <vt:variant>
        <vt:i4>5</vt:i4>
      </vt:variant>
      <vt:variant>
        <vt:lpwstr>https://app.education.nsw.gov.au/digital-learning-selector/LearningActivity/Card/645</vt:lpwstr>
      </vt:variant>
      <vt:variant>
        <vt:lpwstr/>
      </vt:variant>
      <vt:variant>
        <vt:i4>1376257</vt:i4>
      </vt:variant>
      <vt:variant>
        <vt:i4>249</vt:i4>
      </vt:variant>
      <vt:variant>
        <vt:i4>0</vt:i4>
      </vt:variant>
      <vt:variant>
        <vt:i4>5</vt:i4>
      </vt:variant>
      <vt:variant>
        <vt:lpwstr>https://app.education.nsw.gov.au/digital-learning-selector/LearningActivity/Card/549</vt:lpwstr>
      </vt:variant>
      <vt:variant>
        <vt:lpwstr/>
      </vt:variant>
      <vt:variant>
        <vt:i4>5636105</vt:i4>
      </vt:variant>
      <vt:variant>
        <vt:i4>246</vt:i4>
      </vt:variant>
      <vt:variant>
        <vt:i4>0</vt:i4>
      </vt:variant>
      <vt:variant>
        <vt:i4>5</vt:i4>
      </vt:variant>
      <vt:variant>
        <vt:lpwstr>https://sites.google.com/education.nsw.gov.au/syllabusbitestypesofsentences/overview</vt:lpwstr>
      </vt:variant>
      <vt:variant>
        <vt:lpwstr/>
      </vt:variant>
      <vt:variant>
        <vt:i4>6226008</vt:i4>
      </vt:variant>
      <vt:variant>
        <vt:i4>243</vt:i4>
      </vt:variant>
      <vt:variant>
        <vt:i4>0</vt:i4>
      </vt:variant>
      <vt:variant>
        <vt:i4>5</vt:i4>
      </vt:variant>
      <vt:variant>
        <vt:lpwstr>https://test.education.nsw.gov.au/schooling/parents-and-carers/going-to-school/learning-resources/english/helping-your-child-with-critical-written-responses-in-high-school/checklist-for-writing-extended-responses</vt:lpwstr>
      </vt:variant>
      <vt:variant>
        <vt:lpwstr/>
      </vt:variant>
      <vt:variant>
        <vt:i4>2097200</vt:i4>
      </vt:variant>
      <vt:variant>
        <vt:i4>240</vt:i4>
      </vt:variant>
      <vt:variant>
        <vt:i4>0</vt:i4>
      </vt:variant>
      <vt:variant>
        <vt:i4>5</vt:i4>
      </vt:variant>
      <vt:variant>
        <vt:lpwstr>https://education.nsw.gov.au/schooling/parents-and-carers/going-to-school/learning-resources/help-with-homework/writing-essays</vt:lpwstr>
      </vt:variant>
      <vt:variant>
        <vt:lpwstr/>
      </vt:variant>
      <vt:variant>
        <vt:i4>1376257</vt:i4>
      </vt:variant>
      <vt:variant>
        <vt:i4>237</vt:i4>
      </vt:variant>
      <vt:variant>
        <vt:i4>0</vt:i4>
      </vt:variant>
      <vt:variant>
        <vt:i4>5</vt:i4>
      </vt:variant>
      <vt:variant>
        <vt:lpwstr>https://app.education.nsw.gov.au/digital-learning-selector/LearningActivity/Card/549</vt:lpwstr>
      </vt:variant>
      <vt:variant>
        <vt:lpwstr/>
      </vt:variant>
      <vt:variant>
        <vt:i4>1376257</vt:i4>
      </vt:variant>
      <vt:variant>
        <vt:i4>234</vt:i4>
      </vt:variant>
      <vt:variant>
        <vt:i4>0</vt:i4>
      </vt:variant>
      <vt:variant>
        <vt:i4>5</vt:i4>
      </vt:variant>
      <vt:variant>
        <vt:lpwstr>https://app.education.nsw.gov.au/digital-learning-selector/LearningActivity/Card/549</vt:lpwstr>
      </vt:variant>
      <vt:variant>
        <vt:lpwstr/>
      </vt:variant>
      <vt:variant>
        <vt:i4>5636186</vt:i4>
      </vt:variant>
      <vt:variant>
        <vt:i4>231</vt:i4>
      </vt:variant>
      <vt:variant>
        <vt:i4>0</vt:i4>
      </vt:variant>
      <vt:variant>
        <vt:i4>5</vt:i4>
      </vt:variant>
      <vt:variant>
        <vt:lpwstr>https://app.education.nsw.gov.au/digital-learning-selector/LearningActivity/Card/625?clearCache=2194922b-1699-4685-3925-a468eb78aaad</vt:lpwstr>
      </vt:variant>
      <vt:variant>
        <vt:lpwstr/>
      </vt:variant>
      <vt:variant>
        <vt:i4>1376257</vt:i4>
      </vt:variant>
      <vt:variant>
        <vt:i4>228</vt:i4>
      </vt:variant>
      <vt:variant>
        <vt:i4>0</vt:i4>
      </vt:variant>
      <vt:variant>
        <vt:i4>5</vt:i4>
      </vt:variant>
      <vt:variant>
        <vt:lpwstr>https://app.education.nsw.gov.au/digital-learning-selector/LearningActivity/Card/549</vt:lpwstr>
      </vt:variant>
      <vt:variant>
        <vt:lpwstr/>
      </vt:variant>
      <vt:variant>
        <vt:i4>8257582</vt:i4>
      </vt:variant>
      <vt:variant>
        <vt:i4>225</vt:i4>
      </vt:variant>
      <vt:variant>
        <vt:i4>0</vt:i4>
      </vt:variant>
      <vt:variant>
        <vt:i4>5</vt:i4>
      </vt:variant>
      <vt:variant>
        <vt:lpwstr>https://app.education.nsw.gov.au/digital-learning-selector/LearningActivity/Card/661?clearCache=d989d1e9-ed14-2f55-28e-401b19b8764a</vt:lpwstr>
      </vt:variant>
      <vt:variant>
        <vt:lpwstr/>
      </vt:variant>
      <vt:variant>
        <vt:i4>1769474</vt:i4>
      </vt:variant>
      <vt:variant>
        <vt:i4>222</vt:i4>
      </vt:variant>
      <vt:variant>
        <vt:i4>0</vt:i4>
      </vt:variant>
      <vt:variant>
        <vt:i4>5</vt:i4>
      </vt:variant>
      <vt:variant>
        <vt:lpwstr>https://app.education.nsw.gov.au/digital-learning-selector/LearningActivity/Card/577</vt:lpwstr>
      </vt:variant>
      <vt:variant>
        <vt:lpwstr/>
      </vt:variant>
      <vt:variant>
        <vt:i4>1769474</vt:i4>
      </vt:variant>
      <vt:variant>
        <vt:i4>219</vt:i4>
      </vt:variant>
      <vt:variant>
        <vt:i4>0</vt:i4>
      </vt:variant>
      <vt:variant>
        <vt:i4>5</vt:i4>
      </vt:variant>
      <vt:variant>
        <vt:lpwstr>https://app.education.nsw.gov.au/digital-learning-selector/LearningActivity/Card/577</vt:lpwstr>
      </vt:variant>
      <vt:variant>
        <vt:lpwstr/>
      </vt:variant>
      <vt:variant>
        <vt:i4>1703937</vt:i4>
      </vt:variant>
      <vt:variant>
        <vt:i4>216</vt:i4>
      </vt:variant>
      <vt:variant>
        <vt:i4>0</vt:i4>
      </vt:variant>
      <vt:variant>
        <vt:i4>5</vt:i4>
      </vt:variant>
      <vt:variant>
        <vt:lpwstr>https://app.education.nsw.gov.au/digital-learning-selector/LearningActivity/Card/546</vt:lpwstr>
      </vt:variant>
      <vt:variant>
        <vt:lpwstr/>
      </vt:variant>
      <vt:variant>
        <vt:i4>1048585</vt:i4>
      </vt:variant>
      <vt:variant>
        <vt:i4>213</vt:i4>
      </vt:variant>
      <vt:variant>
        <vt:i4>0</vt:i4>
      </vt:variant>
      <vt:variant>
        <vt:i4>5</vt:i4>
      </vt:variant>
      <vt:variant>
        <vt:lpwstr>https://www.planningportal.nsw.gov.au/b32-heritage-interpretation-strategy</vt:lpwstr>
      </vt:variant>
      <vt:variant>
        <vt:lpwstr>:~:text=Content%20Url,Heritage%20Interpretation%20Strategy</vt:lpwstr>
      </vt:variant>
      <vt:variant>
        <vt:i4>8257582</vt:i4>
      </vt:variant>
      <vt:variant>
        <vt:i4>210</vt:i4>
      </vt:variant>
      <vt:variant>
        <vt:i4>0</vt:i4>
      </vt:variant>
      <vt:variant>
        <vt:i4>5</vt:i4>
      </vt:variant>
      <vt:variant>
        <vt:lpwstr>https://app.education.nsw.gov.au/digital-learning-selector/LearningActivity/Card/661?clearCache=d989d1e9-ed14-2f55-28e-401b19b8764a</vt:lpwstr>
      </vt:variant>
      <vt:variant>
        <vt:lpwstr/>
      </vt:variant>
      <vt:variant>
        <vt:i4>2031616</vt:i4>
      </vt:variant>
      <vt:variant>
        <vt:i4>207</vt:i4>
      </vt:variant>
      <vt:variant>
        <vt:i4>0</vt:i4>
      </vt:variant>
      <vt:variant>
        <vt:i4>5</vt:i4>
      </vt:variant>
      <vt:variant>
        <vt:lpwstr>https://app.education.nsw.gov.au/digital-learning-selector/LearningActivity/Card/553</vt:lpwstr>
      </vt:variant>
      <vt:variant>
        <vt:lpwstr/>
      </vt:variant>
      <vt:variant>
        <vt:i4>1376257</vt:i4>
      </vt:variant>
      <vt:variant>
        <vt:i4>201</vt:i4>
      </vt:variant>
      <vt:variant>
        <vt:i4>0</vt:i4>
      </vt:variant>
      <vt:variant>
        <vt:i4>5</vt:i4>
      </vt:variant>
      <vt:variant>
        <vt:lpwstr>https://app.education.nsw.gov.au/digital-learning-selector/LearningActivity/Card/549</vt:lpwstr>
      </vt:variant>
      <vt:variant>
        <vt:lpwstr/>
      </vt:variant>
      <vt:variant>
        <vt:i4>5636105</vt:i4>
      </vt:variant>
      <vt:variant>
        <vt:i4>198</vt:i4>
      </vt:variant>
      <vt:variant>
        <vt:i4>0</vt:i4>
      </vt:variant>
      <vt:variant>
        <vt:i4>5</vt:i4>
      </vt:variant>
      <vt:variant>
        <vt:lpwstr>https://sites.google.com/education.nsw.gov.au/syllabusbitestypesofsentences/overview</vt:lpwstr>
      </vt:variant>
      <vt:variant>
        <vt:lpwstr/>
      </vt:variant>
      <vt:variant>
        <vt:i4>1703937</vt:i4>
      </vt:variant>
      <vt:variant>
        <vt:i4>195</vt:i4>
      </vt:variant>
      <vt:variant>
        <vt:i4>0</vt:i4>
      </vt:variant>
      <vt:variant>
        <vt:i4>5</vt:i4>
      </vt:variant>
      <vt:variant>
        <vt:lpwstr>https://app.education.nsw.gov.au/digital-learning-selector/LearningActivity/Card/645</vt:lpwstr>
      </vt:variant>
      <vt:variant>
        <vt:lpwstr/>
      </vt:variant>
      <vt:variant>
        <vt:i4>1769474</vt:i4>
      </vt:variant>
      <vt:variant>
        <vt:i4>192</vt:i4>
      </vt:variant>
      <vt:variant>
        <vt:i4>0</vt:i4>
      </vt:variant>
      <vt:variant>
        <vt:i4>5</vt:i4>
      </vt:variant>
      <vt:variant>
        <vt:lpwstr>https://app.education.nsw.gov.au/digital-learning-selector/LearningActivity/Card/577</vt:lpwstr>
      </vt:variant>
      <vt:variant>
        <vt:lpwstr/>
      </vt:variant>
      <vt:variant>
        <vt:i4>1703937</vt:i4>
      </vt:variant>
      <vt:variant>
        <vt:i4>189</vt:i4>
      </vt:variant>
      <vt:variant>
        <vt:i4>0</vt:i4>
      </vt:variant>
      <vt:variant>
        <vt:i4>5</vt:i4>
      </vt:variant>
      <vt:variant>
        <vt:lpwstr>https://app.education.nsw.gov.au/digital-learning-selector/LearningActivity/Card/645</vt:lpwstr>
      </vt:variant>
      <vt:variant>
        <vt:lpwstr/>
      </vt:variant>
      <vt:variant>
        <vt:i4>5636105</vt:i4>
      </vt:variant>
      <vt:variant>
        <vt:i4>186</vt:i4>
      </vt:variant>
      <vt:variant>
        <vt:i4>0</vt:i4>
      </vt:variant>
      <vt:variant>
        <vt:i4>5</vt:i4>
      </vt:variant>
      <vt:variant>
        <vt:lpwstr>https://sites.google.com/education.nsw.gov.au/syllabusbitestypesofsentences/overview</vt:lpwstr>
      </vt:variant>
      <vt:variant>
        <vt:lpwstr/>
      </vt:variant>
      <vt:variant>
        <vt:i4>1376257</vt:i4>
      </vt:variant>
      <vt:variant>
        <vt:i4>183</vt:i4>
      </vt:variant>
      <vt:variant>
        <vt:i4>0</vt:i4>
      </vt:variant>
      <vt:variant>
        <vt:i4>5</vt:i4>
      </vt:variant>
      <vt:variant>
        <vt:lpwstr>https://app.education.nsw.gov.au/digital-learning-selector/LearningActivity/Card/549</vt:lpwstr>
      </vt:variant>
      <vt:variant>
        <vt:lpwstr/>
      </vt:variant>
      <vt:variant>
        <vt:i4>1376257</vt:i4>
      </vt:variant>
      <vt:variant>
        <vt:i4>180</vt:i4>
      </vt:variant>
      <vt:variant>
        <vt:i4>0</vt:i4>
      </vt:variant>
      <vt:variant>
        <vt:i4>5</vt:i4>
      </vt:variant>
      <vt:variant>
        <vt:lpwstr>https://app.education.nsw.gov.au/digital-learning-selector/LearningActivity/Card/549</vt:lpwstr>
      </vt:variant>
      <vt:variant>
        <vt:lpwstr/>
      </vt:variant>
      <vt:variant>
        <vt:i4>524303</vt:i4>
      </vt:variant>
      <vt:variant>
        <vt:i4>177</vt:i4>
      </vt:variant>
      <vt:variant>
        <vt:i4>0</vt:i4>
      </vt:variant>
      <vt:variant>
        <vt:i4>5</vt:i4>
      </vt:variant>
      <vt:variant>
        <vt:lpwstr>https://education.nsw.gov.au/policy-library/policies/pd-2005-0290-03.html</vt:lpwstr>
      </vt:variant>
      <vt:variant>
        <vt:lpwstr/>
      </vt:variant>
      <vt:variant>
        <vt:i4>1703937</vt:i4>
      </vt:variant>
      <vt:variant>
        <vt:i4>174</vt:i4>
      </vt:variant>
      <vt:variant>
        <vt:i4>0</vt:i4>
      </vt:variant>
      <vt:variant>
        <vt:i4>5</vt:i4>
      </vt:variant>
      <vt:variant>
        <vt:lpwstr>https://app.education.nsw.gov.au/digital-learning-selector/LearningActivity/Card/645</vt:lpwstr>
      </vt:variant>
      <vt:variant>
        <vt:lpwstr/>
      </vt:variant>
      <vt:variant>
        <vt:i4>5636186</vt:i4>
      </vt:variant>
      <vt:variant>
        <vt:i4>171</vt:i4>
      </vt:variant>
      <vt:variant>
        <vt:i4>0</vt:i4>
      </vt:variant>
      <vt:variant>
        <vt:i4>5</vt:i4>
      </vt:variant>
      <vt:variant>
        <vt:lpwstr>https://app.education.nsw.gov.au/digital-learning-selector/LearningActivity/Card/625?clearCache=2194922b-1699-4685-3925-a468eb78aaad</vt:lpwstr>
      </vt:variant>
      <vt:variant>
        <vt:lpwstr/>
      </vt:variant>
      <vt:variant>
        <vt:i4>1638487</vt:i4>
      </vt:variant>
      <vt:variant>
        <vt:i4>168</vt:i4>
      </vt:variant>
      <vt:variant>
        <vt:i4>0</vt:i4>
      </vt:variant>
      <vt:variant>
        <vt:i4>5</vt:i4>
      </vt:variant>
      <vt:variant>
        <vt:lpwstr>https://education.nsw.gov.au/policy-library/policies/pd-2002-0045</vt:lpwstr>
      </vt:variant>
      <vt:variant>
        <vt:lpwstr/>
      </vt:variant>
      <vt:variant>
        <vt:i4>1376257</vt:i4>
      </vt:variant>
      <vt:variant>
        <vt:i4>165</vt:i4>
      </vt:variant>
      <vt:variant>
        <vt:i4>0</vt:i4>
      </vt:variant>
      <vt:variant>
        <vt:i4>5</vt:i4>
      </vt:variant>
      <vt:variant>
        <vt:lpwstr>https://app.education.nsw.gov.au/digital-learning-selector/LearningActivity/Card/549</vt:lpwstr>
      </vt:variant>
      <vt:variant>
        <vt:lpwstr/>
      </vt:variant>
      <vt:variant>
        <vt:i4>4390965</vt:i4>
      </vt:variant>
      <vt:variant>
        <vt:i4>162</vt:i4>
      </vt:variant>
      <vt:variant>
        <vt:i4>0</vt:i4>
      </vt:variant>
      <vt:variant>
        <vt:i4>5</vt:i4>
      </vt:variant>
      <vt:variant>
        <vt:lpwstr>https://app.education.nsw.gov.au/digital-learning-selector/LearningActivity/Browser?cache_id=b764f</vt:lpwstr>
      </vt:variant>
      <vt:variant>
        <vt:lpwstr/>
      </vt:variant>
      <vt:variant>
        <vt:i4>1966081</vt:i4>
      </vt:variant>
      <vt:variant>
        <vt:i4>159</vt:i4>
      </vt:variant>
      <vt:variant>
        <vt:i4>0</vt:i4>
      </vt:variant>
      <vt:variant>
        <vt:i4>5</vt:i4>
      </vt:variant>
      <vt:variant>
        <vt:lpwstr>https://app.education.nsw.gov.au/digital-learning-selector/LearningActivity/Card/542</vt:lpwstr>
      </vt:variant>
      <vt:variant>
        <vt:lpwstr/>
      </vt:variant>
      <vt:variant>
        <vt:i4>3211364</vt:i4>
      </vt:variant>
      <vt:variant>
        <vt:i4>156</vt:i4>
      </vt:variant>
      <vt:variant>
        <vt:i4>0</vt:i4>
      </vt:variant>
      <vt:variant>
        <vt:i4>5</vt:i4>
      </vt:variant>
      <vt:variant>
        <vt:lpwstr>https://education.nsw.gov.au/teaching-and-learning/professional-learning/teacher-quality-and-accreditation/strong-start-great-teachers/refining-practice/feedback-to-students/types-of-feedback</vt:lpwstr>
      </vt:variant>
      <vt:variant>
        <vt:lpwstr/>
      </vt:variant>
      <vt:variant>
        <vt:i4>851975</vt:i4>
      </vt:variant>
      <vt:variant>
        <vt:i4>153</vt:i4>
      </vt:variant>
      <vt:variant>
        <vt:i4>0</vt:i4>
      </vt:variant>
      <vt:variant>
        <vt:i4>5</vt:i4>
      </vt:variant>
      <vt:variant>
        <vt:lpwstr>https://education.nsw.gov.au/teaching-and-learning/curriculum/explicit-teaching/explicit-teaching-strategies/sharing-success-criteria</vt:lpwstr>
      </vt:variant>
      <vt:variant>
        <vt:lpwstr/>
      </vt:variant>
      <vt:variant>
        <vt:i4>1376257</vt:i4>
      </vt:variant>
      <vt:variant>
        <vt:i4>150</vt:i4>
      </vt:variant>
      <vt:variant>
        <vt:i4>0</vt:i4>
      </vt:variant>
      <vt:variant>
        <vt:i4>5</vt:i4>
      </vt:variant>
      <vt:variant>
        <vt:lpwstr>https://app.education.nsw.gov.au/digital-learning-selector/LearningActivity/Card/549</vt:lpwstr>
      </vt:variant>
      <vt:variant>
        <vt:lpwstr/>
      </vt:variant>
      <vt:variant>
        <vt:i4>2556027</vt:i4>
      </vt:variant>
      <vt:variant>
        <vt:i4>147</vt:i4>
      </vt:variant>
      <vt:variant>
        <vt:i4>0</vt:i4>
      </vt:variant>
      <vt:variant>
        <vt:i4>5</vt:i4>
      </vt:variant>
      <vt:variant>
        <vt:lpwstr>https://schoolsnsw.sharepoint.com/sites/WiSresourcehub</vt:lpwstr>
      </vt:variant>
      <vt:variant>
        <vt:lpwstr/>
      </vt:variant>
      <vt:variant>
        <vt:i4>5636186</vt:i4>
      </vt:variant>
      <vt:variant>
        <vt:i4>144</vt:i4>
      </vt:variant>
      <vt:variant>
        <vt:i4>0</vt:i4>
      </vt:variant>
      <vt:variant>
        <vt:i4>5</vt:i4>
      </vt:variant>
      <vt:variant>
        <vt:lpwstr>https://app.education.nsw.gov.au/digital-learning-selector/LearningActivity/Card/625?clearCache=2194922b-1699-4685-3925-a468eb78aaad</vt:lpwstr>
      </vt:variant>
      <vt:variant>
        <vt:lpwstr/>
      </vt:variant>
      <vt:variant>
        <vt:i4>1376257</vt:i4>
      </vt:variant>
      <vt:variant>
        <vt:i4>141</vt:i4>
      </vt:variant>
      <vt:variant>
        <vt:i4>0</vt:i4>
      </vt:variant>
      <vt:variant>
        <vt:i4>5</vt:i4>
      </vt:variant>
      <vt:variant>
        <vt:lpwstr>https://app.education.nsw.gov.au/digital-learning-selector/LearningActivity/Card/549</vt:lpwstr>
      </vt:variant>
      <vt:variant>
        <vt:lpwstr/>
      </vt:variant>
      <vt:variant>
        <vt:i4>3997799</vt:i4>
      </vt:variant>
      <vt:variant>
        <vt:i4>138</vt:i4>
      </vt:variant>
      <vt:variant>
        <vt:i4>0</vt:i4>
      </vt:variant>
      <vt:variant>
        <vt:i4>5</vt:i4>
      </vt:variant>
      <vt:variant>
        <vt:lpwstr>https://education.nsw.gov.au/teaching-and-learning/curriculum/explicit-teaching/explicit-teaching-strategies/gradual-release-of-responsibility</vt:lpwstr>
      </vt:variant>
      <vt:variant>
        <vt:lpwstr/>
      </vt:variant>
      <vt:variant>
        <vt:i4>917516</vt:i4>
      </vt:variant>
      <vt:variant>
        <vt:i4>135</vt:i4>
      </vt:variant>
      <vt:variant>
        <vt:i4>0</vt:i4>
      </vt:variant>
      <vt:variant>
        <vt:i4>5</vt:i4>
      </vt:variant>
      <vt:variant>
        <vt:lpwstr>https://app.education.nsw.gov.au/digital-learning-selector/LearningActivity/Card/560?clearCache=400be66e-ded9-9046-2986-1400b07ff5c8</vt:lpwstr>
      </vt:variant>
      <vt:variant>
        <vt:lpwstr/>
      </vt:variant>
      <vt:variant>
        <vt:i4>2162750</vt:i4>
      </vt:variant>
      <vt:variant>
        <vt:i4>132</vt:i4>
      </vt:variant>
      <vt:variant>
        <vt:i4>0</vt:i4>
      </vt:variant>
      <vt:variant>
        <vt:i4>5</vt:i4>
      </vt:variant>
      <vt:variant>
        <vt:lpwstr>https://v9.australiancurriculum.edu.au/f-10-curriculum/learning-areas/history-7-10/year-9?view=quick&amp;detailed-content-descriptions=0&amp;hide-ccp=0&amp;hide-gc=0&amp;side-by-side=1&amp;strands-start-index=0</vt:lpwstr>
      </vt:variant>
      <vt:variant>
        <vt:lpwstr/>
      </vt:variant>
      <vt:variant>
        <vt:i4>589835</vt:i4>
      </vt:variant>
      <vt:variant>
        <vt:i4>129</vt:i4>
      </vt:variant>
      <vt:variant>
        <vt:i4>0</vt:i4>
      </vt:variant>
      <vt:variant>
        <vt:i4>5</vt:i4>
      </vt:variant>
      <vt:variant>
        <vt:lpwstr>https://www.schoolinfrastructure.nsw.gov.au/projects/y/young-library.html</vt:lpwstr>
      </vt:variant>
      <vt:variant>
        <vt:lpwstr/>
      </vt:variant>
      <vt:variant>
        <vt:i4>5046363</vt:i4>
      </vt:variant>
      <vt:variant>
        <vt:i4>126</vt:i4>
      </vt:variant>
      <vt:variant>
        <vt:i4>0</vt:i4>
      </vt:variant>
      <vt:variant>
        <vt:i4>5</vt:i4>
      </vt:variant>
      <vt:variant>
        <vt:lpwstr>https://younghistoricalmuseum.wordpress.com/</vt:lpwstr>
      </vt:variant>
      <vt:variant>
        <vt:lpwstr/>
      </vt:variant>
      <vt:variant>
        <vt:i4>196703</vt:i4>
      </vt:variant>
      <vt:variant>
        <vt:i4>123</vt:i4>
      </vt:variant>
      <vt:variant>
        <vt:i4>0</vt:i4>
      </vt:variant>
      <vt:variant>
        <vt:i4>5</vt:i4>
      </vt:variant>
      <vt:variant>
        <vt:lpwstr>https://curriculum.nsw.edu.au/learning-areas/hsie/history-7-10-2024/teaching-and-learning</vt:lpwstr>
      </vt:variant>
      <vt:variant>
        <vt:lpwstr/>
      </vt:variant>
      <vt:variant>
        <vt:i4>917583</vt:i4>
      </vt:variant>
      <vt:variant>
        <vt:i4>120</vt:i4>
      </vt:variant>
      <vt:variant>
        <vt:i4>0</vt:i4>
      </vt:variant>
      <vt:variant>
        <vt:i4>5</vt:i4>
      </vt:variant>
      <vt:variant>
        <vt:lpwstr>https://www.abc.net.au/listen/programs/nightlife/this-week-in-history-the-riots-at-lambing-flat/12539800</vt:lpwstr>
      </vt:variant>
      <vt:variant>
        <vt:lpwstr/>
      </vt:variant>
      <vt:variant>
        <vt:i4>3932262</vt:i4>
      </vt:variant>
      <vt:variant>
        <vt:i4>117</vt:i4>
      </vt:variant>
      <vt:variant>
        <vt:i4>0</vt:i4>
      </vt:variant>
      <vt:variant>
        <vt:i4>5</vt:i4>
      </vt:variant>
      <vt:variant>
        <vt:lpwstr>https://www.nma.gov.au/explore/features/harvest-of-endurance/scroll/violence-on-goldfields</vt:lpwstr>
      </vt:variant>
      <vt:variant>
        <vt:lpwstr/>
      </vt:variant>
      <vt:variant>
        <vt:i4>589917</vt:i4>
      </vt:variant>
      <vt:variant>
        <vt:i4>114</vt:i4>
      </vt:variant>
      <vt:variant>
        <vt:i4>0</vt:i4>
      </vt:variant>
      <vt:variant>
        <vt:i4>5</vt:i4>
      </vt:variant>
      <vt:variant>
        <vt:lpwstr>https://mhnsw.au/stories/general/chinese-goldfields/</vt:lpwstr>
      </vt:variant>
      <vt:variant>
        <vt:lpwstr/>
      </vt:variant>
      <vt:variant>
        <vt:i4>6619240</vt:i4>
      </vt:variant>
      <vt:variant>
        <vt:i4>111</vt:i4>
      </vt:variant>
      <vt:variant>
        <vt:i4>0</vt:i4>
      </vt:variant>
      <vt:variant>
        <vt:i4>5</vt:i4>
      </vt:variant>
      <vt:variant>
        <vt:lpwstr>https://education.nsw.gov.au/teaching-and-learning/high-potential-and-gifted-education/supporting-educators/implement/differentiation-adjustment-strategies</vt:lpwstr>
      </vt:variant>
      <vt:variant>
        <vt:lpwstr/>
      </vt:variant>
      <vt:variant>
        <vt:i4>7667749</vt:i4>
      </vt:variant>
      <vt:variant>
        <vt:i4>108</vt:i4>
      </vt:variant>
      <vt:variant>
        <vt:i4>0</vt:i4>
      </vt:variant>
      <vt:variant>
        <vt:i4>5</vt:i4>
      </vt:variant>
      <vt:variant>
        <vt:lpwstr>https://cft.vanderbilt.edu/guides-sub-pages/digital-timelines/</vt:lpwstr>
      </vt:variant>
      <vt:variant>
        <vt:lpwstr/>
      </vt:variant>
      <vt:variant>
        <vt:i4>7733363</vt:i4>
      </vt:variant>
      <vt:variant>
        <vt:i4>105</vt:i4>
      </vt:variant>
      <vt:variant>
        <vt:i4>0</vt:i4>
      </vt:variant>
      <vt:variant>
        <vt:i4>5</vt:i4>
      </vt:variant>
      <vt:variant>
        <vt:lpwstr>https://education.nsw.gov.au/teaching-and-learning/professional-learning/teacher-quality-and-accreditation/strong-start-great-teachers/refining-practice/teacher-questioning/key-questioning-strategies</vt:lpwstr>
      </vt:variant>
      <vt:variant>
        <vt:lpwstr/>
      </vt:variant>
      <vt:variant>
        <vt:i4>2883647</vt:i4>
      </vt:variant>
      <vt:variant>
        <vt:i4>102</vt:i4>
      </vt:variant>
      <vt:variant>
        <vt:i4>0</vt:i4>
      </vt:variant>
      <vt:variant>
        <vt:i4>5</vt:i4>
      </vt:variant>
      <vt:variant>
        <vt:lpwstr>https://visithilltopsregion.com.au/young-township/</vt:lpwstr>
      </vt:variant>
      <vt:variant>
        <vt:lpwstr/>
      </vt:variant>
      <vt:variant>
        <vt:i4>7798819</vt:i4>
      </vt:variant>
      <vt:variant>
        <vt:i4>99</vt:i4>
      </vt:variant>
      <vt:variant>
        <vt:i4>0</vt:i4>
      </vt:variant>
      <vt:variant>
        <vt:i4>5</vt:i4>
      </vt:variant>
      <vt:variant>
        <vt:lpwstr>https://www.google.com.au/maps</vt:lpwstr>
      </vt:variant>
      <vt:variant>
        <vt:lpwstr/>
      </vt:variant>
      <vt:variant>
        <vt:i4>6619240</vt:i4>
      </vt:variant>
      <vt:variant>
        <vt:i4>96</vt:i4>
      </vt:variant>
      <vt:variant>
        <vt:i4>0</vt:i4>
      </vt:variant>
      <vt:variant>
        <vt:i4>5</vt:i4>
      </vt:variant>
      <vt:variant>
        <vt:lpwstr>https://education.nsw.gov.au/teaching-and-learning/high-potential-and-gifted-education/supporting-educators/implement/differentiation-adjustment-strategies</vt:lpwstr>
      </vt:variant>
      <vt:variant>
        <vt:lpwstr/>
      </vt:variant>
      <vt:variant>
        <vt:i4>4390965</vt:i4>
      </vt:variant>
      <vt:variant>
        <vt:i4>93</vt:i4>
      </vt:variant>
      <vt:variant>
        <vt:i4>0</vt:i4>
      </vt:variant>
      <vt:variant>
        <vt:i4>5</vt:i4>
      </vt:variant>
      <vt:variant>
        <vt:lpwstr>https://app.education.nsw.gov.au/digital-learning-selector/LearningActivity/Browser?cache_id=b764f</vt:lpwstr>
      </vt:variant>
      <vt:variant>
        <vt:lpwstr/>
      </vt:variant>
      <vt:variant>
        <vt:i4>4390965</vt:i4>
      </vt:variant>
      <vt:variant>
        <vt:i4>90</vt:i4>
      </vt:variant>
      <vt:variant>
        <vt:i4>0</vt:i4>
      </vt:variant>
      <vt:variant>
        <vt:i4>5</vt:i4>
      </vt:variant>
      <vt:variant>
        <vt:lpwstr>https://app.education.nsw.gov.au/digital-learning-selector/LearningActivity/Browser?cache_id=b764f</vt:lpwstr>
      </vt:variant>
      <vt:variant>
        <vt:lpwstr/>
      </vt:variant>
      <vt:variant>
        <vt:i4>196703</vt:i4>
      </vt:variant>
      <vt:variant>
        <vt:i4>87</vt:i4>
      </vt:variant>
      <vt:variant>
        <vt:i4>0</vt:i4>
      </vt:variant>
      <vt:variant>
        <vt:i4>5</vt:i4>
      </vt:variant>
      <vt:variant>
        <vt:lpwstr>https://curriculum.nsw.edu.au/learning-areas/hsie/history-7-10-2024/teaching-and-learning</vt:lpwstr>
      </vt:variant>
      <vt:variant>
        <vt:lpwstr/>
      </vt:variant>
      <vt:variant>
        <vt:i4>2031630</vt:i4>
      </vt:variant>
      <vt:variant>
        <vt:i4>81</vt:i4>
      </vt:variant>
      <vt:variant>
        <vt:i4>0</vt:i4>
      </vt:variant>
      <vt:variant>
        <vt:i4>5</vt:i4>
      </vt:variant>
      <vt:variant>
        <vt:lpwstr>https://education.nsw.gov.au/content/dam/main-education/documents/teaching-and-learning/curriculum/hsie/hsie-s5-history-year-9-sample-scope-and-sequence.docx</vt:lpwstr>
      </vt:variant>
      <vt:variant>
        <vt:lpwstr/>
      </vt:variant>
      <vt:variant>
        <vt:i4>8126583</vt:i4>
      </vt:variant>
      <vt:variant>
        <vt:i4>78</vt:i4>
      </vt:variant>
      <vt:variant>
        <vt:i4>0</vt:i4>
      </vt:variant>
      <vt:variant>
        <vt:i4>5</vt:i4>
      </vt:variant>
      <vt:variant>
        <vt:lpwstr>https://curriculum.nsw.edu.au/learning-areas/hsie/history-7-10-2024/overview/course</vt:lpwstr>
      </vt:variant>
      <vt:variant>
        <vt:lpwstr/>
      </vt:variant>
      <vt:variant>
        <vt:i4>3145828</vt:i4>
      </vt:variant>
      <vt:variant>
        <vt:i4>75</vt:i4>
      </vt:variant>
      <vt:variant>
        <vt:i4>0</vt:i4>
      </vt:variant>
      <vt:variant>
        <vt:i4>5</vt:i4>
      </vt:variant>
      <vt:variant>
        <vt:lpwstr>https://education.nsw.gov.au/teaching-and-learning/curriculum/hsie/leading-hsie-k-12/leading-hsie-7-12/hsie-7-12-evaluating-teaching-and-learning-programs</vt:lpwstr>
      </vt:variant>
      <vt:variant>
        <vt:lpwstr/>
      </vt:variant>
      <vt:variant>
        <vt:i4>7208994</vt:i4>
      </vt:variant>
      <vt:variant>
        <vt:i4>72</vt:i4>
      </vt:variant>
      <vt:variant>
        <vt:i4>0</vt:i4>
      </vt:variant>
      <vt:variant>
        <vt:i4>5</vt:i4>
      </vt:variant>
      <vt:variant>
        <vt:lpwstr>https://aus01.safelinks.protection.outlook.com/?url=https%3A%2F%2Feducation.nsw.gov.au%2Fteaching-and-learning%2Fcurriculum%2Fexplicit-teaching&amp;data=05%7C02%7CElizabeth.Clifford4%40det.nsw.edu.au%7Cfeb7b021e1d041b6ed9908dc89c13146%7C05a0e69a418a47c19c259387261bf991%7C0%7C0%7C638536710066219387%7CUnknown%7CTWFpbGZsb3d8eyJWIjoiMC4wLjAwMDAiLCJQIjoiV2luMzIiLCJBTiI6Ik1haWwiLCJXVCI6Mn0%3D%7C0%7C%7C%7C&amp;sdata=RJgOnXpF4KuMXMGINqB66I77nmzgz%2FleA5014uJ18sk%3D&amp;reserved=0</vt:lpwstr>
      </vt:variant>
      <vt:variant>
        <vt:lpwstr/>
      </vt:variant>
      <vt:variant>
        <vt:i4>851975</vt:i4>
      </vt:variant>
      <vt:variant>
        <vt:i4>69</vt:i4>
      </vt:variant>
      <vt:variant>
        <vt:i4>0</vt:i4>
      </vt:variant>
      <vt:variant>
        <vt:i4>5</vt:i4>
      </vt:variant>
      <vt:variant>
        <vt:lpwstr>https://education.nsw.gov.au/teaching-and-learning/curriculum/explicit-teaching/explicit-teaching-strategies/sharing-success-criteria</vt:lpwstr>
      </vt:variant>
      <vt:variant>
        <vt:lpwstr/>
      </vt:variant>
      <vt:variant>
        <vt:i4>5111894</vt:i4>
      </vt:variant>
      <vt:variant>
        <vt:i4>66</vt:i4>
      </vt:variant>
      <vt:variant>
        <vt:i4>0</vt:i4>
      </vt:variant>
      <vt:variant>
        <vt:i4>5</vt:i4>
      </vt:variant>
      <vt:variant>
        <vt:lpwstr>https://education.nsw.gov.au/teaching-and-learning/curriculum/explicit-teaching/explicit-teaching-strategies/sharing-learning-intentions</vt:lpwstr>
      </vt:variant>
      <vt:variant>
        <vt:lpwstr/>
      </vt:variant>
      <vt:variant>
        <vt:i4>1638486</vt:i4>
      </vt:variant>
      <vt:variant>
        <vt:i4>63</vt:i4>
      </vt:variant>
      <vt:variant>
        <vt:i4>0</vt:i4>
      </vt:variant>
      <vt:variant>
        <vt:i4>5</vt:i4>
      </vt:variant>
      <vt:variant>
        <vt:lpwstr>https://education.nsw.gov.au/policy-library/policies/pd-2005-0131</vt:lpwstr>
      </vt:variant>
      <vt:variant>
        <vt:lpwstr/>
      </vt:variant>
      <vt:variant>
        <vt:i4>852053</vt:i4>
      </vt:variant>
      <vt:variant>
        <vt:i4>60</vt:i4>
      </vt:variant>
      <vt:variant>
        <vt:i4>0</vt:i4>
      </vt:variant>
      <vt:variant>
        <vt:i4>5</vt:i4>
      </vt:variant>
      <vt:variant>
        <vt:lpwstr>https://education.nsw.gov.au/policy-library/policies/pd-2005-0290-03</vt:lpwstr>
      </vt:variant>
      <vt:variant>
        <vt:lpwstr/>
      </vt:variant>
      <vt:variant>
        <vt:i4>1638485</vt:i4>
      </vt:variant>
      <vt:variant>
        <vt:i4>57</vt:i4>
      </vt:variant>
      <vt:variant>
        <vt:i4>0</vt:i4>
      </vt:variant>
      <vt:variant>
        <vt:i4>5</vt:i4>
      </vt:variant>
      <vt:variant>
        <vt:lpwstr>https://education.nsw.gov.au/policy-library/policies/pd-2005-0235</vt:lpwstr>
      </vt:variant>
      <vt:variant>
        <vt:lpwstr/>
      </vt:variant>
      <vt:variant>
        <vt:i4>1638487</vt:i4>
      </vt:variant>
      <vt:variant>
        <vt:i4>54</vt:i4>
      </vt:variant>
      <vt:variant>
        <vt:i4>0</vt:i4>
      </vt:variant>
      <vt:variant>
        <vt:i4>5</vt:i4>
      </vt:variant>
      <vt:variant>
        <vt:lpwstr>https://education.nsw.gov.au/policy-library/policies/pd-2004-0020</vt:lpwstr>
      </vt:variant>
      <vt:variant>
        <vt:lpwstr/>
      </vt:variant>
      <vt:variant>
        <vt:i4>3473506</vt:i4>
      </vt:variant>
      <vt:variant>
        <vt:i4>51</vt:i4>
      </vt:variant>
      <vt:variant>
        <vt:i4>0</vt:i4>
      </vt:variant>
      <vt:variant>
        <vt:i4>5</vt:i4>
      </vt:variant>
      <vt:variant>
        <vt:lpwstr>https://education.nsw.gov.au/teaching-and-learning/curriculum/hsie/planning-programming-and-assessing-hsie-7-10/planning-programming-assessing-history-7-10</vt:lpwstr>
      </vt:variant>
      <vt:variant>
        <vt:lpwstr/>
      </vt:variant>
      <vt:variant>
        <vt:i4>1966134</vt:i4>
      </vt:variant>
      <vt:variant>
        <vt:i4>44</vt:i4>
      </vt:variant>
      <vt:variant>
        <vt:i4>0</vt:i4>
      </vt:variant>
      <vt:variant>
        <vt:i4>5</vt:i4>
      </vt:variant>
      <vt:variant>
        <vt:lpwstr/>
      </vt:variant>
      <vt:variant>
        <vt:lpwstr>_Toc224119135</vt:lpwstr>
      </vt:variant>
      <vt:variant>
        <vt:i4>1966134</vt:i4>
      </vt:variant>
      <vt:variant>
        <vt:i4>38</vt:i4>
      </vt:variant>
      <vt:variant>
        <vt:i4>0</vt:i4>
      </vt:variant>
      <vt:variant>
        <vt:i4>5</vt:i4>
      </vt:variant>
      <vt:variant>
        <vt:lpwstr/>
      </vt:variant>
      <vt:variant>
        <vt:lpwstr>_Toc224119134</vt:lpwstr>
      </vt:variant>
      <vt:variant>
        <vt:i4>1966134</vt:i4>
      </vt:variant>
      <vt:variant>
        <vt:i4>32</vt:i4>
      </vt:variant>
      <vt:variant>
        <vt:i4>0</vt:i4>
      </vt:variant>
      <vt:variant>
        <vt:i4>5</vt:i4>
      </vt:variant>
      <vt:variant>
        <vt:lpwstr/>
      </vt:variant>
      <vt:variant>
        <vt:lpwstr>_Toc224119133</vt:lpwstr>
      </vt:variant>
      <vt:variant>
        <vt:i4>1966134</vt:i4>
      </vt:variant>
      <vt:variant>
        <vt:i4>26</vt:i4>
      </vt:variant>
      <vt:variant>
        <vt:i4>0</vt:i4>
      </vt:variant>
      <vt:variant>
        <vt:i4>5</vt:i4>
      </vt:variant>
      <vt:variant>
        <vt:lpwstr/>
      </vt:variant>
      <vt:variant>
        <vt:lpwstr>_Toc224119132</vt:lpwstr>
      </vt:variant>
      <vt:variant>
        <vt:i4>1966134</vt:i4>
      </vt:variant>
      <vt:variant>
        <vt:i4>20</vt:i4>
      </vt:variant>
      <vt:variant>
        <vt:i4>0</vt:i4>
      </vt:variant>
      <vt:variant>
        <vt:i4>5</vt:i4>
      </vt:variant>
      <vt:variant>
        <vt:lpwstr/>
      </vt:variant>
      <vt:variant>
        <vt:lpwstr>_Toc224119131</vt:lpwstr>
      </vt:variant>
      <vt:variant>
        <vt:i4>1966134</vt:i4>
      </vt:variant>
      <vt:variant>
        <vt:i4>14</vt:i4>
      </vt:variant>
      <vt:variant>
        <vt:i4>0</vt:i4>
      </vt:variant>
      <vt:variant>
        <vt:i4>5</vt:i4>
      </vt:variant>
      <vt:variant>
        <vt:lpwstr/>
      </vt:variant>
      <vt:variant>
        <vt:lpwstr>_Toc224119130</vt:lpwstr>
      </vt:variant>
      <vt:variant>
        <vt:i4>2031670</vt:i4>
      </vt:variant>
      <vt:variant>
        <vt:i4>8</vt:i4>
      </vt:variant>
      <vt:variant>
        <vt:i4>0</vt:i4>
      </vt:variant>
      <vt:variant>
        <vt:i4>5</vt:i4>
      </vt:variant>
      <vt:variant>
        <vt:lpwstr/>
      </vt:variant>
      <vt:variant>
        <vt:lpwstr>_Toc224119129</vt:lpwstr>
      </vt:variant>
      <vt:variant>
        <vt:i4>2031670</vt:i4>
      </vt:variant>
      <vt:variant>
        <vt:i4>2</vt:i4>
      </vt:variant>
      <vt:variant>
        <vt:i4>0</vt:i4>
      </vt:variant>
      <vt:variant>
        <vt:i4>5</vt:i4>
      </vt:variant>
      <vt:variant>
        <vt:lpwstr/>
      </vt:variant>
      <vt:variant>
        <vt:lpwstr>_Toc224119128</vt:lpwstr>
      </vt:variant>
      <vt:variant>
        <vt:i4>5243001</vt:i4>
      </vt:variant>
      <vt:variant>
        <vt:i4>27</vt:i4>
      </vt:variant>
      <vt:variant>
        <vt:i4>0</vt:i4>
      </vt:variant>
      <vt:variant>
        <vt:i4>5</vt:i4>
      </vt:variant>
      <vt:variant>
        <vt:lpwstr>mailto:Elizabeth.Clifford4@det.nsw.edu.au</vt:lpwstr>
      </vt:variant>
      <vt:variant>
        <vt:lpwstr/>
      </vt:variant>
      <vt:variant>
        <vt:i4>3473417</vt:i4>
      </vt:variant>
      <vt:variant>
        <vt:i4>24</vt:i4>
      </vt:variant>
      <vt:variant>
        <vt:i4>0</vt:i4>
      </vt:variant>
      <vt:variant>
        <vt:i4>5</vt:i4>
      </vt:variant>
      <vt:variant>
        <vt:lpwstr>mailto:Simon.Graham8@det.nsw.edu.au</vt:lpwstr>
      </vt:variant>
      <vt:variant>
        <vt:lpwstr/>
      </vt:variant>
      <vt:variant>
        <vt:i4>262174</vt:i4>
      </vt:variant>
      <vt:variant>
        <vt:i4>21</vt:i4>
      </vt:variant>
      <vt:variant>
        <vt:i4>0</vt:i4>
      </vt:variant>
      <vt:variant>
        <vt:i4>5</vt:i4>
      </vt:variant>
      <vt:variant>
        <vt:lpwstr>https://education.nsw.gov.au/teaching-and-learning/curriculum/explicit-teaching/explicit-teaching-strategies/using-effective-feedback</vt:lpwstr>
      </vt:variant>
      <vt:variant>
        <vt:lpwstr/>
      </vt:variant>
      <vt:variant>
        <vt:i4>5243001</vt:i4>
      </vt:variant>
      <vt:variant>
        <vt:i4>18</vt:i4>
      </vt:variant>
      <vt:variant>
        <vt:i4>0</vt:i4>
      </vt:variant>
      <vt:variant>
        <vt:i4>5</vt:i4>
      </vt:variant>
      <vt:variant>
        <vt:lpwstr>mailto:Elizabeth.Clifford4@det.nsw.edu.au</vt:lpwstr>
      </vt:variant>
      <vt:variant>
        <vt:lpwstr/>
      </vt:variant>
      <vt:variant>
        <vt:i4>655419</vt:i4>
      </vt:variant>
      <vt:variant>
        <vt:i4>15</vt:i4>
      </vt:variant>
      <vt:variant>
        <vt:i4>0</vt:i4>
      </vt:variant>
      <vt:variant>
        <vt:i4>5</vt:i4>
      </vt:variant>
      <vt:variant>
        <vt:lpwstr>mailto:Omar.Danishyar1@det.nsw.edu.au</vt:lpwstr>
      </vt:variant>
      <vt:variant>
        <vt:lpwstr/>
      </vt:variant>
      <vt:variant>
        <vt:i4>5046369</vt:i4>
      </vt:variant>
      <vt:variant>
        <vt:i4>12</vt:i4>
      </vt:variant>
      <vt:variant>
        <vt:i4>0</vt:i4>
      </vt:variant>
      <vt:variant>
        <vt:i4>5</vt:i4>
      </vt:variant>
      <vt:variant>
        <vt:lpwstr>mailto:Khaled.Ajam3@det.nsw.edu.au</vt:lpwstr>
      </vt:variant>
      <vt:variant>
        <vt:lpwstr/>
      </vt:variant>
      <vt:variant>
        <vt:i4>2883647</vt:i4>
      </vt:variant>
      <vt:variant>
        <vt:i4>9</vt:i4>
      </vt:variant>
      <vt:variant>
        <vt:i4>0</vt:i4>
      </vt:variant>
      <vt:variant>
        <vt:i4>5</vt:i4>
      </vt:variant>
      <vt:variant>
        <vt:lpwstr>https://visithilltopsregion.com.au/young-township/</vt:lpwstr>
      </vt:variant>
      <vt:variant>
        <vt:lpwstr/>
      </vt:variant>
      <vt:variant>
        <vt:i4>3473417</vt:i4>
      </vt:variant>
      <vt:variant>
        <vt:i4>6</vt:i4>
      </vt:variant>
      <vt:variant>
        <vt:i4>0</vt:i4>
      </vt:variant>
      <vt:variant>
        <vt:i4>5</vt:i4>
      </vt:variant>
      <vt:variant>
        <vt:lpwstr>mailto:Simon.Graham8@det.nsw.edu.au</vt:lpwstr>
      </vt:variant>
      <vt:variant>
        <vt:lpwstr/>
      </vt:variant>
      <vt:variant>
        <vt:i4>3473417</vt:i4>
      </vt:variant>
      <vt:variant>
        <vt:i4>3</vt:i4>
      </vt:variant>
      <vt:variant>
        <vt:i4>0</vt:i4>
      </vt:variant>
      <vt:variant>
        <vt:i4>5</vt:i4>
      </vt:variant>
      <vt:variant>
        <vt:lpwstr>mailto:Simon.Graham8@det.nsw.edu.au</vt:lpwstr>
      </vt:variant>
      <vt:variant>
        <vt:lpwstr/>
      </vt:variant>
      <vt:variant>
        <vt:i4>7536657</vt:i4>
      </vt:variant>
      <vt:variant>
        <vt:i4>0</vt:i4>
      </vt:variant>
      <vt:variant>
        <vt:i4>0</vt:i4>
      </vt:variant>
      <vt:variant>
        <vt:i4>5</vt:i4>
      </vt:variant>
      <vt:variant>
        <vt:lpwstr>mailto:CLARE.HOWLETT@det.nsw.edu.au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Lambing Flat riots program – History, Stage 5</dc:title>
  <dc:subject/>
  <dc:creator>NSW Department of Education</dc:creator>
  <cp:keywords/>
  <dc:description/>
  <dcterms:created xsi:type="dcterms:W3CDTF">2026-07-26T23:08:00Z</dcterms:created>
  <dcterms:modified xsi:type="dcterms:W3CDTF">2026-07-26T23:09:00Z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0x010100F2C79D3827DA8A4CBA85C2F01D9C16C7</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2023-10-06T02:07:47Z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d58b72f5-8766-4933-a0a8-ba0bf1bbba50</vt:lpwstr>
  </property>
  <property fmtid="{D5CDD505-2E9C-101B-9397-08002B2CF9AE}" pid="9" name="MSIP_Label_b603dfd7-d93a-4381-a340-2995d8282205_ContentBits">
    <vt:lpwstr>0</vt:lpwstr>
  </property>
  <property fmtid="{D5CDD505-2E9C-101B-9397-08002B2CF9AE}" pid="10" name="MediaServiceImageTags">
    <vt:lpwstr/>
  </property>
</Properties>
</file>