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6877" w14:textId="71C26B61" w:rsidR="0056395E" w:rsidRDefault="0056395E" w:rsidP="0056395E">
      <w:pPr>
        <w:pStyle w:val="Heading1"/>
      </w:pPr>
      <w:r>
        <w:t>Suggested support in English for controversial issues</w:t>
      </w:r>
    </w:p>
    <w:p w14:paraId="33D5B7A2" w14:textId="2F790FB4" w:rsidR="00B06DDE" w:rsidRDefault="00B06DDE" w:rsidP="0056395E">
      <w:pPr>
        <w:pStyle w:val="Heading2"/>
      </w:pPr>
      <w:r>
        <w:t>Text requirements in schools</w:t>
      </w:r>
    </w:p>
    <w:p w14:paraId="4AFE3B52" w14:textId="77777777" w:rsidR="00831A09" w:rsidRPr="00711EEF" w:rsidRDefault="00831A09" w:rsidP="00831A09">
      <w:r w:rsidRPr="00711EEF">
        <w:t>NSW public schools are committed to providing high quality education for every student.</w:t>
      </w:r>
    </w:p>
    <w:p w14:paraId="3A293B28" w14:textId="24125671" w:rsidR="0073085F" w:rsidRDefault="00831A09" w:rsidP="00831A09">
      <w:r w:rsidRPr="00711EEF">
        <w:t>The Department of Education’s School Excellence Framework guides school planning to deliver quality teaching and learning to meet the learning needs of all students.</w:t>
      </w:r>
      <w:r>
        <w:t xml:space="preserve"> </w:t>
      </w:r>
      <w:r w:rsidRPr="002A0AC0">
        <w:t>Principals, in consultation with their school community, are responsible for choosing appropriate teaching and learning materials and programs for implementation and support of mandatory syllabus documents.</w:t>
      </w:r>
    </w:p>
    <w:p w14:paraId="58BE3C76" w14:textId="77777777" w:rsidR="009807F0" w:rsidRDefault="003C4F02" w:rsidP="00831A09">
      <w:pPr>
        <w:rPr>
          <w:lang w:eastAsia="zh-CN"/>
        </w:rPr>
      </w:pPr>
      <w:r>
        <w:rPr>
          <w:lang w:eastAsia="zh-CN"/>
        </w:rPr>
        <w:t xml:space="preserve">Text requirements are mandatory for English syllabus implementation in schools. In </w:t>
      </w:r>
      <w:r w:rsidR="00831A09">
        <w:rPr>
          <w:lang w:eastAsia="zh-CN"/>
        </w:rPr>
        <w:t>the K</w:t>
      </w:r>
      <w:r w:rsidR="007A015E">
        <w:rPr>
          <w:lang w:eastAsia="zh-CN"/>
        </w:rPr>
        <w:t>-</w:t>
      </w:r>
      <w:r w:rsidR="00831A09">
        <w:rPr>
          <w:lang w:eastAsia="zh-CN"/>
        </w:rPr>
        <w:t>10 syllabus</w:t>
      </w:r>
      <w:r w:rsidR="009807F0">
        <w:rPr>
          <w:lang w:eastAsia="zh-CN"/>
        </w:rPr>
        <w:t>:</w:t>
      </w:r>
    </w:p>
    <w:p w14:paraId="16B0F277" w14:textId="5385C9F3" w:rsidR="00831A09" w:rsidRDefault="00222B87" w:rsidP="00222B87">
      <w:pPr>
        <w:pStyle w:val="ListBullet"/>
        <w:rPr>
          <w:lang w:eastAsia="zh-CN"/>
        </w:rPr>
      </w:pPr>
      <w:r w:rsidRPr="00222B87">
        <w:rPr>
          <w:lang w:eastAsia="zh-CN"/>
        </w:rPr>
        <w:t>English K–10 Syllabus (2012)</w:t>
      </w:r>
      <w:r>
        <w:rPr>
          <w:lang w:eastAsia="zh-CN"/>
        </w:rPr>
        <w:t>:</w:t>
      </w:r>
      <w:r w:rsidR="00831A09">
        <w:rPr>
          <w:lang w:eastAsia="zh-CN"/>
        </w:rPr>
        <w:t xml:space="preserve"> </w:t>
      </w:r>
      <w:hyperlink r:id="rId11" w:history="1">
        <w:r w:rsidR="00B25F90">
          <w:rPr>
            <w:rStyle w:val="Hyperlink"/>
            <w:lang w:eastAsia="zh-CN"/>
          </w:rPr>
          <w:t>Content and text requirements</w:t>
        </w:r>
      </w:hyperlink>
      <w:r w:rsidR="00831A09">
        <w:rPr>
          <w:lang w:eastAsia="zh-CN"/>
        </w:rPr>
        <w:t xml:space="preserve"> outlines all the mandatory aspects that must be included</w:t>
      </w:r>
    </w:p>
    <w:p w14:paraId="1CEEF087" w14:textId="448FC0AB" w:rsidR="00222B87" w:rsidRDefault="00222B87" w:rsidP="00222B87">
      <w:pPr>
        <w:pStyle w:val="ListBullet"/>
        <w:rPr>
          <w:lang w:eastAsia="zh-CN"/>
        </w:rPr>
      </w:pPr>
      <w:r w:rsidRPr="00222B87">
        <w:rPr>
          <w:lang w:eastAsia="zh-CN"/>
        </w:rPr>
        <w:t>English K–10 Syllabus</w:t>
      </w:r>
      <w:r>
        <w:rPr>
          <w:lang w:eastAsia="zh-CN"/>
        </w:rPr>
        <w:t xml:space="preserve"> (2022): </w:t>
      </w:r>
      <w:hyperlink r:id="rId12" w:anchor="course-requirements-k-10-english_k_10_2022" w:history="1">
        <w:r w:rsidR="00BB4EAE" w:rsidRPr="00BB4EAE">
          <w:rPr>
            <w:rStyle w:val="Hyperlink"/>
            <w:lang w:eastAsia="zh-CN"/>
          </w:rPr>
          <w:t>Course requirements</w:t>
        </w:r>
      </w:hyperlink>
      <w:r w:rsidR="00BB4EAE">
        <w:rPr>
          <w:lang w:eastAsia="zh-CN"/>
        </w:rPr>
        <w:t xml:space="preserve"> outlines all the mandatory aspects that must be included.</w:t>
      </w:r>
    </w:p>
    <w:p w14:paraId="3D7D2594" w14:textId="59DF28CD" w:rsidR="00896F9D" w:rsidRDefault="00831A09" w:rsidP="00831A09">
      <w:pPr>
        <w:rPr>
          <w:lang w:eastAsia="zh-CN"/>
        </w:rPr>
      </w:pPr>
      <w:r>
        <w:rPr>
          <w:lang w:eastAsia="zh-CN"/>
        </w:rPr>
        <w:t xml:space="preserve">In </w:t>
      </w:r>
      <w:r w:rsidR="00B25F90">
        <w:rPr>
          <w:lang w:eastAsia="zh-CN"/>
        </w:rPr>
        <w:t>S</w:t>
      </w:r>
      <w:r>
        <w:rPr>
          <w:lang w:eastAsia="zh-CN"/>
        </w:rPr>
        <w:t xml:space="preserve">tage 6, each </w:t>
      </w:r>
      <w:hyperlink r:id="rId13" w:history="1">
        <w:r w:rsidRPr="00896F9D">
          <w:rPr>
            <w:rStyle w:val="Hyperlink"/>
            <w:lang w:eastAsia="zh-CN"/>
          </w:rPr>
          <w:t>English course</w:t>
        </w:r>
      </w:hyperlink>
      <w:r>
        <w:rPr>
          <w:lang w:eastAsia="zh-CN"/>
        </w:rPr>
        <w:t xml:space="preserve"> has its own text requirement</w:t>
      </w:r>
      <w:r w:rsidR="00BB4EAE">
        <w:rPr>
          <w:lang w:eastAsia="zh-CN"/>
        </w:rPr>
        <w:t>s</w:t>
      </w:r>
      <w:r>
        <w:rPr>
          <w:lang w:eastAsia="zh-CN"/>
        </w:rPr>
        <w:t xml:space="preserve">. </w:t>
      </w:r>
      <w:r w:rsidR="00896F9D">
        <w:rPr>
          <w:lang w:eastAsia="zh-CN"/>
        </w:rPr>
        <w:t>It is recommended that teachers know their course prescription requirements for Year 11 and Year 12. Each requirement should be backward mapped through each year to ensure all requirements are met across the stage.</w:t>
      </w:r>
    </w:p>
    <w:p w14:paraId="3503EFD7" w14:textId="62F415A4" w:rsidR="00896F9D" w:rsidRDefault="00831A09" w:rsidP="00831A09">
      <w:pPr>
        <w:rPr>
          <w:lang w:eastAsia="zh-CN"/>
        </w:rPr>
      </w:pPr>
      <w:r>
        <w:t xml:space="preserve">All </w:t>
      </w:r>
      <w:r w:rsidR="00896F9D">
        <w:t xml:space="preserve">K-12 </w:t>
      </w:r>
      <w:r w:rsidR="00022029">
        <w:t xml:space="preserve">texts </w:t>
      </w:r>
      <w:r>
        <w:t xml:space="preserve">must be reviewed by teachers prior to use with students. The reviewer should </w:t>
      </w:r>
      <w:r w:rsidR="00ED331B">
        <w:t>consider</w:t>
      </w:r>
      <w:r>
        <w:t xml:space="preserve"> the suitability of the material in the educational context, relevance to the English syllabus</w:t>
      </w:r>
      <w:r w:rsidR="00022029">
        <w:t>,</w:t>
      </w:r>
      <w:r>
        <w:t xml:space="preserve"> and the age and maturity of the intended audience.</w:t>
      </w:r>
    </w:p>
    <w:p w14:paraId="3F452CAB" w14:textId="77777777" w:rsidR="00424F1A" w:rsidRDefault="00424F1A">
      <w:pPr>
        <w:rPr>
          <w:rFonts w:eastAsia="SimSun"/>
          <w:b/>
          <w:color w:val="1C438B"/>
          <w:sz w:val="48"/>
          <w:szCs w:val="36"/>
          <w:lang w:eastAsia="zh-CN"/>
        </w:rPr>
      </w:pPr>
      <w:r>
        <w:br w:type="page"/>
      </w:r>
    </w:p>
    <w:p w14:paraId="671414B3" w14:textId="26D40964" w:rsidR="00B06DDE" w:rsidRDefault="00B06DDE" w:rsidP="00B06DDE">
      <w:pPr>
        <w:pStyle w:val="Heading2"/>
      </w:pPr>
      <w:r>
        <w:lastRenderedPageBreak/>
        <w:t>Text decision note</w:t>
      </w:r>
    </w:p>
    <w:p w14:paraId="54B41167" w14:textId="3A971A2A" w:rsidR="003472E2" w:rsidRPr="00D41596" w:rsidRDefault="00D41596" w:rsidP="00D41596">
      <w:r w:rsidRPr="00D41596">
        <w:t xml:space="preserve">The department has provided a range of </w:t>
      </w:r>
      <w:hyperlink r:id="rId14">
        <w:r w:rsidRPr="00D41596">
          <w:rPr>
            <w:rStyle w:val="Hyperlink"/>
          </w:rPr>
          <w:t>text selection n</w:t>
        </w:r>
        <w:r w:rsidRPr="00D41596">
          <w:rPr>
            <w:rStyle w:val="Hyperlink"/>
          </w:rPr>
          <w:t>o</w:t>
        </w:r>
        <w:r w:rsidRPr="00D41596">
          <w:rPr>
            <w:rStyle w:val="Hyperlink"/>
          </w:rPr>
          <w:t>tifications</w:t>
        </w:r>
      </w:hyperlink>
      <w:r w:rsidRPr="00D41596">
        <w:t xml:space="preserve"> templates for </w:t>
      </w:r>
      <w:hyperlink r:id="rId15" w:anchor=":~:text=DOCX%2080.59%20KB)-,The%20texts%20used%20in%20classrooms,-Texts%20are%20used">
        <w:r w:rsidRPr="00D41596">
          <w:rPr>
            <w:rStyle w:val="Hyperlink"/>
          </w:rPr>
          <w:t>the te</w:t>
        </w:r>
        <w:r w:rsidRPr="00D41596">
          <w:rPr>
            <w:rStyle w:val="Hyperlink"/>
          </w:rPr>
          <w:t>x</w:t>
        </w:r>
        <w:r w:rsidRPr="00D41596">
          <w:rPr>
            <w:rStyle w:val="Hyperlink"/>
          </w:rPr>
          <w:t>t used in classrooms.</w:t>
        </w:r>
      </w:hyperlink>
      <w:r w:rsidRPr="00D41596">
        <w:t xml:space="preserve"> There is also English specific support, </w:t>
      </w:r>
      <w:hyperlink r:id="rId16" w:anchor=":~:text=may%20be%20addressed.-,Texts%20in%20English,-Texts%20are%20used">
        <w:r w:rsidRPr="00D41596">
          <w:rPr>
            <w:rStyle w:val="Hyperlink"/>
          </w:rPr>
          <w:t xml:space="preserve">Texts </w:t>
        </w:r>
        <w:r w:rsidRPr="00D41596">
          <w:rPr>
            <w:rStyle w:val="Hyperlink"/>
          </w:rPr>
          <w:t>i</w:t>
        </w:r>
        <w:r w:rsidRPr="00D41596">
          <w:rPr>
            <w:rStyle w:val="Hyperlink"/>
          </w:rPr>
          <w:t>n English</w:t>
        </w:r>
      </w:hyperlink>
      <w:r w:rsidRPr="00D41596">
        <w:t>. The</w:t>
      </w:r>
      <w:r>
        <w:t xml:space="preserve"> templates</w:t>
      </w:r>
      <w:r w:rsidRPr="00D41596">
        <w:t xml:space="preserve"> </w:t>
      </w:r>
      <w:r w:rsidR="00D42577">
        <w:t xml:space="preserve">identify how </w:t>
      </w:r>
      <w:r w:rsidRPr="00D41596">
        <w:t>to provide detailed information about the texts being studied across a year of learning. It is useful practice to communicate text selection with parents and carers at the start of the year, so they are aware of the planned pattern of study.</w:t>
      </w:r>
    </w:p>
    <w:p w14:paraId="0AF5177D" w14:textId="3064D1DE" w:rsidR="005C5914" w:rsidRDefault="005C5914" w:rsidP="004110D4">
      <w:pPr>
        <w:pStyle w:val="Heading2"/>
      </w:pPr>
      <w:r>
        <w:t>Audio</w:t>
      </w:r>
      <w:r w:rsidR="00CC144B">
        <w:t>-</w:t>
      </w:r>
      <w:r>
        <w:t>Visual Materials in schools – Procedures for use</w:t>
      </w:r>
    </w:p>
    <w:p w14:paraId="37108233" w14:textId="41BAA550" w:rsidR="005C5914" w:rsidRDefault="005C5914" w:rsidP="004110D4">
      <w:pPr>
        <w:pStyle w:val="Heading3"/>
      </w:pPr>
      <w:r>
        <w:t>Classification of film and computer games</w:t>
      </w:r>
    </w:p>
    <w:p w14:paraId="311D592C" w14:textId="6A6E0B29" w:rsidR="006557DA" w:rsidRDefault="005C5914" w:rsidP="005C5914">
      <w:pPr>
        <w:rPr>
          <w:lang w:eastAsia="zh-CN"/>
        </w:rPr>
      </w:pPr>
      <w:r w:rsidRPr="005C5914">
        <w:rPr>
          <w:lang w:eastAsia="zh-CN"/>
        </w:rPr>
        <w:t>Under the Natio</w:t>
      </w:r>
      <w:r>
        <w:rPr>
          <w:lang w:eastAsia="zh-CN"/>
        </w:rPr>
        <w:t>nal Classification Scheme, the states and t</w:t>
      </w:r>
      <w:r w:rsidRPr="005C5914">
        <w:rPr>
          <w:lang w:eastAsia="zh-CN"/>
        </w:rPr>
        <w:t>erritories are responsible for the enforcement of classification decisions. Each State and Territory has classification enforcement legislation to complement the Commonwealth Classification Act.</w:t>
      </w:r>
      <w:r>
        <w:rPr>
          <w:lang w:eastAsia="zh-CN"/>
        </w:rPr>
        <w:t xml:space="preserve"> In</w:t>
      </w:r>
      <w:r w:rsidRPr="005C5914">
        <w:rPr>
          <w:lang w:eastAsia="zh-CN"/>
        </w:rPr>
        <w:t xml:space="preserve"> New South Wales legislation</w:t>
      </w:r>
      <w:r w:rsidR="00597CD0">
        <w:rPr>
          <w:lang w:eastAsia="zh-CN"/>
        </w:rPr>
        <w:t>,</w:t>
      </w:r>
      <w:r w:rsidRPr="005C5914">
        <w:rPr>
          <w:lang w:eastAsia="zh-CN"/>
        </w:rPr>
        <w:t xml:space="preserve"> i</w:t>
      </w:r>
      <w:r>
        <w:rPr>
          <w:lang w:eastAsia="zh-CN"/>
        </w:rPr>
        <w:t>t is called</w:t>
      </w:r>
      <w:r w:rsidRPr="005C5914">
        <w:rPr>
          <w:lang w:eastAsia="zh-CN"/>
        </w:rPr>
        <w:t xml:space="preserve"> the</w:t>
      </w:r>
      <w:r w:rsidR="00432861">
        <w:rPr>
          <w:lang w:eastAsia="zh-CN"/>
        </w:rPr>
        <w:t xml:space="preserve"> </w:t>
      </w:r>
      <w:hyperlink r:id="rId17" w:history="1">
        <w:r w:rsidRPr="00C35010">
          <w:rPr>
            <w:rStyle w:val="Hyperlink"/>
          </w:rPr>
          <w:t>Classification (Publications, Films and Compu</w:t>
        </w:r>
        <w:r w:rsidR="006557DA" w:rsidRPr="00C35010">
          <w:rPr>
            <w:rStyle w:val="Hyperlink"/>
          </w:rPr>
          <w:t>ter Games) Enforcement Act 1995</w:t>
        </w:r>
        <w:r w:rsidR="006557DA" w:rsidRPr="00C35010">
          <w:rPr>
            <w:rStyle w:val="Hyperlink"/>
            <w:i/>
            <w:iCs/>
            <w:lang w:eastAsia="zh-CN"/>
          </w:rPr>
          <w:t xml:space="preserve"> </w:t>
        </w:r>
        <w:r w:rsidR="006557DA" w:rsidRPr="00C35010">
          <w:rPr>
            <w:rStyle w:val="Hyperlink"/>
            <w:iCs/>
            <w:lang w:eastAsia="zh-CN"/>
          </w:rPr>
          <w:t>(NSW)</w:t>
        </w:r>
      </w:hyperlink>
      <w:r w:rsidR="006557DA">
        <w:rPr>
          <w:lang w:eastAsia="zh-CN"/>
        </w:rPr>
        <w:t>.</w:t>
      </w:r>
    </w:p>
    <w:p w14:paraId="237ED663" w14:textId="4EAD93D8" w:rsidR="005C5914" w:rsidRPr="005C5914" w:rsidRDefault="006557DA" w:rsidP="005C5914">
      <w:pPr>
        <w:rPr>
          <w:lang w:eastAsia="zh-CN"/>
        </w:rPr>
      </w:pPr>
      <w:r>
        <w:rPr>
          <w:iCs/>
          <w:lang w:eastAsia="zh-CN"/>
        </w:rPr>
        <w:t>I</w:t>
      </w:r>
      <w:r w:rsidR="005C5914" w:rsidRPr="005C5914">
        <w:rPr>
          <w:lang w:eastAsia="zh-CN"/>
        </w:rPr>
        <w:t>n general, films and computer games are classified as G, PG, M and MA15</w:t>
      </w:r>
      <w:r w:rsidR="004110D4">
        <w:rPr>
          <w:lang w:eastAsia="zh-CN"/>
        </w:rPr>
        <w:t>+</w:t>
      </w:r>
      <w:r w:rsidR="005C5914" w:rsidRPr="005C5914">
        <w:rPr>
          <w:lang w:eastAsia="zh-CN"/>
        </w:rPr>
        <w:t>. Films may also be classified R18</w:t>
      </w:r>
      <w:r w:rsidR="004110D4">
        <w:rPr>
          <w:lang w:eastAsia="zh-CN"/>
        </w:rPr>
        <w:t>+</w:t>
      </w:r>
      <w:r w:rsidR="005C5914" w:rsidRPr="005C5914">
        <w:rPr>
          <w:lang w:eastAsia="zh-CN"/>
        </w:rPr>
        <w:t xml:space="preserve"> or X18</w:t>
      </w:r>
      <w:r w:rsidR="004110D4">
        <w:rPr>
          <w:lang w:eastAsia="zh-CN"/>
        </w:rPr>
        <w:t>+</w:t>
      </w:r>
      <w:r w:rsidR="005C5914" w:rsidRPr="005C5914">
        <w:rPr>
          <w:lang w:eastAsia="zh-CN"/>
        </w:rPr>
        <w:t>.  G, PG and M are</w:t>
      </w:r>
      <w:r w:rsidR="0047527C">
        <w:rPr>
          <w:lang w:eastAsia="zh-CN"/>
        </w:rPr>
        <w:t xml:space="preserve"> </w:t>
      </w:r>
      <w:r w:rsidR="005C5914" w:rsidRPr="004110D4">
        <w:rPr>
          <w:rStyle w:val="Strong"/>
        </w:rPr>
        <w:t>advisory</w:t>
      </w:r>
      <w:r w:rsidR="0047527C">
        <w:rPr>
          <w:rStyle w:val="Strong"/>
        </w:rPr>
        <w:t xml:space="preserve"> </w:t>
      </w:r>
      <w:r w:rsidR="005C5914" w:rsidRPr="004110D4">
        <w:rPr>
          <w:rStyle w:val="Strong"/>
        </w:rPr>
        <w:t>classifications</w:t>
      </w:r>
      <w:r w:rsidR="0047527C">
        <w:rPr>
          <w:rStyle w:val="Strong"/>
        </w:rPr>
        <w:t xml:space="preserve"> </w:t>
      </w:r>
      <w:r w:rsidR="005C5914" w:rsidRPr="005C5914">
        <w:rPr>
          <w:lang w:eastAsia="zh-CN"/>
        </w:rPr>
        <w:t>recommending the appropriate audience. MA15</w:t>
      </w:r>
      <w:r w:rsidR="004110D4">
        <w:rPr>
          <w:lang w:eastAsia="zh-CN"/>
        </w:rPr>
        <w:t>+</w:t>
      </w:r>
      <w:r w:rsidR="005C5914" w:rsidRPr="005C5914">
        <w:rPr>
          <w:lang w:eastAsia="zh-CN"/>
        </w:rPr>
        <w:t>, R18</w:t>
      </w:r>
      <w:r w:rsidR="004110D4">
        <w:rPr>
          <w:lang w:eastAsia="zh-CN"/>
        </w:rPr>
        <w:t>+</w:t>
      </w:r>
      <w:r w:rsidR="005C5914" w:rsidRPr="005C5914">
        <w:rPr>
          <w:lang w:eastAsia="zh-CN"/>
        </w:rPr>
        <w:t xml:space="preserve"> and X18</w:t>
      </w:r>
      <w:r w:rsidR="004110D4">
        <w:rPr>
          <w:lang w:eastAsia="zh-CN"/>
        </w:rPr>
        <w:t>+</w:t>
      </w:r>
      <w:r w:rsidR="005C5914" w:rsidRPr="005C5914">
        <w:rPr>
          <w:lang w:eastAsia="zh-CN"/>
        </w:rPr>
        <w:t xml:space="preserve"> are</w:t>
      </w:r>
      <w:r w:rsidR="00432861">
        <w:rPr>
          <w:lang w:eastAsia="zh-CN"/>
        </w:rPr>
        <w:t xml:space="preserve"> </w:t>
      </w:r>
      <w:r w:rsidR="005C5914" w:rsidRPr="004110D4">
        <w:rPr>
          <w:rStyle w:val="Strong"/>
        </w:rPr>
        <w:t>legally restricted classifications.</w:t>
      </w:r>
    </w:p>
    <w:p w14:paraId="53F366C2" w14:textId="2E76507B" w:rsidR="005C5914" w:rsidRPr="005C5914" w:rsidRDefault="005C5914" w:rsidP="005C5914">
      <w:pPr>
        <w:rPr>
          <w:lang w:eastAsia="zh-CN"/>
        </w:rPr>
      </w:pPr>
      <w:r w:rsidRPr="005C5914">
        <w:rPr>
          <w:lang w:eastAsia="zh-CN"/>
        </w:rPr>
        <w:t>Detai</w:t>
      </w:r>
      <w:r>
        <w:rPr>
          <w:lang w:eastAsia="zh-CN"/>
        </w:rPr>
        <w:t>ls of the classifications can</w:t>
      </w:r>
      <w:r w:rsidRPr="005C5914">
        <w:rPr>
          <w:lang w:eastAsia="zh-CN"/>
        </w:rPr>
        <w:t xml:space="preserve"> be found on the</w:t>
      </w:r>
      <w:r w:rsidR="0077629B">
        <w:rPr>
          <w:lang w:eastAsia="zh-CN"/>
        </w:rPr>
        <w:t xml:space="preserve"> </w:t>
      </w:r>
      <w:r w:rsidRPr="005C5914">
        <w:rPr>
          <w:lang w:eastAsia="zh-CN"/>
        </w:rPr>
        <w:t>Commonwealth’s</w:t>
      </w:r>
      <w:r w:rsidR="006557DA">
        <w:rPr>
          <w:lang w:eastAsia="zh-CN"/>
        </w:rPr>
        <w:t xml:space="preserve"> </w:t>
      </w:r>
      <w:hyperlink r:id="rId18" w:history="1">
        <w:r w:rsidR="006557DA" w:rsidRPr="006557DA">
          <w:rPr>
            <w:rStyle w:val="Hyperlink"/>
            <w:lang w:eastAsia="zh-CN"/>
          </w:rPr>
          <w:t>Australian</w:t>
        </w:r>
        <w:r w:rsidRPr="006557DA">
          <w:rPr>
            <w:rStyle w:val="Hyperlink"/>
            <w:lang w:eastAsia="zh-CN"/>
          </w:rPr>
          <w:t xml:space="preserve"> classification website</w:t>
        </w:r>
      </w:hyperlink>
      <w:r w:rsidRPr="005C5914">
        <w:rPr>
          <w:lang w:eastAsia="zh-CN"/>
        </w:rPr>
        <w:t>. Information for schools is also prov</w:t>
      </w:r>
      <w:r>
        <w:rPr>
          <w:lang w:eastAsia="zh-CN"/>
        </w:rPr>
        <w:t>ided on</w:t>
      </w:r>
      <w:r w:rsidRPr="005C5914">
        <w:rPr>
          <w:lang w:eastAsia="zh-CN"/>
        </w:rPr>
        <w:t xml:space="preserve"> the</w:t>
      </w:r>
      <w:r w:rsidR="00750F76">
        <w:rPr>
          <w:lang w:eastAsia="zh-CN"/>
        </w:rPr>
        <w:t xml:space="preserve"> Aus</w:t>
      </w:r>
      <w:r w:rsidR="009A6F58">
        <w:rPr>
          <w:lang w:eastAsia="zh-CN"/>
        </w:rPr>
        <w:t>tralian</w:t>
      </w:r>
      <w:r w:rsidR="00750F76">
        <w:rPr>
          <w:lang w:eastAsia="zh-CN"/>
        </w:rPr>
        <w:t xml:space="preserve"> </w:t>
      </w:r>
      <w:hyperlink r:id="rId19" w:history="1">
        <w:r w:rsidR="004110D4">
          <w:rPr>
            <w:rStyle w:val="Hyperlink"/>
            <w:lang w:eastAsia="zh-CN"/>
          </w:rPr>
          <w:t>Attorney-General’s website</w:t>
        </w:r>
      </w:hyperlink>
      <w:r w:rsidRPr="005C5914">
        <w:rPr>
          <w:lang w:eastAsia="zh-CN"/>
        </w:rPr>
        <w:t xml:space="preserve"> and includes fact sheets for schools, teachers, </w:t>
      </w:r>
      <w:proofErr w:type="gramStart"/>
      <w:r w:rsidRPr="005C5914">
        <w:rPr>
          <w:lang w:eastAsia="zh-CN"/>
        </w:rPr>
        <w:t>students</w:t>
      </w:r>
      <w:proofErr w:type="gramEnd"/>
      <w:r w:rsidRPr="005C5914">
        <w:rPr>
          <w:lang w:eastAsia="zh-CN"/>
        </w:rPr>
        <w:t xml:space="preserve"> and libraries.</w:t>
      </w:r>
    </w:p>
    <w:p w14:paraId="3BBA15AA" w14:textId="0BFA3AA1" w:rsidR="005C5914" w:rsidRPr="005C5914" w:rsidRDefault="005C5914" w:rsidP="005C5914">
      <w:pPr>
        <w:pStyle w:val="Heading3"/>
      </w:pPr>
      <w:r w:rsidRPr="005C5914">
        <w:t>Classification of television material (other than films)</w:t>
      </w:r>
    </w:p>
    <w:p w14:paraId="2F3C7BD8" w14:textId="3BFB303C" w:rsidR="005C5914" w:rsidRPr="007811FD" w:rsidRDefault="005C5914" w:rsidP="007811FD">
      <w:r w:rsidRPr="005C5914">
        <w:rPr>
          <w:lang w:eastAsia="zh-CN"/>
        </w:rPr>
        <w:t>The</w:t>
      </w:r>
      <w:r w:rsidR="00B4762C">
        <w:rPr>
          <w:lang w:eastAsia="zh-CN"/>
        </w:rPr>
        <w:t xml:space="preserve"> </w:t>
      </w:r>
      <w:hyperlink r:id="rId20" w:tgtFrame="_blank" w:history="1">
        <w:r w:rsidRPr="00C35010">
          <w:rPr>
            <w:rStyle w:val="Hyperlink"/>
          </w:rPr>
          <w:t>Broadcasting Services Act 1992</w:t>
        </w:r>
      </w:hyperlink>
      <w:r w:rsidR="00B4762C">
        <w:rPr>
          <w:lang w:eastAsia="zh-CN"/>
        </w:rPr>
        <w:t xml:space="preserve"> </w:t>
      </w:r>
      <w:r w:rsidR="006557DA">
        <w:rPr>
          <w:lang w:eastAsia="zh-CN"/>
        </w:rPr>
        <w:t>(</w:t>
      </w:r>
      <w:proofErr w:type="spellStart"/>
      <w:r w:rsidR="006557DA">
        <w:rPr>
          <w:lang w:eastAsia="zh-CN"/>
        </w:rPr>
        <w:t>Cth</w:t>
      </w:r>
      <w:proofErr w:type="spellEnd"/>
      <w:r w:rsidR="006557DA">
        <w:rPr>
          <w:lang w:eastAsia="zh-CN"/>
        </w:rPr>
        <w:t xml:space="preserve">) </w:t>
      </w:r>
      <w:r w:rsidRPr="005C5914">
        <w:rPr>
          <w:lang w:eastAsia="zh-CN"/>
        </w:rPr>
        <w:t xml:space="preserve">provides the framework legislation for television and radio </w:t>
      </w:r>
      <w:r w:rsidR="009674D9">
        <w:rPr>
          <w:lang w:eastAsia="zh-CN"/>
        </w:rPr>
        <w:t>broadcasts. While films that</w:t>
      </w:r>
      <w:r w:rsidRPr="005C5914">
        <w:rPr>
          <w:lang w:eastAsia="zh-CN"/>
        </w:rPr>
        <w:t xml:space="preserve"> appear on television are generally covered under the National Classification Board guidelines, </w:t>
      </w:r>
      <w:r w:rsidRPr="007811FD">
        <w:rPr>
          <w:lang w:eastAsia="zh-CN"/>
        </w:rPr>
        <w:t>television programs are classified using Television Classification G</w:t>
      </w:r>
      <w:r w:rsidR="009674D9" w:rsidRPr="007811FD">
        <w:rPr>
          <w:lang w:eastAsia="zh-CN"/>
        </w:rPr>
        <w:t>uidelines, including</w:t>
      </w:r>
      <w:r w:rsidRPr="007811FD">
        <w:rPr>
          <w:lang w:eastAsia="zh-CN"/>
        </w:rPr>
        <w:t xml:space="preserve"> in the</w:t>
      </w:r>
      <w:r w:rsidR="00B4762C" w:rsidRPr="007811FD">
        <w:rPr>
          <w:lang w:eastAsia="zh-CN"/>
        </w:rPr>
        <w:t xml:space="preserve"> </w:t>
      </w:r>
      <w:hyperlink r:id="rId21" w:tgtFrame="_blank" w:history="1">
        <w:r w:rsidRPr="007811FD">
          <w:rPr>
            <w:rStyle w:val="Hyperlink"/>
          </w:rPr>
          <w:t>Commercial Television Industry Code of Practice</w:t>
        </w:r>
      </w:hyperlink>
      <w:r w:rsidR="00B4762C" w:rsidRPr="007811FD">
        <w:rPr>
          <w:lang w:eastAsia="zh-CN"/>
        </w:rPr>
        <w:t xml:space="preserve"> </w:t>
      </w:r>
      <w:r w:rsidRPr="007811FD">
        <w:rPr>
          <w:lang w:eastAsia="zh-CN"/>
        </w:rPr>
        <w:t>coordinated by the</w:t>
      </w:r>
      <w:r w:rsidR="00070888" w:rsidRPr="007811FD">
        <w:rPr>
          <w:lang w:eastAsia="zh-CN"/>
        </w:rPr>
        <w:t xml:space="preserve"> </w:t>
      </w:r>
      <w:hyperlink r:id="rId22" w:tgtFrame="_blank" w:history="1">
        <w:r w:rsidRPr="007811FD">
          <w:rPr>
            <w:rStyle w:val="Hyperlink"/>
            <w:lang w:eastAsia="zh-CN"/>
          </w:rPr>
          <w:t>Australian Communications and Media Authority (ACMA).</w:t>
        </w:r>
      </w:hyperlink>
      <w:r w:rsidR="00070888" w:rsidRPr="007811FD">
        <w:rPr>
          <w:rStyle w:val="Hyperlink"/>
          <w:lang w:eastAsia="zh-CN"/>
        </w:rPr>
        <w:t xml:space="preserve"> </w:t>
      </w:r>
      <w:r w:rsidRPr="007811FD">
        <w:rPr>
          <w:lang w:eastAsia="zh-CN"/>
        </w:rPr>
        <w:t>Classification systems for television ar</w:t>
      </w:r>
      <w:r w:rsidR="009674D9" w:rsidRPr="007811FD">
        <w:rPr>
          <w:lang w:eastAsia="zh-CN"/>
        </w:rPr>
        <w:t>e similar to those used in the n</w:t>
      </w:r>
      <w:r w:rsidRPr="007811FD">
        <w:rPr>
          <w:lang w:eastAsia="zh-CN"/>
        </w:rPr>
        <w:t xml:space="preserve">ational </w:t>
      </w:r>
      <w:r w:rsidR="009674D9" w:rsidRPr="007811FD">
        <w:rPr>
          <w:lang w:eastAsia="zh-CN"/>
        </w:rPr>
        <w:t>c</w:t>
      </w:r>
      <w:r w:rsidRPr="007811FD">
        <w:rPr>
          <w:lang w:eastAsia="zh-CN"/>
        </w:rPr>
        <w:t xml:space="preserve">lassification </w:t>
      </w:r>
      <w:r w:rsidR="009674D9" w:rsidRPr="007811FD">
        <w:rPr>
          <w:lang w:eastAsia="zh-CN"/>
        </w:rPr>
        <w:lastRenderedPageBreak/>
        <w:t>s</w:t>
      </w:r>
      <w:r w:rsidRPr="007811FD">
        <w:rPr>
          <w:lang w:eastAsia="zh-CN"/>
        </w:rPr>
        <w:t>ystem and include C, P, G, PG, M, MA15</w:t>
      </w:r>
      <w:r w:rsidR="004110D4" w:rsidRPr="007811FD">
        <w:rPr>
          <w:lang w:eastAsia="zh-CN"/>
        </w:rPr>
        <w:t>+</w:t>
      </w:r>
      <w:r w:rsidRPr="007811FD">
        <w:rPr>
          <w:lang w:eastAsia="zh-CN"/>
        </w:rPr>
        <w:t>, AV15</w:t>
      </w:r>
      <w:r w:rsidR="004110D4" w:rsidRPr="007811FD">
        <w:rPr>
          <w:lang w:eastAsia="zh-CN"/>
        </w:rPr>
        <w:t>+</w:t>
      </w:r>
      <w:r w:rsidR="009674D9" w:rsidRPr="007811FD">
        <w:rPr>
          <w:lang w:eastAsia="zh-CN"/>
        </w:rPr>
        <w:t xml:space="preserve">. </w:t>
      </w:r>
      <w:r w:rsidR="009674D9" w:rsidRPr="007811FD">
        <w:t>D</w:t>
      </w:r>
      <w:r w:rsidRPr="007811FD">
        <w:t>etails are available from the</w:t>
      </w:r>
      <w:r w:rsidR="0008744F" w:rsidRPr="007811FD">
        <w:t xml:space="preserve"> </w:t>
      </w:r>
      <w:hyperlink r:id="rId23" w:history="1">
        <w:r w:rsidRPr="007811FD">
          <w:rPr>
            <w:rStyle w:val="Hyperlink"/>
          </w:rPr>
          <w:t>Commercial Television Industry Code of Practice</w:t>
        </w:r>
      </w:hyperlink>
      <w:r w:rsidRPr="007811FD">
        <w:t>.</w:t>
      </w:r>
    </w:p>
    <w:p w14:paraId="4E1A13F2" w14:textId="4A466DF4" w:rsidR="00880E41" w:rsidRDefault="00342FDE" w:rsidP="00B22832">
      <w:pPr>
        <w:pStyle w:val="Heading3"/>
      </w:pPr>
      <w:r>
        <w:t>Directions for s</w:t>
      </w:r>
      <w:r w:rsidR="00880E41">
        <w:t xml:space="preserve">chools </w:t>
      </w:r>
    </w:p>
    <w:p w14:paraId="597BFB89" w14:textId="04AC2988" w:rsidR="00880E41" w:rsidRDefault="00880E41" w:rsidP="00880E41">
      <w:r>
        <w:t>All audio</w:t>
      </w:r>
      <w:r w:rsidR="00CC144B">
        <w:t>-</w:t>
      </w:r>
      <w:r>
        <w:t xml:space="preserve">visual materials and computer games must be previewed by teachers prior to use with students. The reviewer should </w:t>
      </w:r>
      <w:proofErr w:type="gramStart"/>
      <w:r>
        <w:t>give particular consideration to</w:t>
      </w:r>
      <w:proofErr w:type="gramEnd"/>
      <w:r>
        <w:t xml:space="preserve"> the suitability of the material in the educational context</w:t>
      </w:r>
      <w:r w:rsidR="00342FDE">
        <w:t>, relevance to the English syllabus</w:t>
      </w:r>
      <w:r w:rsidR="00AB420F">
        <w:t>,</w:t>
      </w:r>
      <w:r>
        <w:t xml:space="preserve"> and the age and maturity of the intended audience.</w:t>
      </w:r>
    </w:p>
    <w:p w14:paraId="046DA1B2" w14:textId="5ECC65FE" w:rsidR="00880E41" w:rsidRDefault="00880E41" w:rsidP="00880E41">
      <w:r>
        <w:t>Consumer advice found adjacent to classification marking</w:t>
      </w:r>
      <w:r w:rsidR="00453482">
        <w:t>s</w:t>
      </w:r>
      <w:r>
        <w:t xml:space="preserve"> may assist schools when previewing materials. Schools should also be sensitive to cultural protocols that may be relevant to certain members of intended audiences when previewing materials.</w:t>
      </w:r>
    </w:p>
    <w:p w14:paraId="7CE0E4DB" w14:textId="4F2E4B23" w:rsidR="00880E41" w:rsidRDefault="00880E41" w:rsidP="00880E41">
      <w:r>
        <w:t>The use of classified films, programs and computer games in school</w:t>
      </w:r>
      <w:r w:rsidR="00342FDE">
        <w:t>s requires the approval of the principal. The p</w:t>
      </w:r>
      <w:r>
        <w:t>rincipal may delegate the approval of the use of C, P, G, and PG material to an executive member of staff</w:t>
      </w:r>
      <w:r w:rsidR="00297172">
        <w:t>,</w:t>
      </w:r>
      <w:r>
        <w:t xml:space="preserve"> but must not delegate approval </w:t>
      </w:r>
      <w:proofErr w:type="gramStart"/>
      <w:r>
        <w:t>relating</w:t>
      </w:r>
      <w:proofErr w:type="gramEnd"/>
      <w:r>
        <w:t xml:space="preserve"> to use of M and MA15</w:t>
      </w:r>
      <w:r w:rsidR="004110D4">
        <w:t>+</w:t>
      </w:r>
      <w:r>
        <w:t xml:space="preserve"> material.</w:t>
      </w:r>
    </w:p>
    <w:p w14:paraId="5AB8926E" w14:textId="3E056F15" w:rsidR="00880E41" w:rsidRDefault="00880E41" w:rsidP="00880E41">
      <w:r>
        <w:t>Material classified G is classified for general viewing. There may be some material in this category that is of no interest to students.</w:t>
      </w:r>
    </w:p>
    <w:p w14:paraId="75D65CF3" w14:textId="7305C8AB" w:rsidR="00880E41" w:rsidRDefault="00880E41" w:rsidP="00880E41">
      <w:r>
        <w:t>Material classified PG should only be used with students after careful consideration by teaching staff and approval in accordance with</w:t>
      </w:r>
      <w:r w:rsidR="00342FDE">
        <w:t xml:space="preserve"> </w:t>
      </w:r>
      <w:r w:rsidR="003E79D5">
        <w:t>‘</w:t>
      </w:r>
      <w:r w:rsidR="00CC144B" w:rsidRPr="00DF3B52">
        <w:t xml:space="preserve">Audio-visual materials in schools </w:t>
      </w:r>
      <w:r w:rsidR="003E79D5">
        <w:t>–</w:t>
      </w:r>
      <w:r w:rsidR="00CC144B" w:rsidRPr="00DF3B52">
        <w:t xml:space="preserve"> procedures</w:t>
      </w:r>
      <w:r w:rsidR="003E79D5">
        <w:t xml:space="preserve"> for use’ </w:t>
      </w:r>
      <w:r w:rsidR="00DF01D6">
        <w:t xml:space="preserve">(located </w:t>
      </w:r>
      <w:r w:rsidR="00DF01D6" w:rsidRPr="00A554A7">
        <w:t xml:space="preserve">with </w:t>
      </w:r>
      <w:r w:rsidR="00A554A7" w:rsidRPr="00A554A7">
        <w:t xml:space="preserve">current </w:t>
      </w:r>
      <w:hyperlink r:id="rId24" w:history="1">
        <w:r w:rsidR="00A554A7" w:rsidRPr="00A554A7">
          <w:rPr>
            <w:rStyle w:val="Hyperlink"/>
          </w:rPr>
          <w:t>Controversial Issues in School</w:t>
        </w:r>
        <w:r w:rsidR="00A554A7">
          <w:rPr>
            <w:rStyle w:val="Hyperlink"/>
          </w:rPr>
          <w:t xml:space="preserve">s </w:t>
        </w:r>
        <w:r w:rsidR="00DF3B52">
          <w:rPr>
            <w:rStyle w:val="Hyperlink"/>
          </w:rPr>
          <w:t>policy</w:t>
        </w:r>
      </w:hyperlink>
      <w:r w:rsidR="00A554A7" w:rsidRPr="00A554A7">
        <w:t xml:space="preserve"> </w:t>
      </w:r>
      <w:r w:rsidR="00DF3B52">
        <w:t xml:space="preserve">downloadable </w:t>
      </w:r>
      <w:r w:rsidR="00A554A7" w:rsidRPr="00A554A7">
        <w:t>procedure</w:t>
      </w:r>
      <w:r w:rsidR="00DF3B52">
        <w:t xml:space="preserve"> </w:t>
      </w:r>
      <w:r w:rsidR="00A554A7" w:rsidRPr="00A554A7">
        <w:t>document</w:t>
      </w:r>
      <w:r w:rsidR="00DF3B52">
        <w:t>s)</w:t>
      </w:r>
      <w:r w:rsidR="003E79D5">
        <w:t xml:space="preserve">. </w:t>
      </w:r>
      <w:r w:rsidR="00CE0779">
        <w:t>M</w:t>
      </w:r>
      <w:r w:rsidRPr="00A554A7">
        <w:t>aterial in this classification</w:t>
      </w:r>
      <w:r>
        <w:t xml:space="preserve"> might upset, </w:t>
      </w:r>
      <w:proofErr w:type="gramStart"/>
      <w:r>
        <w:t>frighten</w:t>
      </w:r>
      <w:proofErr w:type="gramEnd"/>
      <w:r>
        <w:t xml:space="preserve"> or confuse some students and an adult may be required to provide guidance to students. Staff may wish to inform parents in advance of the presentation of this material to allow parents the opportunity to withdraw their child from the viewing.</w:t>
      </w:r>
    </w:p>
    <w:p w14:paraId="3C5F65FC" w14:textId="6F8169BA" w:rsidR="00880E41" w:rsidRDefault="00880E41" w:rsidP="00880E41">
      <w:r>
        <w:t xml:space="preserve">Material classified M should only be considered for students who are 15 years and over. Material in this classification may contain themes and scenes which require a mature perspective. The material should have </w:t>
      </w:r>
      <w:proofErr w:type="gramStart"/>
      <w:r>
        <w:t>particular relevance</w:t>
      </w:r>
      <w:proofErr w:type="gramEnd"/>
      <w:r>
        <w:t xml:space="preserve"> to the course of study and should only be considered when other related resource material is limited.</w:t>
      </w:r>
    </w:p>
    <w:p w14:paraId="32D85AE6" w14:textId="646F71E0" w:rsidR="00880E41" w:rsidRDefault="00880E41" w:rsidP="00880E41">
      <w:r>
        <w:t>Decisions about whether the use of M classified films, television materials and computer games in the school will be approved</w:t>
      </w:r>
      <w:r w:rsidR="00342FDE">
        <w:t xml:space="preserve">, must be made by the </w:t>
      </w:r>
      <w:r w:rsidR="00242261">
        <w:t>principal</w:t>
      </w:r>
      <w:r>
        <w:t xml:space="preserve">. The </w:t>
      </w:r>
      <w:r w:rsidR="00242261">
        <w:t xml:space="preserve">principal </w:t>
      </w:r>
      <w:r>
        <w:t>may delegate the task of previewing the material to an appropriate member of the teac</w:t>
      </w:r>
      <w:r w:rsidR="00342FDE">
        <w:t xml:space="preserve">hing staff who will advise the </w:t>
      </w:r>
      <w:r w:rsidR="00242261">
        <w:t xml:space="preserve">principal </w:t>
      </w:r>
      <w:r>
        <w:t xml:space="preserve">as to </w:t>
      </w:r>
      <w:r w:rsidR="00F259DA">
        <w:t xml:space="preserve">its </w:t>
      </w:r>
      <w:r>
        <w:t>suitability for students 15 years and over.</w:t>
      </w:r>
    </w:p>
    <w:p w14:paraId="3124080A" w14:textId="43A9A8D0" w:rsidR="00880E41" w:rsidRDefault="00880E41" w:rsidP="00880E41">
      <w:r>
        <w:lastRenderedPageBreak/>
        <w:t xml:space="preserve">Parents are to be informed in advance of </w:t>
      </w:r>
      <w:r w:rsidR="00342FDE">
        <w:t xml:space="preserve">the </w:t>
      </w:r>
      <w:r>
        <w:t xml:space="preserve">presentation so that they </w:t>
      </w:r>
      <w:proofErr w:type="gramStart"/>
      <w:r>
        <w:t>have the opportunity to</w:t>
      </w:r>
      <w:proofErr w:type="gramEnd"/>
      <w:r>
        <w:t xml:space="preserve"> withdraw their child fro</w:t>
      </w:r>
      <w:r w:rsidR="00342FDE">
        <w:t xml:space="preserve">m the viewing. For students in </w:t>
      </w:r>
      <w:r w:rsidR="0049577D">
        <w:t>Y</w:t>
      </w:r>
      <w:r>
        <w:t>ears 11 and 12, informing parents in advance may take the form of a notification to parents at the beginning of the course that material classified M may be shown during the course.</w:t>
      </w:r>
    </w:p>
    <w:p w14:paraId="4E554358" w14:textId="6A714BC5" w:rsidR="00880E41" w:rsidRDefault="00880E41" w:rsidP="00880E41">
      <w:r>
        <w:t>Material classified MA15</w:t>
      </w:r>
      <w:r w:rsidR="004110D4">
        <w:t>+</w:t>
      </w:r>
      <w:r>
        <w:t xml:space="preserve"> should only be considered for students who are 15 years and over. This classification is legally restricted. The material should have </w:t>
      </w:r>
      <w:proofErr w:type="gramStart"/>
      <w:r>
        <w:t>particular relevance</w:t>
      </w:r>
      <w:proofErr w:type="gramEnd"/>
      <w:r>
        <w:t xml:space="preserve"> to the course of study and should only be considered when other related resource material is unavailable.</w:t>
      </w:r>
    </w:p>
    <w:p w14:paraId="38056D66" w14:textId="5934DF57" w:rsidR="00880E41" w:rsidRDefault="00880E41" w:rsidP="00880E41">
      <w:r>
        <w:t>Decisions about whether the use of MA15</w:t>
      </w:r>
      <w:r w:rsidR="004110D4">
        <w:t>+</w:t>
      </w:r>
      <w:r>
        <w:t xml:space="preserve"> classified films, television materials and computer games in the school will be approved, must be made by t</w:t>
      </w:r>
      <w:r w:rsidR="009674D9">
        <w:t>he p</w:t>
      </w:r>
      <w:r>
        <w:t xml:space="preserve">rincipal. The </w:t>
      </w:r>
      <w:r w:rsidR="009674D9">
        <w:t>p</w:t>
      </w:r>
      <w:r>
        <w:t xml:space="preserve">rincipal may delegate the task of previewing the material to an appropriate member of the teaching staff who will advise the </w:t>
      </w:r>
      <w:r w:rsidR="009674D9">
        <w:t>p</w:t>
      </w:r>
      <w:r>
        <w:t xml:space="preserve">rincipal as to </w:t>
      </w:r>
      <w:r w:rsidR="008E440A">
        <w:t xml:space="preserve">its </w:t>
      </w:r>
      <w:r>
        <w:t>suitability.</w:t>
      </w:r>
    </w:p>
    <w:p w14:paraId="4342A125" w14:textId="29A74961" w:rsidR="00880E41" w:rsidRDefault="00E11338" w:rsidP="00880E41">
      <w:r>
        <w:t>In advance of presentation, p</w:t>
      </w:r>
      <w:r w:rsidR="00880E41">
        <w:t>arents are to be informed in writing of the content and classification of the material. Parents’ written approval will be required for their child’s participation in viewing this material. Students who are 18 years or older and living apart from their parents may sign their own approval. Principals should re</w:t>
      </w:r>
      <w:r w:rsidR="009674D9">
        <w:t>fer to s</w:t>
      </w:r>
      <w:r w:rsidR="00880E41">
        <w:t xml:space="preserve">ection 7 of the department’s </w:t>
      </w:r>
      <w:hyperlink r:id="rId25" w:anchor="Summary_0" w:history="1">
        <w:r w:rsidR="00880E41" w:rsidRPr="00242261">
          <w:rPr>
            <w:rStyle w:val="Hyperlink"/>
          </w:rPr>
          <w:t>Family Law Guidelines</w:t>
        </w:r>
      </w:hyperlink>
      <w:r w:rsidR="00880E41">
        <w:t xml:space="preserve"> in circumstances where students under 18 may be living independently.</w:t>
      </w:r>
    </w:p>
    <w:p w14:paraId="4A9B79B5" w14:textId="57C07B28" w:rsidR="00880E41" w:rsidRDefault="00880E41" w:rsidP="004110D4">
      <w:pPr>
        <w:pStyle w:val="Featurepink"/>
      </w:pPr>
      <w:r>
        <w:t>Regardless of the students’ ages, films classified R18</w:t>
      </w:r>
      <w:r w:rsidR="004110D4">
        <w:t>+</w:t>
      </w:r>
      <w:r>
        <w:t xml:space="preserve"> and X18</w:t>
      </w:r>
      <w:r w:rsidR="004110D4">
        <w:t>+</w:t>
      </w:r>
      <w:r>
        <w:t xml:space="preserve"> must not be shown to school students under any circumstances.</w:t>
      </w:r>
    </w:p>
    <w:p w14:paraId="4998F6AF" w14:textId="66F69DA8" w:rsidR="00880E41" w:rsidRDefault="00880E41" w:rsidP="00880E41">
      <w:r>
        <w:t>Principals and teachers should note that this advice should also be applied to any approved school excursions that may involve visits to cinemas, video game venues, associated coach/air travel</w:t>
      </w:r>
      <w:r w:rsidR="005F448B">
        <w:t>,</w:t>
      </w:r>
      <w:r>
        <w:t xml:space="preserve"> or other related activity that may involve film screenings or television viewing.</w:t>
      </w:r>
    </w:p>
    <w:p w14:paraId="082AC66A" w14:textId="570DB681" w:rsidR="00880E41" w:rsidRDefault="00880E41" w:rsidP="00880E41">
      <w:r>
        <w:t xml:space="preserve">Schools must ensure that no breaches of copyright eventuate </w:t>
      </w:r>
      <w:r w:rsidR="00434273">
        <w:t>when</w:t>
      </w:r>
      <w:r>
        <w:t xml:space="preserve"> screening any material considered suitable following review within the conditions outlined above. Schools can play films for educational instruction by way of an exemption in copyright law</w:t>
      </w:r>
      <w:r w:rsidR="00434273">
        <w:t>,</w:t>
      </w:r>
      <w:r>
        <w:t xml:space="preserve"> provided the audience is limited to persons who are receiving the educational instruction or are otherwise directly connected with the place where the instruction is given.</w:t>
      </w:r>
    </w:p>
    <w:p w14:paraId="69091CA4" w14:textId="05DE0905" w:rsidR="00880E41" w:rsidRDefault="00880E41" w:rsidP="00880E41">
      <w:r>
        <w:t>However, this exemption does not cover playing film for non-educational purposes. Principals are reminded that schools are directly responsible for purchase of a Co-</w:t>
      </w:r>
      <w:r>
        <w:lastRenderedPageBreak/>
        <w:t>curricular Licence, to cover copyright provisions for screening of any video material on excursion bus travel, school camps, sport rainy day or lunchtime activities</w:t>
      </w:r>
      <w:r w:rsidR="00B33213">
        <w:t>,</w:t>
      </w:r>
      <w:r>
        <w:t xml:space="preserve"> and other similar events.</w:t>
      </w:r>
    </w:p>
    <w:p w14:paraId="6D673C0E" w14:textId="5AABC2A6" w:rsidR="00CB3035" w:rsidRDefault="00CB3035" w:rsidP="00CB3035">
      <w:pPr>
        <w:pStyle w:val="Caption"/>
      </w:pPr>
      <w:r>
        <w:t xml:space="preserve">Table </w:t>
      </w:r>
      <w:r w:rsidR="00441EEF">
        <w:fldChar w:fldCharType="begin"/>
      </w:r>
      <w:r w:rsidR="00441EEF">
        <w:instrText xml:space="preserve"> SEQ Table \* ARABIC </w:instrText>
      </w:r>
      <w:r w:rsidR="00441EEF">
        <w:fldChar w:fldCharType="separate"/>
      </w:r>
      <w:r>
        <w:rPr>
          <w:noProof/>
        </w:rPr>
        <w:t>1</w:t>
      </w:r>
      <w:r w:rsidR="00441EEF">
        <w:rPr>
          <w:noProof/>
        </w:rPr>
        <w:fldChar w:fldCharType="end"/>
      </w:r>
      <w:r>
        <w:t xml:space="preserve"> – </w:t>
      </w:r>
      <w:r w:rsidR="004110D4">
        <w:t>A</w:t>
      </w:r>
      <w:r>
        <w:t>udio</w:t>
      </w:r>
      <w:r w:rsidR="00CC144B">
        <w:t>-</w:t>
      </w:r>
      <w:r>
        <w:t>visual materials in schools classification guidelines</w:t>
      </w:r>
    </w:p>
    <w:tbl>
      <w:tblPr>
        <w:tblStyle w:val="Tableheader"/>
        <w:tblW w:w="0" w:type="auto"/>
        <w:tblLook w:val="04A0" w:firstRow="1" w:lastRow="0" w:firstColumn="1" w:lastColumn="0" w:noHBand="0" w:noVBand="1"/>
        <w:tblCaption w:val="Audiovisual materials in schools classification guidelines"/>
        <w:tblDescription w:val="Table showing secondary year groups and film classification outlines. Table is 4 rows by 2 columns."/>
      </w:tblPr>
      <w:tblGrid>
        <w:gridCol w:w="3231"/>
        <w:gridCol w:w="5912"/>
      </w:tblGrid>
      <w:tr w:rsidR="00880E41" w:rsidRPr="007B6B2F" w14:paraId="52000576" w14:textId="77777777" w:rsidTr="00CB3035">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231" w:type="dxa"/>
          </w:tcPr>
          <w:p w14:paraId="1D9CB1B2" w14:textId="77777777" w:rsidR="00880E41" w:rsidRPr="007B6B2F" w:rsidRDefault="00880E41" w:rsidP="00CB3035">
            <w:pPr>
              <w:spacing w:before="120" w:after="120"/>
              <w:rPr>
                <w:lang w:eastAsia="zh-CN"/>
              </w:rPr>
            </w:pPr>
            <w:r>
              <w:rPr>
                <w:lang w:eastAsia="zh-CN"/>
              </w:rPr>
              <w:t>Year group</w:t>
            </w:r>
          </w:p>
        </w:tc>
        <w:tc>
          <w:tcPr>
            <w:tcW w:w="5912" w:type="dxa"/>
          </w:tcPr>
          <w:p w14:paraId="1F59C5A5" w14:textId="77777777" w:rsidR="00880E41" w:rsidRPr="007B6B2F" w:rsidRDefault="00880E41" w:rsidP="00CB3035">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Classification </w:t>
            </w:r>
          </w:p>
        </w:tc>
      </w:tr>
      <w:tr w:rsidR="00880E41" w:rsidRPr="00F5467A" w14:paraId="7377A344" w14:textId="77777777" w:rsidTr="00CB3035">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231" w:type="dxa"/>
          </w:tcPr>
          <w:p w14:paraId="65DE5462" w14:textId="6604DE53" w:rsidR="00880E41" w:rsidRDefault="00D11355" w:rsidP="00CB3035">
            <w:r>
              <w:t>Y</w:t>
            </w:r>
            <w:r w:rsidR="00880E41">
              <w:t>ear</w:t>
            </w:r>
            <w:r w:rsidR="00342FDE">
              <w:t>s</w:t>
            </w:r>
            <w:r w:rsidR="00880E41">
              <w:t xml:space="preserve"> 7, 8 and 9 </w:t>
            </w:r>
          </w:p>
          <w:p w14:paraId="1D582F9C" w14:textId="77777777" w:rsidR="00880E41" w:rsidRPr="00F5467A" w:rsidRDefault="00880E41" w:rsidP="00CB3035"/>
        </w:tc>
        <w:tc>
          <w:tcPr>
            <w:tcW w:w="5912" w:type="dxa"/>
          </w:tcPr>
          <w:p w14:paraId="5B273EC0" w14:textId="77777777" w:rsidR="00880E41" w:rsidRDefault="00880E41" w:rsidP="00CB3035">
            <w:pPr>
              <w:cnfStyle w:val="000000100000" w:firstRow="0" w:lastRow="0" w:firstColumn="0" w:lastColumn="0" w:oddVBand="0" w:evenVBand="0" w:oddHBand="1" w:evenHBand="0" w:firstRowFirstColumn="0" w:firstRowLastColumn="0" w:lastRowFirstColumn="0" w:lastRowLastColumn="0"/>
            </w:pPr>
            <w:r>
              <w:t xml:space="preserve">Only G and PG permitted </w:t>
            </w:r>
          </w:p>
          <w:p w14:paraId="0B9F25BE" w14:textId="57F5C82B" w:rsidR="00880E41" w:rsidRPr="00F5467A" w:rsidRDefault="00880E41" w:rsidP="00CB3035">
            <w:pPr>
              <w:cnfStyle w:val="000000100000" w:firstRow="0" w:lastRow="0" w:firstColumn="0" w:lastColumn="0" w:oddVBand="0" w:evenVBand="0" w:oddHBand="1" w:evenHBand="0" w:firstRowFirstColumn="0" w:firstRowLastColumn="0" w:lastRowFirstColumn="0" w:lastRowLastColumn="0"/>
            </w:pPr>
            <w:r>
              <w:t>Students under 13 need parental approval</w:t>
            </w:r>
          </w:p>
        </w:tc>
      </w:tr>
      <w:tr w:rsidR="00880E41" w14:paraId="71D6F43E" w14:textId="77777777" w:rsidTr="00CB3035">
        <w:trPr>
          <w:cnfStyle w:val="000000010000" w:firstRow="0" w:lastRow="0" w:firstColumn="0" w:lastColumn="0" w:oddVBand="0" w:evenVBand="0" w:oddHBand="0" w:evenHBand="1"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3231" w:type="dxa"/>
          </w:tcPr>
          <w:p w14:paraId="7BB49007" w14:textId="0D6B814D" w:rsidR="00880E41" w:rsidRDefault="00D11355" w:rsidP="00CB3035">
            <w:pPr>
              <w:rPr>
                <w:lang w:eastAsia="zh-CN"/>
              </w:rPr>
            </w:pPr>
            <w:r>
              <w:t>Y</w:t>
            </w:r>
            <w:r w:rsidR="00880E41">
              <w:t xml:space="preserve">ear 10 </w:t>
            </w:r>
          </w:p>
        </w:tc>
        <w:tc>
          <w:tcPr>
            <w:tcW w:w="5912" w:type="dxa"/>
          </w:tcPr>
          <w:p w14:paraId="620195A6" w14:textId="11504804" w:rsidR="00880E41" w:rsidRDefault="00880E41" w:rsidP="00CB3035">
            <w:pPr>
              <w:cnfStyle w:val="000000010000" w:firstRow="0" w:lastRow="0" w:firstColumn="0" w:lastColumn="0" w:oddVBand="0" w:evenVBand="0" w:oddHBand="0" w:evenHBand="1" w:firstRowFirstColumn="0" w:firstRowLastColumn="0" w:lastRowFirstColumn="0" w:lastRowLastColumn="0"/>
              <w:rPr>
                <w:lang w:eastAsia="zh-CN"/>
              </w:rPr>
            </w:pPr>
            <w:r>
              <w:t xml:space="preserve">M rated films – needs principal approval and a permission note </w:t>
            </w:r>
          </w:p>
        </w:tc>
      </w:tr>
      <w:tr w:rsidR="00880E41" w14:paraId="0CC9596A" w14:textId="77777777" w:rsidTr="00CB3035">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231" w:type="dxa"/>
          </w:tcPr>
          <w:p w14:paraId="5E64E0CA" w14:textId="34AD87C9" w:rsidR="00880E41" w:rsidRDefault="00D11355" w:rsidP="00CB3035">
            <w:r>
              <w:t>Y</w:t>
            </w:r>
            <w:r w:rsidR="00880E41">
              <w:t>ear</w:t>
            </w:r>
            <w:r w:rsidR="00342FDE">
              <w:t>s</w:t>
            </w:r>
            <w:r w:rsidR="00880E41">
              <w:t xml:space="preserve"> 11 and 12 </w:t>
            </w:r>
          </w:p>
          <w:p w14:paraId="5F107F5F" w14:textId="77777777" w:rsidR="00880E41" w:rsidRDefault="00880E41" w:rsidP="00CB3035">
            <w:pPr>
              <w:rPr>
                <w:lang w:eastAsia="zh-CN"/>
              </w:rPr>
            </w:pPr>
          </w:p>
        </w:tc>
        <w:tc>
          <w:tcPr>
            <w:tcW w:w="5912" w:type="dxa"/>
          </w:tcPr>
          <w:p w14:paraId="16F33F20" w14:textId="30E7E9E8" w:rsidR="00880E41" w:rsidRDefault="00880E41" w:rsidP="00CB3035">
            <w:pPr>
              <w:cnfStyle w:val="000000100000" w:firstRow="0" w:lastRow="0" w:firstColumn="0" w:lastColumn="0" w:oddVBand="0" w:evenVBand="0" w:oddHBand="1" w:evenHBand="0" w:firstRowFirstColumn="0" w:firstRowLastColumn="0" w:lastRowFirstColumn="0" w:lastRowLastColumn="0"/>
            </w:pPr>
            <w:r>
              <w:t>MA</w:t>
            </w:r>
            <w:r w:rsidR="00342FDE">
              <w:t xml:space="preserve"> </w:t>
            </w:r>
            <w:r>
              <w:t xml:space="preserve">– needs principal approval and a permission note  </w:t>
            </w:r>
          </w:p>
        </w:tc>
      </w:tr>
    </w:tbl>
    <w:p w14:paraId="0B23CE02" w14:textId="717A1E3A" w:rsidR="00DD57F6" w:rsidRPr="00880E41" w:rsidRDefault="00DD57F6" w:rsidP="00880E41"/>
    <w:sectPr w:rsidR="00DD57F6" w:rsidRPr="00880E41" w:rsidSect="0047527C">
      <w:footerReference w:type="even" r:id="rId26"/>
      <w:footerReference w:type="default" r:id="rId27"/>
      <w:headerReference w:type="first" r:id="rId28"/>
      <w:footerReference w:type="first" r:id="rId2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1389" w14:textId="77777777" w:rsidR="00035950" w:rsidRDefault="00035950" w:rsidP="00191F45">
      <w:r>
        <w:separator/>
      </w:r>
    </w:p>
    <w:p w14:paraId="5F183F77" w14:textId="77777777" w:rsidR="00035950" w:rsidRDefault="00035950"/>
    <w:p w14:paraId="4047AA1F" w14:textId="77777777" w:rsidR="00035950" w:rsidRDefault="00035950"/>
    <w:p w14:paraId="185644B3" w14:textId="77777777" w:rsidR="00035950" w:rsidRDefault="00035950"/>
  </w:endnote>
  <w:endnote w:type="continuationSeparator" w:id="0">
    <w:p w14:paraId="6137B70A" w14:textId="77777777" w:rsidR="00035950" w:rsidRDefault="00035950" w:rsidP="00191F45">
      <w:r>
        <w:continuationSeparator/>
      </w:r>
    </w:p>
    <w:p w14:paraId="3175DAD8" w14:textId="77777777" w:rsidR="00035950" w:rsidRDefault="00035950"/>
    <w:p w14:paraId="11594CA4" w14:textId="77777777" w:rsidR="00035950" w:rsidRDefault="00035950"/>
    <w:p w14:paraId="29DDDD96" w14:textId="77777777" w:rsidR="00035950" w:rsidRDefault="0003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3F8A" w14:textId="4DFC8121" w:rsidR="007A3356" w:rsidRPr="004D333E" w:rsidRDefault="004D333E" w:rsidP="002C6714">
    <w:pPr>
      <w:pStyle w:val="Footer"/>
      <w:tabs>
        <w:tab w:val="clear" w:pos="4513"/>
        <w:tab w:val="clear" w:pos="9026"/>
        <w:tab w:val="right" w:pos="9639"/>
      </w:tabs>
      <w:ind w:left="0"/>
    </w:pPr>
    <w:r w:rsidRPr="002810D3">
      <w:fldChar w:fldCharType="begin"/>
    </w:r>
    <w:r w:rsidRPr="002810D3">
      <w:instrText xml:space="preserve"> PAGE </w:instrText>
    </w:r>
    <w:r w:rsidRPr="002810D3">
      <w:fldChar w:fldCharType="separate"/>
    </w:r>
    <w:r w:rsidR="00EA393A">
      <w:rPr>
        <w:noProof/>
      </w:rPr>
      <w:t>6</w:t>
    </w:r>
    <w:r w:rsidRPr="002810D3">
      <w:fldChar w:fldCharType="end"/>
    </w:r>
    <w:r w:rsidRPr="002810D3">
      <w:tab/>
    </w:r>
    <w:r w:rsidR="00A43167">
      <w:t>Suggested support in English for controversial issues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5870" w14:textId="392515F2" w:rsidR="007A3356" w:rsidRPr="004D333E" w:rsidRDefault="004D333E" w:rsidP="0047527C">
    <w:pPr>
      <w:pStyle w:val="Footer"/>
      <w:tabs>
        <w:tab w:val="clear" w:pos="4513"/>
        <w:tab w:val="clear" w:pos="9026"/>
        <w:tab w:val="right" w:pos="9639"/>
      </w:tabs>
    </w:pPr>
    <w:r w:rsidRPr="002810D3">
      <w:t xml:space="preserve">© NSW Department of Education, </w:t>
    </w:r>
    <w:r w:rsidRPr="002810D3">
      <w:fldChar w:fldCharType="begin"/>
    </w:r>
    <w:r w:rsidRPr="002810D3">
      <w:instrText xml:space="preserve"> DATE \@ "MMM-yy" </w:instrText>
    </w:r>
    <w:r w:rsidRPr="002810D3">
      <w:fldChar w:fldCharType="separate"/>
    </w:r>
    <w:r w:rsidR="007A12D0">
      <w:rPr>
        <w:noProof/>
      </w:rPr>
      <w:t>May-24</w:t>
    </w:r>
    <w:r w:rsidRPr="002810D3">
      <w:fldChar w:fldCharType="end"/>
    </w:r>
    <w:r w:rsidRPr="002810D3">
      <w:tab/>
    </w:r>
    <w:r w:rsidRPr="002810D3">
      <w:fldChar w:fldCharType="begin"/>
    </w:r>
    <w:r w:rsidRPr="002810D3">
      <w:instrText xml:space="preserve"> PAGE </w:instrText>
    </w:r>
    <w:r w:rsidRPr="002810D3">
      <w:fldChar w:fldCharType="separate"/>
    </w:r>
    <w:r w:rsidR="00EA393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D137"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7A8534C2" wp14:editId="6346019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304A" w14:textId="77777777" w:rsidR="00035950" w:rsidRDefault="00035950" w:rsidP="00191F45">
      <w:r>
        <w:separator/>
      </w:r>
    </w:p>
    <w:p w14:paraId="33213617" w14:textId="77777777" w:rsidR="00035950" w:rsidRDefault="00035950"/>
    <w:p w14:paraId="1C24D478" w14:textId="77777777" w:rsidR="00035950" w:rsidRDefault="00035950"/>
    <w:p w14:paraId="4BF7B757" w14:textId="77777777" w:rsidR="00035950" w:rsidRDefault="00035950"/>
  </w:footnote>
  <w:footnote w:type="continuationSeparator" w:id="0">
    <w:p w14:paraId="5CA003C6" w14:textId="77777777" w:rsidR="00035950" w:rsidRDefault="00035950" w:rsidP="00191F45">
      <w:r>
        <w:continuationSeparator/>
      </w:r>
    </w:p>
    <w:p w14:paraId="01BDA6AA" w14:textId="77777777" w:rsidR="00035950" w:rsidRDefault="00035950"/>
    <w:p w14:paraId="63AF722A" w14:textId="77777777" w:rsidR="00035950" w:rsidRDefault="00035950"/>
    <w:p w14:paraId="5CBBAE1E" w14:textId="77777777" w:rsidR="00035950" w:rsidRDefault="0003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AAA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E57508F"/>
    <w:multiLevelType w:val="hybridMultilevel"/>
    <w:tmpl w:val="65BE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83377619">
    <w:abstractNumId w:val="18"/>
  </w:num>
  <w:num w:numId="2" w16cid:durableId="599222734">
    <w:abstractNumId w:val="14"/>
  </w:num>
  <w:num w:numId="3" w16cid:durableId="484779021">
    <w:abstractNumId w:val="20"/>
  </w:num>
  <w:num w:numId="4" w16cid:durableId="409740385">
    <w:abstractNumId w:val="22"/>
  </w:num>
  <w:num w:numId="5" w16cid:durableId="1118330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2927383">
    <w:abstractNumId w:val="13"/>
  </w:num>
  <w:num w:numId="7" w16cid:durableId="2090274012">
    <w:abstractNumId w:val="23"/>
  </w:num>
  <w:num w:numId="8" w16cid:durableId="1737707324">
    <w:abstractNumId w:val="11"/>
  </w:num>
  <w:num w:numId="9" w16cid:durableId="1332101169">
    <w:abstractNumId w:val="19"/>
  </w:num>
  <w:num w:numId="10" w16cid:durableId="865212978">
    <w:abstractNumId w:val="9"/>
  </w:num>
  <w:num w:numId="11" w16cid:durableId="120850239">
    <w:abstractNumId w:val="17"/>
  </w:num>
  <w:num w:numId="12" w16cid:durableId="1478495565">
    <w:abstractNumId w:val="6"/>
  </w:num>
  <w:num w:numId="13" w16cid:durableId="1444498741">
    <w:abstractNumId w:val="8"/>
  </w:num>
  <w:num w:numId="14" w16cid:durableId="1473255533">
    <w:abstractNumId w:val="0"/>
  </w:num>
  <w:num w:numId="15" w16cid:durableId="2017003391">
    <w:abstractNumId w:val="1"/>
  </w:num>
  <w:num w:numId="16" w16cid:durableId="469370232">
    <w:abstractNumId w:val="2"/>
  </w:num>
  <w:num w:numId="17" w16cid:durableId="809396839">
    <w:abstractNumId w:val="3"/>
  </w:num>
  <w:num w:numId="18" w16cid:durableId="703402395">
    <w:abstractNumId w:val="4"/>
  </w:num>
  <w:num w:numId="19" w16cid:durableId="1491017547">
    <w:abstractNumId w:val="5"/>
  </w:num>
  <w:num w:numId="20" w16cid:durableId="1648585058">
    <w:abstractNumId w:val="7"/>
  </w:num>
  <w:num w:numId="21" w16cid:durableId="75711343">
    <w:abstractNumId w:val="25"/>
  </w:num>
  <w:num w:numId="22" w16cid:durableId="427191431">
    <w:abstractNumId w:val="21"/>
  </w:num>
  <w:num w:numId="23" w16cid:durableId="1377775378">
    <w:abstractNumId w:val="14"/>
  </w:num>
  <w:num w:numId="24" w16cid:durableId="588273017">
    <w:abstractNumId w:val="14"/>
  </w:num>
  <w:num w:numId="25" w16cid:durableId="1128233893">
    <w:abstractNumId w:val="14"/>
  </w:num>
  <w:num w:numId="26" w16cid:durableId="1379550705">
    <w:abstractNumId w:val="14"/>
  </w:num>
  <w:num w:numId="27" w16cid:durableId="1681346002">
    <w:abstractNumId w:val="14"/>
  </w:num>
  <w:num w:numId="28" w16cid:durableId="135606269">
    <w:abstractNumId w:val="14"/>
  </w:num>
  <w:num w:numId="29" w16cid:durableId="836767987">
    <w:abstractNumId w:val="14"/>
  </w:num>
  <w:num w:numId="30" w16cid:durableId="666902802">
    <w:abstractNumId w:val="14"/>
  </w:num>
  <w:num w:numId="31" w16cid:durableId="1892762722">
    <w:abstractNumId w:val="18"/>
  </w:num>
  <w:num w:numId="32" w16cid:durableId="1039009138">
    <w:abstractNumId w:val="25"/>
  </w:num>
  <w:num w:numId="33" w16cid:durableId="836963496">
    <w:abstractNumId w:val="20"/>
  </w:num>
  <w:num w:numId="34" w16cid:durableId="704982818">
    <w:abstractNumId w:val="22"/>
  </w:num>
  <w:num w:numId="35" w16cid:durableId="402800410">
    <w:abstractNumId w:val="15"/>
  </w:num>
  <w:num w:numId="36" w16cid:durableId="1484736352">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888027794">
    <w:abstractNumId w:val="10"/>
  </w:num>
  <w:num w:numId="38" w16cid:durableId="2133132914">
    <w:abstractNumId w:val="24"/>
  </w:num>
  <w:num w:numId="39" w16cid:durableId="186123661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K0MDUwMDIxNDNV0lEKTi0uzszPAykwqgUAqL3idSwAAAA="/>
  </w:docVars>
  <w:rsids>
    <w:rsidRoot w:val="00880E41"/>
    <w:rsid w:val="0000031A"/>
    <w:rsid w:val="00001C08"/>
    <w:rsid w:val="00002BF1"/>
    <w:rsid w:val="00006220"/>
    <w:rsid w:val="00006CD7"/>
    <w:rsid w:val="000103FC"/>
    <w:rsid w:val="00010746"/>
    <w:rsid w:val="000143DF"/>
    <w:rsid w:val="000151F8"/>
    <w:rsid w:val="00015D43"/>
    <w:rsid w:val="00016801"/>
    <w:rsid w:val="00021171"/>
    <w:rsid w:val="00022029"/>
    <w:rsid w:val="00023790"/>
    <w:rsid w:val="00024602"/>
    <w:rsid w:val="000252FF"/>
    <w:rsid w:val="000253AE"/>
    <w:rsid w:val="00030EBC"/>
    <w:rsid w:val="000331B6"/>
    <w:rsid w:val="00034F5E"/>
    <w:rsid w:val="0003541F"/>
    <w:rsid w:val="00035950"/>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C77"/>
    <w:rsid w:val="00070888"/>
    <w:rsid w:val="00071D06"/>
    <w:rsid w:val="0007214A"/>
    <w:rsid w:val="00072B6E"/>
    <w:rsid w:val="00072DFB"/>
    <w:rsid w:val="00075B4E"/>
    <w:rsid w:val="00076C3C"/>
    <w:rsid w:val="00077A7C"/>
    <w:rsid w:val="00082E53"/>
    <w:rsid w:val="000844F9"/>
    <w:rsid w:val="00084830"/>
    <w:rsid w:val="0008606A"/>
    <w:rsid w:val="00086656"/>
    <w:rsid w:val="00086D87"/>
    <w:rsid w:val="000872D6"/>
    <w:rsid w:val="0008744F"/>
    <w:rsid w:val="00090628"/>
    <w:rsid w:val="0009452F"/>
    <w:rsid w:val="00094B92"/>
    <w:rsid w:val="00096701"/>
    <w:rsid w:val="000A0C05"/>
    <w:rsid w:val="000A33D4"/>
    <w:rsid w:val="000A41E7"/>
    <w:rsid w:val="000A451E"/>
    <w:rsid w:val="000A796C"/>
    <w:rsid w:val="000A7A61"/>
    <w:rsid w:val="000B09C8"/>
    <w:rsid w:val="000B1FC2"/>
    <w:rsid w:val="000B2886"/>
    <w:rsid w:val="000B30E1"/>
    <w:rsid w:val="000B4F65"/>
    <w:rsid w:val="000B75CB"/>
    <w:rsid w:val="000B7A2F"/>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3B1"/>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D76"/>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DFD"/>
    <w:rsid w:val="00200EF2"/>
    <w:rsid w:val="002016B9"/>
    <w:rsid w:val="00201825"/>
    <w:rsid w:val="00201CB2"/>
    <w:rsid w:val="00202266"/>
    <w:rsid w:val="002046F7"/>
    <w:rsid w:val="0020478D"/>
    <w:rsid w:val="002054D0"/>
    <w:rsid w:val="00205974"/>
    <w:rsid w:val="00206EFD"/>
    <w:rsid w:val="0020756A"/>
    <w:rsid w:val="00210D95"/>
    <w:rsid w:val="002136B3"/>
    <w:rsid w:val="00216957"/>
    <w:rsid w:val="00217731"/>
    <w:rsid w:val="00217AE6"/>
    <w:rsid w:val="00221777"/>
    <w:rsid w:val="00221998"/>
    <w:rsid w:val="00221E1A"/>
    <w:rsid w:val="002228E3"/>
    <w:rsid w:val="00222B87"/>
    <w:rsid w:val="00224261"/>
    <w:rsid w:val="00224B16"/>
    <w:rsid w:val="00224D61"/>
    <w:rsid w:val="002265BD"/>
    <w:rsid w:val="002270CC"/>
    <w:rsid w:val="00227421"/>
    <w:rsid w:val="00227894"/>
    <w:rsid w:val="0022791F"/>
    <w:rsid w:val="00231E53"/>
    <w:rsid w:val="00234830"/>
    <w:rsid w:val="002368C7"/>
    <w:rsid w:val="0023726F"/>
    <w:rsid w:val="00237C86"/>
    <w:rsid w:val="0024041A"/>
    <w:rsid w:val="002410C8"/>
    <w:rsid w:val="00241C93"/>
    <w:rsid w:val="0024214A"/>
    <w:rsid w:val="0024226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B70"/>
    <w:rsid w:val="002847AE"/>
    <w:rsid w:val="002870F2"/>
    <w:rsid w:val="00287650"/>
    <w:rsid w:val="0029008E"/>
    <w:rsid w:val="00290154"/>
    <w:rsid w:val="00294F88"/>
    <w:rsid w:val="00294FCC"/>
    <w:rsid w:val="00295516"/>
    <w:rsid w:val="00297172"/>
    <w:rsid w:val="002A10A1"/>
    <w:rsid w:val="002A3161"/>
    <w:rsid w:val="002A3410"/>
    <w:rsid w:val="002A44D1"/>
    <w:rsid w:val="002A4631"/>
    <w:rsid w:val="002A5BA6"/>
    <w:rsid w:val="002A6EA6"/>
    <w:rsid w:val="002A7000"/>
    <w:rsid w:val="002B108B"/>
    <w:rsid w:val="002B12DE"/>
    <w:rsid w:val="002B270D"/>
    <w:rsid w:val="002B3375"/>
    <w:rsid w:val="002B4745"/>
    <w:rsid w:val="002B480D"/>
    <w:rsid w:val="002B4845"/>
    <w:rsid w:val="002B4AC3"/>
    <w:rsid w:val="002B7744"/>
    <w:rsid w:val="002C05AC"/>
    <w:rsid w:val="002C3953"/>
    <w:rsid w:val="002C56A0"/>
    <w:rsid w:val="002C6714"/>
    <w:rsid w:val="002C7496"/>
    <w:rsid w:val="002D12FF"/>
    <w:rsid w:val="002D21A5"/>
    <w:rsid w:val="002D4413"/>
    <w:rsid w:val="002D7247"/>
    <w:rsid w:val="002D7F1C"/>
    <w:rsid w:val="002E109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FDE"/>
    <w:rsid w:val="00343B23"/>
    <w:rsid w:val="003444A9"/>
    <w:rsid w:val="003445F2"/>
    <w:rsid w:val="00345EB0"/>
    <w:rsid w:val="003472E2"/>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CA2"/>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F02"/>
    <w:rsid w:val="003C54B8"/>
    <w:rsid w:val="003C687F"/>
    <w:rsid w:val="003C723C"/>
    <w:rsid w:val="003D0F7F"/>
    <w:rsid w:val="003D22E3"/>
    <w:rsid w:val="003D316A"/>
    <w:rsid w:val="003D3CF0"/>
    <w:rsid w:val="003D53BF"/>
    <w:rsid w:val="003D6797"/>
    <w:rsid w:val="003D779D"/>
    <w:rsid w:val="003D7846"/>
    <w:rsid w:val="003D78A2"/>
    <w:rsid w:val="003E03FD"/>
    <w:rsid w:val="003E15EE"/>
    <w:rsid w:val="003E6AE0"/>
    <w:rsid w:val="003E79D5"/>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0D4"/>
    <w:rsid w:val="004128F0"/>
    <w:rsid w:val="00414D5B"/>
    <w:rsid w:val="004163AD"/>
    <w:rsid w:val="0041645A"/>
    <w:rsid w:val="00417BB8"/>
    <w:rsid w:val="00420300"/>
    <w:rsid w:val="00421CC4"/>
    <w:rsid w:val="0042354D"/>
    <w:rsid w:val="00424F1A"/>
    <w:rsid w:val="004259A6"/>
    <w:rsid w:val="00425CCF"/>
    <w:rsid w:val="00427457"/>
    <w:rsid w:val="00430D80"/>
    <w:rsid w:val="004317B5"/>
    <w:rsid w:val="00431E3D"/>
    <w:rsid w:val="00432861"/>
    <w:rsid w:val="00434273"/>
    <w:rsid w:val="00435259"/>
    <w:rsid w:val="00436B23"/>
    <w:rsid w:val="00436E88"/>
    <w:rsid w:val="00440977"/>
    <w:rsid w:val="0044175B"/>
    <w:rsid w:val="00441C88"/>
    <w:rsid w:val="00441EEF"/>
    <w:rsid w:val="00442026"/>
    <w:rsid w:val="00442448"/>
    <w:rsid w:val="00443CD4"/>
    <w:rsid w:val="004440BB"/>
    <w:rsid w:val="004450B6"/>
    <w:rsid w:val="00445612"/>
    <w:rsid w:val="004479D8"/>
    <w:rsid w:val="00447C97"/>
    <w:rsid w:val="00451168"/>
    <w:rsid w:val="00451506"/>
    <w:rsid w:val="00452D84"/>
    <w:rsid w:val="00453482"/>
    <w:rsid w:val="00453739"/>
    <w:rsid w:val="0045627B"/>
    <w:rsid w:val="00456C90"/>
    <w:rsid w:val="00457160"/>
    <w:rsid w:val="004578CC"/>
    <w:rsid w:val="00463BFC"/>
    <w:rsid w:val="004657D6"/>
    <w:rsid w:val="004728AA"/>
    <w:rsid w:val="00473346"/>
    <w:rsid w:val="0047527C"/>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77D"/>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5F2"/>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F34"/>
    <w:rsid w:val="00546A8B"/>
    <w:rsid w:val="00546D5E"/>
    <w:rsid w:val="00546F02"/>
    <w:rsid w:val="0054770B"/>
    <w:rsid w:val="00551073"/>
    <w:rsid w:val="00551DA4"/>
    <w:rsid w:val="0055213A"/>
    <w:rsid w:val="00552454"/>
    <w:rsid w:val="00554956"/>
    <w:rsid w:val="00557BE6"/>
    <w:rsid w:val="005600BC"/>
    <w:rsid w:val="00563104"/>
    <w:rsid w:val="0056395E"/>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CD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914"/>
    <w:rsid w:val="005C7B55"/>
    <w:rsid w:val="005D0175"/>
    <w:rsid w:val="005D1CC4"/>
    <w:rsid w:val="005D2D62"/>
    <w:rsid w:val="005D5A78"/>
    <w:rsid w:val="005D5DB0"/>
    <w:rsid w:val="005E0B43"/>
    <w:rsid w:val="005E4742"/>
    <w:rsid w:val="005E6829"/>
    <w:rsid w:val="005F10D4"/>
    <w:rsid w:val="005F26E8"/>
    <w:rsid w:val="005F275A"/>
    <w:rsid w:val="005F2E08"/>
    <w:rsid w:val="005F448B"/>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8C9"/>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A"/>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D9D"/>
    <w:rsid w:val="006B06B2"/>
    <w:rsid w:val="006B1FFA"/>
    <w:rsid w:val="006B3564"/>
    <w:rsid w:val="006B37E6"/>
    <w:rsid w:val="006B3D8F"/>
    <w:rsid w:val="006B42E3"/>
    <w:rsid w:val="006B44E9"/>
    <w:rsid w:val="006B73E5"/>
    <w:rsid w:val="006C00A3"/>
    <w:rsid w:val="006C7AB5"/>
    <w:rsid w:val="006C7EC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85F"/>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F76"/>
    <w:rsid w:val="0075322D"/>
    <w:rsid w:val="00753D56"/>
    <w:rsid w:val="007564AE"/>
    <w:rsid w:val="00757591"/>
    <w:rsid w:val="00757633"/>
    <w:rsid w:val="00757A59"/>
    <w:rsid w:val="00757DD5"/>
    <w:rsid w:val="00760885"/>
    <w:rsid w:val="007617A7"/>
    <w:rsid w:val="00762125"/>
    <w:rsid w:val="007635C3"/>
    <w:rsid w:val="00765E06"/>
    <w:rsid w:val="00765F79"/>
    <w:rsid w:val="007706FF"/>
    <w:rsid w:val="00770891"/>
    <w:rsid w:val="00770C61"/>
    <w:rsid w:val="00772BA3"/>
    <w:rsid w:val="0077629B"/>
    <w:rsid w:val="007763FE"/>
    <w:rsid w:val="00776998"/>
    <w:rsid w:val="007776A2"/>
    <w:rsid w:val="00777849"/>
    <w:rsid w:val="00780A99"/>
    <w:rsid w:val="007811FD"/>
    <w:rsid w:val="00781C4F"/>
    <w:rsid w:val="00782487"/>
    <w:rsid w:val="00782A2E"/>
    <w:rsid w:val="00782B11"/>
    <w:rsid w:val="007836C0"/>
    <w:rsid w:val="0078667E"/>
    <w:rsid w:val="007919DC"/>
    <w:rsid w:val="00791B72"/>
    <w:rsid w:val="00791C7F"/>
    <w:rsid w:val="00796888"/>
    <w:rsid w:val="007A015E"/>
    <w:rsid w:val="007A12D0"/>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B98"/>
    <w:rsid w:val="007E5E9E"/>
    <w:rsid w:val="007F1493"/>
    <w:rsid w:val="007F15BC"/>
    <w:rsid w:val="007F3524"/>
    <w:rsid w:val="007F576D"/>
    <w:rsid w:val="007F637A"/>
    <w:rsid w:val="007F66A6"/>
    <w:rsid w:val="007F7188"/>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A09"/>
    <w:rsid w:val="00831C89"/>
    <w:rsid w:val="00832DA5"/>
    <w:rsid w:val="00832F4B"/>
    <w:rsid w:val="00833A2E"/>
    <w:rsid w:val="00833EDF"/>
    <w:rsid w:val="00834038"/>
    <w:rsid w:val="008377A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E41"/>
    <w:rsid w:val="008813A0"/>
    <w:rsid w:val="00882E98"/>
    <w:rsid w:val="00883242"/>
    <w:rsid w:val="00883A53"/>
    <w:rsid w:val="00885C59"/>
    <w:rsid w:val="00890C47"/>
    <w:rsid w:val="0089256F"/>
    <w:rsid w:val="00893CDB"/>
    <w:rsid w:val="00893D12"/>
    <w:rsid w:val="0089468F"/>
    <w:rsid w:val="008949F3"/>
    <w:rsid w:val="00895050"/>
    <w:rsid w:val="00895105"/>
    <w:rsid w:val="00895316"/>
    <w:rsid w:val="00895861"/>
    <w:rsid w:val="00896F9D"/>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622"/>
    <w:rsid w:val="008E43E0"/>
    <w:rsid w:val="008E440A"/>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728"/>
    <w:rsid w:val="00965F05"/>
    <w:rsid w:val="0096720F"/>
    <w:rsid w:val="009674D9"/>
    <w:rsid w:val="0097036E"/>
    <w:rsid w:val="009718BF"/>
    <w:rsid w:val="00973DB2"/>
    <w:rsid w:val="009807F0"/>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4BE"/>
    <w:rsid w:val="009A6F58"/>
    <w:rsid w:val="009B08F7"/>
    <w:rsid w:val="009B165F"/>
    <w:rsid w:val="009B2E67"/>
    <w:rsid w:val="009B417F"/>
    <w:rsid w:val="009B4483"/>
    <w:rsid w:val="009B5879"/>
    <w:rsid w:val="009B5A96"/>
    <w:rsid w:val="009B6030"/>
    <w:rsid w:val="009B66CF"/>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888"/>
    <w:rsid w:val="00A307AE"/>
    <w:rsid w:val="00A35E8B"/>
    <w:rsid w:val="00A3669F"/>
    <w:rsid w:val="00A41A01"/>
    <w:rsid w:val="00A429A9"/>
    <w:rsid w:val="00A43167"/>
    <w:rsid w:val="00A43CFF"/>
    <w:rsid w:val="00A46613"/>
    <w:rsid w:val="00A47719"/>
    <w:rsid w:val="00A47EAB"/>
    <w:rsid w:val="00A5068D"/>
    <w:rsid w:val="00A509B4"/>
    <w:rsid w:val="00A5427A"/>
    <w:rsid w:val="00A54C7B"/>
    <w:rsid w:val="00A54CFD"/>
    <w:rsid w:val="00A554A7"/>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3DDF"/>
    <w:rsid w:val="00AA5E50"/>
    <w:rsid w:val="00AA642B"/>
    <w:rsid w:val="00AB0677"/>
    <w:rsid w:val="00AB1983"/>
    <w:rsid w:val="00AB23C3"/>
    <w:rsid w:val="00AB24DB"/>
    <w:rsid w:val="00AB35D0"/>
    <w:rsid w:val="00AB420F"/>
    <w:rsid w:val="00AB5A61"/>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CC4"/>
    <w:rsid w:val="00AF726A"/>
    <w:rsid w:val="00AF7AB4"/>
    <w:rsid w:val="00AF7B91"/>
    <w:rsid w:val="00B00015"/>
    <w:rsid w:val="00B043A6"/>
    <w:rsid w:val="00B06DDE"/>
    <w:rsid w:val="00B06DE8"/>
    <w:rsid w:val="00B07AE1"/>
    <w:rsid w:val="00B07D23"/>
    <w:rsid w:val="00B12968"/>
    <w:rsid w:val="00B131FF"/>
    <w:rsid w:val="00B13498"/>
    <w:rsid w:val="00B13DA2"/>
    <w:rsid w:val="00B1672A"/>
    <w:rsid w:val="00B16E71"/>
    <w:rsid w:val="00B174BD"/>
    <w:rsid w:val="00B20690"/>
    <w:rsid w:val="00B20B2A"/>
    <w:rsid w:val="00B2129B"/>
    <w:rsid w:val="00B22832"/>
    <w:rsid w:val="00B22FA7"/>
    <w:rsid w:val="00B24845"/>
    <w:rsid w:val="00B25F90"/>
    <w:rsid w:val="00B26370"/>
    <w:rsid w:val="00B27039"/>
    <w:rsid w:val="00B27D18"/>
    <w:rsid w:val="00B300DB"/>
    <w:rsid w:val="00B32BEC"/>
    <w:rsid w:val="00B33213"/>
    <w:rsid w:val="00B35B87"/>
    <w:rsid w:val="00B40556"/>
    <w:rsid w:val="00B43107"/>
    <w:rsid w:val="00B45AC4"/>
    <w:rsid w:val="00B45E0A"/>
    <w:rsid w:val="00B4762C"/>
    <w:rsid w:val="00B47A18"/>
    <w:rsid w:val="00B51CD5"/>
    <w:rsid w:val="00B53824"/>
    <w:rsid w:val="00B53857"/>
    <w:rsid w:val="00B54009"/>
    <w:rsid w:val="00B54B6C"/>
    <w:rsid w:val="00B551EC"/>
    <w:rsid w:val="00B56FB1"/>
    <w:rsid w:val="00B6083F"/>
    <w:rsid w:val="00B61504"/>
    <w:rsid w:val="00B61DA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EAE"/>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355"/>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010"/>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21"/>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ADC"/>
    <w:rsid w:val="00C8667D"/>
    <w:rsid w:val="00C86967"/>
    <w:rsid w:val="00C928A8"/>
    <w:rsid w:val="00C93044"/>
    <w:rsid w:val="00C95246"/>
    <w:rsid w:val="00CA103E"/>
    <w:rsid w:val="00CA6C45"/>
    <w:rsid w:val="00CA74F6"/>
    <w:rsid w:val="00CA7603"/>
    <w:rsid w:val="00CB3035"/>
    <w:rsid w:val="00CB364E"/>
    <w:rsid w:val="00CB37B8"/>
    <w:rsid w:val="00CB4F1A"/>
    <w:rsid w:val="00CB58B4"/>
    <w:rsid w:val="00CB6577"/>
    <w:rsid w:val="00CB6768"/>
    <w:rsid w:val="00CB74C7"/>
    <w:rsid w:val="00CC144B"/>
    <w:rsid w:val="00CC1FE9"/>
    <w:rsid w:val="00CC3B49"/>
    <w:rsid w:val="00CC3D04"/>
    <w:rsid w:val="00CC4AF7"/>
    <w:rsid w:val="00CC54E5"/>
    <w:rsid w:val="00CC6B96"/>
    <w:rsid w:val="00CC6F04"/>
    <w:rsid w:val="00CC7B94"/>
    <w:rsid w:val="00CD6E8E"/>
    <w:rsid w:val="00CE0779"/>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355"/>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596"/>
    <w:rsid w:val="00D41B88"/>
    <w:rsid w:val="00D41E23"/>
    <w:rsid w:val="00D42577"/>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45B"/>
    <w:rsid w:val="00D73DD6"/>
    <w:rsid w:val="00D745F5"/>
    <w:rsid w:val="00D75392"/>
    <w:rsid w:val="00D7585E"/>
    <w:rsid w:val="00D759A3"/>
    <w:rsid w:val="00D82E32"/>
    <w:rsid w:val="00D83974"/>
    <w:rsid w:val="00D84133"/>
    <w:rsid w:val="00D8431C"/>
    <w:rsid w:val="00D85133"/>
    <w:rsid w:val="00D91607"/>
    <w:rsid w:val="00D92C82"/>
    <w:rsid w:val="00D93336"/>
    <w:rsid w:val="00D93D1B"/>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7F6"/>
    <w:rsid w:val="00DE0097"/>
    <w:rsid w:val="00DE05AE"/>
    <w:rsid w:val="00DE0979"/>
    <w:rsid w:val="00DE12E9"/>
    <w:rsid w:val="00DE301D"/>
    <w:rsid w:val="00DE33EC"/>
    <w:rsid w:val="00DE43F4"/>
    <w:rsid w:val="00DE53F8"/>
    <w:rsid w:val="00DE60E6"/>
    <w:rsid w:val="00DE6C9B"/>
    <w:rsid w:val="00DE74DC"/>
    <w:rsid w:val="00DE7D5A"/>
    <w:rsid w:val="00DF01D6"/>
    <w:rsid w:val="00DF0A94"/>
    <w:rsid w:val="00DF1EC4"/>
    <w:rsid w:val="00DF247C"/>
    <w:rsid w:val="00DF3B52"/>
    <w:rsid w:val="00DF3F4F"/>
    <w:rsid w:val="00DF707E"/>
    <w:rsid w:val="00DF70A1"/>
    <w:rsid w:val="00DF759D"/>
    <w:rsid w:val="00E003AF"/>
    <w:rsid w:val="00E00482"/>
    <w:rsid w:val="00E018C3"/>
    <w:rsid w:val="00E01C15"/>
    <w:rsid w:val="00E052B1"/>
    <w:rsid w:val="00E05886"/>
    <w:rsid w:val="00E104C6"/>
    <w:rsid w:val="00E10C02"/>
    <w:rsid w:val="00E11338"/>
    <w:rsid w:val="00E137F4"/>
    <w:rsid w:val="00E164F2"/>
    <w:rsid w:val="00E16F61"/>
    <w:rsid w:val="00E178A7"/>
    <w:rsid w:val="00E20F6A"/>
    <w:rsid w:val="00E21A25"/>
    <w:rsid w:val="00E23303"/>
    <w:rsid w:val="00E253CA"/>
    <w:rsid w:val="00E2771C"/>
    <w:rsid w:val="00E31D50"/>
    <w:rsid w:val="00E324D9"/>
    <w:rsid w:val="00E331FB"/>
    <w:rsid w:val="00E33DF4"/>
    <w:rsid w:val="00E34A7B"/>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667"/>
    <w:rsid w:val="00EA17B9"/>
    <w:rsid w:val="00EA279E"/>
    <w:rsid w:val="00EA2BA6"/>
    <w:rsid w:val="00EA33B1"/>
    <w:rsid w:val="00EA393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965"/>
    <w:rsid w:val="00EC703B"/>
    <w:rsid w:val="00EC70D8"/>
    <w:rsid w:val="00EC78F8"/>
    <w:rsid w:val="00ED1008"/>
    <w:rsid w:val="00ED1338"/>
    <w:rsid w:val="00ED1475"/>
    <w:rsid w:val="00ED1AB4"/>
    <w:rsid w:val="00ED288C"/>
    <w:rsid w:val="00ED2C23"/>
    <w:rsid w:val="00ED2CF0"/>
    <w:rsid w:val="00ED331B"/>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27B"/>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9DA"/>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8A4"/>
    <w:rsid w:val="00F47A0A"/>
    <w:rsid w:val="00F47A79"/>
    <w:rsid w:val="00F47F5C"/>
    <w:rsid w:val="00F51928"/>
    <w:rsid w:val="00F543B3"/>
    <w:rsid w:val="00F5467A"/>
    <w:rsid w:val="00F5643A"/>
    <w:rsid w:val="00F56596"/>
    <w:rsid w:val="00F57837"/>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D68"/>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4E8"/>
    <w:rsid w:val="00FA52F9"/>
    <w:rsid w:val="00FA610E"/>
    <w:rsid w:val="00FB0346"/>
    <w:rsid w:val="00FB0E61"/>
    <w:rsid w:val="00FB10FF"/>
    <w:rsid w:val="00FB1AF9"/>
    <w:rsid w:val="00FB1D69"/>
    <w:rsid w:val="00FB2812"/>
    <w:rsid w:val="00FB2F9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07C8158"/>
    <w:rsid w:val="6B31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F566"/>
  <w14:defaultImageDpi w14:val="330"/>
  <w15:chartTrackingRefBased/>
  <w15:docId w15:val="{4049E0AB-DB28-40B6-AB77-84C02F0E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278C9"/>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278C9"/>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6278C9"/>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6278C9"/>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6278C9"/>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6278C9"/>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278C9"/>
    <w:pPr>
      <w:tabs>
        <w:tab w:val="right" w:leader="dot" w:pos="13948"/>
      </w:tabs>
      <w:spacing w:before="0" w:after="0"/>
    </w:pPr>
    <w:rPr>
      <w:b/>
      <w:noProof/>
    </w:rPr>
  </w:style>
  <w:style w:type="paragraph" w:styleId="TOC2">
    <w:name w:val="toc 2"/>
    <w:aliases w:val="ŠTOC 2"/>
    <w:basedOn w:val="Normal"/>
    <w:next w:val="Normal"/>
    <w:uiPriority w:val="39"/>
    <w:unhideWhenUsed/>
    <w:rsid w:val="006278C9"/>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6278C9"/>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6278C9"/>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6278C9"/>
    <w:rPr>
      <w:rFonts w:ascii="Arial" w:hAnsi="Arial" w:cs="Arial"/>
      <w:b/>
      <w:bCs/>
      <w:color w:val="302D6D"/>
      <w:lang w:val="en-AU"/>
    </w:rPr>
  </w:style>
  <w:style w:type="paragraph" w:styleId="Footer">
    <w:name w:val="footer"/>
    <w:aliases w:val="ŠFooter"/>
    <w:basedOn w:val="Normal"/>
    <w:link w:val="FooterChar"/>
    <w:uiPriority w:val="99"/>
    <w:rsid w:val="006278C9"/>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6278C9"/>
    <w:rPr>
      <w:rFonts w:ascii="Arial" w:hAnsi="Arial" w:cs="Arial"/>
      <w:sz w:val="18"/>
      <w:szCs w:val="18"/>
      <w:lang w:val="en-AU"/>
    </w:rPr>
  </w:style>
  <w:style w:type="paragraph" w:styleId="Caption">
    <w:name w:val="caption"/>
    <w:aliases w:val="ŠCaption"/>
    <w:basedOn w:val="Normal"/>
    <w:next w:val="Normal"/>
    <w:uiPriority w:val="35"/>
    <w:qFormat/>
    <w:rsid w:val="006278C9"/>
    <w:pPr>
      <w:keepNext/>
      <w:spacing w:after="200" w:line="240" w:lineRule="auto"/>
    </w:pPr>
    <w:rPr>
      <w:b/>
      <w:iCs/>
      <w:szCs w:val="18"/>
    </w:rPr>
  </w:style>
  <w:style w:type="paragraph" w:customStyle="1" w:styleId="Logo">
    <w:name w:val="ŠLogo"/>
    <w:basedOn w:val="Normal"/>
    <w:uiPriority w:val="22"/>
    <w:qFormat/>
    <w:rsid w:val="006278C9"/>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278C9"/>
    <w:pPr>
      <w:spacing w:before="0" w:after="0"/>
      <w:ind w:left="482"/>
    </w:pPr>
  </w:style>
  <w:style w:type="character" w:styleId="Hyperlink">
    <w:name w:val="Hyperlink"/>
    <w:aliases w:val="ŠHyperlink"/>
    <w:basedOn w:val="DefaultParagraphFont"/>
    <w:uiPriority w:val="99"/>
    <w:unhideWhenUsed/>
    <w:rsid w:val="006278C9"/>
    <w:rPr>
      <w:color w:val="2F5496" w:themeColor="accent1" w:themeShade="BF"/>
      <w:u w:val="single"/>
    </w:rPr>
  </w:style>
  <w:style w:type="character" w:styleId="SubtleReference">
    <w:name w:val="Subtle Reference"/>
    <w:aliases w:val="ŠSubtle Reference"/>
    <w:uiPriority w:val="31"/>
    <w:qFormat/>
    <w:rsid w:val="006278C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278C9"/>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6278C9"/>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6278C9"/>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6278C9"/>
    <w:rPr>
      <w:rFonts w:ascii="Arial" w:hAnsi="Arial" w:cs="Arial"/>
      <w:color w:val="302D6D"/>
      <w:sz w:val="36"/>
      <w:szCs w:val="36"/>
      <w:lang w:val="en-AU"/>
    </w:rPr>
  </w:style>
  <w:style w:type="table" w:customStyle="1" w:styleId="Tableheader">
    <w:name w:val="ŠTable header"/>
    <w:basedOn w:val="TableNormal"/>
    <w:uiPriority w:val="99"/>
    <w:rsid w:val="006278C9"/>
    <w:pPr>
      <w:spacing w:before="100" w:after="100" w:line="360" w:lineRule="auto"/>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113" w:type="dxa"/>
        <w:bottom w:w="57"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Pr/>
      <w:tcPr>
        <w:shd w:val="clear" w:color="auto" w:fill="FFFFFF" w:themeFill="background1"/>
        <w:noWrap/>
        <w:tcMar>
          <w:top w:w="113" w:type="dxa"/>
          <w:left w:w="0" w:type="nil"/>
          <w:bottom w:w="57" w:type="dxa"/>
          <w:right w:w="0" w:type="nil"/>
        </w:tcMar>
      </w:tcPr>
    </w:tblStylePr>
    <w:tblStylePr w:type="band2Horz">
      <w:pPr>
        <w:wordWrap/>
        <w:spacing w:beforeLines="0" w:before="120" w:beforeAutospacing="0" w:afterLines="0" w:after="120" w:afterAutospacing="0" w:line="360" w:lineRule="auto"/>
      </w:pPr>
      <w:rPr>
        <w:rFonts w:ascii="Arial" w:hAnsi="Arial"/>
        <w:sz w:val="24"/>
      </w:rPr>
      <w:tblPr/>
      <w:tcPr>
        <w:shd w:val="clear" w:color="auto" w:fill="EBEBEB"/>
        <w:noWrap/>
        <w:tcMar>
          <w:top w:w="113" w:type="dxa"/>
          <w:left w:w="0" w:type="nil"/>
          <w:bottom w:w="57" w:type="dxa"/>
          <w:right w:w="0" w:type="nil"/>
        </w:tcMar>
      </w:tcPr>
    </w:tblStylePr>
  </w:style>
  <w:style w:type="paragraph" w:styleId="ListNumber2">
    <w:name w:val="List Number 2"/>
    <w:aliases w:val="ŠList Number 2"/>
    <w:basedOn w:val="Normal"/>
    <w:uiPriority w:val="9"/>
    <w:qFormat/>
    <w:rsid w:val="006278C9"/>
    <w:pPr>
      <w:numPr>
        <w:numId w:val="3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278C9"/>
    <w:pPr>
      <w:keepNext/>
      <w:spacing w:before="200" w:after="200" w:line="240" w:lineRule="atLeast"/>
      <w:ind w:left="567" w:right="567"/>
    </w:pPr>
  </w:style>
  <w:style w:type="paragraph" w:styleId="ListBullet2">
    <w:name w:val="List Bullet 2"/>
    <w:aliases w:val="ŠList Bullet 2"/>
    <w:basedOn w:val="Normal"/>
    <w:uiPriority w:val="11"/>
    <w:qFormat/>
    <w:rsid w:val="006278C9"/>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278C9"/>
    <w:pPr>
      <w:numPr>
        <w:numId w:val="39"/>
      </w:numPr>
    </w:pPr>
  </w:style>
  <w:style w:type="character" w:styleId="Strong">
    <w:name w:val="Strong"/>
    <w:aliases w:val="ŠStrong"/>
    <w:uiPriority w:val="1"/>
    <w:qFormat/>
    <w:rsid w:val="006278C9"/>
    <w:rPr>
      <w:b/>
    </w:rPr>
  </w:style>
  <w:style w:type="paragraph" w:styleId="ListBullet">
    <w:name w:val="List Bullet"/>
    <w:aliases w:val="ŠList Bullet"/>
    <w:basedOn w:val="Normal"/>
    <w:uiPriority w:val="10"/>
    <w:qFormat/>
    <w:rsid w:val="006278C9"/>
    <w:pPr>
      <w:numPr>
        <w:numId w:val="37"/>
      </w:numPr>
    </w:pPr>
  </w:style>
  <w:style w:type="character" w:customStyle="1" w:styleId="QuoteChar">
    <w:name w:val="Quote Char"/>
    <w:aliases w:val="ŠQuote Char"/>
    <w:basedOn w:val="DefaultParagraphFont"/>
    <w:link w:val="Quote"/>
    <w:uiPriority w:val="29"/>
    <w:rsid w:val="006278C9"/>
    <w:rPr>
      <w:rFonts w:ascii="Arial" w:hAnsi="Arial" w:cs="Arial"/>
      <w:lang w:val="en-AU"/>
    </w:rPr>
  </w:style>
  <w:style w:type="character" w:styleId="Emphasis">
    <w:name w:val="Emphasis"/>
    <w:aliases w:val="ŠLanguage or scientific"/>
    <w:uiPriority w:val="20"/>
    <w:qFormat/>
    <w:rsid w:val="006278C9"/>
    <w:rPr>
      <w:i/>
      <w:iCs/>
    </w:rPr>
  </w:style>
  <w:style w:type="paragraph" w:styleId="Title">
    <w:name w:val="Title"/>
    <w:aliases w:val="ŠTitle"/>
    <w:basedOn w:val="Normal"/>
    <w:next w:val="Normal"/>
    <w:link w:val="TitleChar"/>
    <w:uiPriority w:val="2"/>
    <w:qFormat/>
    <w:rsid w:val="006278C9"/>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6278C9"/>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278C9"/>
    <w:pPr>
      <w:spacing w:before="0" w:after="0" w:line="720" w:lineRule="atLeast"/>
    </w:pPr>
  </w:style>
  <w:style w:type="character" w:customStyle="1" w:styleId="DateChar">
    <w:name w:val="Date Char"/>
    <w:aliases w:val="ŠDate Char"/>
    <w:basedOn w:val="DefaultParagraphFont"/>
    <w:link w:val="Date"/>
    <w:uiPriority w:val="99"/>
    <w:rsid w:val="006278C9"/>
    <w:rPr>
      <w:rFonts w:ascii="Arial" w:hAnsi="Arial" w:cs="Arial"/>
      <w:lang w:val="en-AU"/>
    </w:rPr>
  </w:style>
  <w:style w:type="paragraph" w:styleId="Signature">
    <w:name w:val="Signature"/>
    <w:aliases w:val="ŠSignature"/>
    <w:basedOn w:val="Normal"/>
    <w:link w:val="SignatureChar"/>
    <w:uiPriority w:val="99"/>
    <w:rsid w:val="006278C9"/>
    <w:pPr>
      <w:spacing w:before="0" w:after="0" w:line="720" w:lineRule="atLeast"/>
    </w:pPr>
  </w:style>
  <w:style w:type="character" w:customStyle="1" w:styleId="SignatureChar">
    <w:name w:val="Signature Char"/>
    <w:aliases w:val="ŠSignature Char"/>
    <w:basedOn w:val="DefaultParagraphFont"/>
    <w:link w:val="Signature"/>
    <w:uiPriority w:val="99"/>
    <w:rsid w:val="006278C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278C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278C9"/>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6278C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A24888"/>
    <w:pPr>
      <w:ind w:left="720"/>
      <w:contextualSpacing/>
    </w:pPr>
  </w:style>
  <w:style w:type="character" w:styleId="FollowedHyperlink">
    <w:name w:val="FollowedHyperlink"/>
    <w:basedOn w:val="DefaultParagraphFont"/>
    <w:uiPriority w:val="99"/>
    <w:semiHidden/>
    <w:unhideWhenUsed/>
    <w:rsid w:val="005C5914"/>
    <w:rPr>
      <w:color w:val="954F72" w:themeColor="followedHyperlink"/>
      <w:u w:val="single"/>
    </w:rPr>
  </w:style>
  <w:style w:type="character" w:styleId="CommentReference">
    <w:name w:val="annotation reference"/>
    <w:basedOn w:val="DefaultParagraphFont"/>
    <w:uiPriority w:val="99"/>
    <w:semiHidden/>
    <w:unhideWhenUsed/>
    <w:rsid w:val="006278C9"/>
    <w:rPr>
      <w:sz w:val="16"/>
      <w:szCs w:val="16"/>
    </w:rPr>
  </w:style>
  <w:style w:type="paragraph" w:styleId="CommentText">
    <w:name w:val="annotation text"/>
    <w:basedOn w:val="Normal"/>
    <w:link w:val="CommentTextChar"/>
    <w:uiPriority w:val="99"/>
    <w:semiHidden/>
    <w:unhideWhenUsed/>
    <w:rsid w:val="006278C9"/>
    <w:pPr>
      <w:spacing w:line="240" w:lineRule="auto"/>
    </w:pPr>
    <w:rPr>
      <w:sz w:val="20"/>
      <w:szCs w:val="20"/>
    </w:rPr>
  </w:style>
  <w:style w:type="character" w:customStyle="1" w:styleId="CommentTextChar">
    <w:name w:val="Comment Text Char"/>
    <w:basedOn w:val="DefaultParagraphFont"/>
    <w:link w:val="CommentText"/>
    <w:uiPriority w:val="99"/>
    <w:semiHidden/>
    <w:rsid w:val="006278C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278C9"/>
    <w:rPr>
      <w:b/>
      <w:bCs/>
    </w:rPr>
  </w:style>
  <w:style w:type="character" w:customStyle="1" w:styleId="CommentSubjectChar">
    <w:name w:val="Comment Subject Char"/>
    <w:basedOn w:val="CommentTextChar"/>
    <w:link w:val="CommentSubject"/>
    <w:uiPriority w:val="99"/>
    <w:semiHidden/>
    <w:rsid w:val="006278C9"/>
    <w:rPr>
      <w:rFonts w:ascii="Arial" w:hAnsi="Arial" w:cs="Arial"/>
      <w:b/>
      <w:bCs/>
      <w:sz w:val="20"/>
      <w:szCs w:val="20"/>
      <w:lang w:val="en-AU"/>
    </w:rPr>
  </w:style>
  <w:style w:type="paragraph" w:styleId="BalloonText">
    <w:name w:val="Balloon Text"/>
    <w:basedOn w:val="Normal"/>
    <w:link w:val="BalloonTextChar"/>
    <w:uiPriority w:val="99"/>
    <w:semiHidden/>
    <w:unhideWhenUsed/>
    <w:rsid w:val="006557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DA"/>
    <w:rPr>
      <w:rFonts w:ascii="Segoe UI" w:hAnsi="Segoe UI" w:cs="Segoe UI"/>
      <w:sz w:val="18"/>
      <w:szCs w:val="18"/>
      <w:lang w:val="en-AU"/>
    </w:rPr>
  </w:style>
  <w:style w:type="paragraph" w:customStyle="1" w:styleId="Featurepink">
    <w:name w:val="ŠFeature pink"/>
    <w:basedOn w:val="Normal"/>
    <w:next w:val="Normal"/>
    <w:uiPriority w:val="13"/>
    <w:qFormat/>
    <w:rsid w:val="006278C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278C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278C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278C9"/>
    <w:rPr>
      <w:i/>
      <w:iCs/>
      <w:color w:val="404040" w:themeColor="text1" w:themeTint="BF"/>
    </w:rPr>
  </w:style>
  <w:style w:type="paragraph" w:styleId="TOC4">
    <w:name w:val="toc 4"/>
    <w:aliases w:val="ŠTOC 4"/>
    <w:basedOn w:val="Normal"/>
    <w:next w:val="Normal"/>
    <w:autoRedefine/>
    <w:uiPriority w:val="39"/>
    <w:unhideWhenUsed/>
    <w:rsid w:val="006278C9"/>
    <w:pPr>
      <w:spacing w:before="0" w:after="0"/>
      <w:ind w:left="720"/>
    </w:pPr>
  </w:style>
  <w:style w:type="paragraph" w:styleId="TOCHeading">
    <w:name w:val="TOC Heading"/>
    <w:aliases w:val="ŠTOC Heading"/>
    <w:basedOn w:val="Heading1"/>
    <w:next w:val="Normal"/>
    <w:uiPriority w:val="39"/>
    <w:unhideWhenUsed/>
    <w:qFormat/>
    <w:rsid w:val="006278C9"/>
    <w:pPr>
      <w:outlineLvl w:val="9"/>
    </w:pPr>
    <w:rPr>
      <w:sz w:val="40"/>
      <w:szCs w:val="40"/>
    </w:rPr>
  </w:style>
  <w:style w:type="character" w:styleId="UnresolvedMention">
    <w:name w:val="Unresolved Mention"/>
    <w:basedOn w:val="DefaultParagraphFont"/>
    <w:uiPriority w:val="99"/>
    <w:semiHidden/>
    <w:unhideWhenUsed/>
    <w:rsid w:val="00597CD0"/>
    <w:rPr>
      <w:color w:val="605E5C"/>
      <w:shd w:val="clear" w:color="auto" w:fill="E1DFDD"/>
    </w:rPr>
  </w:style>
  <w:style w:type="paragraph" w:styleId="NormalWeb">
    <w:name w:val="Normal (Web)"/>
    <w:basedOn w:val="Normal"/>
    <w:uiPriority w:val="99"/>
    <w:semiHidden/>
    <w:unhideWhenUsed/>
    <w:rsid w:val="003472E2"/>
    <w:pPr>
      <w:spacing w:beforeAutospacing="1"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404">
      <w:bodyDiv w:val="1"/>
      <w:marLeft w:val="0"/>
      <w:marRight w:val="0"/>
      <w:marTop w:val="0"/>
      <w:marBottom w:val="0"/>
      <w:divBdr>
        <w:top w:val="none" w:sz="0" w:space="0" w:color="auto"/>
        <w:left w:val="none" w:sz="0" w:space="0" w:color="auto"/>
        <w:bottom w:val="none" w:sz="0" w:space="0" w:color="auto"/>
        <w:right w:val="none" w:sz="0" w:space="0" w:color="auto"/>
      </w:divBdr>
      <w:divsChild>
        <w:div w:id="177738952">
          <w:marLeft w:val="0"/>
          <w:marRight w:val="0"/>
          <w:marTop w:val="0"/>
          <w:marBottom w:val="0"/>
          <w:divBdr>
            <w:top w:val="none" w:sz="0" w:space="0" w:color="auto"/>
            <w:left w:val="none" w:sz="0" w:space="0" w:color="auto"/>
            <w:bottom w:val="none" w:sz="0" w:space="0" w:color="auto"/>
            <w:right w:val="none" w:sz="0" w:space="0" w:color="auto"/>
          </w:divBdr>
        </w:div>
        <w:div w:id="966358192">
          <w:marLeft w:val="0"/>
          <w:marRight w:val="0"/>
          <w:marTop w:val="0"/>
          <w:marBottom w:val="0"/>
          <w:divBdr>
            <w:top w:val="none" w:sz="0" w:space="0" w:color="auto"/>
            <w:left w:val="none" w:sz="0" w:space="0" w:color="auto"/>
            <w:bottom w:val="none" w:sz="0" w:space="0" w:color="auto"/>
            <w:right w:val="none" w:sz="0" w:space="0" w:color="auto"/>
          </w:divBdr>
        </w:div>
        <w:div w:id="508832099">
          <w:marLeft w:val="0"/>
          <w:marRight w:val="0"/>
          <w:marTop w:val="0"/>
          <w:marBottom w:val="0"/>
          <w:divBdr>
            <w:top w:val="none" w:sz="0" w:space="0" w:color="auto"/>
            <w:left w:val="none" w:sz="0" w:space="0" w:color="auto"/>
            <w:bottom w:val="none" w:sz="0" w:space="0" w:color="auto"/>
            <w:right w:val="none" w:sz="0" w:space="0" w:color="auto"/>
          </w:divBdr>
        </w:div>
        <w:div w:id="1526670884">
          <w:marLeft w:val="0"/>
          <w:marRight w:val="0"/>
          <w:marTop w:val="0"/>
          <w:marBottom w:val="0"/>
          <w:divBdr>
            <w:top w:val="none" w:sz="0" w:space="0" w:color="auto"/>
            <w:left w:val="none" w:sz="0" w:space="0" w:color="auto"/>
            <w:bottom w:val="none" w:sz="0" w:space="0" w:color="auto"/>
            <w:right w:val="none" w:sz="0" w:space="0" w:color="auto"/>
          </w:divBdr>
        </w:div>
        <w:div w:id="1017124299">
          <w:marLeft w:val="0"/>
          <w:marRight w:val="0"/>
          <w:marTop w:val="0"/>
          <w:marBottom w:val="0"/>
          <w:divBdr>
            <w:top w:val="none" w:sz="0" w:space="0" w:color="auto"/>
            <w:left w:val="none" w:sz="0" w:space="0" w:color="auto"/>
            <w:bottom w:val="none" w:sz="0" w:space="0" w:color="auto"/>
            <w:right w:val="none" w:sz="0" w:space="0" w:color="auto"/>
          </w:divBdr>
        </w:div>
      </w:divsChild>
    </w:div>
    <w:div w:id="336658657">
      <w:bodyDiv w:val="1"/>
      <w:marLeft w:val="0"/>
      <w:marRight w:val="0"/>
      <w:marTop w:val="0"/>
      <w:marBottom w:val="0"/>
      <w:divBdr>
        <w:top w:val="none" w:sz="0" w:space="0" w:color="auto"/>
        <w:left w:val="none" w:sz="0" w:space="0" w:color="auto"/>
        <w:bottom w:val="none" w:sz="0" w:space="0" w:color="auto"/>
        <w:right w:val="none" w:sz="0" w:space="0" w:color="auto"/>
      </w:divBdr>
    </w:div>
    <w:div w:id="380911191">
      <w:bodyDiv w:val="1"/>
      <w:marLeft w:val="0"/>
      <w:marRight w:val="0"/>
      <w:marTop w:val="0"/>
      <w:marBottom w:val="0"/>
      <w:divBdr>
        <w:top w:val="none" w:sz="0" w:space="0" w:color="auto"/>
        <w:left w:val="none" w:sz="0" w:space="0" w:color="auto"/>
        <w:bottom w:val="none" w:sz="0" w:space="0" w:color="auto"/>
        <w:right w:val="none" w:sz="0" w:space="0" w:color="auto"/>
      </w:divBdr>
      <w:divsChild>
        <w:div w:id="1469786294">
          <w:marLeft w:val="0"/>
          <w:marRight w:val="0"/>
          <w:marTop w:val="0"/>
          <w:marBottom w:val="0"/>
          <w:divBdr>
            <w:top w:val="none" w:sz="0" w:space="0" w:color="auto"/>
            <w:left w:val="none" w:sz="0" w:space="0" w:color="auto"/>
            <w:bottom w:val="none" w:sz="0" w:space="0" w:color="auto"/>
            <w:right w:val="none" w:sz="0" w:space="0" w:color="auto"/>
          </w:divBdr>
        </w:div>
        <w:div w:id="1548713641">
          <w:marLeft w:val="0"/>
          <w:marRight w:val="0"/>
          <w:marTop w:val="0"/>
          <w:marBottom w:val="0"/>
          <w:divBdr>
            <w:top w:val="none" w:sz="0" w:space="0" w:color="auto"/>
            <w:left w:val="none" w:sz="0" w:space="0" w:color="auto"/>
            <w:bottom w:val="none" w:sz="0" w:space="0" w:color="auto"/>
            <w:right w:val="none" w:sz="0" w:space="0" w:color="auto"/>
          </w:divBdr>
        </w:div>
        <w:div w:id="949892390">
          <w:marLeft w:val="0"/>
          <w:marRight w:val="0"/>
          <w:marTop w:val="0"/>
          <w:marBottom w:val="0"/>
          <w:divBdr>
            <w:top w:val="none" w:sz="0" w:space="0" w:color="auto"/>
            <w:left w:val="none" w:sz="0" w:space="0" w:color="auto"/>
            <w:bottom w:val="none" w:sz="0" w:space="0" w:color="auto"/>
            <w:right w:val="none" w:sz="0" w:space="0" w:color="auto"/>
          </w:divBdr>
        </w:div>
        <w:div w:id="276762072">
          <w:marLeft w:val="0"/>
          <w:marRight w:val="0"/>
          <w:marTop w:val="0"/>
          <w:marBottom w:val="0"/>
          <w:divBdr>
            <w:top w:val="none" w:sz="0" w:space="0" w:color="auto"/>
            <w:left w:val="none" w:sz="0" w:space="0" w:color="auto"/>
            <w:bottom w:val="none" w:sz="0" w:space="0" w:color="auto"/>
            <w:right w:val="none" w:sz="0" w:space="0" w:color="auto"/>
          </w:divBdr>
        </w:div>
        <w:div w:id="535964622">
          <w:marLeft w:val="0"/>
          <w:marRight w:val="0"/>
          <w:marTop w:val="0"/>
          <w:marBottom w:val="0"/>
          <w:divBdr>
            <w:top w:val="none" w:sz="0" w:space="0" w:color="auto"/>
            <w:left w:val="none" w:sz="0" w:space="0" w:color="auto"/>
            <w:bottom w:val="none" w:sz="0" w:space="0" w:color="auto"/>
            <w:right w:val="none" w:sz="0" w:space="0" w:color="auto"/>
          </w:divBdr>
        </w:div>
        <w:div w:id="355040678">
          <w:marLeft w:val="0"/>
          <w:marRight w:val="0"/>
          <w:marTop w:val="0"/>
          <w:marBottom w:val="0"/>
          <w:divBdr>
            <w:top w:val="none" w:sz="0" w:space="0" w:color="auto"/>
            <w:left w:val="none" w:sz="0" w:space="0" w:color="auto"/>
            <w:bottom w:val="none" w:sz="0" w:space="0" w:color="auto"/>
            <w:right w:val="none" w:sz="0" w:space="0" w:color="auto"/>
          </w:divBdr>
        </w:div>
        <w:div w:id="1874146233">
          <w:marLeft w:val="0"/>
          <w:marRight w:val="0"/>
          <w:marTop w:val="0"/>
          <w:marBottom w:val="0"/>
          <w:divBdr>
            <w:top w:val="none" w:sz="0" w:space="0" w:color="auto"/>
            <w:left w:val="none" w:sz="0" w:space="0" w:color="auto"/>
            <w:bottom w:val="none" w:sz="0" w:space="0" w:color="auto"/>
            <w:right w:val="none" w:sz="0" w:space="0" w:color="auto"/>
          </w:divBdr>
        </w:div>
        <w:div w:id="2034382111">
          <w:marLeft w:val="0"/>
          <w:marRight w:val="0"/>
          <w:marTop w:val="0"/>
          <w:marBottom w:val="0"/>
          <w:divBdr>
            <w:top w:val="none" w:sz="0" w:space="0" w:color="auto"/>
            <w:left w:val="none" w:sz="0" w:space="0" w:color="auto"/>
            <w:bottom w:val="none" w:sz="0" w:space="0" w:color="auto"/>
            <w:right w:val="none" w:sz="0" w:space="0" w:color="auto"/>
          </w:divBdr>
          <w:divsChild>
            <w:div w:id="1717729858">
              <w:marLeft w:val="0"/>
              <w:marRight w:val="0"/>
              <w:marTop w:val="0"/>
              <w:marBottom w:val="0"/>
              <w:divBdr>
                <w:top w:val="none" w:sz="0" w:space="0" w:color="auto"/>
                <w:left w:val="none" w:sz="0" w:space="0" w:color="auto"/>
                <w:bottom w:val="none" w:sz="0" w:space="0" w:color="auto"/>
                <w:right w:val="none" w:sz="0" w:space="0" w:color="auto"/>
              </w:divBdr>
            </w:div>
            <w:div w:id="1337687190">
              <w:marLeft w:val="0"/>
              <w:marRight w:val="0"/>
              <w:marTop w:val="0"/>
              <w:marBottom w:val="0"/>
              <w:divBdr>
                <w:top w:val="none" w:sz="0" w:space="0" w:color="auto"/>
                <w:left w:val="none" w:sz="0" w:space="0" w:color="auto"/>
                <w:bottom w:val="none" w:sz="0" w:space="0" w:color="auto"/>
                <w:right w:val="none" w:sz="0" w:space="0" w:color="auto"/>
              </w:divBdr>
            </w:div>
            <w:div w:id="135417066">
              <w:marLeft w:val="0"/>
              <w:marRight w:val="0"/>
              <w:marTop w:val="0"/>
              <w:marBottom w:val="0"/>
              <w:divBdr>
                <w:top w:val="none" w:sz="0" w:space="0" w:color="auto"/>
                <w:left w:val="none" w:sz="0" w:space="0" w:color="auto"/>
                <w:bottom w:val="none" w:sz="0" w:space="0" w:color="auto"/>
                <w:right w:val="none" w:sz="0" w:space="0" w:color="auto"/>
              </w:divBdr>
            </w:div>
            <w:div w:id="1174959840">
              <w:marLeft w:val="0"/>
              <w:marRight w:val="0"/>
              <w:marTop w:val="0"/>
              <w:marBottom w:val="0"/>
              <w:divBdr>
                <w:top w:val="none" w:sz="0" w:space="0" w:color="auto"/>
                <w:left w:val="none" w:sz="0" w:space="0" w:color="auto"/>
                <w:bottom w:val="none" w:sz="0" w:space="0" w:color="auto"/>
                <w:right w:val="none" w:sz="0" w:space="0" w:color="auto"/>
              </w:divBdr>
            </w:div>
            <w:div w:id="1536498182">
              <w:marLeft w:val="0"/>
              <w:marRight w:val="0"/>
              <w:marTop w:val="0"/>
              <w:marBottom w:val="0"/>
              <w:divBdr>
                <w:top w:val="none" w:sz="0" w:space="0" w:color="auto"/>
                <w:left w:val="none" w:sz="0" w:space="0" w:color="auto"/>
                <w:bottom w:val="none" w:sz="0" w:space="0" w:color="auto"/>
                <w:right w:val="none" w:sz="0" w:space="0" w:color="auto"/>
              </w:divBdr>
            </w:div>
          </w:divsChild>
        </w:div>
        <w:div w:id="897740351">
          <w:marLeft w:val="0"/>
          <w:marRight w:val="0"/>
          <w:marTop w:val="0"/>
          <w:marBottom w:val="0"/>
          <w:divBdr>
            <w:top w:val="none" w:sz="0" w:space="0" w:color="auto"/>
            <w:left w:val="none" w:sz="0" w:space="0" w:color="auto"/>
            <w:bottom w:val="none" w:sz="0" w:space="0" w:color="auto"/>
            <w:right w:val="none" w:sz="0" w:space="0" w:color="auto"/>
          </w:divBdr>
          <w:divsChild>
            <w:div w:id="751244449">
              <w:marLeft w:val="0"/>
              <w:marRight w:val="0"/>
              <w:marTop w:val="0"/>
              <w:marBottom w:val="0"/>
              <w:divBdr>
                <w:top w:val="none" w:sz="0" w:space="0" w:color="auto"/>
                <w:left w:val="none" w:sz="0" w:space="0" w:color="auto"/>
                <w:bottom w:val="none" w:sz="0" w:space="0" w:color="auto"/>
                <w:right w:val="none" w:sz="0" w:space="0" w:color="auto"/>
              </w:divBdr>
            </w:div>
            <w:div w:id="1351950775">
              <w:marLeft w:val="0"/>
              <w:marRight w:val="0"/>
              <w:marTop w:val="0"/>
              <w:marBottom w:val="0"/>
              <w:divBdr>
                <w:top w:val="none" w:sz="0" w:space="0" w:color="auto"/>
                <w:left w:val="none" w:sz="0" w:space="0" w:color="auto"/>
                <w:bottom w:val="none" w:sz="0" w:space="0" w:color="auto"/>
                <w:right w:val="none" w:sz="0" w:space="0" w:color="auto"/>
              </w:divBdr>
            </w:div>
            <w:div w:id="1564023502">
              <w:marLeft w:val="0"/>
              <w:marRight w:val="0"/>
              <w:marTop w:val="0"/>
              <w:marBottom w:val="0"/>
              <w:divBdr>
                <w:top w:val="none" w:sz="0" w:space="0" w:color="auto"/>
                <w:left w:val="none" w:sz="0" w:space="0" w:color="auto"/>
                <w:bottom w:val="none" w:sz="0" w:space="0" w:color="auto"/>
                <w:right w:val="none" w:sz="0" w:space="0" w:color="auto"/>
              </w:divBdr>
            </w:div>
            <w:div w:id="1783067927">
              <w:marLeft w:val="0"/>
              <w:marRight w:val="0"/>
              <w:marTop w:val="0"/>
              <w:marBottom w:val="0"/>
              <w:divBdr>
                <w:top w:val="none" w:sz="0" w:space="0" w:color="auto"/>
                <w:left w:val="none" w:sz="0" w:space="0" w:color="auto"/>
                <w:bottom w:val="none" w:sz="0" w:space="0" w:color="auto"/>
                <w:right w:val="none" w:sz="0" w:space="0" w:color="auto"/>
              </w:divBdr>
            </w:div>
            <w:div w:id="240019531">
              <w:marLeft w:val="0"/>
              <w:marRight w:val="0"/>
              <w:marTop w:val="0"/>
              <w:marBottom w:val="0"/>
              <w:divBdr>
                <w:top w:val="none" w:sz="0" w:space="0" w:color="auto"/>
                <w:left w:val="none" w:sz="0" w:space="0" w:color="auto"/>
                <w:bottom w:val="none" w:sz="0" w:space="0" w:color="auto"/>
                <w:right w:val="none" w:sz="0" w:space="0" w:color="auto"/>
              </w:divBdr>
            </w:div>
          </w:divsChild>
        </w:div>
        <w:div w:id="35929625">
          <w:marLeft w:val="0"/>
          <w:marRight w:val="0"/>
          <w:marTop w:val="0"/>
          <w:marBottom w:val="0"/>
          <w:divBdr>
            <w:top w:val="none" w:sz="0" w:space="0" w:color="auto"/>
            <w:left w:val="none" w:sz="0" w:space="0" w:color="auto"/>
            <w:bottom w:val="none" w:sz="0" w:space="0" w:color="auto"/>
            <w:right w:val="none" w:sz="0" w:space="0" w:color="auto"/>
          </w:divBdr>
          <w:divsChild>
            <w:div w:id="111747945">
              <w:marLeft w:val="0"/>
              <w:marRight w:val="0"/>
              <w:marTop w:val="0"/>
              <w:marBottom w:val="0"/>
              <w:divBdr>
                <w:top w:val="none" w:sz="0" w:space="0" w:color="auto"/>
                <w:left w:val="none" w:sz="0" w:space="0" w:color="auto"/>
                <w:bottom w:val="none" w:sz="0" w:space="0" w:color="auto"/>
                <w:right w:val="none" w:sz="0" w:space="0" w:color="auto"/>
              </w:divBdr>
            </w:div>
            <w:div w:id="212546367">
              <w:marLeft w:val="0"/>
              <w:marRight w:val="0"/>
              <w:marTop w:val="0"/>
              <w:marBottom w:val="0"/>
              <w:divBdr>
                <w:top w:val="none" w:sz="0" w:space="0" w:color="auto"/>
                <w:left w:val="none" w:sz="0" w:space="0" w:color="auto"/>
                <w:bottom w:val="none" w:sz="0" w:space="0" w:color="auto"/>
                <w:right w:val="none" w:sz="0" w:space="0" w:color="auto"/>
              </w:divBdr>
            </w:div>
            <w:div w:id="535849554">
              <w:marLeft w:val="0"/>
              <w:marRight w:val="0"/>
              <w:marTop w:val="0"/>
              <w:marBottom w:val="0"/>
              <w:divBdr>
                <w:top w:val="none" w:sz="0" w:space="0" w:color="auto"/>
                <w:left w:val="none" w:sz="0" w:space="0" w:color="auto"/>
                <w:bottom w:val="none" w:sz="0" w:space="0" w:color="auto"/>
                <w:right w:val="none" w:sz="0" w:space="0" w:color="auto"/>
              </w:divBdr>
            </w:div>
            <w:div w:id="678508005">
              <w:marLeft w:val="0"/>
              <w:marRight w:val="0"/>
              <w:marTop w:val="0"/>
              <w:marBottom w:val="0"/>
              <w:divBdr>
                <w:top w:val="none" w:sz="0" w:space="0" w:color="auto"/>
                <w:left w:val="none" w:sz="0" w:space="0" w:color="auto"/>
                <w:bottom w:val="none" w:sz="0" w:space="0" w:color="auto"/>
                <w:right w:val="none" w:sz="0" w:space="0" w:color="auto"/>
              </w:divBdr>
            </w:div>
            <w:div w:id="671881151">
              <w:marLeft w:val="0"/>
              <w:marRight w:val="0"/>
              <w:marTop w:val="0"/>
              <w:marBottom w:val="0"/>
              <w:divBdr>
                <w:top w:val="none" w:sz="0" w:space="0" w:color="auto"/>
                <w:left w:val="none" w:sz="0" w:space="0" w:color="auto"/>
                <w:bottom w:val="none" w:sz="0" w:space="0" w:color="auto"/>
                <w:right w:val="none" w:sz="0" w:space="0" w:color="auto"/>
              </w:divBdr>
            </w:div>
          </w:divsChild>
        </w:div>
        <w:div w:id="1436561083">
          <w:marLeft w:val="0"/>
          <w:marRight w:val="0"/>
          <w:marTop w:val="0"/>
          <w:marBottom w:val="0"/>
          <w:divBdr>
            <w:top w:val="none" w:sz="0" w:space="0" w:color="auto"/>
            <w:left w:val="none" w:sz="0" w:space="0" w:color="auto"/>
            <w:bottom w:val="none" w:sz="0" w:space="0" w:color="auto"/>
            <w:right w:val="none" w:sz="0" w:space="0" w:color="auto"/>
          </w:divBdr>
        </w:div>
        <w:div w:id="1273131706">
          <w:marLeft w:val="0"/>
          <w:marRight w:val="0"/>
          <w:marTop w:val="0"/>
          <w:marBottom w:val="0"/>
          <w:divBdr>
            <w:top w:val="none" w:sz="0" w:space="0" w:color="auto"/>
            <w:left w:val="none" w:sz="0" w:space="0" w:color="auto"/>
            <w:bottom w:val="none" w:sz="0" w:space="0" w:color="auto"/>
            <w:right w:val="none" w:sz="0" w:space="0" w:color="auto"/>
          </w:divBdr>
        </w:div>
        <w:div w:id="27336101">
          <w:marLeft w:val="0"/>
          <w:marRight w:val="0"/>
          <w:marTop w:val="0"/>
          <w:marBottom w:val="0"/>
          <w:divBdr>
            <w:top w:val="none" w:sz="0" w:space="0" w:color="auto"/>
            <w:left w:val="none" w:sz="0" w:space="0" w:color="auto"/>
            <w:bottom w:val="none" w:sz="0" w:space="0" w:color="auto"/>
            <w:right w:val="none" w:sz="0" w:space="0" w:color="auto"/>
          </w:divBdr>
        </w:div>
        <w:div w:id="342050776">
          <w:marLeft w:val="0"/>
          <w:marRight w:val="0"/>
          <w:marTop w:val="0"/>
          <w:marBottom w:val="0"/>
          <w:divBdr>
            <w:top w:val="none" w:sz="0" w:space="0" w:color="auto"/>
            <w:left w:val="none" w:sz="0" w:space="0" w:color="auto"/>
            <w:bottom w:val="none" w:sz="0" w:space="0" w:color="auto"/>
            <w:right w:val="none" w:sz="0" w:space="0" w:color="auto"/>
          </w:divBdr>
          <w:divsChild>
            <w:div w:id="114300133">
              <w:marLeft w:val="-75"/>
              <w:marRight w:val="0"/>
              <w:marTop w:val="30"/>
              <w:marBottom w:val="30"/>
              <w:divBdr>
                <w:top w:val="none" w:sz="0" w:space="0" w:color="auto"/>
                <w:left w:val="none" w:sz="0" w:space="0" w:color="auto"/>
                <w:bottom w:val="none" w:sz="0" w:space="0" w:color="auto"/>
                <w:right w:val="none" w:sz="0" w:space="0" w:color="auto"/>
              </w:divBdr>
              <w:divsChild>
                <w:div w:id="1462074124">
                  <w:marLeft w:val="0"/>
                  <w:marRight w:val="0"/>
                  <w:marTop w:val="0"/>
                  <w:marBottom w:val="0"/>
                  <w:divBdr>
                    <w:top w:val="none" w:sz="0" w:space="0" w:color="auto"/>
                    <w:left w:val="none" w:sz="0" w:space="0" w:color="auto"/>
                    <w:bottom w:val="none" w:sz="0" w:space="0" w:color="auto"/>
                    <w:right w:val="none" w:sz="0" w:space="0" w:color="auto"/>
                  </w:divBdr>
                  <w:divsChild>
                    <w:div w:id="1185755345">
                      <w:marLeft w:val="0"/>
                      <w:marRight w:val="0"/>
                      <w:marTop w:val="0"/>
                      <w:marBottom w:val="0"/>
                      <w:divBdr>
                        <w:top w:val="none" w:sz="0" w:space="0" w:color="auto"/>
                        <w:left w:val="none" w:sz="0" w:space="0" w:color="auto"/>
                        <w:bottom w:val="none" w:sz="0" w:space="0" w:color="auto"/>
                        <w:right w:val="none" w:sz="0" w:space="0" w:color="auto"/>
                      </w:divBdr>
                    </w:div>
                  </w:divsChild>
                </w:div>
                <w:div w:id="1703049154">
                  <w:marLeft w:val="0"/>
                  <w:marRight w:val="0"/>
                  <w:marTop w:val="0"/>
                  <w:marBottom w:val="0"/>
                  <w:divBdr>
                    <w:top w:val="none" w:sz="0" w:space="0" w:color="auto"/>
                    <w:left w:val="none" w:sz="0" w:space="0" w:color="auto"/>
                    <w:bottom w:val="none" w:sz="0" w:space="0" w:color="auto"/>
                    <w:right w:val="none" w:sz="0" w:space="0" w:color="auto"/>
                  </w:divBdr>
                  <w:divsChild>
                    <w:div w:id="735974667">
                      <w:marLeft w:val="0"/>
                      <w:marRight w:val="0"/>
                      <w:marTop w:val="0"/>
                      <w:marBottom w:val="0"/>
                      <w:divBdr>
                        <w:top w:val="none" w:sz="0" w:space="0" w:color="auto"/>
                        <w:left w:val="none" w:sz="0" w:space="0" w:color="auto"/>
                        <w:bottom w:val="none" w:sz="0" w:space="0" w:color="auto"/>
                        <w:right w:val="none" w:sz="0" w:space="0" w:color="auto"/>
                      </w:divBdr>
                    </w:div>
                  </w:divsChild>
                </w:div>
                <w:div w:id="1411854692">
                  <w:marLeft w:val="0"/>
                  <w:marRight w:val="0"/>
                  <w:marTop w:val="0"/>
                  <w:marBottom w:val="0"/>
                  <w:divBdr>
                    <w:top w:val="none" w:sz="0" w:space="0" w:color="auto"/>
                    <w:left w:val="none" w:sz="0" w:space="0" w:color="auto"/>
                    <w:bottom w:val="none" w:sz="0" w:space="0" w:color="auto"/>
                    <w:right w:val="none" w:sz="0" w:space="0" w:color="auto"/>
                  </w:divBdr>
                  <w:divsChild>
                    <w:div w:id="1962682363">
                      <w:marLeft w:val="0"/>
                      <w:marRight w:val="0"/>
                      <w:marTop w:val="0"/>
                      <w:marBottom w:val="0"/>
                      <w:divBdr>
                        <w:top w:val="none" w:sz="0" w:space="0" w:color="auto"/>
                        <w:left w:val="none" w:sz="0" w:space="0" w:color="auto"/>
                        <w:bottom w:val="none" w:sz="0" w:space="0" w:color="auto"/>
                        <w:right w:val="none" w:sz="0" w:space="0" w:color="auto"/>
                      </w:divBdr>
                    </w:div>
                  </w:divsChild>
                </w:div>
                <w:div w:id="940533464">
                  <w:marLeft w:val="0"/>
                  <w:marRight w:val="0"/>
                  <w:marTop w:val="0"/>
                  <w:marBottom w:val="0"/>
                  <w:divBdr>
                    <w:top w:val="none" w:sz="0" w:space="0" w:color="auto"/>
                    <w:left w:val="none" w:sz="0" w:space="0" w:color="auto"/>
                    <w:bottom w:val="none" w:sz="0" w:space="0" w:color="auto"/>
                    <w:right w:val="none" w:sz="0" w:space="0" w:color="auto"/>
                  </w:divBdr>
                  <w:divsChild>
                    <w:div w:id="1403212910">
                      <w:marLeft w:val="0"/>
                      <w:marRight w:val="0"/>
                      <w:marTop w:val="0"/>
                      <w:marBottom w:val="0"/>
                      <w:divBdr>
                        <w:top w:val="none" w:sz="0" w:space="0" w:color="auto"/>
                        <w:left w:val="none" w:sz="0" w:space="0" w:color="auto"/>
                        <w:bottom w:val="none" w:sz="0" w:space="0" w:color="auto"/>
                        <w:right w:val="none" w:sz="0" w:space="0" w:color="auto"/>
                      </w:divBdr>
                    </w:div>
                    <w:div w:id="328796816">
                      <w:marLeft w:val="0"/>
                      <w:marRight w:val="0"/>
                      <w:marTop w:val="0"/>
                      <w:marBottom w:val="0"/>
                      <w:divBdr>
                        <w:top w:val="none" w:sz="0" w:space="0" w:color="auto"/>
                        <w:left w:val="none" w:sz="0" w:space="0" w:color="auto"/>
                        <w:bottom w:val="none" w:sz="0" w:space="0" w:color="auto"/>
                        <w:right w:val="none" w:sz="0" w:space="0" w:color="auto"/>
                      </w:divBdr>
                    </w:div>
                  </w:divsChild>
                </w:div>
                <w:div w:id="1967002898">
                  <w:marLeft w:val="0"/>
                  <w:marRight w:val="0"/>
                  <w:marTop w:val="0"/>
                  <w:marBottom w:val="0"/>
                  <w:divBdr>
                    <w:top w:val="none" w:sz="0" w:space="0" w:color="auto"/>
                    <w:left w:val="none" w:sz="0" w:space="0" w:color="auto"/>
                    <w:bottom w:val="none" w:sz="0" w:space="0" w:color="auto"/>
                    <w:right w:val="none" w:sz="0" w:space="0" w:color="auto"/>
                  </w:divBdr>
                  <w:divsChild>
                    <w:div w:id="129713300">
                      <w:marLeft w:val="0"/>
                      <w:marRight w:val="0"/>
                      <w:marTop w:val="0"/>
                      <w:marBottom w:val="0"/>
                      <w:divBdr>
                        <w:top w:val="none" w:sz="0" w:space="0" w:color="auto"/>
                        <w:left w:val="none" w:sz="0" w:space="0" w:color="auto"/>
                        <w:bottom w:val="none" w:sz="0" w:space="0" w:color="auto"/>
                        <w:right w:val="none" w:sz="0" w:space="0" w:color="auto"/>
                      </w:divBdr>
                    </w:div>
                  </w:divsChild>
                </w:div>
                <w:div w:id="1930112003">
                  <w:marLeft w:val="0"/>
                  <w:marRight w:val="0"/>
                  <w:marTop w:val="0"/>
                  <w:marBottom w:val="0"/>
                  <w:divBdr>
                    <w:top w:val="none" w:sz="0" w:space="0" w:color="auto"/>
                    <w:left w:val="none" w:sz="0" w:space="0" w:color="auto"/>
                    <w:bottom w:val="none" w:sz="0" w:space="0" w:color="auto"/>
                    <w:right w:val="none" w:sz="0" w:space="0" w:color="auto"/>
                  </w:divBdr>
                  <w:divsChild>
                    <w:div w:id="1518076794">
                      <w:marLeft w:val="0"/>
                      <w:marRight w:val="0"/>
                      <w:marTop w:val="0"/>
                      <w:marBottom w:val="0"/>
                      <w:divBdr>
                        <w:top w:val="none" w:sz="0" w:space="0" w:color="auto"/>
                        <w:left w:val="none" w:sz="0" w:space="0" w:color="auto"/>
                        <w:bottom w:val="none" w:sz="0" w:space="0" w:color="auto"/>
                        <w:right w:val="none" w:sz="0" w:space="0" w:color="auto"/>
                      </w:divBdr>
                    </w:div>
                  </w:divsChild>
                </w:div>
                <w:div w:id="1690253217">
                  <w:marLeft w:val="0"/>
                  <w:marRight w:val="0"/>
                  <w:marTop w:val="0"/>
                  <w:marBottom w:val="0"/>
                  <w:divBdr>
                    <w:top w:val="none" w:sz="0" w:space="0" w:color="auto"/>
                    <w:left w:val="none" w:sz="0" w:space="0" w:color="auto"/>
                    <w:bottom w:val="none" w:sz="0" w:space="0" w:color="auto"/>
                    <w:right w:val="none" w:sz="0" w:space="0" w:color="auto"/>
                  </w:divBdr>
                  <w:divsChild>
                    <w:div w:id="2132238389">
                      <w:marLeft w:val="0"/>
                      <w:marRight w:val="0"/>
                      <w:marTop w:val="0"/>
                      <w:marBottom w:val="0"/>
                      <w:divBdr>
                        <w:top w:val="none" w:sz="0" w:space="0" w:color="auto"/>
                        <w:left w:val="none" w:sz="0" w:space="0" w:color="auto"/>
                        <w:bottom w:val="none" w:sz="0" w:space="0" w:color="auto"/>
                        <w:right w:val="none" w:sz="0" w:space="0" w:color="auto"/>
                      </w:divBdr>
                    </w:div>
                  </w:divsChild>
                </w:div>
                <w:div w:id="1622414640">
                  <w:marLeft w:val="0"/>
                  <w:marRight w:val="0"/>
                  <w:marTop w:val="0"/>
                  <w:marBottom w:val="0"/>
                  <w:divBdr>
                    <w:top w:val="none" w:sz="0" w:space="0" w:color="auto"/>
                    <w:left w:val="none" w:sz="0" w:space="0" w:color="auto"/>
                    <w:bottom w:val="none" w:sz="0" w:space="0" w:color="auto"/>
                    <w:right w:val="none" w:sz="0" w:space="0" w:color="auto"/>
                  </w:divBdr>
                  <w:divsChild>
                    <w:div w:id="632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111">
          <w:marLeft w:val="0"/>
          <w:marRight w:val="0"/>
          <w:marTop w:val="0"/>
          <w:marBottom w:val="0"/>
          <w:divBdr>
            <w:top w:val="none" w:sz="0" w:space="0" w:color="auto"/>
            <w:left w:val="none" w:sz="0" w:space="0" w:color="auto"/>
            <w:bottom w:val="none" w:sz="0" w:space="0" w:color="auto"/>
            <w:right w:val="none" w:sz="0" w:space="0" w:color="auto"/>
          </w:divBdr>
        </w:div>
        <w:div w:id="615722827">
          <w:marLeft w:val="0"/>
          <w:marRight w:val="0"/>
          <w:marTop w:val="0"/>
          <w:marBottom w:val="0"/>
          <w:divBdr>
            <w:top w:val="none" w:sz="0" w:space="0" w:color="auto"/>
            <w:left w:val="none" w:sz="0" w:space="0" w:color="auto"/>
            <w:bottom w:val="none" w:sz="0" w:space="0" w:color="auto"/>
            <w:right w:val="none" w:sz="0" w:space="0" w:color="auto"/>
          </w:divBdr>
        </w:div>
        <w:div w:id="1610505558">
          <w:marLeft w:val="0"/>
          <w:marRight w:val="0"/>
          <w:marTop w:val="0"/>
          <w:marBottom w:val="0"/>
          <w:divBdr>
            <w:top w:val="none" w:sz="0" w:space="0" w:color="auto"/>
            <w:left w:val="none" w:sz="0" w:space="0" w:color="auto"/>
            <w:bottom w:val="none" w:sz="0" w:space="0" w:color="auto"/>
            <w:right w:val="none" w:sz="0" w:space="0" w:color="auto"/>
          </w:divBdr>
        </w:div>
        <w:div w:id="1616404489">
          <w:marLeft w:val="0"/>
          <w:marRight w:val="0"/>
          <w:marTop w:val="0"/>
          <w:marBottom w:val="0"/>
          <w:divBdr>
            <w:top w:val="none" w:sz="0" w:space="0" w:color="auto"/>
            <w:left w:val="none" w:sz="0" w:space="0" w:color="auto"/>
            <w:bottom w:val="none" w:sz="0" w:space="0" w:color="auto"/>
            <w:right w:val="none" w:sz="0" w:space="0" w:color="auto"/>
          </w:divBdr>
        </w:div>
        <w:div w:id="1604260911">
          <w:marLeft w:val="0"/>
          <w:marRight w:val="0"/>
          <w:marTop w:val="0"/>
          <w:marBottom w:val="0"/>
          <w:divBdr>
            <w:top w:val="none" w:sz="0" w:space="0" w:color="auto"/>
            <w:left w:val="none" w:sz="0" w:space="0" w:color="auto"/>
            <w:bottom w:val="none" w:sz="0" w:space="0" w:color="auto"/>
            <w:right w:val="none" w:sz="0" w:space="0" w:color="auto"/>
          </w:divBdr>
        </w:div>
        <w:div w:id="1385986807">
          <w:marLeft w:val="0"/>
          <w:marRight w:val="0"/>
          <w:marTop w:val="0"/>
          <w:marBottom w:val="0"/>
          <w:divBdr>
            <w:top w:val="none" w:sz="0" w:space="0" w:color="auto"/>
            <w:left w:val="none" w:sz="0" w:space="0" w:color="auto"/>
            <w:bottom w:val="none" w:sz="0" w:space="0" w:color="auto"/>
            <w:right w:val="none" w:sz="0" w:space="0" w:color="auto"/>
          </w:divBdr>
        </w:div>
        <w:div w:id="1946307360">
          <w:marLeft w:val="0"/>
          <w:marRight w:val="0"/>
          <w:marTop w:val="0"/>
          <w:marBottom w:val="0"/>
          <w:divBdr>
            <w:top w:val="none" w:sz="0" w:space="0" w:color="auto"/>
            <w:left w:val="none" w:sz="0" w:space="0" w:color="auto"/>
            <w:bottom w:val="none" w:sz="0" w:space="0" w:color="auto"/>
            <w:right w:val="none" w:sz="0" w:space="0" w:color="auto"/>
          </w:divBdr>
        </w:div>
        <w:div w:id="771242966">
          <w:marLeft w:val="0"/>
          <w:marRight w:val="0"/>
          <w:marTop w:val="0"/>
          <w:marBottom w:val="0"/>
          <w:divBdr>
            <w:top w:val="none" w:sz="0" w:space="0" w:color="auto"/>
            <w:left w:val="none" w:sz="0" w:space="0" w:color="auto"/>
            <w:bottom w:val="none" w:sz="0" w:space="0" w:color="auto"/>
            <w:right w:val="none" w:sz="0" w:space="0" w:color="auto"/>
          </w:divBdr>
        </w:div>
        <w:div w:id="137455484">
          <w:marLeft w:val="0"/>
          <w:marRight w:val="0"/>
          <w:marTop w:val="0"/>
          <w:marBottom w:val="0"/>
          <w:divBdr>
            <w:top w:val="none" w:sz="0" w:space="0" w:color="auto"/>
            <w:left w:val="none" w:sz="0" w:space="0" w:color="auto"/>
            <w:bottom w:val="none" w:sz="0" w:space="0" w:color="auto"/>
            <w:right w:val="none" w:sz="0" w:space="0" w:color="auto"/>
          </w:divBdr>
        </w:div>
        <w:div w:id="672729549">
          <w:marLeft w:val="0"/>
          <w:marRight w:val="0"/>
          <w:marTop w:val="0"/>
          <w:marBottom w:val="0"/>
          <w:divBdr>
            <w:top w:val="none" w:sz="0" w:space="0" w:color="auto"/>
            <w:left w:val="none" w:sz="0" w:space="0" w:color="auto"/>
            <w:bottom w:val="none" w:sz="0" w:space="0" w:color="auto"/>
            <w:right w:val="none" w:sz="0" w:space="0" w:color="auto"/>
          </w:divBdr>
        </w:div>
        <w:div w:id="228536639">
          <w:marLeft w:val="0"/>
          <w:marRight w:val="0"/>
          <w:marTop w:val="0"/>
          <w:marBottom w:val="0"/>
          <w:divBdr>
            <w:top w:val="none" w:sz="0" w:space="0" w:color="auto"/>
            <w:left w:val="none" w:sz="0" w:space="0" w:color="auto"/>
            <w:bottom w:val="none" w:sz="0" w:space="0" w:color="auto"/>
            <w:right w:val="none" w:sz="0" w:space="0" w:color="auto"/>
          </w:divBdr>
        </w:div>
        <w:div w:id="1615211873">
          <w:marLeft w:val="0"/>
          <w:marRight w:val="0"/>
          <w:marTop w:val="0"/>
          <w:marBottom w:val="0"/>
          <w:divBdr>
            <w:top w:val="none" w:sz="0" w:space="0" w:color="auto"/>
            <w:left w:val="none" w:sz="0" w:space="0" w:color="auto"/>
            <w:bottom w:val="none" w:sz="0" w:space="0" w:color="auto"/>
            <w:right w:val="none" w:sz="0" w:space="0" w:color="auto"/>
          </w:divBdr>
        </w:div>
        <w:div w:id="156387148">
          <w:marLeft w:val="0"/>
          <w:marRight w:val="0"/>
          <w:marTop w:val="0"/>
          <w:marBottom w:val="0"/>
          <w:divBdr>
            <w:top w:val="none" w:sz="0" w:space="0" w:color="auto"/>
            <w:left w:val="none" w:sz="0" w:space="0" w:color="auto"/>
            <w:bottom w:val="none" w:sz="0" w:space="0" w:color="auto"/>
            <w:right w:val="none" w:sz="0" w:space="0" w:color="auto"/>
          </w:divBdr>
        </w:div>
        <w:div w:id="1539507982">
          <w:marLeft w:val="0"/>
          <w:marRight w:val="0"/>
          <w:marTop w:val="0"/>
          <w:marBottom w:val="0"/>
          <w:divBdr>
            <w:top w:val="none" w:sz="0" w:space="0" w:color="auto"/>
            <w:left w:val="none" w:sz="0" w:space="0" w:color="auto"/>
            <w:bottom w:val="none" w:sz="0" w:space="0" w:color="auto"/>
            <w:right w:val="none" w:sz="0" w:space="0" w:color="auto"/>
          </w:divBdr>
        </w:div>
        <w:div w:id="881357243">
          <w:marLeft w:val="0"/>
          <w:marRight w:val="0"/>
          <w:marTop w:val="0"/>
          <w:marBottom w:val="0"/>
          <w:divBdr>
            <w:top w:val="none" w:sz="0" w:space="0" w:color="auto"/>
            <w:left w:val="none" w:sz="0" w:space="0" w:color="auto"/>
            <w:bottom w:val="none" w:sz="0" w:space="0" w:color="auto"/>
            <w:right w:val="none" w:sz="0" w:space="0" w:color="auto"/>
          </w:divBdr>
        </w:div>
        <w:div w:id="1198087027">
          <w:marLeft w:val="0"/>
          <w:marRight w:val="0"/>
          <w:marTop w:val="0"/>
          <w:marBottom w:val="0"/>
          <w:divBdr>
            <w:top w:val="none" w:sz="0" w:space="0" w:color="auto"/>
            <w:left w:val="none" w:sz="0" w:space="0" w:color="auto"/>
            <w:bottom w:val="none" w:sz="0" w:space="0" w:color="auto"/>
            <w:right w:val="none" w:sz="0" w:space="0" w:color="auto"/>
          </w:divBdr>
        </w:div>
        <w:div w:id="1730036714">
          <w:marLeft w:val="0"/>
          <w:marRight w:val="0"/>
          <w:marTop w:val="0"/>
          <w:marBottom w:val="0"/>
          <w:divBdr>
            <w:top w:val="none" w:sz="0" w:space="0" w:color="auto"/>
            <w:left w:val="none" w:sz="0" w:space="0" w:color="auto"/>
            <w:bottom w:val="none" w:sz="0" w:space="0" w:color="auto"/>
            <w:right w:val="none" w:sz="0" w:space="0" w:color="auto"/>
          </w:divBdr>
        </w:div>
        <w:div w:id="2087143940">
          <w:marLeft w:val="0"/>
          <w:marRight w:val="0"/>
          <w:marTop w:val="0"/>
          <w:marBottom w:val="0"/>
          <w:divBdr>
            <w:top w:val="none" w:sz="0" w:space="0" w:color="auto"/>
            <w:left w:val="none" w:sz="0" w:space="0" w:color="auto"/>
            <w:bottom w:val="none" w:sz="0" w:space="0" w:color="auto"/>
            <w:right w:val="none" w:sz="0" w:space="0" w:color="auto"/>
          </w:divBdr>
        </w:div>
        <w:div w:id="226184618">
          <w:marLeft w:val="0"/>
          <w:marRight w:val="0"/>
          <w:marTop w:val="0"/>
          <w:marBottom w:val="0"/>
          <w:divBdr>
            <w:top w:val="none" w:sz="0" w:space="0" w:color="auto"/>
            <w:left w:val="none" w:sz="0" w:space="0" w:color="auto"/>
            <w:bottom w:val="none" w:sz="0" w:space="0" w:color="auto"/>
            <w:right w:val="none" w:sz="0" w:space="0" w:color="auto"/>
          </w:divBdr>
        </w:div>
        <w:div w:id="341245958">
          <w:marLeft w:val="0"/>
          <w:marRight w:val="0"/>
          <w:marTop w:val="0"/>
          <w:marBottom w:val="0"/>
          <w:divBdr>
            <w:top w:val="none" w:sz="0" w:space="0" w:color="auto"/>
            <w:left w:val="none" w:sz="0" w:space="0" w:color="auto"/>
            <w:bottom w:val="none" w:sz="0" w:space="0" w:color="auto"/>
            <w:right w:val="none" w:sz="0" w:space="0" w:color="auto"/>
          </w:divBdr>
        </w:div>
        <w:div w:id="2055885506">
          <w:marLeft w:val="0"/>
          <w:marRight w:val="0"/>
          <w:marTop w:val="0"/>
          <w:marBottom w:val="0"/>
          <w:divBdr>
            <w:top w:val="none" w:sz="0" w:space="0" w:color="auto"/>
            <w:left w:val="none" w:sz="0" w:space="0" w:color="auto"/>
            <w:bottom w:val="none" w:sz="0" w:space="0" w:color="auto"/>
            <w:right w:val="none" w:sz="0" w:space="0" w:color="auto"/>
          </w:divBdr>
          <w:divsChild>
            <w:div w:id="1488404193">
              <w:marLeft w:val="0"/>
              <w:marRight w:val="0"/>
              <w:marTop w:val="0"/>
              <w:marBottom w:val="0"/>
              <w:divBdr>
                <w:top w:val="none" w:sz="0" w:space="0" w:color="auto"/>
                <w:left w:val="none" w:sz="0" w:space="0" w:color="auto"/>
                <w:bottom w:val="none" w:sz="0" w:space="0" w:color="auto"/>
                <w:right w:val="none" w:sz="0" w:space="0" w:color="auto"/>
              </w:divBdr>
            </w:div>
            <w:div w:id="1793942164">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82992770">
              <w:marLeft w:val="0"/>
              <w:marRight w:val="0"/>
              <w:marTop w:val="0"/>
              <w:marBottom w:val="0"/>
              <w:divBdr>
                <w:top w:val="none" w:sz="0" w:space="0" w:color="auto"/>
                <w:left w:val="none" w:sz="0" w:space="0" w:color="auto"/>
                <w:bottom w:val="none" w:sz="0" w:space="0" w:color="auto"/>
                <w:right w:val="none" w:sz="0" w:space="0" w:color="auto"/>
              </w:divBdr>
            </w:div>
            <w:div w:id="703748289">
              <w:marLeft w:val="0"/>
              <w:marRight w:val="0"/>
              <w:marTop w:val="0"/>
              <w:marBottom w:val="0"/>
              <w:divBdr>
                <w:top w:val="none" w:sz="0" w:space="0" w:color="auto"/>
                <w:left w:val="none" w:sz="0" w:space="0" w:color="auto"/>
                <w:bottom w:val="none" w:sz="0" w:space="0" w:color="auto"/>
                <w:right w:val="none" w:sz="0" w:space="0" w:color="auto"/>
              </w:divBdr>
            </w:div>
          </w:divsChild>
        </w:div>
        <w:div w:id="2128160277">
          <w:marLeft w:val="0"/>
          <w:marRight w:val="0"/>
          <w:marTop w:val="0"/>
          <w:marBottom w:val="0"/>
          <w:divBdr>
            <w:top w:val="none" w:sz="0" w:space="0" w:color="auto"/>
            <w:left w:val="none" w:sz="0" w:space="0" w:color="auto"/>
            <w:bottom w:val="none" w:sz="0" w:space="0" w:color="auto"/>
            <w:right w:val="none" w:sz="0" w:space="0" w:color="auto"/>
          </w:divBdr>
        </w:div>
      </w:divsChild>
    </w:div>
    <w:div w:id="17029776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300088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18" Type="http://schemas.openxmlformats.org/officeDocument/2006/relationships/hyperlink" Target="https://www.classification.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cma.gov.au/publications/2019-10/rules/commercial-television-industry-code-practice-2015" TargetMode="External"/><Relationship Id="rId7" Type="http://schemas.openxmlformats.org/officeDocument/2006/relationships/settings" Target="settings.xml"/><Relationship Id="rId12" Type="http://schemas.openxmlformats.org/officeDocument/2006/relationships/hyperlink" Target="https://curriculum.nsw.edu.au/learning-areas/english/english-k-10-2022/overview" TargetMode="External"/><Relationship Id="rId17" Type="http://schemas.openxmlformats.org/officeDocument/2006/relationships/hyperlink" Target="https://legislation.nsw.gov.au/view/whole/html/inforce/current/act-1995-063" TargetMode="External"/><Relationship Id="rId25" Type="http://schemas.openxmlformats.org/officeDocument/2006/relationships/hyperlink" Target="https://education.nsw.gov.au/about-us/rights-and-accountability/legal-issues-bulletins/family-law-guidelines"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english/leading-english-k-12/leading-english-7-12" TargetMode="External"/><Relationship Id="rId20" Type="http://schemas.openxmlformats.org/officeDocument/2006/relationships/hyperlink" Target="http://www.austlii.edu.au/au/legis/cth/consol_act/bsa19922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content-and-text-requirements" TargetMode="External"/><Relationship Id="rId24" Type="http://schemas.openxmlformats.org/officeDocument/2006/relationships/hyperlink" Target="https://education.nsw.gov.au/policy-library/policies/pd-2002-0045" TargetMode="External"/><Relationship Id="rId5" Type="http://schemas.openxmlformats.org/officeDocument/2006/relationships/numbering" Target="numbering.xml"/><Relationship Id="rId15" Type="http://schemas.openxmlformats.org/officeDocument/2006/relationships/hyperlink" Target="https://education.nsw.gov.au/teaching-and-learning/curriculum/english/leading-english-k-12/leading-english-7-12" TargetMode="External"/><Relationship Id="rId23" Type="http://schemas.openxmlformats.org/officeDocument/2006/relationships/hyperlink" Target="https://www.acma.gov.au/publications/2019-10/rules/commercial-television-industry-code-practice-2015"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eading-curriculum-k-12/explaining-curriculum-pcc/texts-used-in-classrooms/text-selection-notification" TargetMode="External"/><Relationship Id="rId22" Type="http://schemas.openxmlformats.org/officeDocument/2006/relationships/hyperlink" Target="https://www.acma.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5EE7C-4161-4217-91C9-2F7A0A733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DAF05-5FE2-4AFA-8644-B5B65985F60F}">
  <ds:schemaRefs>
    <ds:schemaRef ds:uri="http://schemas.openxmlformats.org/officeDocument/2006/bibliography"/>
  </ds:schemaRefs>
</ds:datastoreItem>
</file>

<file path=customXml/itemProps3.xml><?xml version="1.0" encoding="utf-8"?>
<ds:datastoreItem xmlns:ds="http://schemas.openxmlformats.org/officeDocument/2006/customXml" ds:itemID="{DA7F2085-3290-4A31-A9A6-E6F0A5E1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54E86-BC8C-4C44-B9EA-B63DF9BFA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1620</Words>
  <Characters>9304</Characters>
  <Application>Microsoft Office Word</Application>
  <DocSecurity>0</DocSecurity>
  <Lines>489</Lines>
  <Paragraphs>404</Paragraphs>
  <ScaleCrop>false</ScaleCrop>
  <HeadingPairs>
    <vt:vector size="2" baseType="variant">
      <vt:variant>
        <vt:lpstr>Title</vt:lpstr>
      </vt:variant>
      <vt:variant>
        <vt:i4>1</vt:i4>
      </vt:variant>
    </vt:vector>
  </HeadingPairs>
  <TitlesOfParts>
    <vt:vector size="1" baseType="lpstr">
      <vt:lpstr>Suggested support for controversial issues</vt:lpstr>
    </vt:vector>
  </TitlesOfParts>
  <Manager/>
  <Company>NSW Department of Education</Company>
  <LinksUpToDate>false</LinksUpToDate>
  <CharactersWithSpaces>10520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support for controversial issues</dc:title>
  <dc:subject/>
  <dc:creator>NSW Department of Education</dc:creator>
  <cp:keywords/>
  <dc:description/>
  <dcterms:created xsi:type="dcterms:W3CDTF">2024-05-31T00:17:00Z</dcterms:created>
  <dcterms:modified xsi:type="dcterms:W3CDTF">2024-05-31T00:38:00Z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y fmtid="{D5CDD505-2E9C-101B-9397-08002B2CF9AE}" pid="3" name="MSIP_Label_b603dfd7-d93a-4381-a340-2995d8282205_Enabled">
    <vt:lpwstr>true</vt:lpwstr>
  </property>
  <property fmtid="{D5CDD505-2E9C-101B-9397-08002B2CF9AE}" pid="4" name="MSIP_Label_b603dfd7-d93a-4381-a340-2995d8282205_SetDate">
    <vt:lpwstr>2024-05-31T00:17:16Z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7144a7f6-e1de-4c50-8638-386b135e5c54</vt:lpwstr>
  </property>
  <property fmtid="{D5CDD505-2E9C-101B-9397-08002B2CF9AE}" pid="9" name="MSIP_Label_b603dfd7-d93a-4381-a340-2995d8282205_ContentBits">
    <vt:lpwstr>0</vt:lpwstr>
  </property>
</Properties>
</file>