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937FB" w14:textId="576B1609" w:rsidR="00B53FCE" w:rsidRDefault="004A53DD" w:rsidP="00343281">
      <w:pPr>
        <w:pStyle w:val="Heading1"/>
      </w:pPr>
      <w:r>
        <w:t>Critical thinking</w:t>
      </w:r>
      <w:r w:rsidR="00343281">
        <w:t xml:space="preserve"> – </w:t>
      </w:r>
      <w:r w:rsidR="00003EFB">
        <w:t>2</w:t>
      </w:r>
      <w:r w:rsidR="00343281">
        <w:t>00</w:t>
      </w:r>
      <w:r w:rsidR="00760803">
        <w:t>-</w:t>
      </w:r>
      <w:r w:rsidR="00343281">
        <w:t>hour sample scope and sequence</w:t>
      </w:r>
    </w:p>
    <w:p w14:paraId="67956309" w14:textId="45C7CC6C" w:rsidR="00343281" w:rsidRDefault="00343281" w:rsidP="00343281">
      <w:r w:rsidRPr="00343281">
        <w:t>This example is provided as a guide only. Schools will operate their department approved electives based on school and students</w:t>
      </w:r>
      <w:r w:rsidR="0014038B">
        <w:t>’</w:t>
      </w:r>
      <w:r w:rsidRPr="00343281">
        <w:t xml:space="preserve"> needs and local context.</w:t>
      </w:r>
    </w:p>
    <w:p w14:paraId="69053BB7" w14:textId="282EE48F" w:rsidR="00343281" w:rsidRDefault="00343281" w:rsidP="00343281">
      <w:pPr>
        <w:pStyle w:val="Caption"/>
      </w:pPr>
      <w:r>
        <w:t xml:space="preserve">Table </w:t>
      </w:r>
      <w:r w:rsidR="00706128">
        <w:fldChar w:fldCharType="begin"/>
      </w:r>
      <w:r w:rsidR="00706128">
        <w:instrText xml:space="preserve"> SEQ Table \* ARABIC </w:instrText>
      </w:r>
      <w:r w:rsidR="00706128">
        <w:fldChar w:fldCharType="separate"/>
      </w:r>
      <w:r w:rsidR="000772DD">
        <w:rPr>
          <w:noProof/>
        </w:rPr>
        <w:t>1</w:t>
      </w:r>
      <w:r w:rsidR="00706128">
        <w:rPr>
          <w:noProof/>
        </w:rPr>
        <w:fldChar w:fldCharType="end"/>
      </w:r>
      <w:r>
        <w:t xml:space="preserve"> – </w:t>
      </w:r>
      <w:r w:rsidR="004A53DD">
        <w:t>Critical thinking</w:t>
      </w:r>
      <w:r w:rsidRPr="00343281">
        <w:t xml:space="preserve"> </w:t>
      </w:r>
      <w:r w:rsidR="00003EFB">
        <w:t>2</w:t>
      </w:r>
      <w:r w:rsidRPr="00343281">
        <w:t>00-hour scope and sequence</w:t>
      </w:r>
    </w:p>
    <w:tbl>
      <w:tblPr>
        <w:tblStyle w:val="Tableheader"/>
        <w:tblW w:w="5001" w:type="pct"/>
        <w:tblLayout w:type="fixed"/>
        <w:tblLook w:val="04A0" w:firstRow="1" w:lastRow="0" w:firstColumn="1" w:lastColumn="0" w:noHBand="0" w:noVBand="1"/>
        <w:tblDescription w:val="Core topics. timing, outcomes and assessment details for the 200 hour scope and sequence for years 9 and 10."/>
      </w:tblPr>
      <w:tblGrid>
        <w:gridCol w:w="3640"/>
        <w:gridCol w:w="3641"/>
        <w:gridCol w:w="3641"/>
        <w:gridCol w:w="3641"/>
      </w:tblGrid>
      <w:tr w:rsidR="00343281" w14:paraId="12F7EC18" w14:textId="77777777" w:rsidTr="006140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08D0C775" w14:textId="77777777" w:rsidR="00343281" w:rsidRDefault="00343281" w:rsidP="00343281">
            <w:r w:rsidRPr="006338EF">
              <w:t>Topic</w:t>
            </w:r>
          </w:p>
        </w:tc>
        <w:tc>
          <w:tcPr>
            <w:tcW w:w="1250" w:type="pct"/>
          </w:tcPr>
          <w:p w14:paraId="4C807D2A" w14:textId="77777777" w:rsidR="00343281" w:rsidRDefault="00343281" w:rsidP="00343281">
            <w:pPr>
              <w:cnfStyle w:val="100000000000" w:firstRow="1" w:lastRow="0" w:firstColumn="0" w:lastColumn="0" w:oddVBand="0" w:evenVBand="0" w:oddHBand="0" w:evenHBand="0" w:firstRowFirstColumn="0" w:firstRowLastColumn="0" w:lastRowFirstColumn="0" w:lastRowLastColumn="0"/>
            </w:pPr>
            <w:r w:rsidRPr="006338EF">
              <w:t>Timing</w:t>
            </w:r>
          </w:p>
        </w:tc>
        <w:tc>
          <w:tcPr>
            <w:tcW w:w="1250" w:type="pct"/>
          </w:tcPr>
          <w:p w14:paraId="784E8DCB" w14:textId="77777777" w:rsidR="00343281" w:rsidRDefault="00343281" w:rsidP="00343281">
            <w:pPr>
              <w:cnfStyle w:val="100000000000" w:firstRow="1" w:lastRow="0" w:firstColumn="0" w:lastColumn="0" w:oddVBand="0" w:evenVBand="0" w:oddHBand="0" w:evenHBand="0" w:firstRowFirstColumn="0" w:firstRowLastColumn="0" w:lastRowFirstColumn="0" w:lastRowLastColumn="0"/>
            </w:pPr>
            <w:r w:rsidRPr="006338EF">
              <w:t>Outcomes</w:t>
            </w:r>
          </w:p>
        </w:tc>
        <w:tc>
          <w:tcPr>
            <w:tcW w:w="1250" w:type="pct"/>
          </w:tcPr>
          <w:p w14:paraId="78A2A745" w14:textId="77777777" w:rsidR="00343281" w:rsidRDefault="00343281" w:rsidP="00343281">
            <w:pPr>
              <w:cnfStyle w:val="100000000000" w:firstRow="1" w:lastRow="0" w:firstColumn="0" w:lastColumn="0" w:oddVBand="0" w:evenVBand="0" w:oddHBand="0" w:evenHBand="0" w:firstRowFirstColumn="0" w:firstRowLastColumn="0" w:lastRowFirstColumn="0" w:lastRowLastColumn="0"/>
            </w:pPr>
            <w:r w:rsidRPr="006338EF">
              <w:t>Assessment</w:t>
            </w:r>
          </w:p>
        </w:tc>
      </w:tr>
      <w:tr w:rsidR="00995EAC" w14:paraId="62972253" w14:textId="77777777" w:rsidTr="0061402A">
        <w:trPr>
          <w:cnfStyle w:val="000000100000" w:firstRow="0" w:lastRow="0" w:firstColumn="0" w:lastColumn="0" w:oddVBand="0" w:evenVBand="0" w:oddHBand="1" w:evenHBand="0" w:firstRowFirstColumn="0" w:firstRowLastColumn="0" w:lastRowFirstColumn="0" w:lastRowLastColumn="0"/>
          <w:trHeight w:val="1278"/>
        </w:trPr>
        <w:tc>
          <w:tcPr>
            <w:cnfStyle w:val="001000000000" w:firstRow="0" w:lastRow="0" w:firstColumn="1" w:lastColumn="0" w:oddVBand="0" w:evenVBand="0" w:oddHBand="0" w:evenHBand="0" w:firstRowFirstColumn="0" w:firstRowLastColumn="0" w:lastRowFirstColumn="0" w:lastRowLastColumn="0"/>
            <w:tcW w:w="1250" w:type="pct"/>
          </w:tcPr>
          <w:p w14:paraId="71227D2F" w14:textId="77777777" w:rsidR="00995EAC" w:rsidRDefault="00995EAC" w:rsidP="00995EAC">
            <w:r w:rsidRPr="004203DB">
              <w:t>Core 1</w:t>
            </w:r>
            <w:r>
              <w:t xml:space="preserve"> –</w:t>
            </w:r>
            <w:r w:rsidRPr="004203DB">
              <w:t xml:space="preserve"> Understanding critical thinking</w:t>
            </w:r>
          </w:p>
          <w:p w14:paraId="5D4EB648" w14:textId="5329704E" w:rsidR="00995EAC" w:rsidRDefault="00995EAC" w:rsidP="00995EAC">
            <w:r>
              <w:t>35 hours</w:t>
            </w:r>
          </w:p>
        </w:tc>
        <w:tc>
          <w:tcPr>
            <w:tcW w:w="1250" w:type="pct"/>
          </w:tcPr>
          <w:p w14:paraId="0BA41729" w14:textId="4F09DDF8" w:rsidR="00995EAC" w:rsidRPr="0061402A" w:rsidRDefault="00995EAC" w:rsidP="0061402A">
            <w:pPr>
              <w:cnfStyle w:val="000000100000" w:firstRow="0" w:lastRow="0" w:firstColumn="0" w:lastColumn="0" w:oddVBand="0" w:evenVBand="0" w:oddHBand="1" w:evenHBand="0" w:firstRowFirstColumn="0" w:firstRowLastColumn="0" w:lastRowFirstColumn="0" w:lastRowLastColumn="0"/>
            </w:pPr>
            <w:r w:rsidRPr="0061402A">
              <w:t>Year 9 – Term</w:t>
            </w:r>
            <w:r w:rsidR="0061402A">
              <w:t xml:space="preserve"> </w:t>
            </w:r>
            <w:r w:rsidRPr="0061402A">
              <w:t>1</w:t>
            </w:r>
            <w:r w:rsidR="0061402A">
              <w:t xml:space="preserve"> and </w:t>
            </w:r>
            <w:r w:rsidRPr="0061402A">
              <w:t>2</w:t>
            </w:r>
          </w:p>
          <w:p w14:paraId="222B3703" w14:textId="3119322C" w:rsidR="00995EAC" w:rsidRPr="0061402A" w:rsidRDefault="00995EAC" w:rsidP="0061402A">
            <w:pPr>
              <w:cnfStyle w:val="000000100000" w:firstRow="0" w:lastRow="0" w:firstColumn="0" w:lastColumn="0" w:oddVBand="0" w:evenVBand="0" w:oddHBand="1" w:evenHBand="0" w:firstRowFirstColumn="0" w:firstRowLastColumn="0" w:lastRowFirstColumn="0" w:lastRowLastColumn="0"/>
            </w:pPr>
            <w:r w:rsidRPr="0061402A">
              <w:t>14 weeks</w:t>
            </w:r>
          </w:p>
        </w:tc>
        <w:tc>
          <w:tcPr>
            <w:tcW w:w="1250" w:type="pct"/>
          </w:tcPr>
          <w:p w14:paraId="6EEA35F2" w14:textId="48056737" w:rsidR="00995EAC" w:rsidRPr="0061402A" w:rsidRDefault="00995EAC" w:rsidP="0061402A">
            <w:pPr>
              <w:cnfStyle w:val="000000100000" w:firstRow="0" w:lastRow="0" w:firstColumn="0" w:lastColumn="0" w:oddVBand="0" w:evenVBand="0" w:oddHBand="1" w:evenHBand="0" w:firstRowFirstColumn="0" w:firstRowLastColumn="0" w:lastRowFirstColumn="0" w:lastRowLastColumn="0"/>
            </w:pPr>
            <w:r w:rsidRPr="0061402A">
              <w:t>CT5-1, CT5-2, CT5-3, CT5-4, CT5-5</w:t>
            </w:r>
          </w:p>
        </w:tc>
        <w:tc>
          <w:tcPr>
            <w:tcW w:w="1250" w:type="pct"/>
          </w:tcPr>
          <w:p w14:paraId="51707722" w14:textId="72E5025A" w:rsidR="00995EAC" w:rsidRPr="0061402A" w:rsidRDefault="00995EAC" w:rsidP="0061402A">
            <w:pPr>
              <w:cnfStyle w:val="000000100000" w:firstRow="0" w:lastRow="0" w:firstColumn="0" w:lastColumn="0" w:oddVBand="0" w:evenVBand="0" w:oddHBand="1" w:evenHBand="0" w:firstRowFirstColumn="0" w:firstRowLastColumn="0" w:lastRowFirstColumn="0" w:lastRowLastColumn="0"/>
            </w:pPr>
            <w:r w:rsidRPr="0061402A">
              <w:t>Video journal – A reflection of experience and learning</w:t>
            </w:r>
          </w:p>
        </w:tc>
      </w:tr>
      <w:tr w:rsidR="00995EAC" w14:paraId="55AA5FA1" w14:textId="77777777" w:rsidTr="006140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24153A34" w14:textId="77777777" w:rsidR="00995EAC" w:rsidRDefault="00995EAC" w:rsidP="00995EAC">
            <w:r w:rsidRPr="004203DB">
              <w:t>Core 2</w:t>
            </w:r>
            <w:r>
              <w:t xml:space="preserve"> –</w:t>
            </w:r>
            <w:r w:rsidRPr="004203DB">
              <w:t xml:space="preserve"> Research skills to support the critical thinker</w:t>
            </w:r>
          </w:p>
          <w:p w14:paraId="11913B34" w14:textId="5D66A62B" w:rsidR="00995EAC" w:rsidRDefault="00995EAC" w:rsidP="00995EAC">
            <w:r>
              <w:t>35 hours</w:t>
            </w:r>
          </w:p>
        </w:tc>
        <w:tc>
          <w:tcPr>
            <w:tcW w:w="1250" w:type="pct"/>
          </w:tcPr>
          <w:p w14:paraId="4A1DAADC" w14:textId="489555C6" w:rsidR="00995EAC" w:rsidRPr="0061402A" w:rsidRDefault="00995EAC" w:rsidP="0061402A">
            <w:pPr>
              <w:cnfStyle w:val="000000010000" w:firstRow="0" w:lastRow="0" w:firstColumn="0" w:lastColumn="0" w:oddVBand="0" w:evenVBand="0" w:oddHBand="0" w:evenHBand="1" w:firstRowFirstColumn="0" w:firstRowLastColumn="0" w:lastRowFirstColumn="0" w:lastRowLastColumn="0"/>
            </w:pPr>
            <w:r w:rsidRPr="0061402A">
              <w:t>Year 9 – Term 2</w:t>
            </w:r>
            <w:r w:rsidR="0061402A">
              <w:t xml:space="preserve"> and </w:t>
            </w:r>
            <w:r w:rsidRPr="0061402A">
              <w:t>3</w:t>
            </w:r>
          </w:p>
          <w:p w14:paraId="0674EE34" w14:textId="6F30A870" w:rsidR="00995EAC" w:rsidRPr="0061402A" w:rsidRDefault="00995EAC" w:rsidP="0061402A">
            <w:pPr>
              <w:cnfStyle w:val="000000010000" w:firstRow="0" w:lastRow="0" w:firstColumn="0" w:lastColumn="0" w:oddVBand="0" w:evenVBand="0" w:oddHBand="0" w:evenHBand="1" w:firstRowFirstColumn="0" w:firstRowLastColumn="0" w:lastRowFirstColumn="0" w:lastRowLastColumn="0"/>
            </w:pPr>
            <w:r w:rsidRPr="0061402A">
              <w:t>14 weeks</w:t>
            </w:r>
          </w:p>
        </w:tc>
        <w:tc>
          <w:tcPr>
            <w:tcW w:w="1250" w:type="pct"/>
          </w:tcPr>
          <w:p w14:paraId="4EE2E1EF" w14:textId="7176B1F3" w:rsidR="00995EAC" w:rsidRPr="0061402A" w:rsidRDefault="00995EAC" w:rsidP="0061402A">
            <w:pPr>
              <w:cnfStyle w:val="000000010000" w:firstRow="0" w:lastRow="0" w:firstColumn="0" w:lastColumn="0" w:oddVBand="0" w:evenVBand="0" w:oddHBand="0" w:evenHBand="1" w:firstRowFirstColumn="0" w:firstRowLastColumn="0" w:lastRowFirstColumn="0" w:lastRowLastColumn="0"/>
            </w:pPr>
            <w:r w:rsidRPr="0061402A">
              <w:t>CT5-1, CT5-2, CT5-3, CT5-4, CT5-5</w:t>
            </w:r>
          </w:p>
        </w:tc>
        <w:tc>
          <w:tcPr>
            <w:tcW w:w="1250" w:type="pct"/>
          </w:tcPr>
          <w:p w14:paraId="04E80F94" w14:textId="16456BAD" w:rsidR="00995EAC" w:rsidRPr="0061402A" w:rsidRDefault="00995EAC" w:rsidP="0061402A">
            <w:pPr>
              <w:cnfStyle w:val="000000010000" w:firstRow="0" w:lastRow="0" w:firstColumn="0" w:lastColumn="0" w:oddVBand="0" w:evenVBand="0" w:oddHBand="0" w:evenHBand="1" w:firstRowFirstColumn="0" w:firstRowLastColumn="0" w:lastRowFirstColumn="0" w:lastRowLastColumn="0"/>
            </w:pPr>
            <w:r w:rsidRPr="0061402A">
              <w:t>Research task</w:t>
            </w:r>
          </w:p>
        </w:tc>
      </w:tr>
      <w:tr w:rsidR="00995EAC" w14:paraId="15361B1F" w14:textId="77777777" w:rsidTr="006140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441F734F" w14:textId="77777777" w:rsidR="00995EAC" w:rsidRDefault="00995EAC" w:rsidP="00995EAC">
            <w:r w:rsidRPr="00CA7AFD">
              <w:t>Option 5</w:t>
            </w:r>
            <w:r>
              <w:t xml:space="preserve"> – </w:t>
            </w:r>
            <w:r w:rsidRPr="00CA7AFD">
              <w:t>Advertising</w:t>
            </w:r>
            <w:r>
              <w:t xml:space="preserve">: </w:t>
            </w:r>
            <w:r w:rsidRPr="00CA7AFD">
              <w:t>Have they got your attention?</w:t>
            </w:r>
          </w:p>
          <w:p w14:paraId="3F4F6AD0" w14:textId="0597784B" w:rsidR="00995EAC" w:rsidRDefault="00995EAC" w:rsidP="00995EAC">
            <w:r>
              <w:t>30 hours</w:t>
            </w:r>
          </w:p>
        </w:tc>
        <w:tc>
          <w:tcPr>
            <w:tcW w:w="1250" w:type="pct"/>
          </w:tcPr>
          <w:p w14:paraId="3FE0544D" w14:textId="24086F3D" w:rsidR="00995EAC" w:rsidRPr="0061402A" w:rsidRDefault="00995EAC" w:rsidP="0061402A">
            <w:pPr>
              <w:cnfStyle w:val="000000100000" w:firstRow="0" w:lastRow="0" w:firstColumn="0" w:lastColumn="0" w:oddVBand="0" w:evenVBand="0" w:oddHBand="1" w:evenHBand="0" w:firstRowFirstColumn="0" w:firstRowLastColumn="0" w:lastRowFirstColumn="0" w:lastRowLastColumn="0"/>
            </w:pPr>
            <w:r w:rsidRPr="0061402A">
              <w:t>Year 9 – Term 3</w:t>
            </w:r>
            <w:r w:rsidR="0061402A">
              <w:t xml:space="preserve"> and </w:t>
            </w:r>
            <w:r w:rsidRPr="0061402A">
              <w:t>4</w:t>
            </w:r>
          </w:p>
          <w:p w14:paraId="64C1884C" w14:textId="1C0EEE55" w:rsidR="00995EAC" w:rsidRPr="0061402A" w:rsidRDefault="00995EAC" w:rsidP="0061402A">
            <w:pPr>
              <w:cnfStyle w:val="000000100000" w:firstRow="0" w:lastRow="0" w:firstColumn="0" w:lastColumn="0" w:oddVBand="0" w:evenVBand="0" w:oddHBand="1" w:evenHBand="0" w:firstRowFirstColumn="0" w:firstRowLastColumn="0" w:lastRowFirstColumn="0" w:lastRowLastColumn="0"/>
            </w:pPr>
            <w:r w:rsidRPr="0061402A">
              <w:t>12 weeks</w:t>
            </w:r>
          </w:p>
        </w:tc>
        <w:tc>
          <w:tcPr>
            <w:tcW w:w="1250" w:type="pct"/>
          </w:tcPr>
          <w:p w14:paraId="6F96CA89" w14:textId="5CCB1BAC" w:rsidR="00995EAC" w:rsidRPr="0061402A" w:rsidRDefault="00995EAC" w:rsidP="0061402A">
            <w:pPr>
              <w:cnfStyle w:val="000000100000" w:firstRow="0" w:lastRow="0" w:firstColumn="0" w:lastColumn="0" w:oddVBand="0" w:evenVBand="0" w:oddHBand="1" w:evenHBand="0" w:firstRowFirstColumn="0" w:firstRowLastColumn="0" w:lastRowFirstColumn="0" w:lastRowLastColumn="0"/>
            </w:pPr>
            <w:r w:rsidRPr="0061402A">
              <w:t>CT5-2, CT5-3, CT5-5, CT5-6</w:t>
            </w:r>
          </w:p>
        </w:tc>
        <w:tc>
          <w:tcPr>
            <w:tcW w:w="1250" w:type="pct"/>
          </w:tcPr>
          <w:p w14:paraId="06E4DE70" w14:textId="2A6D709D" w:rsidR="00995EAC" w:rsidRPr="0061402A" w:rsidRDefault="00995EAC" w:rsidP="0061402A">
            <w:pPr>
              <w:cnfStyle w:val="000000100000" w:firstRow="0" w:lastRow="0" w:firstColumn="0" w:lastColumn="0" w:oddVBand="0" w:evenVBand="0" w:oddHBand="1" w:evenHBand="0" w:firstRowFirstColumn="0" w:firstRowLastColumn="0" w:lastRowFirstColumn="0" w:lastRowLastColumn="0"/>
            </w:pPr>
            <w:r w:rsidRPr="0061402A">
              <w:t>Investigation and report</w:t>
            </w:r>
          </w:p>
        </w:tc>
      </w:tr>
      <w:tr w:rsidR="00995EAC" w14:paraId="7B0FB603" w14:textId="77777777" w:rsidTr="006140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08C3B8BE" w14:textId="77777777" w:rsidR="00995EAC" w:rsidRDefault="00995EAC" w:rsidP="00995EAC">
            <w:r w:rsidRPr="004203DB">
              <w:t>Option 3</w:t>
            </w:r>
            <w:r>
              <w:t xml:space="preserve"> – </w:t>
            </w:r>
            <w:r w:rsidRPr="004203DB">
              <w:t xml:space="preserve">Conspiracy </w:t>
            </w:r>
            <w:r w:rsidRPr="004203DB">
              <w:lastRenderedPageBreak/>
              <w:t>theories</w:t>
            </w:r>
            <w:r>
              <w:t xml:space="preserve">: </w:t>
            </w:r>
            <w:r w:rsidRPr="004203DB">
              <w:t>Where are the facts?</w:t>
            </w:r>
          </w:p>
          <w:p w14:paraId="0E8FDCC3" w14:textId="5792F98F" w:rsidR="00995EAC" w:rsidRDefault="00995EAC" w:rsidP="00995EAC">
            <w:r>
              <w:t>30 hours</w:t>
            </w:r>
          </w:p>
        </w:tc>
        <w:tc>
          <w:tcPr>
            <w:tcW w:w="1250" w:type="pct"/>
          </w:tcPr>
          <w:p w14:paraId="19ED3157" w14:textId="3F455316" w:rsidR="00995EAC" w:rsidRPr="0061402A" w:rsidRDefault="00995EAC" w:rsidP="0061402A">
            <w:pPr>
              <w:cnfStyle w:val="000000010000" w:firstRow="0" w:lastRow="0" w:firstColumn="0" w:lastColumn="0" w:oddVBand="0" w:evenVBand="0" w:oddHBand="0" w:evenHBand="1" w:firstRowFirstColumn="0" w:firstRowLastColumn="0" w:lastRowFirstColumn="0" w:lastRowLastColumn="0"/>
            </w:pPr>
            <w:r w:rsidRPr="0061402A">
              <w:lastRenderedPageBreak/>
              <w:t>Year 10 – Term 1</w:t>
            </w:r>
            <w:r w:rsidR="0061402A">
              <w:t xml:space="preserve"> and </w:t>
            </w:r>
            <w:r w:rsidRPr="0061402A">
              <w:t>2</w:t>
            </w:r>
          </w:p>
          <w:p w14:paraId="4014CFB3" w14:textId="3B8A947F" w:rsidR="00995EAC" w:rsidRPr="0061402A" w:rsidRDefault="00995EAC" w:rsidP="0061402A">
            <w:pPr>
              <w:cnfStyle w:val="000000010000" w:firstRow="0" w:lastRow="0" w:firstColumn="0" w:lastColumn="0" w:oddVBand="0" w:evenVBand="0" w:oddHBand="0" w:evenHBand="1" w:firstRowFirstColumn="0" w:firstRowLastColumn="0" w:lastRowFirstColumn="0" w:lastRowLastColumn="0"/>
            </w:pPr>
            <w:r w:rsidRPr="0061402A">
              <w:lastRenderedPageBreak/>
              <w:t>12 weeks</w:t>
            </w:r>
          </w:p>
        </w:tc>
        <w:tc>
          <w:tcPr>
            <w:tcW w:w="1250" w:type="pct"/>
          </w:tcPr>
          <w:p w14:paraId="7970DBF8" w14:textId="2C72F72A" w:rsidR="00995EAC" w:rsidRPr="0061402A" w:rsidRDefault="00995EAC" w:rsidP="0061402A">
            <w:pPr>
              <w:cnfStyle w:val="000000010000" w:firstRow="0" w:lastRow="0" w:firstColumn="0" w:lastColumn="0" w:oddVBand="0" w:evenVBand="0" w:oddHBand="0" w:evenHBand="1" w:firstRowFirstColumn="0" w:firstRowLastColumn="0" w:lastRowFirstColumn="0" w:lastRowLastColumn="0"/>
            </w:pPr>
            <w:r w:rsidRPr="0061402A">
              <w:lastRenderedPageBreak/>
              <w:t>CT5-2, CT5-3, CT5-5, CT5-6</w:t>
            </w:r>
          </w:p>
        </w:tc>
        <w:tc>
          <w:tcPr>
            <w:tcW w:w="1250" w:type="pct"/>
          </w:tcPr>
          <w:p w14:paraId="79B3A00B" w14:textId="58726D22" w:rsidR="00995EAC" w:rsidRPr="0061402A" w:rsidRDefault="00995EAC" w:rsidP="0061402A">
            <w:pPr>
              <w:cnfStyle w:val="000000010000" w:firstRow="0" w:lastRow="0" w:firstColumn="0" w:lastColumn="0" w:oddVBand="0" w:evenVBand="0" w:oddHBand="0" w:evenHBand="1" w:firstRowFirstColumn="0" w:firstRowLastColumn="0" w:lastRowFirstColumn="0" w:lastRowLastColumn="0"/>
            </w:pPr>
            <w:r w:rsidRPr="0061402A">
              <w:t>Research task</w:t>
            </w:r>
          </w:p>
        </w:tc>
      </w:tr>
      <w:tr w:rsidR="00995EAC" w14:paraId="5F564AB5" w14:textId="77777777" w:rsidTr="006140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38D18A71" w14:textId="77777777" w:rsidR="00995EAC" w:rsidRDefault="00995EAC" w:rsidP="00995EAC">
            <w:r w:rsidRPr="004203DB">
              <w:t>Option 8</w:t>
            </w:r>
            <w:r>
              <w:t xml:space="preserve"> – </w:t>
            </w:r>
            <w:r w:rsidRPr="004203DB">
              <w:t xml:space="preserve">Blind </w:t>
            </w:r>
            <w:r>
              <w:t>j</w:t>
            </w:r>
            <w:r w:rsidRPr="004203DB">
              <w:t>ustice</w:t>
            </w:r>
            <w:r>
              <w:t xml:space="preserve">: </w:t>
            </w:r>
            <w:r w:rsidRPr="004203DB">
              <w:t>You’ve been selected for jury duty</w:t>
            </w:r>
          </w:p>
          <w:p w14:paraId="6D0E7707" w14:textId="59B8E9C4" w:rsidR="00995EAC" w:rsidRDefault="00995EAC" w:rsidP="00995EAC">
            <w:r>
              <w:t>30 hours</w:t>
            </w:r>
          </w:p>
        </w:tc>
        <w:tc>
          <w:tcPr>
            <w:tcW w:w="1250" w:type="pct"/>
          </w:tcPr>
          <w:p w14:paraId="25ECE071" w14:textId="70CE6B35" w:rsidR="00995EAC" w:rsidRPr="0061402A" w:rsidRDefault="00995EAC" w:rsidP="0061402A">
            <w:pPr>
              <w:cnfStyle w:val="000000100000" w:firstRow="0" w:lastRow="0" w:firstColumn="0" w:lastColumn="0" w:oddVBand="0" w:evenVBand="0" w:oddHBand="1" w:evenHBand="0" w:firstRowFirstColumn="0" w:firstRowLastColumn="0" w:lastRowFirstColumn="0" w:lastRowLastColumn="0"/>
            </w:pPr>
            <w:r w:rsidRPr="0061402A">
              <w:t>Year 10 – Term 2</w:t>
            </w:r>
            <w:r w:rsidR="0061402A">
              <w:t xml:space="preserve"> and </w:t>
            </w:r>
            <w:r w:rsidRPr="0061402A">
              <w:t>3</w:t>
            </w:r>
          </w:p>
          <w:p w14:paraId="5EF94A24" w14:textId="0B6B1988" w:rsidR="00995EAC" w:rsidRPr="0061402A" w:rsidRDefault="00995EAC" w:rsidP="0061402A">
            <w:pPr>
              <w:cnfStyle w:val="000000100000" w:firstRow="0" w:lastRow="0" w:firstColumn="0" w:lastColumn="0" w:oddVBand="0" w:evenVBand="0" w:oddHBand="1" w:evenHBand="0" w:firstRowFirstColumn="0" w:firstRowLastColumn="0" w:lastRowFirstColumn="0" w:lastRowLastColumn="0"/>
            </w:pPr>
            <w:r w:rsidRPr="0061402A">
              <w:t>12 weeks</w:t>
            </w:r>
          </w:p>
        </w:tc>
        <w:tc>
          <w:tcPr>
            <w:tcW w:w="1250" w:type="pct"/>
          </w:tcPr>
          <w:p w14:paraId="1C9E37FF" w14:textId="26BF3F03" w:rsidR="00995EAC" w:rsidRPr="0061402A" w:rsidRDefault="00995EAC" w:rsidP="0061402A">
            <w:pPr>
              <w:cnfStyle w:val="000000100000" w:firstRow="0" w:lastRow="0" w:firstColumn="0" w:lastColumn="0" w:oddVBand="0" w:evenVBand="0" w:oddHBand="1" w:evenHBand="0" w:firstRowFirstColumn="0" w:firstRowLastColumn="0" w:lastRowFirstColumn="0" w:lastRowLastColumn="0"/>
            </w:pPr>
            <w:r w:rsidRPr="0061402A">
              <w:t>CT5-2, CT5-3, CT5-5, CT5-7</w:t>
            </w:r>
          </w:p>
        </w:tc>
        <w:tc>
          <w:tcPr>
            <w:tcW w:w="1250" w:type="pct"/>
          </w:tcPr>
          <w:p w14:paraId="7CD70135" w14:textId="11E1304F" w:rsidR="00995EAC" w:rsidRPr="0061402A" w:rsidRDefault="00995EAC" w:rsidP="0061402A">
            <w:pPr>
              <w:cnfStyle w:val="000000100000" w:firstRow="0" w:lastRow="0" w:firstColumn="0" w:lastColumn="0" w:oddVBand="0" w:evenVBand="0" w:oddHBand="1" w:evenHBand="0" w:firstRowFirstColumn="0" w:firstRowLastColumn="0" w:lastRowFirstColumn="0" w:lastRowLastColumn="0"/>
            </w:pPr>
            <w:r w:rsidRPr="0061402A">
              <w:t>Mock trial</w:t>
            </w:r>
          </w:p>
        </w:tc>
      </w:tr>
      <w:tr w:rsidR="00995EAC" w14:paraId="550E11D5" w14:textId="77777777" w:rsidTr="006140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0706EE7D" w14:textId="4652BA35" w:rsidR="00995EAC" w:rsidRDefault="00995EAC" w:rsidP="00995EAC">
            <w:r>
              <w:t>Option 9 – School</w:t>
            </w:r>
            <w:r w:rsidR="0014038B">
              <w:t>-</w:t>
            </w:r>
            <w:r>
              <w:t>developed option</w:t>
            </w:r>
          </w:p>
          <w:p w14:paraId="6D0E495E" w14:textId="2FF7F632" w:rsidR="00995EAC" w:rsidRDefault="00995EAC" w:rsidP="00995EAC">
            <w:r>
              <w:t>40 hours</w:t>
            </w:r>
          </w:p>
        </w:tc>
        <w:tc>
          <w:tcPr>
            <w:tcW w:w="1250" w:type="pct"/>
          </w:tcPr>
          <w:p w14:paraId="56ACAC43" w14:textId="79F0AEFE" w:rsidR="00995EAC" w:rsidRPr="0061402A" w:rsidRDefault="00995EAC" w:rsidP="0061402A">
            <w:pPr>
              <w:cnfStyle w:val="000000010000" w:firstRow="0" w:lastRow="0" w:firstColumn="0" w:lastColumn="0" w:oddVBand="0" w:evenVBand="0" w:oddHBand="0" w:evenHBand="1" w:firstRowFirstColumn="0" w:firstRowLastColumn="0" w:lastRowFirstColumn="0" w:lastRowLastColumn="0"/>
            </w:pPr>
            <w:r w:rsidRPr="0061402A">
              <w:t>Year 10 – Term 3</w:t>
            </w:r>
            <w:r w:rsidR="0061402A">
              <w:t xml:space="preserve"> and </w:t>
            </w:r>
            <w:r w:rsidRPr="0061402A">
              <w:t>4</w:t>
            </w:r>
          </w:p>
          <w:p w14:paraId="58217CDB" w14:textId="395966D9" w:rsidR="00995EAC" w:rsidRPr="0061402A" w:rsidRDefault="00995EAC" w:rsidP="0061402A">
            <w:pPr>
              <w:cnfStyle w:val="000000010000" w:firstRow="0" w:lastRow="0" w:firstColumn="0" w:lastColumn="0" w:oddVBand="0" w:evenVBand="0" w:oddHBand="0" w:evenHBand="1" w:firstRowFirstColumn="0" w:firstRowLastColumn="0" w:lastRowFirstColumn="0" w:lastRowLastColumn="0"/>
            </w:pPr>
            <w:r w:rsidRPr="0061402A">
              <w:t>16 weeks</w:t>
            </w:r>
          </w:p>
        </w:tc>
        <w:tc>
          <w:tcPr>
            <w:tcW w:w="1250" w:type="pct"/>
          </w:tcPr>
          <w:p w14:paraId="17BFB201" w14:textId="35CB6AE0" w:rsidR="00995EAC" w:rsidRPr="0061402A" w:rsidRDefault="00995EAC" w:rsidP="0061402A">
            <w:pPr>
              <w:cnfStyle w:val="000000010000" w:firstRow="0" w:lastRow="0" w:firstColumn="0" w:lastColumn="0" w:oddVBand="0" w:evenVBand="0" w:oddHBand="0" w:evenHBand="1" w:firstRowFirstColumn="0" w:firstRowLastColumn="0" w:lastRowFirstColumn="0" w:lastRowLastColumn="0"/>
            </w:pPr>
            <w:r w:rsidRPr="0061402A">
              <w:t>To be determined by school</w:t>
            </w:r>
          </w:p>
        </w:tc>
        <w:tc>
          <w:tcPr>
            <w:tcW w:w="1250" w:type="pct"/>
          </w:tcPr>
          <w:p w14:paraId="301C9F0A" w14:textId="57CFD742" w:rsidR="00995EAC" w:rsidRPr="0061402A" w:rsidRDefault="00995EAC" w:rsidP="0061402A">
            <w:pPr>
              <w:cnfStyle w:val="000000010000" w:firstRow="0" w:lastRow="0" w:firstColumn="0" w:lastColumn="0" w:oddVBand="0" w:evenVBand="0" w:oddHBand="0" w:evenHBand="1" w:firstRowFirstColumn="0" w:firstRowLastColumn="0" w:lastRowFirstColumn="0" w:lastRowLastColumn="0"/>
            </w:pPr>
            <w:r w:rsidRPr="0061402A">
              <w:t>Group project and showcase</w:t>
            </w:r>
          </w:p>
        </w:tc>
      </w:tr>
    </w:tbl>
    <w:p w14:paraId="264EF83B" w14:textId="77777777" w:rsidR="0061402A" w:rsidRDefault="0061402A" w:rsidP="009B4D23">
      <w:pPr>
        <w:pStyle w:val="Heading2"/>
      </w:pPr>
      <w:r>
        <w:br w:type="page"/>
      </w:r>
    </w:p>
    <w:p w14:paraId="62D356EF" w14:textId="45DF519C" w:rsidR="009B4D23" w:rsidRDefault="009B4D23" w:rsidP="009B4D23">
      <w:pPr>
        <w:pStyle w:val="Heading2"/>
      </w:pPr>
      <w:r>
        <w:lastRenderedPageBreak/>
        <w:t xml:space="preserve">Additional </w:t>
      </w:r>
      <w:r w:rsidR="009653E5">
        <w:t>i</w:t>
      </w:r>
      <w:r>
        <w:t>nformation</w:t>
      </w:r>
    </w:p>
    <w:p w14:paraId="60BAEFA1" w14:textId="77777777" w:rsidR="00050A37" w:rsidRDefault="00050A37" w:rsidP="00050A37">
      <w:pPr>
        <w:pStyle w:val="Featurepink"/>
      </w:pPr>
      <w:r>
        <w:t xml:space="preserve">Please complete the following </w:t>
      </w:r>
      <w:hyperlink r:id="rId7" w:history="1">
        <w:r w:rsidRPr="003E5031">
          <w:rPr>
            <w:rStyle w:val="Hyperlink"/>
          </w:rPr>
          <w:t>feedback form</w:t>
        </w:r>
      </w:hyperlink>
      <w:r>
        <w:t xml:space="preserve"> to help us improve our resources and support.</w:t>
      </w:r>
    </w:p>
    <w:p w14:paraId="7E87E766" w14:textId="17DBB517" w:rsidR="009B4D23" w:rsidRDefault="009B4D23" w:rsidP="009B4D23">
      <w:r>
        <w:t xml:space="preserve">The information below can be used to support teachers when using the </w:t>
      </w:r>
      <w:r w:rsidR="00C833B4">
        <w:t>sample scope and sequence</w:t>
      </w:r>
      <w:r>
        <w:t xml:space="preserve"> for </w:t>
      </w:r>
      <w:r w:rsidR="0077734A">
        <w:t>Critical thinking.</w:t>
      </w:r>
    </w:p>
    <w:p w14:paraId="32A61B3D" w14:textId="77777777" w:rsidR="00F9173B" w:rsidRDefault="00F9173B" w:rsidP="00F9173B">
      <w:pPr>
        <w:pStyle w:val="Heading3"/>
      </w:pPr>
      <w:bookmarkStart w:id="0" w:name="_Toc116638021"/>
      <w:r>
        <w:t>Rationale</w:t>
      </w:r>
      <w:bookmarkEnd w:id="0"/>
    </w:p>
    <w:p w14:paraId="70A6DF38" w14:textId="77777777" w:rsidR="009653E5" w:rsidRPr="000B1D95" w:rsidRDefault="009653E5" w:rsidP="009653E5">
      <w:r w:rsidRPr="000B1D95">
        <w:t>Critical thinking is a form of purposeful thinking that emphasises evidence and reasoning. In today’s world, where information is readily available, critical thinking is becoming more important than remembering and recalling facts. Society values critical thinking because it is an interdisciplinary and transferable skill. It means that no matter what path or profession is pursued, critical thinking skills will always be relevant and useful.</w:t>
      </w:r>
    </w:p>
    <w:p w14:paraId="4CCE58C9" w14:textId="77777777" w:rsidR="009653E5" w:rsidRPr="000B1D95" w:rsidRDefault="009653E5" w:rsidP="009653E5">
      <w:r w:rsidRPr="000B1D95">
        <w:t xml:space="preserve">Critical thinking skills include the ability to deconstruct, analyse, </w:t>
      </w:r>
      <w:proofErr w:type="gramStart"/>
      <w:r w:rsidRPr="000B1D95">
        <w:t>synthesise</w:t>
      </w:r>
      <w:proofErr w:type="gramEnd"/>
      <w:r w:rsidRPr="000B1D95">
        <w:t xml:space="preserve"> and reconstruct ideas while emphasising evidence and reasoning. Those skills are part of every toolkit for success in educational and professional arenas.</w:t>
      </w:r>
    </w:p>
    <w:p w14:paraId="2330F129" w14:textId="77777777" w:rsidR="009653E5" w:rsidRPr="000B1D95" w:rsidRDefault="009653E5" w:rsidP="009653E5">
      <w:r w:rsidRPr="000B1D95">
        <w:t xml:space="preserve">The </w:t>
      </w:r>
      <w:r>
        <w:t>C</w:t>
      </w:r>
      <w:r w:rsidRPr="000B1D95">
        <w:t>ritical thinking course emphasises the fundamental attributes of critical thinkers and gives students a wide range of opportunities to transfer these skills across multiple disciplines. The course structure encourages students to think about thinking and transcend factual learning.</w:t>
      </w:r>
    </w:p>
    <w:p w14:paraId="27A07914" w14:textId="77777777" w:rsidR="009653E5" w:rsidRPr="000B1D95" w:rsidRDefault="009653E5" w:rsidP="009653E5">
      <w:r w:rsidRPr="000B1D95">
        <w:t>The core units introduce students to the key features of critical thinking, including how critical thinking is distinguished from other models of thinking. Students will learn about the process of argumentation and apply it to evaluate claims. Students will also gain practical research skills to collect information from various sources and evaluate their credibility.</w:t>
      </w:r>
    </w:p>
    <w:p w14:paraId="5251BD2C" w14:textId="77777777" w:rsidR="009653E5" w:rsidRPr="000B1D95" w:rsidRDefault="009653E5" w:rsidP="009653E5">
      <w:r w:rsidRPr="000B1D95">
        <w:lastRenderedPageBreak/>
        <w:t>A choice from the available options engages students in various areas of interest to reinforce the skills learnt from the core units. In addition, the options allow students and teachers to delve deeper into specific scenarios of interest. They will be guided to ask probing questions to strengthen their critical thinking skills and challenge their perceptions of the world around them.</w:t>
      </w:r>
    </w:p>
    <w:p w14:paraId="24D310B6" w14:textId="77777777" w:rsidR="009653E5" w:rsidRPr="000B1D95" w:rsidRDefault="009653E5" w:rsidP="009653E5">
      <w:r w:rsidRPr="000B1D95">
        <w:t xml:space="preserve">After completing the </w:t>
      </w:r>
      <w:r>
        <w:t>C</w:t>
      </w:r>
      <w:r w:rsidRPr="000B1D95">
        <w:t>ritical thinking elective, students will be able to apply critical thinking processes to analyse the strength and validity of information and claims. Those skills are valuable for learning in Stage 6. Critical and creative thinking is a general capability in most Stage 6 courses. By applying their critical thinking skills, students will deepen their understanding of content and skills across many disciplines.</w:t>
      </w:r>
    </w:p>
    <w:p w14:paraId="5034D3C8" w14:textId="77777777" w:rsidR="009653E5" w:rsidRDefault="009653E5" w:rsidP="009653E5">
      <w:pPr>
        <w:pStyle w:val="Heading3"/>
      </w:pPr>
      <w:bookmarkStart w:id="1" w:name="_Toc119339804"/>
      <w:r>
        <w:t>Aim</w:t>
      </w:r>
      <w:bookmarkEnd w:id="1"/>
    </w:p>
    <w:p w14:paraId="15AD8C4E" w14:textId="77777777" w:rsidR="009653E5" w:rsidRPr="00DC62FC" w:rsidRDefault="009653E5" w:rsidP="009653E5">
      <w:r w:rsidRPr="00DC62FC">
        <w:t>The course aims to engage and encourage students to develop their critical thinking skills and recognise the key aspects of a critical thinking mind. They will develop the essential skills to evaluate the vast and diverse amount of information they encounter in their daily lives. This will help them face future challenges in a continually evolving world.</w:t>
      </w:r>
    </w:p>
    <w:p w14:paraId="10924F9F" w14:textId="77777777" w:rsidR="009B4D23" w:rsidRDefault="009B4D23" w:rsidP="009B4D23">
      <w:pPr>
        <w:pStyle w:val="Heading3"/>
      </w:pPr>
      <w:r>
        <w:t>Purpose and audience</w:t>
      </w:r>
    </w:p>
    <w:p w14:paraId="580539F0" w14:textId="77777777" w:rsidR="009B4D23" w:rsidRDefault="009B4D23" w:rsidP="009B4D23">
      <w:r>
        <w:t>This resource is for teachers and leaders to provide examples of how outcomes can be mapped across the course. It also provides suggested patterns for assessment of learning at key stages in the course and models a possible sequence for core and option modules.</w:t>
      </w:r>
    </w:p>
    <w:p w14:paraId="5B8C8859" w14:textId="77777777" w:rsidR="009B4D23" w:rsidRDefault="009B4D23" w:rsidP="00C16992">
      <w:pPr>
        <w:pStyle w:val="Heading3"/>
      </w:pPr>
      <w:r>
        <w:t>When and how to use this document</w:t>
      </w:r>
    </w:p>
    <w:p w14:paraId="3957A835" w14:textId="77777777" w:rsidR="009B4D23" w:rsidRDefault="009B4D23" w:rsidP="009B4D23">
      <w:r>
        <w:t>Use this document when designing a pattern of study for students to achieve course outcomes. The timing and combination of outcomes and assessment can be tailored to meet the needs of students in different contexts.</w:t>
      </w:r>
    </w:p>
    <w:p w14:paraId="246E9858" w14:textId="77777777" w:rsidR="00AB71BD" w:rsidRDefault="00AB71BD" w:rsidP="00AB71BD">
      <w:pPr>
        <w:pStyle w:val="Heading3"/>
      </w:pPr>
      <w:r>
        <w:lastRenderedPageBreak/>
        <w:t>Differentiation</w:t>
      </w:r>
    </w:p>
    <w:p w14:paraId="41D73A8A" w14:textId="77777777" w:rsidR="00AB71BD" w:rsidRDefault="00AB71BD" w:rsidP="00AB71BD">
      <w:r>
        <w:t xml:space="preserve">Differentiated learning can be enabled by differentiating the teaching approach to content, process, </w:t>
      </w:r>
      <w:proofErr w:type="gramStart"/>
      <w:r>
        <w:t>product</w:t>
      </w:r>
      <w:proofErr w:type="gramEnd"/>
      <w:r>
        <w:t xml:space="preserve"> and the learning environment. For more information on differentiation go to </w:t>
      </w:r>
      <w:hyperlink r:id="rId8" w:history="1">
        <w:r w:rsidRPr="00973DAE">
          <w:rPr>
            <w:rStyle w:val="Hyperlink"/>
          </w:rPr>
          <w:t>Differentiating learning</w:t>
        </w:r>
      </w:hyperlink>
      <w:r>
        <w:t xml:space="preserve"> and </w:t>
      </w:r>
      <w:hyperlink r:id="rId9" w:history="1">
        <w:r w:rsidRPr="00973DAE">
          <w:rPr>
            <w:rStyle w:val="Hyperlink"/>
          </w:rPr>
          <w:t>Differentiation</w:t>
        </w:r>
      </w:hyperlink>
      <w:r>
        <w:t>.</w:t>
      </w:r>
    </w:p>
    <w:p w14:paraId="78EDA06A" w14:textId="77777777" w:rsidR="00AB71BD" w:rsidRDefault="00AB71BD" w:rsidP="00AB71BD">
      <w:r>
        <w:t>When using these resources in the classroom, it is important for teachers to consider the needs of all students in their class, including:</w:t>
      </w:r>
    </w:p>
    <w:p w14:paraId="4F2FEC02" w14:textId="77777777" w:rsidR="00AB71BD" w:rsidRDefault="00AB71BD" w:rsidP="00AB71BD">
      <w:pPr>
        <w:pStyle w:val="ListBullet"/>
        <w:numPr>
          <w:ilvl w:val="0"/>
          <w:numId w:val="3"/>
        </w:numPr>
      </w:pPr>
      <w:r w:rsidRPr="00973DAE">
        <w:rPr>
          <w:b/>
          <w:bCs/>
        </w:rPr>
        <w:t>Aboriginal and Torres Strait Islander students</w:t>
      </w:r>
      <w:r>
        <w:t xml:space="preserve">. Targeted </w:t>
      </w:r>
      <w:hyperlink r:id="rId10" w:history="1">
        <w:r w:rsidRPr="00973DAE">
          <w:rPr>
            <w:rStyle w:val="Hyperlink"/>
          </w:rPr>
          <w:t>strategies</w:t>
        </w:r>
      </w:hyperlink>
      <w:r>
        <w:t xml:space="preserve"> can be used to achieve outcomes for Aboriginal students in K-12 and increase knowledge and understanding of Aboriginal histories and cultures. Teachers should utilise students’ Personalised Learning Pathways to support individual student needs and goals.</w:t>
      </w:r>
    </w:p>
    <w:p w14:paraId="7C7DD8F9" w14:textId="77777777" w:rsidR="00AB71BD" w:rsidRDefault="00AB71BD" w:rsidP="00AB71BD">
      <w:pPr>
        <w:pStyle w:val="ListBullet"/>
        <w:numPr>
          <w:ilvl w:val="0"/>
          <w:numId w:val="3"/>
        </w:numPr>
      </w:pPr>
      <w:r w:rsidRPr="00973DAE">
        <w:rPr>
          <w:b/>
          <w:bCs/>
        </w:rPr>
        <w:t>EAL/D learners</w:t>
      </w:r>
      <w:r>
        <w:t xml:space="preserve">. EAL/D learners will require explicit English language support and scaffolding, informed by the </w:t>
      </w:r>
      <w:hyperlink r:id="rId11" w:history="1">
        <w:r w:rsidRPr="00973DAE">
          <w:rPr>
            <w:rStyle w:val="Hyperlink"/>
          </w:rPr>
          <w:t>EAL/D enhanced teaching and learning cycle</w:t>
        </w:r>
      </w:hyperlink>
      <w:r>
        <w:t xml:space="preserve"> and the student’s phase on the </w:t>
      </w:r>
      <w:hyperlink r:id="rId12" w:history="1">
        <w:r w:rsidRPr="00973DAE">
          <w:rPr>
            <w:rStyle w:val="Hyperlink"/>
          </w:rPr>
          <w:t>EAL/D Learning Progression</w:t>
        </w:r>
      </w:hyperlink>
      <w:r>
        <w:t xml:space="preserve">. In addition, teachers can access information about </w:t>
      </w:r>
      <w:hyperlink r:id="rId13" w:history="1">
        <w:r w:rsidRPr="00973DAE">
          <w:rPr>
            <w:rStyle w:val="Hyperlink"/>
          </w:rPr>
          <w:t>supporting EAL/D learners</w:t>
        </w:r>
      </w:hyperlink>
      <w:r>
        <w:t xml:space="preserve"> and </w:t>
      </w:r>
      <w:hyperlink r:id="rId14" w:history="1">
        <w:r w:rsidRPr="00973DAE">
          <w:rPr>
            <w:rStyle w:val="Hyperlink"/>
          </w:rPr>
          <w:t>literacy and numeracy support specific to EAL/D learners</w:t>
        </w:r>
      </w:hyperlink>
      <w:r>
        <w:t>.</w:t>
      </w:r>
    </w:p>
    <w:p w14:paraId="02F9B6E8" w14:textId="77777777" w:rsidR="00AB71BD" w:rsidRDefault="00AB71BD" w:rsidP="00AB71BD">
      <w:pPr>
        <w:pStyle w:val="ListBullet"/>
        <w:numPr>
          <w:ilvl w:val="0"/>
          <w:numId w:val="3"/>
        </w:numPr>
      </w:pPr>
      <w:r w:rsidRPr="00973DAE">
        <w:rPr>
          <w:b/>
          <w:bCs/>
        </w:rPr>
        <w:t>Students with additional learning needs</w:t>
      </w:r>
      <w:r>
        <w:t xml:space="preserve">. </w:t>
      </w:r>
      <w:r w:rsidRPr="6667E0D0">
        <w:t xml:space="preserve">Learning adjustments enable students with disability and additional learning and support needs to access syllabus outcomes and content on the same basis as their peers. Teachers can use a range of </w:t>
      </w:r>
      <w:hyperlink r:id="rId15">
        <w:r w:rsidRPr="6667E0D0">
          <w:rPr>
            <w:rStyle w:val="Hyperlink"/>
          </w:rPr>
          <w:t>adjustments</w:t>
        </w:r>
      </w:hyperlink>
      <w:r w:rsidRPr="6667E0D0">
        <w:t xml:space="preserve"> to ensure a personalised approach to student learning. </w:t>
      </w:r>
      <w:r>
        <w:t xml:space="preserve">In addition, the </w:t>
      </w:r>
      <w:hyperlink r:id="rId16" w:history="1">
        <w:r w:rsidRPr="00C03F0A">
          <w:rPr>
            <w:rStyle w:val="Hyperlink"/>
          </w:rPr>
          <w:t xml:space="preserve">Universal Design for Learning </w:t>
        </w:r>
        <w:r>
          <w:rPr>
            <w:rStyle w:val="Hyperlink"/>
          </w:rPr>
          <w:t>planning t</w:t>
        </w:r>
        <w:r w:rsidRPr="00C03F0A">
          <w:rPr>
            <w:rStyle w:val="Hyperlink"/>
          </w:rPr>
          <w:t>ool</w:t>
        </w:r>
      </w:hyperlink>
      <w:r>
        <w:t xml:space="preserve"> can be used to support the diverse learning needs of students using inclusive teaching and learning strategies. Subject specific curriculum considerations can be found on the </w:t>
      </w:r>
      <w:hyperlink r:id="rId17" w:history="1">
        <w:r w:rsidRPr="00C03F0A">
          <w:rPr>
            <w:rStyle w:val="Hyperlink"/>
          </w:rPr>
          <w:t>Inclusive Practice hub</w:t>
        </w:r>
      </w:hyperlink>
      <w:r>
        <w:t>.</w:t>
      </w:r>
    </w:p>
    <w:p w14:paraId="40EA8BDE" w14:textId="77777777" w:rsidR="00AB71BD" w:rsidRDefault="00AB71BD" w:rsidP="00AB71BD">
      <w:pPr>
        <w:pStyle w:val="ListBullet"/>
        <w:numPr>
          <w:ilvl w:val="0"/>
          <w:numId w:val="3"/>
        </w:numPr>
      </w:pPr>
      <w:r w:rsidRPr="00973DAE">
        <w:rPr>
          <w:b/>
          <w:bCs/>
        </w:rPr>
        <w:t>High potential and gifted learners</w:t>
      </w:r>
      <w:r>
        <w:t xml:space="preserve">. </w:t>
      </w:r>
      <w:hyperlink r:id="rId18" w:anchor="Assessment1">
        <w:r w:rsidRPr="6667E0D0">
          <w:rPr>
            <w:rStyle w:val="Hyperlink"/>
          </w:rPr>
          <w:t>Assessing and identifying high potential and gifted learners</w:t>
        </w:r>
      </w:hyperlink>
      <w:r w:rsidRPr="6667E0D0">
        <w:rPr>
          <w:rFonts w:eastAsia="Arial"/>
        </w:rPr>
        <w:t xml:space="preserve"> will help teachers decide which students may benefit from extension and additional challenge. </w:t>
      </w:r>
      <w:hyperlink r:id="rId19">
        <w:r w:rsidRPr="6667E0D0">
          <w:rPr>
            <w:rStyle w:val="Hyperlink"/>
          </w:rPr>
          <w:t>Effective strategies and contributors to achievement</w:t>
        </w:r>
      </w:hyperlink>
      <w:r w:rsidRPr="6667E0D0">
        <w:rPr>
          <w:rFonts w:eastAsia="Arial"/>
        </w:rPr>
        <w:t xml:space="preserve"> for high potential and gifted learners help teachers to identify and target areas for growth and improvement. In addition, the </w:t>
      </w:r>
      <w:hyperlink r:id="rId20">
        <w:r w:rsidRPr="6667E0D0">
          <w:rPr>
            <w:rStyle w:val="Hyperlink"/>
          </w:rPr>
          <w:t xml:space="preserve">Differentiation </w:t>
        </w:r>
        <w:r>
          <w:rPr>
            <w:rStyle w:val="Hyperlink"/>
          </w:rPr>
          <w:t>A</w:t>
        </w:r>
        <w:r w:rsidRPr="6667E0D0">
          <w:rPr>
            <w:rStyle w:val="Hyperlink"/>
          </w:rPr>
          <w:t xml:space="preserve">djustment </w:t>
        </w:r>
        <w:r>
          <w:rPr>
            <w:rStyle w:val="Hyperlink"/>
          </w:rPr>
          <w:t>T</w:t>
        </w:r>
        <w:r w:rsidRPr="6667E0D0">
          <w:rPr>
            <w:rStyle w:val="Hyperlink"/>
          </w:rPr>
          <w:t>ool</w:t>
        </w:r>
      </w:hyperlink>
      <w:r w:rsidRPr="6667E0D0">
        <w:rPr>
          <w:rFonts w:eastAsia="Arial"/>
        </w:rPr>
        <w:t xml:space="preserve"> can be used to</w:t>
      </w:r>
      <w:r w:rsidRPr="6667E0D0">
        <w:rPr>
          <w:rFonts w:eastAsia="Arial"/>
          <w:color w:val="041E42"/>
        </w:rPr>
        <w:t xml:space="preserve"> support the specific learning needs of high potential and gifted students. The </w:t>
      </w:r>
      <w:hyperlink r:id="rId21">
        <w:r w:rsidRPr="6667E0D0">
          <w:rPr>
            <w:rStyle w:val="Hyperlink"/>
          </w:rPr>
          <w:t xml:space="preserve">High Potential and Gifted </w:t>
        </w:r>
        <w:r w:rsidRPr="6667E0D0">
          <w:rPr>
            <w:rStyle w:val="Hyperlink"/>
          </w:rPr>
          <w:lastRenderedPageBreak/>
          <w:t>Education Professional Learning and Resource Hub</w:t>
        </w:r>
      </w:hyperlink>
      <w:r w:rsidRPr="6667E0D0">
        <w:rPr>
          <w:rFonts w:eastAsia="Arial"/>
          <w:color w:val="041E42"/>
        </w:rPr>
        <w:t xml:space="preserve"> supports school leaders and teachers to effectively implement the High Potential and Gifted Education Policy in their unique contexts.</w:t>
      </w:r>
    </w:p>
    <w:p w14:paraId="0104963A" w14:textId="77777777" w:rsidR="00AB71BD" w:rsidRDefault="00AB71BD" w:rsidP="00AB71BD">
      <w:r>
        <w:t>All students need to be challenged and engaged to develop their potential fully. A culture of high expectations needs to be supported by strategies that both challenge and support student learning needs, such as through appropriate curriculum differentiation.</w:t>
      </w:r>
    </w:p>
    <w:p w14:paraId="1F3FC055" w14:textId="77777777" w:rsidR="009B4D23" w:rsidRDefault="009B4D23" w:rsidP="009B4D23">
      <w:pPr>
        <w:pStyle w:val="Heading3"/>
      </w:pPr>
      <w:r>
        <w:t>About this resource</w:t>
      </w:r>
    </w:p>
    <w:p w14:paraId="6BC2445C" w14:textId="77777777" w:rsidR="009B4D23" w:rsidRDefault="009B4D23" w:rsidP="009B4D23">
      <w:r>
        <w:t xml:space="preserve">All curriculum resources are prepared through a rigorous process. Resources are periodically reviewed as part of our ongoing evaluation plan to ensure currency, </w:t>
      </w:r>
      <w:proofErr w:type="gramStart"/>
      <w:r>
        <w:t>relevance</w:t>
      </w:r>
      <w:proofErr w:type="gramEnd"/>
      <w:r>
        <w:t xml:space="preserve"> and effectiveness. For additional support or advice contact the Teaching and Learning Curriculum team by emailing </w:t>
      </w:r>
      <w:hyperlink r:id="rId22" w:history="1">
        <w:r w:rsidRPr="000E35AF">
          <w:rPr>
            <w:rStyle w:val="Hyperlink"/>
          </w:rPr>
          <w:t>secondaryteachingandlearning@det.nsw.edu.au</w:t>
        </w:r>
      </w:hyperlink>
      <w:r>
        <w:t>.</w:t>
      </w:r>
    </w:p>
    <w:p w14:paraId="16C56234" w14:textId="77777777" w:rsidR="009B4D23" w:rsidRDefault="009B4D23" w:rsidP="009B4D23">
      <w:r w:rsidRPr="0021723F">
        <w:rPr>
          <w:b/>
          <w:bCs/>
        </w:rPr>
        <w:t>Alignment to system priorities and/or needs</w:t>
      </w:r>
      <w:r>
        <w:t>: This resource aligns to the School Excellence Framework elements of curriculum (curriculum provision) and effective classroom practice (lesson planning, explicit teaching).</w:t>
      </w:r>
    </w:p>
    <w:p w14:paraId="2D552435" w14:textId="77777777" w:rsidR="009B4D23" w:rsidRDefault="009B4D23" w:rsidP="009B4D23">
      <w:r>
        <w:t>This resource supports teachers to address Australian Professional Teaching Standards 2.2.2, 2.3.2, 3.2.2, 7.2.2</w:t>
      </w:r>
    </w:p>
    <w:p w14:paraId="365ACB63" w14:textId="01A3D9CB" w:rsidR="009B4D23" w:rsidRDefault="009B4D23" w:rsidP="009B4D23">
      <w:r>
        <w:t xml:space="preserve">This resource has been designed to support schools with successful implementation of new curriculum, specifically the NSW Department of Education approved elective course, </w:t>
      </w:r>
      <w:r w:rsidR="00C16FD3" w:rsidRPr="00C16FD3">
        <w:t>Critical thinking</w:t>
      </w:r>
      <w:r w:rsidRPr="00C16FD3">
        <w:t>© 2021 NSW</w:t>
      </w:r>
      <w:r>
        <w:t xml:space="preserve"> Department of Education for and on behalf of the Crown in right of the State of New South Wales.</w:t>
      </w:r>
    </w:p>
    <w:p w14:paraId="54396F67" w14:textId="77777777" w:rsidR="009B4D23" w:rsidRDefault="009B4D23" w:rsidP="009B4D23">
      <w:r>
        <w:t>The resource is produced to assist schools with promoting and implementing the course for the first time. As the course may be taught by teachers from a range of key learning areas, the resource is designed to support teachers from a variety of KLA expertise.</w:t>
      </w:r>
    </w:p>
    <w:p w14:paraId="3A73A579" w14:textId="556BEDF0" w:rsidR="009B4D23" w:rsidRDefault="009B4D23" w:rsidP="009B4D23">
      <w:r w:rsidRPr="0021723F">
        <w:rPr>
          <w:b/>
          <w:bCs/>
        </w:rPr>
        <w:t>Department approved elective course</w:t>
      </w:r>
      <w:r>
        <w:t xml:space="preserve">: </w:t>
      </w:r>
      <w:r w:rsidR="00C16FD3">
        <w:t>Critical thinking</w:t>
      </w:r>
    </w:p>
    <w:p w14:paraId="019FF1BF" w14:textId="1DBE25B2" w:rsidR="009B4D23" w:rsidRDefault="009B4D23" w:rsidP="009B4D23">
      <w:r w:rsidRPr="0021723F">
        <w:rPr>
          <w:b/>
          <w:bCs/>
        </w:rPr>
        <w:t>Course outcomes</w:t>
      </w:r>
      <w:r>
        <w:t xml:space="preserve">: </w:t>
      </w:r>
      <w:r w:rsidR="00274F89" w:rsidRPr="00C83C14">
        <w:t>CT5-1</w:t>
      </w:r>
      <w:r w:rsidR="00274F89" w:rsidRPr="005271CF">
        <w:t xml:space="preserve">, </w:t>
      </w:r>
      <w:r w:rsidR="00274F89" w:rsidRPr="00C83C14">
        <w:t>CT5-</w:t>
      </w:r>
      <w:r w:rsidR="00274F89">
        <w:t>2</w:t>
      </w:r>
      <w:r w:rsidR="00274F89" w:rsidRPr="005271CF">
        <w:t xml:space="preserve">, </w:t>
      </w:r>
      <w:r w:rsidR="00274F89" w:rsidRPr="00C83C14">
        <w:t>CT5-</w:t>
      </w:r>
      <w:r w:rsidR="00274F89" w:rsidRPr="005271CF">
        <w:t xml:space="preserve">3, </w:t>
      </w:r>
      <w:r w:rsidR="00274F89" w:rsidRPr="00C83C14">
        <w:t>CT5-</w:t>
      </w:r>
      <w:r w:rsidR="00274F89" w:rsidRPr="005271CF">
        <w:t xml:space="preserve">4, </w:t>
      </w:r>
      <w:r w:rsidR="00274F89" w:rsidRPr="00C83C14">
        <w:t>CT5-</w:t>
      </w:r>
      <w:r w:rsidR="00274F89" w:rsidRPr="005271CF">
        <w:t>5,</w:t>
      </w:r>
      <w:r w:rsidR="00274F89">
        <w:t xml:space="preserve"> </w:t>
      </w:r>
      <w:r w:rsidR="00274F89" w:rsidRPr="00C83C14">
        <w:t>CT5-</w:t>
      </w:r>
      <w:r w:rsidR="00274F89" w:rsidRPr="005271CF">
        <w:t xml:space="preserve">6, </w:t>
      </w:r>
      <w:r w:rsidR="00274F89" w:rsidRPr="00C83C14">
        <w:t>CT5-</w:t>
      </w:r>
      <w:r w:rsidR="00274F89">
        <w:t>7</w:t>
      </w:r>
    </w:p>
    <w:p w14:paraId="7009D73E" w14:textId="77777777" w:rsidR="009B4D23" w:rsidRDefault="009B4D23" w:rsidP="009B4D23">
      <w:r w:rsidRPr="0021723F">
        <w:rPr>
          <w:b/>
          <w:bCs/>
        </w:rPr>
        <w:t>Author</w:t>
      </w:r>
      <w:r>
        <w:t>: Curriculum Secondary Learners</w:t>
      </w:r>
    </w:p>
    <w:p w14:paraId="449361D5" w14:textId="77777777" w:rsidR="009B4D23" w:rsidRDefault="009B4D23" w:rsidP="009B4D23">
      <w:r w:rsidRPr="0021723F">
        <w:rPr>
          <w:b/>
          <w:bCs/>
        </w:rPr>
        <w:lastRenderedPageBreak/>
        <w:t>Publisher</w:t>
      </w:r>
      <w:r>
        <w:t>: State of NSW, Department of Education</w:t>
      </w:r>
    </w:p>
    <w:p w14:paraId="651CF494" w14:textId="77777777" w:rsidR="009B4D23" w:rsidRDefault="009B4D23" w:rsidP="009B4D23">
      <w:r w:rsidRPr="0021723F">
        <w:rPr>
          <w:b/>
          <w:bCs/>
        </w:rPr>
        <w:t>Resource</w:t>
      </w:r>
      <w:r>
        <w:t>: Scope and sequence</w:t>
      </w:r>
    </w:p>
    <w:p w14:paraId="22DFC78E" w14:textId="6738D6CD" w:rsidR="009B4D23" w:rsidRDefault="009B4D23" w:rsidP="009B4D23">
      <w:r w:rsidRPr="0021723F">
        <w:rPr>
          <w:b/>
          <w:bCs/>
        </w:rPr>
        <w:t>Related resources</w:t>
      </w:r>
      <w:r>
        <w:t xml:space="preserve">: </w:t>
      </w:r>
      <w:r w:rsidRPr="00274F89">
        <w:t xml:space="preserve">Further resources to support </w:t>
      </w:r>
      <w:r w:rsidR="00274F89" w:rsidRPr="00274F89">
        <w:t xml:space="preserve">Critical thinking </w:t>
      </w:r>
      <w:r w:rsidRPr="00274F89">
        <w:t>can be found on the Department approved elective courses webpage including course document, sample scope and sequences, assessment materials and other learning sequences.</w:t>
      </w:r>
    </w:p>
    <w:p w14:paraId="7DF75ABD" w14:textId="776BCE57" w:rsidR="009B4D23" w:rsidRDefault="009B4D23" w:rsidP="009B4D23">
      <w:r w:rsidRPr="0021723F">
        <w:rPr>
          <w:b/>
          <w:bCs/>
        </w:rPr>
        <w:t xml:space="preserve">Professional </w:t>
      </w:r>
      <w:r w:rsidR="00F60D07">
        <w:rPr>
          <w:b/>
          <w:bCs/>
        </w:rPr>
        <w:t>l</w:t>
      </w:r>
      <w:r w:rsidRPr="0021723F">
        <w:rPr>
          <w:b/>
          <w:bCs/>
        </w:rPr>
        <w:t>earning</w:t>
      </w:r>
      <w:r>
        <w:t xml:space="preserve">: Join the </w:t>
      </w:r>
      <w:hyperlink r:id="rId23" w:history="1">
        <w:r w:rsidRPr="0009273E">
          <w:rPr>
            <w:rStyle w:val="Hyperlink"/>
          </w:rPr>
          <w:t xml:space="preserve">Teaching and Learning 7-12 </w:t>
        </w:r>
        <w:proofErr w:type="spellStart"/>
        <w:r w:rsidRPr="0009273E">
          <w:rPr>
            <w:rStyle w:val="Hyperlink"/>
          </w:rPr>
          <w:t>statewide</w:t>
        </w:r>
        <w:proofErr w:type="spellEnd"/>
        <w:r w:rsidRPr="0009273E">
          <w:rPr>
            <w:rStyle w:val="Hyperlink"/>
          </w:rPr>
          <w:t xml:space="preserve"> staffroom</w:t>
        </w:r>
      </w:hyperlink>
      <w:r>
        <w:t xml:space="preserve"> for information regarding professional learning opportunities.</w:t>
      </w:r>
    </w:p>
    <w:p w14:paraId="156101CB" w14:textId="77777777" w:rsidR="009B4D23" w:rsidRDefault="009B4D23" w:rsidP="009B4D23">
      <w:r w:rsidRPr="0021723F">
        <w:rPr>
          <w:b/>
          <w:bCs/>
        </w:rPr>
        <w:t>Universal Design for Learning Tool</w:t>
      </w:r>
      <w:r>
        <w:t xml:space="preserve">: </w:t>
      </w:r>
      <w:hyperlink r:id="rId24" w:history="1">
        <w:r w:rsidRPr="0009273E">
          <w:rPr>
            <w:rStyle w:val="Hyperlink"/>
          </w:rPr>
          <w:t>Universal Design for Learning planning tool</w:t>
        </w:r>
      </w:hyperlink>
      <w:r>
        <w:t>. Support the diverse learning needs of students using inclusive teaching and learning strategies.</w:t>
      </w:r>
    </w:p>
    <w:p w14:paraId="458E8969" w14:textId="29103600" w:rsidR="009B4D23" w:rsidRDefault="009B4D23" w:rsidP="009B4D23">
      <w:r w:rsidRPr="0021723F">
        <w:rPr>
          <w:b/>
          <w:bCs/>
        </w:rPr>
        <w:t>Consulted with</w:t>
      </w:r>
      <w:r>
        <w:t xml:space="preserve">: </w:t>
      </w:r>
      <w:r w:rsidR="00CB5E92" w:rsidRPr="0026417A">
        <w:t xml:space="preserve">Aboriginal Outcomes and Partnerships, Inclusion and Wellbeing, EAL/D, </w:t>
      </w:r>
      <w:r w:rsidR="00CB5E92">
        <w:t>and Warrawong High School</w:t>
      </w:r>
    </w:p>
    <w:p w14:paraId="083A519F" w14:textId="77777777" w:rsidR="009B4D23" w:rsidRDefault="009B4D23" w:rsidP="009B4D23">
      <w:r w:rsidRPr="0021723F">
        <w:rPr>
          <w:b/>
          <w:bCs/>
        </w:rPr>
        <w:t>Reviewed by</w:t>
      </w:r>
      <w:r>
        <w:t>: This resource was reviewed by Curriculum Secondary Learners and by subject matter experts in schools to ensure accuracy of content.</w:t>
      </w:r>
    </w:p>
    <w:p w14:paraId="4059F762" w14:textId="2207C92E" w:rsidR="009B4D23" w:rsidRDefault="009B4D23" w:rsidP="009B4D23">
      <w:r w:rsidRPr="0021723F">
        <w:rPr>
          <w:b/>
          <w:bCs/>
        </w:rPr>
        <w:t>Creation date</w:t>
      </w:r>
      <w:r>
        <w:t>:</w:t>
      </w:r>
      <w:r w:rsidR="00D55AF1">
        <w:t xml:space="preserve"> 11 November 2022</w:t>
      </w:r>
    </w:p>
    <w:p w14:paraId="56745466" w14:textId="77777777" w:rsidR="009B4D23" w:rsidRDefault="009B4D23" w:rsidP="009B4D23">
      <w:r w:rsidRPr="0021723F">
        <w:rPr>
          <w:b/>
          <w:bCs/>
        </w:rPr>
        <w:t>Rights</w:t>
      </w:r>
      <w:r>
        <w:t>: © State of New South Wales, Department of Education</w:t>
      </w:r>
    </w:p>
    <w:p w14:paraId="47D6B92D" w14:textId="77777777" w:rsidR="009B4D23" w:rsidRDefault="009B4D23" w:rsidP="009B4D23">
      <w:r w:rsidRPr="0021723F">
        <w:rPr>
          <w:b/>
          <w:bCs/>
        </w:rPr>
        <w:t>Evidence Base</w:t>
      </w:r>
      <w:r>
        <w:t>:</w:t>
      </w:r>
    </w:p>
    <w:p w14:paraId="794BFF80" w14:textId="77777777" w:rsidR="00F60D07" w:rsidRDefault="00F60D07" w:rsidP="00F60D07">
      <w:bookmarkStart w:id="2" w:name="_Hlk117858813"/>
      <w:r>
        <w:t xml:space="preserve">The long-term vision is for a curriculum that supports teachers to nurture wonder, ignite passion and provide every young person with knowledge, skills and attributes that will help prepare them for a lifetime of learning, meaningful adult employment and effective future citizenship (NESA </w:t>
      </w:r>
      <w:proofErr w:type="gramStart"/>
      <w:r>
        <w:t>2020:xi</w:t>
      </w:r>
      <w:proofErr w:type="gramEnd"/>
      <w:r>
        <w:t>).</w:t>
      </w:r>
    </w:p>
    <w:p w14:paraId="7395C7CF" w14:textId="77777777" w:rsidR="00F60D07" w:rsidRDefault="00F60D07" w:rsidP="00F60D07">
      <w:r>
        <w:t xml:space="preserve">NESA registration process for the NSW government schooling system indicates ‘the scope and sequence of learning/units of work mapped against the content and outcomes.’ (NESA 2021a:11) To maintain a consistent approach, department approved electives need </w:t>
      </w:r>
      <w:r>
        <w:lastRenderedPageBreak/>
        <w:t xml:space="preserve">to maintain this approach. The sample scope and sequence </w:t>
      </w:r>
      <w:proofErr w:type="gramStart"/>
      <w:r>
        <w:t>shows</w:t>
      </w:r>
      <w:proofErr w:type="gramEnd"/>
      <w:r>
        <w:t xml:space="preserve"> an option to ‘plan the scope and sequence of lessons from the syllabus to systematically build student understanding of skills, concepts and content knowledge’ (CESE 2020a:11).</w:t>
      </w:r>
    </w:p>
    <w:p w14:paraId="541F4935" w14:textId="77777777" w:rsidR="00F60D07" w:rsidRDefault="00F60D07" w:rsidP="00F60D07">
      <w:r>
        <w:t xml:space="preserve">The scope and sequence </w:t>
      </w:r>
      <w:proofErr w:type="gramStart"/>
      <w:r>
        <w:t>is</w:t>
      </w:r>
      <w:proofErr w:type="gramEnd"/>
      <w:r>
        <w:t xml:space="preserve"> a sample, as ‘international evidence that increased local decision making in relation to the curriculum is associated with higher levels of student performance’ (NESA 2020:52).</w:t>
      </w:r>
    </w:p>
    <w:p w14:paraId="4F485D94" w14:textId="77777777" w:rsidR="00F60D07" w:rsidRDefault="00F60D07" w:rsidP="00F60D07">
      <w:r>
        <w:t>NESA also acknowledge the importance of a quality scope and sequence to support teaching and learning. They indicate that essential elements to be included in a school’s documented curriculum are ‘a scope and sequence and associated learning programs for each course, including teaching activities mapped against NESA syllabus outcomes and content, and including registration and evaluation’ (NSW Department of Education 2021:7).</w:t>
      </w:r>
    </w:p>
    <w:bookmarkEnd w:id="2"/>
    <w:p w14:paraId="263AE31D" w14:textId="77777777" w:rsidR="00F60D07" w:rsidRDefault="00F60D07" w:rsidP="00F60D07">
      <w:r>
        <w:t>This sample scope and sequence aligns with this advice.</w:t>
      </w:r>
    </w:p>
    <w:p w14:paraId="18238A4D" w14:textId="77777777" w:rsidR="009B4D23" w:rsidRPr="00CB5E92" w:rsidRDefault="009B4D23" w:rsidP="00CB5E92">
      <w:r>
        <w:br w:type="page"/>
      </w:r>
    </w:p>
    <w:p w14:paraId="267D5A6E" w14:textId="77777777" w:rsidR="009B4D23" w:rsidRDefault="009B4D23" w:rsidP="009B4D23">
      <w:pPr>
        <w:pStyle w:val="Heading2"/>
      </w:pPr>
      <w:r>
        <w:lastRenderedPageBreak/>
        <w:t>References</w:t>
      </w:r>
    </w:p>
    <w:p w14:paraId="3202F91D" w14:textId="77777777" w:rsidR="009B4D23" w:rsidRPr="0021723F" w:rsidRDefault="009B4D23" w:rsidP="009B4D23">
      <w:pPr>
        <w:pStyle w:val="FeatureBox2"/>
        <w:rPr>
          <w:b/>
          <w:bCs/>
        </w:rPr>
      </w:pPr>
      <w:r w:rsidRPr="0021723F">
        <w:rPr>
          <w:b/>
          <w:bCs/>
        </w:rPr>
        <w:t>Links to third-party material and websites</w:t>
      </w:r>
    </w:p>
    <w:p w14:paraId="371BAE7E" w14:textId="77777777" w:rsidR="009B4D23" w:rsidRDefault="009B4D23" w:rsidP="009B4D23">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C01F343" w14:textId="77777777" w:rsidR="009B4D23" w:rsidRDefault="009B4D23" w:rsidP="009B4D23">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21723F">
        <w:rPr>
          <w:i/>
          <w:iCs/>
        </w:rPr>
        <w:t>Copyright Act 1968</w:t>
      </w:r>
      <w:r>
        <w:t xml:space="preserve"> (Cth). The department accepts no responsibility for content on third-party websites.</w:t>
      </w:r>
    </w:p>
    <w:p w14:paraId="24510034" w14:textId="77777777" w:rsidR="00F37580" w:rsidRDefault="00F37580" w:rsidP="00F37580">
      <w:bookmarkStart w:id="3" w:name="_Hlk117858800"/>
      <w:r>
        <w:t xml:space="preserve">All material </w:t>
      </w:r>
      <w:hyperlink r:id="rId25" w:history="1">
        <w:r w:rsidRPr="00417F01">
          <w:rPr>
            <w:rStyle w:val="Hyperlink"/>
          </w:rPr>
          <w:t>© State of New South Wales (Department of Education), 2021</w:t>
        </w:r>
      </w:hyperlink>
      <w:r>
        <w:t xml:space="preserve"> unless otherwise indicated. All other material used by permission or under licence.</w:t>
      </w:r>
    </w:p>
    <w:bookmarkEnd w:id="3"/>
    <w:p w14:paraId="4D3070FB" w14:textId="77777777" w:rsidR="00F60D07" w:rsidRDefault="00F60D07" w:rsidP="00F60D07">
      <w:r>
        <w:t>NESA (</w:t>
      </w:r>
      <w:r w:rsidRPr="006E3DA0">
        <w:t>NSW Education Standards Authority</w:t>
      </w:r>
      <w:r>
        <w:t>)</w:t>
      </w:r>
      <w:r w:rsidRPr="006E3DA0">
        <w:t xml:space="preserve"> (2020) </w:t>
      </w:r>
      <w:hyperlink r:id="rId26" w:history="1">
        <w:r w:rsidRPr="0034774A">
          <w:rPr>
            <w:rStyle w:val="Hyperlink"/>
            <w:i/>
            <w:iCs/>
          </w:rPr>
          <w:t>Nurturing Wonder and Igniting Passion, designs for a new school curriculum: NSW Curriculum Review</w:t>
        </w:r>
        <w:r>
          <w:rPr>
            <w:rStyle w:val="Hyperlink"/>
          </w:rPr>
          <w:t xml:space="preserve"> [PDF 1.12MB]</w:t>
        </w:r>
      </w:hyperlink>
      <w:r w:rsidRPr="006E3DA0">
        <w:t>, NESA</w:t>
      </w:r>
      <w:r>
        <w:t>, accessed 15 November 2022.</w:t>
      </w:r>
    </w:p>
    <w:p w14:paraId="566B2C6B" w14:textId="77777777" w:rsidR="00F60D07" w:rsidRDefault="00F60D07" w:rsidP="00F60D07">
      <w:r w:rsidRPr="006E3DA0">
        <w:t xml:space="preserve">NESA </w:t>
      </w:r>
      <w:r>
        <w:t>(</w:t>
      </w:r>
      <w:r w:rsidRPr="006E3DA0">
        <w:t>NSW Education Standards Authority</w:t>
      </w:r>
      <w:r>
        <w:t>)</w:t>
      </w:r>
      <w:r w:rsidRPr="006E3DA0">
        <w:t xml:space="preserve"> (2021</w:t>
      </w:r>
      <w:r>
        <w:t>a</w:t>
      </w:r>
      <w:r w:rsidRPr="006E3DA0">
        <w:t xml:space="preserve">) </w:t>
      </w:r>
      <w:r>
        <w:t>‘</w:t>
      </w:r>
      <w:hyperlink r:id="rId27" w:history="1">
        <w:r>
          <w:rPr>
            <w:rStyle w:val="Hyperlink"/>
          </w:rPr>
          <w:t>Registration Process for the NSW Government Schooling System Manual</w:t>
        </w:r>
      </w:hyperlink>
      <w:r>
        <w:t>’,</w:t>
      </w:r>
      <w:r w:rsidRPr="006E3DA0">
        <w:t xml:space="preserve"> </w:t>
      </w:r>
      <w:r>
        <w:t>NESA, accessed 15 November 2022.</w:t>
      </w:r>
    </w:p>
    <w:p w14:paraId="6893D98A" w14:textId="77777777" w:rsidR="00F60D07" w:rsidRDefault="00F60D07" w:rsidP="00F60D07">
      <w:r>
        <w:t>NESA (NSW Education Standards Authority) (2021b) ‘</w:t>
      </w:r>
      <w:hyperlink r:id="rId28" w:history="1">
        <w:r w:rsidRPr="0009273E">
          <w:rPr>
            <w:rStyle w:val="Hyperlink"/>
          </w:rPr>
          <w:t>Advice on scope and sequences</w:t>
        </w:r>
      </w:hyperlink>
      <w:r>
        <w:t xml:space="preserve">’, </w:t>
      </w:r>
      <w:r w:rsidRPr="00C92607">
        <w:rPr>
          <w:rStyle w:val="Emphasis"/>
        </w:rPr>
        <w:t>Programming</w:t>
      </w:r>
      <w:r>
        <w:t>, NESA website, accessed 15 November 2022.</w:t>
      </w:r>
    </w:p>
    <w:p w14:paraId="0B0D66B7" w14:textId="77777777" w:rsidR="00F60D07" w:rsidRPr="006E3DA0" w:rsidRDefault="00F60D07" w:rsidP="00F60D07">
      <w:r>
        <w:t>State of New South Wales (Department of Education) and CESE (</w:t>
      </w:r>
      <w:r w:rsidRPr="006E3DA0">
        <w:t>Centre for Education Statistics and Evaluation</w:t>
      </w:r>
      <w:r>
        <w:t>)</w:t>
      </w:r>
      <w:r w:rsidRPr="006E3DA0">
        <w:t xml:space="preserve"> (2020</w:t>
      </w:r>
      <w:r>
        <w:t>a</w:t>
      </w:r>
      <w:r w:rsidRPr="006E3DA0">
        <w:t xml:space="preserve">) </w:t>
      </w:r>
      <w:r>
        <w:t>‘</w:t>
      </w:r>
      <w:hyperlink r:id="rId29" w:history="1">
        <w:r w:rsidRPr="006E3DA0">
          <w:rPr>
            <w:rStyle w:val="Hyperlink"/>
          </w:rPr>
          <w:t>What works best: 2020 update</w:t>
        </w:r>
      </w:hyperlink>
      <w:r>
        <w:t>’,</w:t>
      </w:r>
      <w:r w:rsidRPr="006E3DA0">
        <w:t xml:space="preserve"> </w:t>
      </w:r>
      <w:r>
        <w:t xml:space="preserve">CESE, </w:t>
      </w:r>
      <w:r w:rsidRPr="006E3DA0">
        <w:t>NSW Department of Education</w:t>
      </w:r>
      <w:r>
        <w:t>, accessed 15 November 2022.</w:t>
      </w:r>
    </w:p>
    <w:p w14:paraId="1C2A3D52" w14:textId="77777777" w:rsidR="00F60D07" w:rsidRDefault="00F60D07" w:rsidP="00F60D07">
      <w:r>
        <w:lastRenderedPageBreak/>
        <w:t>State of New South Wales (Department of Education) and CESE (</w:t>
      </w:r>
      <w:r w:rsidRPr="006E3DA0">
        <w:t>Centre for Education Statistics and Evaluation</w:t>
      </w:r>
      <w:r>
        <w:t>)</w:t>
      </w:r>
      <w:r w:rsidRPr="006E3DA0">
        <w:t xml:space="preserve"> (2020</w:t>
      </w:r>
      <w:r>
        <w:t>b</w:t>
      </w:r>
      <w:r w:rsidRPr="006E3DA0">
        <w:t xml:space="preserve">) </w:t>
      </w:r>
      <w:r>
        <w:t>‘</w:t>
      </w:r>
      <w:hyperlink r:id="rId30" w:history="1">
        <w:r w:rsidRPr="006E3DA0">
          <w:rPr>
            <w:rStyle w:val="Hyperlink"/>
          </w:rPr>
          <w:t>What works best in practice</w:t>
        </w:r>
      </w:hyperlink>
      <w:r>
        <w:t>’,</w:t>
      </w:r>
      <w:r w:rsidRPr="006E3DA0">
        <w:t xml:space="preserve"> </w:t>
      </w:r>
      <w:r>
        <w:t xml:space="preserve">CESE, </w:t>
      </w:r>
      <w:r w:rsidRPr="006E3DA0">
        <w:t>NSW Department of Education</w:t>
      </w:r>
      <w:r>
        <w:t>, accessed 15 November 2022.</w:t>
      </w:r>
    </w:p>
    <w:p w14:paraId="56678610" w14:textId="16C7EA34" w:rsidR="00F37580" w:rsidRDefault="00F60D07" w:rsidP="00F60D07">
      <w:r w:rsidRPr="00AA78B5">
        <w:t xml:space="preserve">State of New South Wales (Department of Education) (2021) </w:t>
      </w:r>
      <w:hyperlink r:id="rId31" w:history="1">
        <w:r w:rsidRPr="00AA78B5">
          <w:rPr>
            <w:rStyle w:val="Hyperlink"/>
          </w:rPr>
          <w:t>‘COVID-19 Interim Policy Standards – 2022: Implementation document for Curriculum planning and programming, assessing and reporting to parents K-12 policy’</w:t>
        </w:r>
      </w:hyperlink>
      <w:r w:rsidRPr="00AA78B5">
        <w:t>, NSW Department of Education, accessed</w:t>
      </w:r>
      <w:r>
        <w:t xml:space="preserve"> 15 November 2022.</w:t>
      </w:r>
    </w:p>
    <w:sectPr w:rsidR="00F37580" w:rsidSect="008B0EF4">
      <w:footerReference w:type="even" r:id="rId32"/>
      <w:footerReference w:type="default" r:id="rId33"/>
      <w:headerReference w:type="first" r:id="rId34"/>
      <w:footerReference w:type="first" r:id="rId35"/>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985A3" w14:textId="77777777" w:rsidR="000772DD" w:rsidRDefault="000772DD" w:rsidP="00E51733">
      <w:r>
        <w:separator/>
      </w:r>
    </w:p>
  </w:endnote>
  <w:endnote w:type="continuationSeparator" w:id="0">
    <w:p w14:paraId="29F003B9" w14:textId="77777777" w:rsidR="000772DD" w:rsidRDefault="000772DD" w:rsidP="00E5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85489" w14:textId="6D19D44E" w:rsidR="00F66145" w:rsidRPr="00E56264" w:rsidRDefault="00677835"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61402A">
      <w:rPr>
        <w:noProof/>
      </w:rPr>
      <w:t>Dec-22</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DBB83" w14:textId="539CE444" w:rsidR="00F66145" w:rsidRDefault="00677835" w:rsidP="00B53FCE">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00F9173B">
      <w:t>Critical thinking</w:t>
    </w:r>
    <w:r w:rsidR="00F72A6A" w:rsidRPr="00F9173B">
      <w:t xml:space="preserve"> – </w:t>
    </w:r>
    <w:r w:rsidR="00003EFB">
      <w:t>2</w:t>
    </w:r>
    <w:r w:rsidR="00F72A6A" w:rsidRPr="00F9173B">
      <w:t>00-hour sample scope and sequence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B3603" w14:textId="77777777" w:rsidR="00DA3FDE" w:rsidRPr="009B05C3" w:rsidRDefault="00677835" w:rsidP="00B53FCE">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2772A572" wp14:editId="7441D802">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8B4D6" w14:textId="77777777" w:rsidR="000772DD" w:rsidRDefault="000772DD" w:rsidP="00E51733">
      <w:r>
        <w:separator/>
      </w:r>
    </w:p>
  </w:footnote>
  <w:footnote w:type="continuationSeparator" w:id="0">
    <w:p w14:paraId="15369D9B" w14:textId="77777777" w:rsidR="000772DD" w:rsidRDefault="000772DD" w:rsidP="00E5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8D5D8" w14:textId="77777777" w:rsidR="00EA4122" w:rsidRPr="00F14D7F" w:rsidRDefault="00677835" w:rsidP="00F14D7F">
    <w:pPr>
      <w:pStyle w:val="Header"/>
    </w:pPr>
    <w:r w:rsidRPr="00F14D7F">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DC68130"/>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6240A820"/>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EDEE80E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81C4DFF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71595F"/>
    <w:multiLevelType w:val="multilevel"/>
    <w:tmpl w:val="EB8A9352"/>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E35E127C"/>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D356650"/>
    <w:multiLevelType w:val="hybridMultilevel"/>
    <w:tmpl w:val="AE7090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B84BF1"/>
    <w:multiLevelType w:val="multilevel"/>
    <w:tmpl w:val="102CD90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90C73FD"/>
    <w:multiLevelType w:val="multilevel"/>
    <w:tmpl w:val="2C6EE684"/>
    <w:lvl w:ilvl="0">
      <w:start w:val="1"/>
      <w:numFmt w:val="lowerLetter"/>
      <w:lvlText w:val="%1."/>
      <w:lvlJc w:val="left"/>
      <w:pPr>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6993DE0"/>
    <w:multiLevelType w:val="multilevel"/>
    <w:tmpl w:val="6806282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893226947">
    <w:abstractNumId w:val="5"/>
  </w:num>
  <w:num w:numId="2" w16cid:durableId="1426922347">
    <w:abstractNumId w:val="8"/>
  </w:num>
  <w:num w:numId="3" w16cid:durableId="1519848041">
    <w:abstractNumId w:val="4"/>
  </w:num>
  <w:num w:numId="4" w16cid:durableId="1577393760">
    <w:abstractNumId w:val="7"/>
  </w:num>
  <w:num w:numId="5" w16cid:durableId="131219083">
    <w:abstractNumId w:val="2"/>
  </w:num>
  <w:num w:numId="6" w16cid:durableId="255334378">
    <w:abstractNumId w:val="0"/>
  </w:num>
  <w:num w:numId="7" w16cid:durableId="815679720">
    <w:abstractNumId w:val="4"/>
  </w:num>
  <w:num w:numId="8" w16cid:durableId="410615370">
    <w:abstractNumId w:val="3"/>
  </w:num>
  <w:num w:numId="9" w16cid:durableId="1685665102">
    <w:abstractNumId w:val="7"/>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0" w16cid:durableId="325131571">
    <w:abstractNumId w:val="1"/>
  </w:num>
  <w:num w:numId="11" w16cid:durableId="1985549992">
    <w:abstractNumId w:val="9"/>
  </w:num>
  <w:num w:numId="12" w16cid:durableId="351982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1286579">
    <w:abstractNumId w:val="6"/>
  </w:num>
  <w:num w:numId="14" w16cid:durableId="2116628764">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5" w16cid:durableId="69900989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6" w16cid:durableId="1658800387">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16cid:durableId="221987506">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8" w16cid:durableId="175161055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9" w16cid:durableId="162403954">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0" w16cid:durableId="71507789">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1" w16cid:durableId="1152407036">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2" w16cid:durableId="492454956">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3" w16cid:durableId="1634865950">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4" w16cid:durableId="299848230">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5" w16cid:durableId="955600121">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6" w16cid:durableId="997925959">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7" w16cid:durableId="1912494940">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8" w16cid:durableId="730422077">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9" w16cid:durableId="10849602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611343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180556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516500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7202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247194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164520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350738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132223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115874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432028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6600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981937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728338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116599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067814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825012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80794021">
    <w:abstractNumId w:val="7"/>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7" w16cid:durableId="760957582">
    <w:abstractNumId w:val="4"/>
  </w:num>
  <w:num w:numId="48" w16cid:durableId="347412792">
    <w:abstractNumId w:val="9"/>
  </w:num>
  <w:num w:numId="49" w16cid:durableId="12881205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2DD"/>
    <w:rsid w:val="00003EFB"/>
    <w:rsid w:val="00013FF2"/>
    <w:rsid w:val="000252CB"/>
    <w:rsid w:val="00045F0D"/>
    <w:rsid w:val="0004750C"/>
    <w:rsid w:val="00047862"/>
    <w:rsid w:val="00050A37"/>
    <w:rsid w:val="00061D5B"/>
    <w:rsid w:val="00074F0F"/>
    <w:rsid w:val="000772DD"/>
    <w:rsid w:val="000927FE"/>
    <w:rsid w:val="000C1B93"/>
    <w:rsid w:val="000C24ED"/>
    <w:rsid w:val="000D3BBE"/>
    <w:rsid w:val="000D525D"/>
    <w:rsid w:val="000D7466"/>
    <w:rsid w:val="00112528"/>
    <w:rsid w:val="0014038B"/>
    <w:rsid w:val="00190C6F"/>
    <w:rsid w:val="0019409B"/>
    <w:rsid w:val="001A2D64"/>
    <w:rsid w:val="001A3009"/>
    <w:rsid w:val="001C7E97"/>
    <w:rsid w:val="001D5230"/>
    <w:rsid w:val="002105AD"/>
    <w:rsid w:val="0025592F"/>
    <w:rsid w:val="0026548C"/>
    <w:rsid w:val="00266207"/>
    <w:rsid w:val="0027370C"/>
    <w:rsid w:val="00274F89"/>
    <w:rsid w:val="002A28B4"/>
    <w:rsid w:val="002A2B8C"/>
    <w:rsid w:val="002A35CF"/>
    <w:rsid w:val="002A475D"/>
    <w:rsid w:val="002F7CFE"/>
    <w:rsid w:val="00303085"/>
    <w:rsid w:val="00306C23"/>
    <w:rsid w:val="00340DD9"/>
    <w:rsid w:val="00343281"/>
    <w:rsid w:val="00360E17"/>
    <w:rsid w:val="0036209C"/>
    <w:rsid w:val="00385DFB"/>
    <w:rsid w:val="00390B01"/>
    <w:rsid w:val="003A5190"/>
    <w:rsid w:val="003B240E"/>
    <w:rsid w:val="003D13EF"/>
    <w:rsid w:val="003D341B"/>
    <w:rsid w:val="00401084"/>
    <w:rsid w:val="00407EF0"/>
    <w:rsid w:val="00412F2B"/>
    <w:rsid w:val="004178B3"/>
    <w:rsid w:val="00430F12"/>
    <w:rsid w:val="004662AB"/>
    <w:rsid w:val="00480185"/>
    <w:rsid w:val="0048642E"/>
    <w:rsid w:val="004A53DD"/>
    <w:rsid w:val="004B484F"/>
    <w:rsid w:val="004C11A9"/>
    <w:rsid w:val="004F48DD"/>
    <w:rsid w:val="004F6AF2"/>
    <w:rsid w:val="00511863"/>
    <w:rsid w:val="00526795"/>
    <w:rsid w:val="00541FBB"/>
    <w:rsid w:val="005649D2"/>
    <w:rsid w:val="0058102D"/>
    <w:rsid w:val="00583731"/>
    <w:rsid w:val="00583E1D"/>
    <w:rsid w:val="005934B4"/>
    <w:rsid w:val="005A34D4"/>
    <w:rsid w:val="005A67CA"/>
    <w:rsid w:val="005B184F"/>
    <w:rsid w:val="005B77E0"/>
    <w:rsid w:val="005C14A7"/>
    <w:rsid w:val="005D0140"/>
    <w:rsid w:val="005D0A08"/>
    <w:rsid w:val="005D49FE"/>
    <w:rsid w:val="005E1F63"/>
    <w:rsid w:val="0061402A"/>
    <w:rsid w:val="00626BBF"/>
    <w:rsid w:val="0064048E"/>
    <w:rsid w:val="0064273E"/>
    <w:rsid w:val="00643CC4"/>
    <w:rsid w:val="00665214"/>
    <w:rsid w:val="00677835"/>
    <w:rsid w:val="00680388"/>
    <w:rsid w:val="00696410"/>
    <w:rsid w:val="006A3884"/>
    <w:rsid w:val="006B3488"/>
    <w:rsid w:val="006D00B0"/>
    <w:rsid w:val="006D1CF3"/>
    <w:rsid w:val="006E167E"/>
    <w:rsid w:val="006E54D3"/>
    <w:rsid w:val="00706128"/>
    <w:rsid w:val="00717237"/>
    <w:rsid w:val="00760803"/>
    <w:rsid w:val="00766D19"/>
    <w:rsid w:val="0077734A"/>
    <w:rsid w:val="007B020C"/>
    <w:rsid w:val="007B523A"/>
    <w:rsid w:val="007C61E6"/>
    <w:rsid w:val="007F066A"/>
    <w:rsid w:val="007F6BE6"/>
    <w:rsid w:val="0080248A"/>
    <w:rsid w:val="00804F58"/>
    <w:rsid w:val="008073B1"/>
    <w:rsid w:val="00812251"/>
    <w:rsid w:val="008124E0"/>
    <w:rsid w:val="00814643"/>
    <w:rsid w:val="008559F3"/>
    <w:rsid w:val="00856CA3"/>
    <w:rsid w:val="00865BC1"/>
    <w:rsid w:val="0087496A"/>
    <w:rsid w:val="00890EEE"/>
    <w:rsid w:val="0089316E"/>
    <w:rsid w:val="008A4CF6"/>
    <w:rsid w:val="008B0EF4"/>
    <w:rsid w:val="008E3DE9"/>
    <w:rsid w:val="009107ED"/>
    <w:rsid w:val="009138BF"/>
    <w:rsid w:val="0093679E"/>
    <w:rsid w:val="009653E5"/>
    <w:rsid w:val="009739C8"/>
    <w:rsid w:val="00982157"/>
    <w:rsid w:val="00995EAC"/>
    <w:rsid w:val="009B1280"/>
    <w:rsid w:val="009B4D23"/>
    <w:rsid w:val="009C2DB5"/>
    <w:rsid w:val="009C5B0E"/>
    <w:rsid w:val="00A119B4"/>
    <w:rsid w:val="00A170A2"/>
    <w:rsid w:val="00A453B5"/>
    <w:rsid w:val="00A534B8"/>
    <w:rsid w:val="00A54063"/>
    <w:rsid w:val="00A5409F"/>
    <w:rsid w:val="00A57460"/>
    <w:rsid w:val="00A63054"/>
    <w:rsid w:val="00AB099B"/>
    <w:rsid w:val="00AB71BD"/>
    <w:rsid w:val="00AC6564"/>
    <w:rsid w:val="00B2036D"/>
    <w:rsid w:val="00B22426"/>
    <w:rsid w:val="00B26C50"/>
    <w:rsid w:val="00B46033"/>
    <w:rsid w:val="00B53FCE"/>
    <w:rsid w:val="00B65452"/>
    <w:rsid w:val="00B72931"/>
    <w:rsid w:val="00B80AAD"/>
    <w:rsid w:val="00BA7230"/>
    <w:rsid w:val="00BA7AAB"/>
    <w:rsid w:val="00BF35D4"/>
    <w:rsid w:val="00BF732E"/>
    <w:rsid w:val="00C16992"/>
    <w:rsid w:val="00C16FD3"/>
    <w:rsid w:val="00C436AB"/>
    <w:rsid w:val="00C62B29"/>
    <w:rsid w:val="00C664FC"/>
    <w:rsid w:val="00C833B4"/>
    <w:rsid w:val="00CA0226"/>
    <w:rsid w:val="00CB2145"/>
    <w:rsid w:val="00CB5E92"/>
    <w:rsid w:val="00CB66B0"/>
    <w:rsid w:val="00CD6723"/>
    <w:rsid w:val="00CE5951"/>
    <w:rsid w:val="00CF73E9"/>
    <w:rsid w:val="00D136E3"/>
    <w:rsid w:val="00D15A52"/>
    <w:rsid w:val="00D31E35"/>
    <w:rsid w:val="00D507E2"/>
    <w:rsid w:val="00D534B3"/>
    <w:rsid w:val="00D55AF1"/>
    <w:rsid w:val="00D61CE0"/>
    <w:rsid w:val="00D678DB"/>
    <w:rsid w:val="00DC74E1"/>
    <w:rsid w:val="00DD2F4E"/>
    <w:rsid w:val="00DE07A5"/>
    <w:rsid w:val="00DE2CE3"/>
    <w:rsid w:val="00E04DAF"/>
    <w:rsid w:val="00E112C7"/>
    <w:rsid w:val="00E4272D"/>
    <w:rsid w:val="00E5058E"/>
    <w:rsid w:val="00E51733"/>
    <w:rsid w:val="00E56264"/>
    <w:rsid w:val="00E604B6"/>
    <w:rsid w:val="00E66CA0"/>
    <w:rsid w:val="00E836F5"/>
    <w:rsid w:val="00F14D7F"/>
    <w:rsid w:val="00F20AC8"/>
    <w:rsid w:val="00F3454B"/>
    <w:rsid w:val="00F37580"/>
    <w:rsid w:val="00F522E3"/>
    <w:rsid w:val="00F60D07"/>
    <w:rsid w:val="00F66145"/>
    <w:rsid w:val="00F67719"/>
    <w:rsid w:val="00F72A6A"/>
    <w:rsid w:val="00F81980"/>
    <w:rsid w:val="00F9173B"/>
    <w:rsid w:val="00FA3555"/>
    <w:rsid w:val="00FD0A93"/>
    <w:rsid w:val="00FE5E0D"/>
    <w:rsid w:val="172623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B1CEF"/>
  <w15:chartTrackingRefBased/>
  <w15:docId w15:val="{24A87EC9-B64E-4239-8B29-9209EB1DC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5D0A08"/>
    <w:pPr>
      <w:spacing w:before="10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5D0A08"/>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5D0A08"/>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5D0A08"/>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5D0A08"/>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5D0A08"/>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5D0A08"/>
    <w:pPr>
      <w:keepNext/>
      <w:spacing w:after="200" w:line="240" w:lineRule="auto"/>
    </w:pPr>
    <w:rPr>
      <w:b/>
      <w:iCs/>
      <w:szCs w:val="18"/>
    </w:rPr>
  </w:style>
  <w:style w:type="table" w:customStyle="1" w:styleId="Tableheader">
    <w:name w:val="ŠTable header"/>
    <w:basedOn w:val="TableNormal"/>
    <w:uiPriority w:val="99"/>
    <w:rsid w:val="005D0A08"/>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5D0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5D0A08"/>
    <w:pPr>
      <w:numPr>
        <w:numId w:val="49"/>
      </w:numPr>
    </w:pPr>
  </w:style>
  <w:style w:type="paragraph" w:styleId="ListNumber2">
    <w:name w:val="List Number 2"/>
    <w:aliases w:val="ŠList Number 2"/>
    <w:basedOn w:val="Normal"/>
    <w:uiPriority w:val="9"/>
    <w:qFormat/>
    <w:rsid w:val="005D0A08"/>
    <w:pPr>
      <w:numPr>
        <w:numId w:val="48"/>
      </w:numPr>
    </w:pPr>
  </w:style>
  <w:style w:type="paragraph" w:styleId="ListBullet">
    <w:name w:val="List Bullet"/>
    <w:aliases w:val="ŠList Bullet"/>
    <w:basedOn w:val="Normal"/>
    <w:uiPriority w:val="10"/>
    <w:qFormat/>
    <w:rsid w:val="005D0A08"/>
    <w:pPr>
      <w:numPr>
        <w:numId w:val="47"/>
      </w:numPr>
    </w:pPr>
  </w:style>
  <w:style w:type="paragraph" w:styleId="ListBullet2">
    <w:name w:val="List Bullet 2"/>
    <w:aliases w:val="ŠList Bullet 2"/>
    <w:basedOn w:val="Normal"/>
    <w:uiPriority w:val="11"/>
    <w:qFormat/>
    <w:rsid w:val="005D0A08"/>
    <w:pPr>
      <w:numPr>
        <w:numId w:val="46"/>
      </w:numPr>
      <w:contextualSpacing/>
    </w:pPr>
  </w:style>
  <w:style w:type="character" w:styleId="SubtleReference">
    <w:name w:val="Subtle Reference"/>
    <w:aliases w:val="ŠSubtle Reference"/>
    <w:uiPriority w:val="31"/>
    <w:qFormat/>
    <w:rsid w:val="005D0A08"/>
    <w:rPr>
      <w:rFonts w:ascii="Arial" w:hAnsi="Arial"/>
      <w:sz w:val="22"/>
    </w:rPr>
  </w:style>
  <w:style w:type="paragraph" w:styleId="Quote">
    <w:name w:val="Quote"/>
    <w:aliases w:val="ŠQuote"/>
    <w:basedOn w:val="Normal"/>
    <w:next w:val="Normal"/>
    <w:link w:val="QuoteChar"/>
    <w:uiPriority w:val="29"/>
    <w:qFormat/>
    <w:rsid w:val="005D0A08"/>
    <w:pPr>
      <w:keepNext/>
      <w:spacing w:before="200" w:after="200" w:line="240" w:lineRule="atLeast"/>
      <w:ind w:left="567" w:right="567"/>
    </w:pPr>
  </w:style>
  <w:style w:type="paragraph" w:styleId="Date">
    <w:name w:val="Date"/>
    <w:aliases w:val="ŠDate"/>
    <w:basedOn w:val="Normal"/>
    <w:next w:val="Normal"/>
    <w:link w:val="DateChar"/>
    <w:uiPriority w:val="99"/>
    <w:rsid w:val="005D0A08"/>
    <w:pPr>
      <w:spacing w:before="0" w:after="0" w:line="720" w:lineRule="atLeast"/>
    </w:pPr>
  </w:style>
  <w:style w:type="character" w:customStyle="1" w:styleId="DateChar">
    <w:name w:val="Date Char"/>
    <w:aliases w:val="ŠDate Char"/>
    <w:basedOn w:val="DefaultParagraphFont"/>
    <w:link w:val="Date"/>
    <w:uiPriority w:val="99"/>
    <w:rsid w:val="005D0A08"/>
    <w:rPr>
      <w:rFonts w:ascii="Arial" w:hAnsi="Arial" w:cs="Arial"/>
      <w:sz w:val="24"/>
      <w:szCs w:val="24"/>
    </w:rPr>
  </w:style>
  <w:style w:type="paragraph" w:styleId="Signature">
    <w:name w:val="Signature"/>
    <w:aliases w:val="ŠSignature"/>
    <w:basedOn w:val="Normal"/>
    <w:link w:val="SignatureChar"/>
    <w:uiPriority w:val="99"/>
    <w:rsid w:val="005D0A08"/>
    <w:pPr>
      <w:spacing w:before="0" w:after="0" w:line="720" w:lineRule="atLeast"/>
    </w:pPr>
  </w:style>
  <w:style w:type="character" w:customStyle="1" w:styleId="SignatureChar">
    <w:name w:val="Signature Char"/>
    <w:aliases w:val="ŠSignature Char"/>
    <w:basedOn w:val="DefaultParagraphFont"/>
    <w:link w:val="Signature"/>
    <w:uiPriority w:val="99"/>
    <w:rsid w:val="005D0A08"/>
    <w:rPr>
      <w:rFonts w:ascii="Arial" w:hAnsi="Arial" w:cs="Arial"/>
      <w:sz w:val="24"/>
      <w:szCs w:val="24"/>
    </w:rPr>
  </w:style>
  <w:style w:type="character" w:styleId="Strong">
    <w:name w:val="Strong"/>
    <w:aliases w:val="ŠStrong"/>
    <w:uiPriority w:val="1"/>
    <w:qFormat/>
    <w:rsid w:val="005D0A08"/>
    <w:rPr>
      <w:b/>
    </w:rPr>
  </w:style>
  <w:style w:type="character" w:customStyle="1" w:styleId="QuoteChar">
    <w:name w:val="Quote Char"/>
    <w:aliases w:val="ŠQuote Char"/>
    <w:basedOn w:val="DefaultParagraphFont"/>
    <w:link w:val="Quote"/>
    <w:uiPriority w:val="29"/>
    <w:rsid w:val="005D0A08"/>
    <w:rPr>
      <w:rFonts w:ascii="Arial" w:hAnsi="Arial" w:cs="Arial"/>
      <w:sz w:val="24"/>
      <w:szCs w:val="24"/>
    </w:rPr>
  </w:style>
  <w:style w:type="paragraph" w:customStyle="1" w:styleId="FeatureBox2">
    <w:name w:val="ŠFeature Box 2"/>
    <w:basedOn w:val="Normal"/>
    <w:next w:val="Normal"/>
    <w:uiPriority w:val="12"/>
    <w:qFormat/>
    <w:rsid w:val="005D0A08"/>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5D0A08"/>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5D0A08"/>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5D0A08"/>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5D0A08"/>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5D0A08"/>
    <w:rPr>
      <w:color w:val="2F5496" w:themeColor="accent1" w:themeShade="BF"/>
      <w:u w:val="single"/>
    </w:rPr>
  </w:style>
  <w:style w:type="paragraph" w:customStyle="1" w:styleId="Logo">
    <w:name w:val="ŠLogo"/>
    <w:basedOn w:val="Normal"/>
    <w:uiPriority w:val="22"/>
    <w:qFormat/>
    <w:rsid w:val="005D0A08"/>
    <w:pPr>
      <w:tabs>
        <w:tab w:val="right" w:pos="10200"/>
      </w:tabs>
      <w:spacing w:before="240" w:line="300" w:lineRule="atLeast"/>
      <w:ind w:left="-567" w:right="-567" w:firstLine="567"/>
    </w:pPr>
    <w:rPr>
      <w:b/>
      <w:bCs/>
      <w:color w:val="002664"/>
    </w:rPr>
  </w:style>
  <w:style w:type="paragraph" w:styleId="TOC1">
    <w:name w:val="toc 1"/>
    <w:aliases w:val="ŠTOC 1"/>
    <w:basedOn w:val="Normal"/>
    <w:next w:val="Normal"/>
    <w:uiPriority w:val="39"/>
    <w:unhideWhenUsed/>
    <w:rsid w:val="005D0A08"/>
    <w:pPr>
      <w:tabs>
        <w:tab w:val="right" w:leader="dot" w:pos="13948"/>
      </w:tabs>
      <w:spacing w:before="0" w:after="0"/>
    </w:pPr>
    <w:rPr>
      <w:b/>
      <w:noProof/>
    </w:rPr>
  </w:style>
  <w:style w:type="paragraph" w:styleId="TOC2">
    <w:name w:val="toc 2"/>
    <w:aliases w:val="ŠTOC 2"/>
    <w:basedOn w:val="Normal"/>
    <w:next w:val="Normal"/>
    <w:uiPriority w:val="39"/>
    <w:unhideWhenUsed/>
    <w:rsid w:val="005D0A08"/>
    <w:pPr>
      <w:tabs>
        <w:tab w:val="right" w:leader="dot" w:pos="13948"/>
      </w:tabs>
      <w:spacing w:before="0" w:after="0"/>
      <w:ind w:left="238"/>
    </w:pPr>
    <w:rPr>
      <w:noProof/>
    </w:rPr>
  </w:style>
  <w:style w:type="paragraph" w:styleId="TOC3">
    <w:name w:val="toc 3"/>
    <w:aliases w:val="ŠTOC 3"/>
    <w:basedOn w:val="Normal"/>
    <w:next w:val="Normal"/>
    <w:uiPriority w:val="39"/>
    <w:unhideWhenUsed/>
    <w:rsid w:val="005D0A08"/>
    <w:pPr>
      <w:spacing w:before="0" w:after="0"/>
      <w:ind w:left="482"/>
    </w:pPr>
  </w:style>
  <w:style w:type="paragraph" w:styleId="Title">
    <w:name w:val="Title"/>
    <w:aliases w:val="ŠTitle"/>
    <w:basedOn w:val="Normal"/>
    <w:next w:val="Normal"/>
    <w:link w:val="TitleChar"/>
    <w:uiPriority w:val="2"/>
    <w:qFormat/>
    <w:rsid w:val="005D0A08"/>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5D0A08"/>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5D0A08"/>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5D0A08"/>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5D0A08"/>
    <w:pPr>
      <w:outlineLvl w:val="9"/>
    </w:pPr>
    <w:rPr>
      <w:sz w:val="40"/>
      <w:szCs w:val="40"/>
    </w:rPr>
  </w:style>
  <w:style w:type="paragraph" w:styleId="Footer">
    <w:name w:val="footer"/>
    <w:aliases w:val="ŠFooter"/>
    <w:basedOn w:val="Normal"/>
    <w:link w:val="FooterChar"/>
    <w:uiPriority w:val="99"/>
    <w:rsid w:val="005D0A08"/>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5D0A08"/>
    <w:rPr>
      <w:rFonts w:ascii="Arial" w:hAnsi="Arial" w:cs="Arial"/>
      <w:sz w:val="18"/>
      <w:szCs w:val="18"/>
    </w:rPr>
  </w:style>
  <w:style w:type="paragraph" w:styleId="Header">
    <w:name w:val="header"/>
    <w:aliases w:val="ŠHeader"/>
    <w:basedOn w:val="Normal"/>
    <w:link w:val="HeaderChar"/>
    <w:uiPriority w:val="24"/>
    <w:unhideWhenUsed/>
    <w:rsid w:val="005D0A08"/>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Char"/>
    <w:basedOn w:val="DefaultParagraphFont"/>
    <w:link w:val="Header"/>
    <w:uiPriority w:val="24"/>
    <w:rsid w:val="005D0A08"/>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5D0A08"/>
    <w:rPr>
      <w:rFonts w:ascii="Arial" w:hAnsi="Arial" w:cs="Arial"/>
      <w:color w:val="002664"/>
      <w:sz w:val="40"/>
      <w:szCs w:val="40"/>
    </w:rPr>
  </w:style>
  <w:style w:type="character" w:customStyle="1" w:styleId="Heading4Char">
    <w:name w:val="Heading 4 Char"/>
    <w:aliases w:val="ŠHeading 4 Char"/>
    <w:basedOn w:val="DefaultParagraphFont"/>
    <w:link w:val="Heading4"/>
    <w:uiPriority w:val="6"/>
    <w:rsid w:val="005D0A08"/>
    <w:rPr>
      <w:rFonts w:ascii="Arial" w:hAnsi="Arial" w:cs="Arial"/>
      <w:color w:val="002664"/>
      <w:sz w:val="36"/>
      <w:szCs w:val="36"/>
    </w:rPr>
  </w:style>
  <w:style w:type="character" w:customStyle="1" w:styleId="Heading5Char">
    <w:name w:val="Heading 5 Char"/>
    <w:aliases w:val="ŠHeading 5 Char"/>
    <w:basedOn w:val="DefaultParagraphFont"/>
    <w:link w:val="Heading5"/>
    <w:uiPriority w:val="7"/>
    <w:rsid w:val="005D0A08"/>
    <w:rPr>
      <w:rFonts w:ascii="Arial" w:hAnsi="Arial" w:cs="Arial"/>
      <w:color w:val="002664"/>
      <w:sz w:val="32"/>
      <w:szCs w:val="32"/>
    </w:rPr>
  </w:style>
  <w:style w:type="character" w:styleId="UnresolvedMention">
    <w:name w:val="Unresolved Mention"/>
    <w:basedOn w:val="DefaultParagraphFont"/>
    <w:uiPriority w:val="99"/>
    <w:semiHidden/>
    <w:unhideWhenUsed/>
    <w:rsid w:val="005D0A08"/>
    <w:rPr>
      <w:color w:val="605E5C"/>
      <w:shd w:val="clear" w:color="auto" w:fill="E1DFDD"/>
    </w:rPr>
  </w:style>
  <w:style w:type="character" w:styleId="Emphasis">
    <w:name w:val="Emphasis"/>
    <w:aliases w:val="ŠLanguage or scientific"/>
    <w:uiPriority w:val="20"/>
    <w:qFormat/>
    <w:rsid w:val="005D0A08"/>
    <w:rPr>
      <w:i/>
      <w:iCs/>
    </w:rPr>
  </w:style>
  <w:style w:type="character" w:styleId="SubtleEmphasis">
    <w:name w:val="Subtle Emphasis"/>
    <w:basedOn w:val="DefaultParagraphFont"/>
    <w:uiPriority w:val="19"/>
    <w:semiHidden/>
    <w:qFormat/>
    <w:rsid w:val="005D0A08"/>
    <w:rPr>
      <w:i/>
      <w:iCs/>
      <w:color w:val="404040" w:themeColor="text1" w:themeTint="BF"/>
    </w:rPr>
  </w:style>
  <w:style w:type="paragraph" w:styleId="TOC4">
    <w:name w:val="toc 4"/>
    <w:aliases w:val="ŠTOC 4"/>
    <w:basedOn w:val="Normal"/>
    <w:next w:val="Normal"/>
    <w:autoRedefine/>
    <w:uiPriority w:val="39"/>
    <w:unhideWhenUsed/>
    <w:rsid w:val="005D0A08"/>
    <w:pPr>
      <w:spacing w:before="0" w:after="0"/>
      <w:ind w:left="720"/>
    </w:pPr>
  </w:style>
  <w:style w:type="character" w:styleId="CommentReference">
    <w:name w:val="annotation reference"/>
    <w:basedOn w:val="DefaultParagraphFont"/>
    <w:uiPriority w:val="99"/>
    <w:semiHidden/>
    <w:unhideWhenUsed/>
    <w:rsid w:val="005D0A08"/>
    <w:rPr>
      <w:sz w:val="16"/>
      <w:szCs w:val="16"/>
    </w:rPr>
  </w:style>
  <w:style w:type="paragraph" w:styleId="CommentText">
    <w:name w:val="annotation text"/>
    <w:basedOn w:val="Normal"/>
    <w:link w:val="CommentTextChar"/>
    <w:uiPriority w:val="99"/>
    <w:unhideWhenUsed/>
    <w:rsid w:val="005D0A08"/>
    <w:pPr>
      <w:spacing w:line="240" w:lineRule="auto"/>
    </w:pPr>
    <w:rPr>
      <w:sz w:val="20"/>
      <w:szCs w:val="20"/>
    </w:rPr>
  </w:style>
  <w:style w:type="character" w:customStyle="1" w:styleId="CommentTextChar">
    <w:name w:val="Comment Text Char"/>
    <w:basedOn w:val="DefaultParagraphFont"/>
    <w:link w:val="CommentText"/>
    <w:uiPriority w:val="99"/>
    <w:rsid w:val="005D0A0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D0A08"/>
    <w:rPr>
      <w:b/>
      <w:bCs/>
    </w:rPr>
  </w:style>
  <w:style w:type="character" w:customStyle="1" w:styleId="CommentSubjectChar">
    <w:name w:val="Comment Subject Char"/>
    <w:basedOn w:val="CommentTextChar"/>
    <w:link w:val="CommentSubject"/>
    <w:uiPriority w:val="99"/>
    <w:semiHidden/>
    <w:rsid w:val="005D0A08"/>
    <w:rPr>
      <w:rFonts w:ascii="Arial" w:hAnsi="Arial" w:cs="Arial"/>
      <w:b/>
      <w:bCs/>
      <w:sz w:val="20"/>
      <w:szCs w:val="20"/>
    </w:rPr>
  </w:style>
  <w:style w:type="paragraph" w:styleId="ListParagraph">
    <w:name w:val="List Paragraph"/>
    <w:basedOn w:val="Normal"/>
    <w:uiPriority w:val="34"/>
    <w:unhideWhenUsed/>
    <w:qFormat/>
    <w:rsid w:val="005D0A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nsw.gov.au/teaching-and-learning/curriculum/multicultural-education/english-as-an-additional-language-or-dialect/planning-eald-support/english-language-proficiency" TargetMode="External"/><Relationship Id="rId18" Type="http://schemas.openxmlformats.org/officeDocument/2006/relationships/hyperlink" Target="https://education.nsw.gov.au/teaching-and-learning/high-potential-and-gifted-education/supporting-educators/assess-and-identify" TargetMode="External"/><Relationship Id="rId26" Type="http://schemas.openxmlformats.org/officeDocument/2006/relationships/hyperlink" Target="https://nswcurriculumreform.nesa.nsw.edu.au/pdfs/phase-3/final-report/NSW_Curriculum_Review_Final_Report.pdf" TargetMode="External"/><Relationship Id="rId39" Type="http://schemas.openxmlformats.org/officeDocument/2006/relationships/customXml" Target="../customXml/item2.xml"/><Relationship Id="rId21" Type="http://schemas.openxmlformats.org/officeDocument/2006/relationships/hyperlink" Target="https://schoolsnsw.sharepoint.com/sites/HPGEHub/SitePages/Home.aspx" TargetMode="External"/><Relationship Id="rId34" Type="http://schemas.openxmlformats.org/officeDocument/2006/relationships/header" Target="header1.xml"/><Relationship Id="rId7" Type="http://schemas.openxmlformats.org/officeDocument/2006/relationships/hyperlink" Target="https://forms.office.com/Pages/ResponsePage.aspx?id=muagBYpBwUecJZOHJhv5kbKo2q_ZUXlHndJMnh2Wd8NUOUk0VTIzUDVVSlVFQVM5MkdOMkJGTjVKNCQlQCN0PWcu" TargetMode="External"/><Relationship Id="rId12" Type="http://schemas.openxmlformats.org/officeDocument/2006/relationships/hyperlink" Target="https://education.nsw.gov.au/teaching-and-learning/curriculum/multicultural-education/english-as-an-additional-language-or-dialect/planning-eald-support/english-language-proficiency" TargetMode="External"/><Relationship Id="rId17" Type="http://schemas.openxmlformats.org/officeDocument/2006/relationships/hyperlink" Target="https://education.nsw.gov.au/campaigns/inclusive-practice-hub/primary-school/teaching-strategies/differentiation" TargetMode="External"/><Relationship Id="rId25" Type="http://schemas.openxmlformats.org/officeDocument/2006/relationships/hyperlink" Target="https://education.nsw.gov.au/about-us/copyright" TargetMode="External"/><Relationship Id="rId33" Type="http://schemas.openxmlformats.org/officeDocument/2006/relationships/footer" Target="footer2.xml"/><Relationship Id="rId38"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education.nsw.gov.au/teaching-and-learning/learning-from-home/teaching-at-home/teaching-and-learning-resources/universal-design-for-learning" TargetMode="External"/><Relationship Id="rId20" Type="http://schemas.openxmlformats.org/officeDocument/2006/relationships/hyperlink" Target="https://education.nsw.gov.au/teaching-and-learning/high-potential-and-gifted-education/supporting-educators/implement/differentiation-adjustment-strategies" TargetMode="External"/><Relationship Id="rId29" Type="http://schemas.openxmlformats.org/officeDocument/2006/relationships/hyperlink" Target="https://education.nsw.gov.au/about-us/educational-data/cese/publications/research-reports/what-works-best-2020-updat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nsw.gov.au/teaching-and-learning/curriculum/literacy-and-numeracy/resources-for-schools/eald/enhanced-teaching-and-learning-cycle" TargetMode="External"/><Relationship Id="rId24" Type="http://schemas.openxmlformats.org/officeDocument/2006/relationships/hyperlink" Target="https://education.nsw.gov.au/teaching-and-learning/learning-from-home/teaching-at-home/teaching-and-learning-resources/universal-design-for-learning" TargetMode="External"/><Relationship Id="rId32" Type="http://schemas.openxmlformats.org/officeDocument/2006/relationships/footer" Target="footer1.xml"/><Relationship Id="rId37" Type="http://schemas.openxmlformats.org/officeDocument/2006/relationships/theme" Target="theme/theme1.xml"/><Relationship Id="rId40"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education.nsw.gov.au/teaching-and-learning/disability-learning-and-support/personalised-support-for-learning/adjustments-to-teaching-and-learning" TargetMode="External"/><Relationship Id="rId23" Type="http://schemas.openxmlformats.org/officeDocument/2006/relationships/hyperlink" Target="https://education.nsw.gov.au/teaching-and-learning/curriculum/statewide-staffrooms" TargetMode="External"/><Relationship Id="rId28" Type="http://schemas.openxmlformats.org/officeDocument/2006/relationships/hyperlink" Target="https://educationstandards.nsw.edu.au/wps/portal/nesa/k-10/understanding-the-curriculum/programming/advice-on-scope-and-sequences" TargetMode="External"/><Relationship Id="rId36" Type="http://schemas.openxmlformats.org/officeDocument/2006/relationships/fontTable" Target="fontTable.xml"/><Relationship Id="rId10" Type="http://schemas.openxmlformats.org/officeDocument/2006/relationships/hyperlink" Target="https://education.nsw.gov.au/teaching-and-learning/aec/aboriginal-education-in-nsw-public-schools" TargetMode="External"/><Relationship Id="rId19" Type="http://schemas.openxmlformats.org/officeDocument/2006/relationships/hyperlink" Target="https://education.nsw.gov.au/teaching-and-learning/high-potential-and-gifted-education/supporting-educators/evaluate" TargetMode="External"/><Relationship Id="rId31" Type="http://schemas.openxmlformats.org/officeDocument/2006/relationships/hyperlink" Target="https://education.nsw.gov.au/policy-library/policies/pd-2005-0290" TargetMode="External"/><Relationship Id="rId4" Type="http://schemas.openxmlformats.org/officeDocument/2006/relationships/webSettings" Target="webSettings.xml"/><Relationship Id="rId9" Type="http://schemas.openxmlformats.org/officeDocument/2006/relationships/hyperlink" Target="https://education.nsw.gov.au/campaigns/inclusive-practice-hub/primary-school/teaching-strategies/differentiation" TargetMode="External"/><Relationship Id="rId14" Type="http://schemas.openxmlformats.org/officeDocument/2006/relationships/hyperlink" Target="https://education.nsw.gov.au/teaching-and-learning/curriculum/literacy-and-numeracy/resources-for-schools/eald" TargetMode="External"/><Relationship Id="rId22" Type="http://schemas.openxmlformats.org/officeDocument/2006/relationships/hyperlink" Target="mailto:secondaryteachingandlearning@det.nsw.edu.au" TargetMode="External"/><Relationship Id="rId27" Type="http://schemas.openxmlformats.org/officeDocument/2006/relationships/hyperlink" Target="https://educationstandards.nsw.edu.au/wps/portal/nesa/regulation/government-schooling/registration-process-government-schooling" TargetMode="External"/><Relationship Id="rId30" Type="http://schemas.openxmlformats.org/officeDocument/2006/relationships/hyperlink" Target="https://education.nsw.gov.au/about-us/educational-data/cese/publications/practical-guides-for-educators-/what-works-best-in-practice" TargetMode="External"/><Relationship Id="rId35" Type="http://schemas.openxmlformats.org/officeDocument/2006/relationships/footer" Target="footer3.xml"/><Relationship Id="rId8" Type="http://schemas.openxmlformats.org/officeDocument/2006/relationships/hyperlink" Target="https://education.nsw.gov.au/teaching-and-learning/professional-learning/teacher-quality-and-accreditation/strong-start-great-teachers/refining-practice/differentiating-learning" TargetMode="External"/><Relationship Id="rId3" Type="http://schemas.openxmlformats.org/officeDocument/2006/relationships/settings" Target="setting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D0BFCDC106F42AFD7303E64311402" ma:contentTypeVersion="15" ma:contentTypeDescription="Create a new document." ma:contentTypeScope="" ma:versionID="0f42018c1ad41fd0288a38c8e37e03c1">
  <xsd:schema xmlns:xsd="http://www.w3.org/2001/XMLSchema" xmlns:xs="http://www.w3.org/2001/XMLSchema" xmlns:p="http://schemas.microsoft.com/office/2006/metadata/properties" xmlns:ns2="a8441e0c-3836-4147-9f50-85b650ca543e" xmlns:ns3="b60a03c9-a4d9-4451-8a0f-0c770f8935a2" targetNamespace="http://schemas.microsoft.com/office/2006/metadata/properties" ma:root="true" ma:fieldsID="80b95e227d46ec41897963b911f77674" ns2:_="" ns3:_="">
    <xsd:import namespace="a8441e0c-3836-4147-9f50-85b650ca543e"/>
    <xsd:import namespace="b60a03c9-a4d9-4451-8a0f-0c770f8935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41e0c-3836-4147-9f50-85b650ca54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8c4ecc-99a6-4e6d-a5ad-a451159284a5}" ma:internalName="TaxCatchAll" ma:showField="CatchAllData" ma:web="a8441e0c-3836-4147-9f50-85b650ca54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0a03c9-a4d9-4451-8a0f-0c770f8935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8441e0c-3836-4147-9f50-85b650ca543e" xsi:nil="true"/>
    <lcf76f155ced4ddcb4097134ff3c332f xmlns="b60a03c9-a4d9-4451-8a0f-0c770f8935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CAF8F2-5828-4BCD-81B0-967D22499213}"/>
</file>

<file path=customXml/itemProps2.xml><?xml version="1.0" encoding="utf-8"?>
<ds:datastoreItem xmlns:ds="http://schemas.openxmlformats.org/officeDocument/2006/customXml" ds:itemID="{CA4F3F16-D5E9-4F75-B153-C6CADCC5AACA}"/>
</file>

<file path=customXml/itemProps3.xml><?xml version="1.0" encoding="utf-8"?>
<ds:datastoreItem xmlns:ds="http://schemas.openxmlformats.org/officeDocument/2006/customXml" ds:itemID="{BA13AD43-CA1D-4A58-B756-F340107D16C0}"/>
</file>

<file path=docProps/app.xml><?xml version="1.0" encoding="utf-8"?>
<Properties xmlns="http://schemas.openxmlformats.org/officeDocument/2006/extended-properties" xmlns:vt="http://schemas.openxmlformats.org/officeDocument/2006/docPropsVTypes">
  <Template>Normal.dotm</Template>
  <TotalTime>1</TotalTime>
  <Pages>10</Pages>
  <Words>2447</Words>
  <Characters>14173</Characters>
  <Application>Microsoft Office Word</Application>
  <DocSecurity>0</DocSecurity>
  <Lines>301</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thinking – 200-hr scope and sequence</dc:title>
  <dc:subject/>
  <dc:creator>NSW Department of Education</dc:creator>
  <cp:keywords/>
  <dc:description/>
  <dcterms:created xsi:type="dcterms:W3CDTF">2022-12-05T22:13:00Z</dcterms:created>
  <dcterms:modified xsi:type="dcterms:W3CDTF">2022-12-05T22:14:00Z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0x0101001B702864924864458D8A7651D2138959</vt:lpwstr>
  </property>
</Properties>
</file>