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2E60C" w14:textId="5C8A664B" w:rsidR="00B53FCE" w:rsidRDefault="00A56D95" w:rsidP="00684CDB">
      <w:pPr>
        <w:pStyle w:val="Title"/>
      </w:pPr>
      <w:r>
        <w:t>Drama</w:t>
      </w:r>
      <w:r w:rsidR="007C6D55" w:rsidRPr="00962DCD">
        <w:t xml:space="preserve"> </w:t>
      </w:r>
      <w:r w:rsidR="00962DCD">
        <w:t>S</w:t>
      </w:r>
      <w:r w:rsidR="00962DCD" w:rsidRPr="00962DCD">
        <w:t>tage</w:t>
      </w:r>
      <w:r w:rsidR="007C6D55">
        <w:t xml:space="preserve"> </w:t>
      </w:r>
      <w:r>
        <w:t>4</w:t>
      </w:r>
      <w:r w:rsidR="00367F27">
        <w:t xml:space="preserve"> </w:t>
      </w:r>
      <w:r w:rsidR="00C91D31">
        <w:t>(</w:t>
      </w:r>
      <w:r w:rsidR="00367F27">
        <w:t>Year</w:t>
      </w:r>
      <w:r w:rsidR="00C91D31">
        <w:t>s</w:t>
      </w:r>
      <w:r>
        <w:t xml:space="preserve"> 7</w:t>
      </w:r>
      <w:r w:rsidR="00C91D31">
        <w:t>–</w:t>
      </w:r>
      <w:r>
        <w:t>8</w:t>
      </w:r>
      <w:r w:rsidR="00C91D31">
        <w:t>)</w:t>
      </w:r>
    </w:p>
    <w:p w14:paraId="327053E5" w14:textId="55B180A0" w:rsidR="00BC2871" w:rsidRPr="00E1389A" w:rsidRDefault="00A56D95" w:rsidP="00603A3A">
      <w:pPr>
        <w:pStyle w:val="Subtitle0"/>
      </w:pPr>
      <w:r>
        <w:t>100</w:t>
      </w:r>
      <w:r w:rsidR="007D6515">
        <w:t>-</w:t>
      </w:r>
      <w:r w:rsidR="007B6498">
        <w:t>hour s</w:t>
      </w:r>
      <w:r w:rsidR="00C76E61" w:rsidRPr="00962DCD">
        <w:t>ample scope and sequence</w:t>
      </w:r>
      <w:r w:rsidR="00BC2871">
        <w:br w:type="page"/>
      </w:r>
    </w:p>
    <w:p w14:paraId="560319E5" w14:textId="1B6E913E" w:rsidR="000001D9" w:rsidRDefault="003676C2" w:rsidP="00BD7F04">
      <w:pPr>
        <w:pStyle w:val="Heading1"/>
      </w:pPr>
      <w:bookmarkStart w:id="0" w:name="_Toc112409826"/>
      <w:bookmarkStart w:id="1" w:name="_Toc147483514"/>
      <w:r>
        <w:lastRenderedPageBreak/>
        <w:t>Improvisation – creative confidence (25 hours)</w:t>
      </w:r>
    </w:p>
    <w:p w14:paraId="6664C695" w14:textId="159B91C3" w:rsidR="0030033F" w:rsidRDefault="0030033F" w:rsidP="0030033F">
      <w:pPr>
        <w:pStyle w:val="Caption"/>
      </w:pPr>
      <w:r>
        <w:t xml:space="preserve">Table </w:t>
      </w:r>
      <w:r w:rsidRPr="3404C849">
        <w:rPr>
          <w:color w:val="2B579A"/>
        </w:rPr>
        <w:fldChar w:fldCharType="begin"/>
      </w:r>
      <w:r>
        <w:instrText xml:space="preserve"> SEQ Table \* ARABIC </w:instrText>
      </w:r>
      <w:r w:rsidRPr="3404C849">
        <w:rPr>
          <w:color w:val="2B579A"/>
        </w:rPr>
        <w:fldChar w:fldCharType="separate"/>
      </w:r>
      <w:r w:rsidR="008766EF">
        <w:rPr>
          <w:noProof/>
        </w:rPr>
        <w:t>1</w:t>
      </w:r>
      <w:r w:rsidRPr="3404C849">
        <w:rPr>
          <w:noProof/>
          <w:color w:val="2B579A"/>
        </w:rPr>
        <w:fldChar w:fldCharType="end"/>
      </w:r>
      <w:r>
        <w:t xml:space="preserve"> –</w:t>
      </w:r>
      <w:r w:rsidR="00D46538">
        <w:t xml:space="preserve"> </w:t>
      </w:r>
      <w:r w:rsidR="003676C2">
        <w:t>Term 1</w:t>
      </w:r>
    </w:p>
    <w:tbl>
      <w:tblPr>
        <w:tblStyle w:val="Tableheader"/>
        <w:tblW w:w="0" w:type="auto"/>
        <w:tblLook w:val="04A0" w:firstRow="1" w:lastRow="0" w:firstColumn="1" w:lastColumn="0" w:noHBand="0" w:noVBand="1"/>
        <w:tblDescription w:val="Table outlines the focus areas, learning overview, outcomes and assessment details."/>
      </w:tblPr>
      <w:tblGrid>
        <w:gridCol w:w="2405"/>
        <w:gridCol w:w="12155"/>
      </w:tblGrid>
      <w:tr w:rsidR="00784D60" w:rsidRPr="004D7C45" w14:paraId="007A1519" w14:textId="77777777" w:rsidTr="3404C8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A812B86" w14:textId="7FBEECC3" w:rsidR="00784D60" w:rsidRPr="004D7C45" w:rsidRDefault="000F1800" w:rsidP="004D7C45">
            <w:r w:rsidRPr="004D7C45">
              <w:t>Essentials</w:t>
            </w:r>
          </w:p>
        </w:tc>
        <w:tc>
          <w:tcPr>
            <w:tcW w:w="12155" w:type="dxa"/>
          </w:tcPr>
          <w:p w14:paraId="486FB4DB" w14:textId="3780304B" w:rsidR="00784D60" w:rsidRPr="004D7C45" w:rsidRDefault="000F1800" w:rsidP="004D7C45">
            <w:pPr>
              <w:cnfStyle w:val="100000000000" w:firstRow="1" w:lastRow="0" w:firstColumn="0" w:lastColumn="0" w:oddVBand="0" w:evenVBand="0" w:oddHBand="0" w:evenHBand="0" w:firstRowFirstColumn="0" w:firstRowLastColumn="0" w:lastRowFirstColumn="0" w:lastRowLastColumn="0"/>
            </w:pPr>
            <w:r w:rsidRPr="004D7C45">
              <w:t>Program and assessment overview</w:t>
            </w:r>
          </w:p>
        </w:tc>
      </w:tr>
      <w:tr w:rsidR="00784D60" w14:paraId="28511378" w14:textId="77777777" w:rsidTr="3404C8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68803E5" w14:textId="4BC97327" w:rsidR="00784D60" w:rsidRDefault="1531F5CF" w:rsidP="00784D60">
            <w:r>
              <w:t>Focus areas</w:t>
            </w:r>
          </w:p>
        </w:tc>
        <w:tc>
          <w:tcPr>
            <w:tcW w:w="12155" w:type="dxa"/>
          </w:tcPr>
          <w:p w14:paraId="0B0A61A8" w14:textId="420AD43B" w:rsidR="00784D60" w:rsidRDefault="00033D75" w:rsidP="00C83FCB">
            <w:pPr>
              <w:cnfStyle w:val="000000100000" w:firstRow="0" w:lastRow="0" w:firstColumn="0" w:lastColumn="0" w:oddVBand="0" w:evenVBand="0" w:oddHBand="1" w:evenHBand="0" w:firstRowFirstColumn="0" w:firstRowLastColumn="0" w:lastRowFirstColumn="0" w:lastRowLastColumn="0"/>
            </w:pPr>
            <w:r w:rsidRPr="00033D75">
              <w:t>Performing</w:t>
            </w:r>
            <w:r w:rsidR="00556404">
              <w:t xml:space="preserve"> and</w:t>
            </w:r>
            <w:r w:rsidRPr="00033D75">
              <w:t xml:space="preserve"> </w:t>
            </w:r>
            <w:proofErr w:type="gramStart"/>
            <w:r w:rsidR="00556404">
              <w:t>Making</w:t>
            </w:r>
            <w:proofErr w:type="gramEnd"/>
          </w:p>
        </w:tc>
      </w:tr>
      <w:tr w:rsidR="00784D60" w14:paraId="2F0463F8" w14:textId="77777777" w:rsidTr="3404C8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964A73A" w14:textId="77D9E021" w:rsidR="00784D60" w:rsidRDefault="00784D60" w:rsidP="00C83FCB">
            <w:r w:rsidRPr="00784D60">
              <w:t xml:space="preserve">Learning overview </w:t>
            </w:r>
          </w:p>
        </w:tc>
        <w:tc>
          <w:tcPr>
            <w:tcW w:w="12155" w:type="dxa"/>
          </w:tcPr>
          <w:p w14:paraId="35704499" w14:textId="54DE5EAA" w:rsidR="00784D60" w:rsidRDefault="002F3DEB" w:rsidP="00C83FCB">
            <w:pPr>
              <w:cnfStyle w:val="000000010000" w:firstRow="0" w:lastRow="0" w:firstColumn="0" w:lastColumn="0" w:oddVBand="0" w:evenVBand="0" w:oddHBand="0" w:evenHBand="1" w:firstRowFirstColumn="0" w:firstRowLastColumn="0" w:lastRowFirstColumn="0" w:lastRowLastColumn="0"/>
            </w:pPr>
            <w:r w:rsidRPr="002F3DEB">
              <w:t xml:space="preserve">Students learn to make, accept and extend offers through improvisation. They learn to collaborate safely, respectfully and inclusively as they engage in warms-ups and dramatic play to build trust and creativity. Students embody characters and enact situations through their explorations of the elements of performance, including voice and movement. As they perform improvised moments, they become aware and responsive to the cues of both their collaborators and audience. </w:t>
            </w:r>
            <w:r w:rsidR="003B7D42">
              <w:t>Students</w:t>
            </w:r>
            <w:r w:rsidR="003B7D42" w:rsidRPr="002F3DEB">
              <w:t xml:space="preserve"> </w:t>
            </w:r>
            <w:r w:rsidRPr="002F3DEB">
              <w:t xml:space="preserve">develop improvisation skills by exploring narrative structures and considering how transitions can shape the journey for the audience. </w:t>
            </w:r>
            <w:r w:rsidR="00896E8D">
              <w:t>They</w:t>
            </w:r>
            <w:r w:rsidR="00896E8D" w:rsidRPr="002F3DEB">
              <w:t xml:space="preserve"> </w:t>
            </w:r>
            <w:r w:rsidRPr="002F3DEB">
              <w:t xml:space="preserve">explore how the dramatic elements can be used and shaped to engage an audience. </w:t>
            </w:r>
            <w:r w:rsidR="00896E8D">
              <w:t>Students</w:t>
            </w:r>
            <w:r w:rsidR="00896E8D" w:rsidRPr="002F3DEB">
              <w:t xml:space="preserve"> </w:t>
            </w:r>
            <w:r w:rsidRPr="002F3DEB">
              <w:t>describe embodied experiences of drama and reflect on the ways improvisation can build individual and collective creativity and confidence.</w:t>
            </w:r>
          </w:p>
        </w:tc>
      </w:tr>
      <w:tr w:rsidR="00784D60" w14:paraId="0365F53F" w14:textId="77777777" w:rsidTr="3404C8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67BF862" w14:textId="07449D50" w:rsidR="00784D60" w:rsidRDefault="00784D60" w:rsidP="00C83FCB">
            <w:r w:rsidRPr="00784D60">
              <w:t>Outcomes</w:t>
            </w:r>
          </w:p>
        </w:tc>
        <w:tc>
          <w:tcPr>
            <w:tcW w:w="12155" w:type="dxa"/>
          </w:tcPr>
          <w:p w14:paraId="6CF4B8E4" w14:textId="56FDB66F" w:rsidR="00784D60" w:rsidRDefault="00807EEB" w:rsidP="00807EEB">
            <w:pPr>
              <w:cnfStyle w:val="000000100000" w:firstRow="0" w:lastRow="0" w:firstColumn="0" w:lastColumn="0" w:oddVBand="0" w:evenVBand="0" w:oddHBand="1" w:evenHBand="0" w:firstRowFirstColumn="0" w:firstRowLastColumn="0" w:lastRowFirstColumn="0" w:lastRowLastColumn="0"/>
            </w:pPr>
            <w:r w:rsidRPr="000F1800">
              <w:rPr>
                <w:b/>
                <w:bCs/>
              </w:rPr>
              <w:t>DR4-PER-01</w:t>
            </w:r>
            <w:r w:rsidR="004F5965">
              <w:rPr>
                <w:b/>
                <w:bCs/>
              </w:rPr>
              <w:t>,</w:t>
            </w:r>
            <w:r w:rsidR="00440FF8">
              <w:rPr>
                <w:b/>
                <w:bCs/>
              </w:rPr>
              <w:t xml:space="preserve"> </w:t>
            </w:r>
            <w:r w:rsidRPr="000F1800">
              <w:rPr>
                <w:b/>
                <w:bCs/>
              </w:rPr>
              <w:t>DR4-MAK-01</w:t>
            </w:r>
          </w:p>
        </w:tc>
      </w:tr>
      <w:tr w:rsidR="00784D60" w14:paraId="088E4F7E" w14:textId="77777777" w:rsidTr="3404C8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97E3372" w14:textId="00E7C389" w:rsidR="00784D60" w:rsidRDefault="00784D60" w:rsidP="00C83FCB">
            <w:r w:rsidRPr="00784D60">
              <w:t>Assessment</w:t>
            </w:r>
          </w:p>
        </w:tc>
        <w:tc>
          <w:tcPr>
            <w:tcW w:w="12155" w:type="dxa"/>
          </w:tcPr>
          <w:p w14:paraId="79889A24" w14:textId="6094CA8F" w:rsidR="00784D60" w:rsidRDefault="2C405C7A" w:rsidP="00C83FCB">
            <w:pPr>
              <w:cnfStyle w:val="000000010000" w:firstRow="0" w:lastRow="0" w:firstColumn="0" w:lastColumn="0" w:oddVBand="0" w:evenVBand="0" w:oddHBand="0" w:evenHBand="1" w:firstRowFirstColumn="0" w:firstRowLastColumn="0" w:lastRowFirstColumn="0" w:lastRowLastColumn="0"/>
            </w:pPr>
            <w:r>
              <w:t>Students</w:t>
            </w:r>
            <w:r w:rsidR="4CEDE9E1">
              <w:t xml:space="preserve"> </w:t>
            </w:r>
            <w:r w:rsidR="4E788D3F">
              <w:t xml:space="preserve">participate </w:t>
            </w:r>
            <w:r w:rsidR="4CEDE9E1">
              <w:t>in an improvisation workshop</w:t>
            </w:r>
            <w:r w:rsidR="2C3F6DBA">
              <w:t xml:space="preserve"> to develop a scene</w:t>
            </w:r>
            <w:r w:rsidR="70C7A5ED">
              <w:t xml:space="preserve"> for performance.</w:t>
            </w:r>
          </w:p>
        </w:tc>
      </w:tr>
    </w:tbl>
    <w:p w14:paraId="07CC9128" w14:textId="3AAF1B58" w:rsidR="00D433EB" w:rsidRDefault="00883046" w:rsidP="0015150D">
      <w:pPr>
        <w:pStyle w:val="Imageattributioncaption"/>
      </w:pPr>
      <w:hyperlink r:id="rId8">
        <w:r w:rsidR="001A38C3" w:rsidRPr="64065723">
          <w:rPr>
            <w:rStyle w:val="Hyperlink"/>
          </w:rPr>
          <w:t>Drama</w:t>
        </w:r>
        <w:r w:rsidR="003064E5" w:rsidRPr="64065723">
          <w:rPr>
            <w:rStyle w:val="Hyperlink"/>
          </w:rPr>
          <w:t xml:space="preserve"> </w:t>
        </w:r>
        <w:r w:rsidR="004A091A" w:rsidRPr="64065723">
          <w:rPr>
            <w:rStyle w:val="Hyperlink"/>
          </w:rPr>
          <w:t>7–10</w:t>
        </w:r>
        <w:r w:rsidR="003064E5" w:rsidRPr="64065723">
          <w:rPr>
            <w:rStyle w:val="Hyperlink"/>
          </w:rPr>
          <w:t xml:space="preserve"> Syllabus</w:t>
        </w:r>
      </w:hyperlink>
      <w:r w:rsidR="003064E5">
        <w:t xml:space="preserve"> © NSW Education Standards Authority (NESA) for and on behalf of the Crown in right of the State of New South Wales, </w:t>
      </w:r>
      <w:r w:rsidR="004A091A">
        <w:t>20</w:t>
      </w:r>
      <w:r w:rsidR="5EC88F61">
        <w:t>2</w:t>
      </w:r>
      <w:r w:rsidR="004A091A">
        <w:t>3</w:t>
      </w:r>
      <w:r w:rsidR="003064E5">
        <w:t>.</w:t>
      </w:r>
      <w:r w:rsidR="00D433EB">
        <w:br w:type="page"/>
      </w:r>
    </w:p>
    <w:p w14:paraId="4B9E9361" w14:textId="3F7152F2" w:rsidR="0015150D" w:rsidRDefault="001A52D6" w:rsidP="00092AA7">
      <w:pPr>
        <w:pStyle w:val="Heading1"/>
      </w:pPr>
      <w:r>
        <w:lastRenderedPageBreak/>
        <w:t>Scripted works – staging stories (25 hours)</w:t>
      </w:r>
    </w:p>
    <w:p w14:paraId="00C08FD2" w14:textId="6AB8E458" w:rsidR="0015150D" w:rsidRDefault="0015150D" w:rsidP="0015150D">
      <w:pPr>
        <w:pStyle w:val="Caption"/>
      </w:pPr>
      <w:r>
        <w:t xml:space="preserve">Table </w:t>
      </w:r>
      <w:r>
        <w:fldChar w:fldCharType="begin"/>
      </w:r>
      <w:r>
        <w:instrText xml:space="preserve"> SEQ Table \* ARABIC </w:instrText>
      </w:r>
      <w:r>
        <w:fldChar w:fldCharType="separate"/>
      </w:r>
      <w:r w:rsidR="008766EF">
        <w:rPr>
          <w:noProof/>
        </w:rPr>
        <w:t>2</w:t>
      </w:r>
      <w:r>
        <w:fldChar w:fldCharType="end"/>
      </w:r>
      <w:r>
        <w:t xml:space="preserve"> – </w:t>
      </w:r>
      <w:r w:rsidR="001A52D6">
        <w:t>Term 2</w:t>
      </w:r>
    </w:p>
    <w:tbl>
      <w:tblPr>
        <w:tblStyle w:val="Tableheader"/>
        <w:tblW w:w="0" w:type="auto"/>
        <w:tblLook w:val="04A0" w:firstRow="1" w:lastRow="0" w:firstColumn="1" w:lastColumn="0" w:noHBand="0" w:noVBand="1"/>
        <w:tblDescription w:val="Table outlines the focus areas, learning overview, outcomes and assessment details."/>
      </w:tblPr>
      <w:tblGrid>
        <w:gridCol w:w="2405"/>
        <w:gridCol w:w="12155"/>
      </w:tblGrid>
      <w:tr w:rsidR="00D433EB" w:rsidRPr="004D7C45" w14:paraId="693BD2A0" w14:textId="77777777" w:rsidTr="3404C8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2B83658" w14:textId="521CFAF4" w:rsidR="00D433EB" w:rsidRPr="004D7C45" w:rsidRDefault="001A52D6" w:rsidP="004D7C45">
            <w:r w:rsidRPr="004D7C45">
              <w:t>Essentials</w:t>
            </w:r>
          </w:p>
        </w:tc>
        <w:tc>
          <w:tcPr>
            <w:tcW w:w="12155" w:type="dxa"/>
          </w:tcPr>
          <w:p w14:paraId="60098B8F" w14:textId="37B06EDF" w:rsidR="00D433EB" w:rsidRPr="004D7C45" w:rsidRDefault="001A52D6" w:rsidP="004D7C45">
            <w:pPr>
              <w:cnfStyle w:val="100000000000" w:firstRow="1" w:lastRow="0" w:firstColumn="0" w:lastColumn="0" w:oddVBand="0" w:evenVBand="0" w:oddHBand="0" w:evenHBand="0" w:firstRowFirstColumn="0" w:firstRowLastColumn="0" w:lastRowFirstColumn="0" w:lastRowLastColumn="0"/>
            </w:pPr>
            <w:r w:rsidRPr="004D7C45">
              <w:t>Program and assessment overview</w:t>
            </w:r>
          </w:p>
        </w:tc>
      </w:tr>
      <w:tr w:rsidR="00D433EB" w14:paraId="713D6D94" w14:textId="77777777" w:rsidTr="3404C8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70C309F" w14:textId="62EAF03B" w:rsidR="00D433EB" w:rsidRDefault="00D433EB" w:rsidP="00092AA7">
            <w:pPr>
              <w:spacing w:before="120"/>
            </w:pPr>
            <w:r>
              <w:t>Focus areas</w:t>
            </w:r>
          </w:p>
        </w:tc>
        <w:tc>
          <w:tcPr>
            <w:tcW w:w="12155" w:type="dxa"/>
          </w:tcPr>
          <w:p w14:paraId="69B21E33" w14:textId="5BEFDD8B" w:rsidR="00D433EB" w:rsidRDefault="00F2437C" w:rsidP="00092AA7">
            <w:pPr>
              <w:spacing w:before="120"/>
              <w:cnfStyle w:val="000000100000" w:firstRow="0" w:lastRow="0" w:firstColumn="0" w:lastColumn="0" w:oddVBand="0" w:evenVBand="0" w:oddHBand="1" w:evenHBand="0" w:firstRowFirstColumn="0" w:firstRowLastColumn="0" w:lastRowFirstColumn="0" w:lastRowLastColumn="0"/>
            </w:pPr>
            <w:r>
              <w:t>Performing</w:t>
            </w:r>
            <w:r w:rsidR="001A52D6">
              <w:t xml:space="preserve"> and</w:t>
            </w:r>
            <w:r>
              <w:t xml:space="preserve"> </w:t>
            </w:r>
            <w:proofErr w:type="gramStart"/>
            <w:r w:rsidR="001A52D6">
              <w:t>Appreciating</w:t>
            </w:r>
            <w:proofErr w:type="gramEnd"/>
          </w:p>
        </w:tc>
      </w:tr>
      <w:tr w:rsidR="00D433EB" w14:paraId="39F10A3F" w14:textId="77777777" w:rsidTr="3404C8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CA1CBE9" w14:textId="1DC7007A" w:rsidR="00D433EB" w:rsidRDefault="00D433EB" w:rsidP="00092AA7">
            <w:pPr>
              <w:spacing w:before="120"/>
            </w:pPr>
            <w:r w:rsidRPr="00784D60">
              <w:t>Learning overview</w:t>
            </w:r>
          </w:p>
        </w:tc>
        <w:tc>
          <w:tcPr>
            <w:tcW w:w="12155" w:type="dxa"/>
          </w:tcPr>
          <w:p w14:paraId="4618A14E" w14:textId="20791AF7" w:rsidR="00D433EB" w:rsidRDefault="00CF334A" w:rsidP="00092AA7">
            <w:pPr>
              <w:spacing w:before="120"/>
              <w:cnfStyle w:val="000000010000" w:firstRow="0" w:lastRow="0" w:firstColumn="0" w:lastColumn="0" w:oddVBand="0" w:evenVBand="0" w:oddHBand="0" w:evenHBand="1" w:firstRowFirstColumn="0" w:firstRowLastColumn="0" w:lastRowFirstColumn="0" w:lastRowLastColumn="0"/>
            </w:pPr>
            <w:r w:rsidRPr="00CF334A">
              <w:t xml:space="preserve">Students enact and interpret scripted works to consider how identities, values and perspectives can be expressed. They reflect on how playwrights and practitioners shape dramatic conventions to engage the </w:t>
            </w:r>
            <w:r w:rsidR="008728B8">
              <w:t xml:space="preserve">audience’s </w:t>
            </w:r>
            <w:r w:rsidRPr="00CF334A">
              <w:t>emotions, feelings and thoughts. Students explore how dramatic elements can be used with dramatic conventions to engage an audience. Students select and shape dramatic conventions to co-construct a performance from a scripted work. They embody characters and roles, and consider the energy and focus required to be an expressive performer. Students control dramatic elements to build clear moments, transitions and journeys for an audience. They develop language to reflect on how creative choices shape dramatic meaning in their own work.</w:t>
            </w:r>
          </w:p>
        </w:tc>
      </w:tr>
      <w:tr w:rsidR="00D433EB" w14:paraId="52CD5FF1" w14:textId="77777777" w:rsidTr="3404C8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F22F5B7" w14:textId="66D65BCC" w:rsidR="00D433EB" w:rsidRDefault="00D433EB" w:rsidP="00092AA7">
            <w:pPr>
              <w:spacing w:before="120"/>
            </w:pPr>
            <w:r w:rsidRPr="00784D60">
              <w:t>Outcomes</w:t>
            </w:r>
          </w:p>
        </w:tc>
        <w:tc>
          <w:tcPr>
            <w:tcW w:w="12155" w:type="dxa"/>
          </w:tcPr>
          <w:p w14:paraId="2B395DBA" w14:textId="0BB86E78" w:rsidR="00D433EB" w:rsidRDefault="00675EFD" w:rsidP="00092AA7">
            <w:pPr>
              <w:spacing w:before="120"/>
              <w:cnfStyle w:val="000000100000" w:firstRow="0" w:lastRow="0" w:firstColumn="0" w:lastColumn="0" w:oddVBand="0" w:evenVBand="0" w:oddHBand="1" w:evenHBand="0" w:firstRowFirstColumn="0" w:firstRowLastColumn="0" w:lastRowFirstColumn="0" w:lastRowLastColumn="0"/>
            </w:pPr>
            <w:r w:rsidRPr="001A52D6">
              <w:rPr>
                <w:b/>
                <w:bCs/>
              </w:rPr>
              <w:t>DR4-PER-01</w:t>
            </w:r>
            <w:r w:rsidR="004F5965">
              <w:rPr>
                <w:b/>
                <w:bCs/>
              </w:rPr>
              <w:t xml:space="preserve">, </w:t>
            </w:r>
            <w:r w:rsidRPr="001A52D6">
              <w:rPr>
                <w:b/>
                <w:bCs/>
              </w:rPr>
              <w:t>DR4-APP-01</w:t>
            </w:r>
            <w:r>
              <w:t xml:space="preserve"> </w:t>
            </w:r>
          </w:p>
        </w:tc>
      </w:tr>
      <w:tr w:rsidR="00D433EB" w14:paraId="7D7DB260" w14:textId="77777777" w:rsidTr="3404C8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BE6834F" w14:textId="77777777" w:rsidR="00D433EB" w:rsidRDefault="00D433EB" w:rsidP="00092AA7">
            <w:pPr>
              <w:spacing w:before="120"/>
            </w:pPr>
            <w:r w:rsidRPr="00784D60">
              <w:t>Assessment</w:t>
            </w:r>
          </w:p>
        </w:tc>
        <w:tc>
          <w:tcPr>
            <w:tcW w:w="12155" w:type="dxa"/>
          </w:tcPr>
          <w:p w14:paraId="4548309C" w14:textId="75A5C9B1" w:rsidR="00D433EB" w:rsidRDefault="00330271" w:rsidP="00092AA7">
            <w:pPr>
              <w:spacing w:before="120"/>
              <w:cnfStyle w:val="000000010000" w:firstRow="0" w:lastRow="0" w:firstColumn="0" w:lastColumn="0" w:oddVBand="0" w:evenVBand="0" w:oddHBand="0" w:evenHBand="1" w:firstRowFirstColumn="0" w:firstRowLastColumn="0" w:lastRowFirstColumn="0" w:lastRowLastColumn="0"/>
            </w:pPr>
            <w:r w:rsidRPr="00330271">
              <w:t>Students perform a scene or moment from a scripted work. Students review a peer's performance to consider how creative choices have been used to create dramatic meaning.</w:t>
            </w:r>
          </w:p>
        </w:tc>
      </w:tr>
    </w:tbl>
    <w:p w14:paraId="562981FF" w14:textId="68584CC2" w:rsidR="008766EF" w:rsidRDefault="00883046" w:rsidP="008766EF">
      <w:pPr>
        <w:pStyle w:val="Imageattributioncaption"/>
      </w:pPr>
      <w:hyperlink r:id="rId9" w:history="1">
        <w:r w:rsidR="00E80E21" w:rsidRPr="004A091A">
          <w:rPr>
            <w:rStyle w:val="Hyperlink"/>
          </w:rPr>
          <w:t>Drama 7–10 Syllabus</w:t>
        </w:r>
      </w:hyperlink>
      <w:r w:rsidR="00E80E21" w:rsidRPr="00E258F6">
        <w:t xml:space="preserve"> © NSW Education Standards Authority (NESA) for and on behalf of the Crown in right of the State of New South Wales, </w:t>
      </w:r>
      <w:r w:rsidR="00E80E21">
        <w:t>20</w:t>
      </w:r>
      <w:r w:rsidR="004F5965">
        <w:t>2</w:t>
      </w:r>
      <w:r w:rsidR="00E80E21">
        <w:t>3</w:t>
      </w:r>
      <w:r w:rsidR="00E80E21" w:rsidRPr="00E258F6">
        <w:t>.</w:t>
      </w:r>
      <w:r w:rsidR="008766EF">
        <w:br w:type="page"/>
      </w:r>
    </w:p>
    <w:p w14:paraId="2F433BD6" w14:textId="51521061" w:rsidR="008766EF" w:rsidRDefault="006E529E" w:rsidP="00092AA7">
      <w:pPr>
        <w:pStyle w:val="Heading1"/>
      </w:pPr>
      <w:r>
        <w:lastRenderedPageBreak/>
        <w:t>Group-devised performance – devising from text (50 hours)</w:t>
      </w:r>
    </w:p>
    <w:p w14:paraId="7A45EC6E" w14:textId="6C38F08D" w:rsidR="008766EF" w:rsidRDefault="008766EF" w:rsidP="008766EF">
      <w:pPr>
        <w:pStyle w:val="Caption"/>
      </w:pPr>
      <w:r>
        <w:t xml:space="preserve">Table </w:t>
      </w:r>
      <w:r>
        <w:fldChar w:fldCharType="begin"/>
      </w:r>
      <w:r>
        <w:instrText xml:space="preserve"> SEQ Table \* ARABIC </w:instrText>
      </w:r>
      <w:r>
        <w:fldChar w:fldCharType="separate"/>
      </w:r>
      <w:r>
        <w:rPr>
          <w:noProof/>
        </w:rPr>
        <w:t>3</w:t>
      </w:r>
      <w:r>
        <w:fldChar w:fldCharType="end"/>
      </w:r>
      <w:r>
        <w:t xml:space="preserve"> – </w:t>
      </w:r>
      <w:r w:rsidR="00D152A0">
        <w:t>Terms 3–4</w:t>
      </w:r>
    </w:p>
    <w:tbl>
      <w:tblPr>
        <w:tblStyle w:val="Tableheader"/>
        <w:tblW w:w="14560" w:type="dxa"/>
        <w:tblLook w:val="04A0" w:firstRow="1" w:lastRow="0" w:firstColumn="1" w:lastColumn="0" w:noHBand="0" w:noVBand="1"/>
        <w:tblDescription w:val="Table outlines the focus areas, learning overview, outcomes and assessment details."/>
      </w:tblPr>
      <w:tblGrid>
        <w:gridCol w:w="2405"/>
        <w:gridCol w:w="12155"/>
      </w:tblGrid>
      <w:tr w:rsidR="0021205E" w:rsidRPr="004D7C45" w14:paraId="1851B370" w14:textId="77777777" w:rsidTr="00092A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038329B" w14:textId="04C291FB" w:rsidR="0021205E" w:rsidRPr="004D7C45" w:rsidRDefault="006E529E" w:rsidP="004D7C45">
            <w:r w:rsidRPr="004D7C45">
              <w:t>Essentials</w:t>
            </w:r>
          </w:p>
        </w:tc>
        <w:tc>
          <w:tcPr>
            <w:tcW w:w="12155" w:type="dxa"/>
          </w:tcPr>
          <w:p w14:paraId="16FA3862" w14:textId="03AE1EA0" w:rsidR="0021205E" w:rsidRPr="004D7C45" w:rsidRDefault="006E529E" w:rsidP="004D7C45">
            <w:pPr>
              <w:cnfStyle w:val="100000000000" w:firstRow="1" w:lastRow="0" w:firstColumn="0" w:lastColumn="0" w:oddVBand="0" w:evenVBand="0" w:oddHBand="0" w:evenHBand="0" w:firstRowFirstColumn="0" w:firstRowLastColumn="0" w:lastRowFirstColumn="0" w:lastRowLastColumn="0"/>
            </w:pPr>
            <w:r w:rsidRPr="004D7C45">
              <w:t>Program and assessment overview</w:t>
            </w:r>
          </w:p>
        </w:tc>
      </w:tr>
      <w:tr w:rsidR="0021205E" w14:paraId="7B018E4E" w14:textId="77777777" w:rsidTr="00092AA7">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2405" w:type="dxa"/>
          </w:tcPr>
          <w:p w14:paraId="115D8D22" w14:textId="49D9898F" w:rsidR="0021205E" w:rsidRDefault="0021205E" w:rsidP="00FA3C82">
            <w:r>
              <w:t>Focus areas</w:t>
            </w:r>
          </w:p>
        </w:tc>
        <w:tc>
          <w:tcPr>
            <w:tcW w:w="12155" w:type="dxa"/>
          </w:tcPr>
          <w:p w14:paraId="4CFC02BB" w14:textId="5CACB570" w:rsidR="0021205E" w:rsidRDefault="00F73833" w:rsidP="00FA3C82">
            <w:pPr>
              <w:cnfStyle w:val="000000100000" w:firstRow="0" w:lastRow="0" w:firstColumn="0" w:lastColumn="0" w:oddVBand="0" w:evenVBand="0" w:oddHBand="1" w:evenHBand="0" w:firstRowFirstColumn="0" w:firstRowLastColumn="0" w:lastRowFirstColumn="0" w:lastRowLastColumn="0"/>
            </w:pPr>
            <w:r w:rsidRPr="00F73833">
              <w:t xml:space="preserve">Making, </w:t>
            </w:r>
            <w:r w:rsidR="006E529E">
              <w:t xml:space="preserve">Performing </w:t>
            </w:r>
            <w:r w:rsidRPr="00F73833">
              <w:t xml:space="preserve">and </w:t>
            </w:r>
            <w:r w:rsidR="006E529E">
              <w:t>Appreciating</w:t>
            </w:r>
          </w:p>
        </w:tc>
      </w:tr>
      <w:tr w:rsidR="0021205E" w14:paraId="0AF0DD51" w14:textId="77777777" w:rsidTr="00092A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5BD4664" w14:textId="0EA66309" w:rsidR="0021205E" w:rsidRDefault="0021205E" w:rsidP="00FA3C82">
            <w:r w:rsidRPr="00784D60">
              <w:t>Learning overview</w:t>
            </w:r>
          </w:p>
        </w:tc>
        <w:tc>
          <w:tcPr>
            <w:tcW w:w="12155" w:type="dxa"/>
          </w:tcPr>
          <w:p w14:paraId="49422E23" w14:textId="2424FD97" w:rsidR="0021205E" w:rsidRDefault="00E01147" w:rsidP="00FA3C82">
            <w:pPr>
              <w:cnfStyle w:val="000000010000" w:firstRow="0" w:lastRow="0" w:firstColumn="0" w:lastColumn="0" w:oddVBand="0" w:evenVBand="0" w:oddHBand="0" w:evenHBand="1" w:firstRowFirstColumn="0" w:firstRowLastColumn="0" w:lastRowFirstColumn="0" w:lastRowLastColumn="0"/>
            </w:pPr>
            <w:r>
              <w:t xml:space="preserve">Students create a group-devised performance in response to a range of texts. They engage with the works of Aboriginal and/or Torres Strait Islander practitioners. Students learn protocols for creating dramatic action with Aboriginal and/or Torres Strait Islander </w:t>
            </w:r>
            <w:r w:rsidR="00D136D6">
              <w:t>communities</w:t>
            </w:r>
            <w:r>
              <w:t xml:space="preserve">, practitioners and/or </w:t>
            </w:r>
            <w:r w:rsidR="00D136D6">
              <w:t>knowledges</w:t>
            </w:r>
            <w:r>
              <w:t>. Students seek, exchange and consider a range of perspectives to generate inspiration and creativity in response to one or more of these texts. They develop a group-devised performance and use collaborative processes to work as a safe, inclusive and creative ensemble. Students explore creative and critical ideas through trial and error, including how dramatic elements can shape dramatic works. They combine the elements of drama, performance, and production to communicate meaning. Students reflect on individual and group contributions to the devising process. They explain how dramatic elements shape dramatic meaning and audience engagement.</w:t>
            </w:r>
          </w:p>
        </w:tc>
      </w:tr>
      <w:tr w:rsidR="0021205E" w14:paraId="748DCE64" w14:textId="77777777" w:rsidTr="00092A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56735C8" w14:textId="50E2373D" w:rsidR="0021205E" w:rsidRDefault="0021205E" w:rsidP="00FA3C82">
            <w:r w:rsidRPr="00784D60">
              <w:t>Outcomes</w:t>
            </w:r>
          </w:p>
        </w:tc>
        <w:tc>
          <w:tcPr>
            <w:tcW w:w="12155" w:type="dxa"/>
          </w:tcPr>
          <w:p w14:paraId="1F03EC52" w14:textId="4A7EDC52" w:rsidR="0021205E" w:rsidRDefault="00EF0119" w:rsidP="00EF0119">
            <w:pPr>
              <w:cnfStyle w:val="000000100000" w:firstRow="0" w:lastRow="0" w:firstColumn="0" w:lastColumn="0" w:oddVBand="0" w:evenVBand="0" w:oddHBand="1" w:evenHBand="0" w:firstRowFirstColumn="0" w:firstRowLastColumn="0" w:lastRowFirstColumn="0" w:lastRowLastColumn="0"/>
            </w:pPr>
            <w:r w:rsidRPr="00516194">
              <w:rPr>
                <w:b/>
                <w:bCs/>
              </w:rPr>
              <w:t>DR4-MAK-01</w:t>
            </w:r>
            <w:r w:rsidR="004F5965">
              <w:rPr>
                <w:b/>
                <w:bCs/>
              </w:rPr>
              <w:t>,</w:t>
            </w:r>
            <w:r>
              <w:t xml:space="preserve"> </w:t>
            </w:r>
            <w:r w:rsidRPr="00516194">
              <w:rPr>
                <w:b/>
                <w:bCs/>
              </w:rPr>
              <w:t>DR4-PER-01</w:t>
            </w:r>
            <w:r w:rsidR="004F5965">
              <w:rPr>
                <w:b/>
                <w:bCs/>
              </w:rPr>
              <w:t>,</w:t>
            </w:r>
            <w:r>
              <w:t xml:space="preserve"> </w:t>
            </w:r>
            <w:r w:rsidRPr="00516194">
              <w:rPr>
                <w:b/>
                <w:bCs/>
              </w:rPr>
              <w:t>DR4-APP-01</w:t>
            </w:r>
          </w:p>
        </w:tc>
      </w:tr>
      <w:tr w:rsidR="0021205E" w14:paraId="5ACB532F" w14:textId="77777777" w:rsidTr="00092A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F33D2E7" w14:textId="77777777" w:rsidR="0021205E" w:rsidRDefault="0021205E" w:rsidP="00FA3C82">
            <w:r w:rsidRPr="00784D60">
              <w:t>Assessment</w:t>
            </w:r>
          </w:p>
        </w:tc>
        <w:tc>
          <w:tcPr>
            <w:tcW w:w="12155" w:type="dxa"/>
          </w:tcPr>
          <w:p w14:paraId="022EDC70" w14:textId="36BC5576" w:rsidR="0021205E" w:rsidRDefault="2555F733" w:rsidP="00FA3C82">
            <w:pPr>
              <w:cnfStyle w:val="000000010000" w:firstRow="0" w:lastRow="0" w:firstColumn="0" w:lastColumn="0" w:oddVBand="0" w:evenVBand="0" w:oddHBand="0" w:evenHBand="1" w:firstRowFirstColumn="0" w:firstRowLastColumn="0" w:lastRowFirstColumn="0" w:lastRowLastColumn="0"/>
            </w:pPr>
            <w:r>
              <w:t xml:space="preserve">Students make and perform a group-devised performance. They </w:t>
            </w:r>
            <w:r w:rsidR="294418AF">
              <w:t>create a multimodal reflection to consider</w:t>
            </w:r>
            <w:r>
              <w:t xml:space="preserve"> how creative choices shape their experience as audience and maker.</w:t>
            </w:r>
          </w:p>
        </w:tc>
      </w:tr>
    </w:tbl>
    <w:p w14:paraId="08AB8D20" w14:textId="561F5F10" w:rsidR="00B51A8C" w:rsidRDefault="00883046" w:rsidP="004F5965">
      <w:pPr>
        <w:pStyle w:val="Imageattributioncaption"/>
      </w:pPr>
      <w:hyperlink r:id="rId10" w:history="1">
        <w:r w:rsidR="00E80E21" w:rsidRPr="004A091A">
          <w:rPr>
            <w:rStyle w:val="Hyperlink"/>
          </w:rPr>
          <w:t>Drama 7–10 Syllabus</w:t>
        </w:r>
      </w:hyperlink>
      <w:r w:rsidR="00E80E21" w:rsidRPr="00E258F6">
        <w:t xml:space="preserve"> © NSW Education Standards Authority (NESA) for and on behalf of the Crown in right of the State of New South Wales, </w:t>
      </w:r>
      <w:r w:rsidR="00E80E21">
        <w:t>20</w:t>
      </w:r>
      <w:r w:rsidR="004F5965">
        <w:t>2</w:t>
      </w:r>
      <w:r w:rsidR="00E80E21">
        <w:t>3</w:t>
      </w:r>
      <w:r w:rsidR="00E80E21" w:rsidRPr="00E258F6">
        <w:t>.</w:t>
      </w:r>
      <w:r w:rsidR="00B51A8C">
        <w:br w:type="page"/>
      </w:r>
    </w:p>
    <w:p w14:paraId="69C86ADF" w14:textId="77777777" w:rsidR="004775EA" w:rsidRPr="004775EA" w:rsidRDefault="004775EA" w:rsidP="00603A3A">
      <w:pPr>
        <w:pStyle w:val="Heading1"/>
      </w:pPr>
      <w:bookmarkStart w:id="2" w:name="_Toc1022999069"/>
      <w:bookmarkStart w:id="3" w:name="_Toc112409828"/>
      <w:bookmarkStart w:id="4" w:name="_Toc147483516"/>
      <w:bookmarkStart w:id="5" w:name="_Hlk148102399"/>
      <w:bookmarkEnd w:id="0"/>
      <w:bookmarkEnd w:id="1"/>
      <w:r w:rsidRPr="004775EA">
        <w:lastRenderedPageBreak/>
        <w:t>Support and alignment</w:t>
      </w:r>
      <w:bookmarkEnd w:id="2"/>
      <w:bookmarkEnd w:id="3"/>
      <w:bookmarkEnd w:id="4"/>
    </w:p>
    <w:p w14:paraId="48B8E366" w14:textId="0C8EC5F4" w:rsidR="009F36CD" w:rsidRDefault="009F36CD" w:rsidP="009F36CD">
      <w:r w:rsidRPr="52106934">
        <w:rPr>
          <w:b/>
          <w:bCs/>
        </w:rPr>
        <w:t>Resource evaluation and support</w:t>
      </w:r>
      <w:r>
        <w:t xml:space="preserve">: </w:t>
      </w:r>
      <w:r w:rsidR="004D18D4">
        <w:t>a</w:t>
      </w:r>
      <w:r>
        <w:t xml:space="preserve">ll curriculum resources are prepared through a rigorous process. Resources are periodically reviewed as part of our ongoing evaluation plan to ensure currency, relevance and effectiveness. For additional support or advice, or to provide feedback, contact the </w:t>
      </w:r>
      <w:r w:rsidR="2BD5C62A">
        <w:t>Creative Arts</w:t>
      </w:r>
      <w:r>
        <w:t xml:space="preserve"> Curriculum team by emailing </w:t>
      </w:r>
      <w:hyperlink r:id="rId11" w:history="1">
        <w:r w:rsidR="00530C89" w:rsidRPr="00530C89">
          <w:rPr>
            <w:rStyle w:val="Hyperlink"/>
          </w:rPr>
          <w:t>creativearts7–12@det.nsw.edu.au</w:t>
        </w:r>
      </w:hyperlink>
      <w:r w:rsidR="085E77C0">
        <w:t xml:space="preserve"> </w:t>
      </w:r>
    </w:p>
    <w:p w14:paraId="77F89997" w14:textId="73537359" w:rsidR="009F36CD" w:rsidRPr="00C82E19" w:rsidRDefault="009F36CD" w:rsidP="009F36CD">
      <w:pPr>
        <w:rPr>
          <w:rFonts w:eastAsia="Arial"/>
        </w:rPr>
      </w:pPr>
      <w:r w:rsidRPr="19B962B9">
        <w:rPr>
          <w:b/>
          <w:bCs/>
        </w:rPr>
        <w:t>Differentiation</w:t>
      </w:r>
      <w:r w:rsidRPr="00D21E58">
        <w:t xml:space="preserve">: </w:t>
      </w:r>
      <w:r w:rsidR="004D18D4" w:rsidRPr="00D21E58">
        <w:t>f</w:t>
      </w:r>
      <w:r w:rsidRPr="00D21E58">
        <w:t>urther</w:t>
      </w:r>
      <w:r w:rsidRPr="19B962B9">
        <w:rPr>
          <w:rFonts w:eastAsia="Arial"/>
        </w:rPr>
        <w:t xml:space="preserve"> advice to support Aboriginal and Torres Strait Islander students, EALD students, students with a disability and/or additional needs and </w:t>
      </w:r>
      <w:r w:rsidR="00530C89">
        <w:rPr>
          <w:rFonts w:eastAsia="Arial"/>
        </w:rPr>
        <w:t xml:space="preserve">high potential </w:t>
      </w:r>
      <w:r w:rsidRPr="19B962B9">
        <w:rPr>
          <w:rFonts w:eastAsia="Arial"/>
        </w:rPr>
        <w:t xml:space="preserve">and gifted students can be found on the </w:t>
      </w:r>
      <w:hyperlink r:id="rId12">
        <w:r w:rsidRPr="19B962B9">
          <w:rPr>
            <w:rStyle w:val="Hyperlink"/>
            <w:rFonts w:eastAsia="Arial"/>
          </w:rPr>
          <w:t>Planning</w:t>
        </w:r>
        <w:r w:rsidR="00530C89">
          <w:rPr>
            <w:rStyle w:val="Hyperlink"/>
            <w:rFonts w:eastAsia="Arial"/>
          </w:rPr>
          <w:t>,</w:t>
        </w:r>
        <w:r w:rsidRPr="19B962B9">
          <w:rPr>
            <w:rStyle w:val="Hyperlink"/>
            <w:rFonts w:eastAsia="Arial"/>
          </w:rPr>
          <w:t xml:space="preserve"> programming and assessing 7</w:t>
        </w:r>
        <w:r w:rsidR="00530C89">
          <w:rPr>
            <w:rStyle w:val="Hyperlink"/>
            <w:rFonts w:eastAsia="Arial"/>
          </w:rPr>
          <w:t>–</w:t>
        </w:r>
        <w:r w:rsidRPr="19B962B9">
          <w:rPr>
            <w:rStyle w:val="Hyperlink"/>
            <w:rFonts w:eastAsia="Arial"/>
          </w:rPr>
          <w:t>12</w:t>
        </w:r>
      </w:hyperlink>
      <w:r w:rsidRPr="19B962B9">
        <w:rPr>
          <w:rFonts w:eastAsia="Arial"/>
        </w:rPr>
        <w:t xml:space="preserve"> webpage. </w:t>
      </w:r>
      <w:r>
        <w:rPr>
          <w:rFonts w:eastAsia="Arial"/>
        </w:rPr>
        <w:t>This includes the</w:t>
      </w:r>
      <w:r>
        <w:t xml:space="preserve"> </w:t>
      </w:r>
      <w:hyperlink r:id="rId13" w:history="1">
        <w:r w:rsidR="005376E2">
          <w:rPr>
            <w:rStyle w:val="Hyperlink"/>
          </w:rPr>
          <w:t>Inclusion and differentiation advice 7–10</w:t>
        </w:r>
      </w:hyperlink>
      <w:r>
        <w:t xml:space="preserve"> webpage.</w:t>
      </w:r>
    </w:p>
    <w:p w14:paraId="17293862" w14:textId="7A8E4D91" w:rsidR="009F36CD" w:rsidRDefault="009F36CD" w:rsidP="009F36CD">
      <w:r w:rsidRPr="19B962B9">
        <w:rPr>
          <w:b/>
          <w:bCs/>
        </w:rPr>
        <w:t>Assessment</w:t>
      </w:r>
      <w:r>
        <w:t xml:space="preserve">: </w:t>
      </w:r>
      <w:r w:rsidRPr="19B962B9">
        <w:rPr>
          <w:rFonts w:eastAsia="Arial"/>
        </w:rPr>
        <w:t xml:space="preserve">further advice to support formative assessment is available on the </w:t>
      </w:r>
      <w:hyperlink r:id="rId14">
        <w:r w:rsidRPr="19B962B9">
          <w:rPr>
            <w:rStyle w:val="Hyperlink"/>
            <w:rFonts w:eastAsia="Arial"/>
          </w:rPr>
          <w:t>Planning</w:t>
        </w:r>
        <w:r w:rsidR="00530C89">
          <w:rPr>
            <w:rStyle w:val="Hyperlink"/>
            <w:rFonts w:eastAsia="Arial"/>
          </w:rPr>
          <w:t>,</w:t>
        </w:r>
        <w:r w:rsidRPr="19B962B9">
          <w:rPr>
            <w:rStyle w:val="Hyperlink"/>
            <w:rFonts w:eastAsia="Arial"/>
          </w:rPr>
          <w:t xml:space="preserve"> programming and assessing 7</w:t>
        </w:r>
        <w:r w:rsidR="00530C89">
          <w:rPr>
            <w:rStyle w:val="Hyperlink"/>
            <w:rFonts w:eastAsia="Arial"/>
          </w:rPr>
          <w:t>–</w:t>
        </w:r>
        <w:r w:rsidRPr="19B962B9">
          <w:rPr>
            <w:rStyle w:val="Hyperlink"/>
            <w:rFonts w:eastAsia="Arial"/>
          </w:rPr>
          <w:t>12</w:t>
        </w:r>
      </w:hyperlink>
      <w:r w:rsidRPr="19B962B9">
        <w:rPr>
          <w:rFonts w:eastAsia="Arial"/>
        </w:rPr>
        <w:t xml:space="preserve"> webpage.</w:t>
      </w:r>
      <w:r>
        <w:rPr>
          <w:rFonts w:eastAsia="Arial"/>
        </w:rPr>
        <w:t xml:space="preserve"> This includes the</w:t>
      </w:r>
      <w:r>
        <w:t xml:space="preserve"> </w:t>
      </w:r>
      <w:hyperlink r:id="rId15" w:history="1">
        <w:r w:rsidRPr="00D15E22">
          <w:rPr>
            <w:rStyle w:val="Hyperlink"/>
          </w:rPr>
          <w:t>Classroom assessment advice 7-10</w:t>
        </w:r>
      </w:hyperlink>
      <w:r>
        <w:t xml:space="preserve">. For summative assessment tasks, the </w:t>
      </w:r>
      <w:hyperlink r:id="rId16" w:history="1">
        <w:r w:rsidR="00530C89">
          <w:rPr>
            <w:rStyle w:val="Hyperlink"/>
          </w:rPr>
          <w:t>A</w:t>
        </w:r>
        <w:r w:rsidRPr="00E95D83">
          <w:rPr>
            <w:rStyle w:val="Hyperlink"/>
          </w:rPr>
          <w:t>ssessment task advice 7</w:t>
        </w:r>
        <w:r w:rsidR="00530C89">
          <w:rPr>
            <w:rStyle w:val="Hyperlink"/>
          </w:rPr>
          <w:t>–</w:t>
        </w:r>
        <w:r w:rsidRPr="00E95D83">
          <w:rPr>
            <w:rStyle w:val="Hyperlink"/>
          </w:rPr>
          <w:t>10</w:t>
        </w:r>
      </w:hyperlink>
      <w:r>
        <w:t xml:space="preserve"> webpage is available.</w:t>
      </w:r>
    </w:p>
    <w:p w14:paraId="6CD6A400" w14:textId="3A9C580A" w:rsidR="009F36CD" w:rsidRDefault="009F36CD" w:rsidP="009F36CD">
      <w:r w:rsidRPr="3817A5B1">
        <w:rPr>
          <w:b/>
          <w:bCs/>
        </w:rPr>
        <w:t>Consulted with</w:t>
      </w:r>
      <w:r>
        <w:t>: Curriculum and Reform and subject matter experts.</w:t>
      </w:r>
    </w:p>
    <w:p w14:paraId="015E8BF7" w14:textId="572FD0C3" w:rsidR="009F36CD" w:rsidRDefault="009F36CD" w:rsidP="009F36CD">
      <w:r w:rsidRPr="002E7C6F">
        <w:rPr>
          <w:b/>
          <w:bCs/>
        </w:rPr>
        <w:t>Alignment to system priorities and/or needs</w:t>
      </w:r>
      <w:r>
        <w:t xml:space="preserve">: </w:t>
      </w:r>
      <w:hyperlink r:id="rId17" w:history="1">
        <w:r w:rsidRPr="00D336ED">
          <w:rPr>
            <w:rStyle w:val="Hyperlink"/>
          </w:rPr>
          <w:t>School Excellence Policy</w:t>
        </w:r>
      </w:hyperlink>
      <w:r>
        <w:t>.</w:t>
      </w:r>
    </w:p>
    <w:p w14:paraId="232C2EDE" w14:textId="77777777" w:rsidR="009F36CD" w:rsidRDefault="009F36CD" w:rsidP="009F36CD">
      <w:r w:rsidRPr="002E7C6F">
        <w:rPr>
          <w:b/>
          <w:bCs/>
        </w:rPr>
        <w:t>Alignment to the School Excellence Framework</w:t>
      </w:r>
      <w:r>
        <w:t xml:space="preserve">: </w:t>
      </w:r>
      <w:r w:rsidR="004D18D4">
        <w:t>t</w:t>
      </w:r>
      <w:r>
        <w:t xml:space="preserve">his resource supports the </w:t>
      </w:r>
      <w:hyperlink r:id="rId18" w:history="1">
        <w:r w:rsidRPr="00D336ED">
          <w:rPr>
            <w:rStyle w:val="Hyperlink"/>
          </w:rPr>
          <w:t>School Excellence Framework</w:t>
        </w:r>
      </w:hyperlink>
      <w:r>
        <w:t xml:space="preserve"> elements of curriculum (curriculum provision) and effective classroom practice (lesson planning, explicit teaching).</w:t>
      </w:r>
    </w:p>
    <w:p w14:paraId="710EAD99" w14:textId="0588B993" w:rsidR="009F36CD" w:rsidRDefault="009F36CD" w:rsidP="009F36CD">
      <w:r w:rsidRPr="3404C849">
        <w:rPr>
          <w:b/>
          <w:bCs/>
        </w:rPr>
        <w:t>Alignment to Australian Professional Teaching Standards</w:t>
      </w:r>
      <w:r>
        <w:t xml:space="preserve">: </w:t>
      </w:r>
      <w:r w:rsidR="004D18D4">
        <w:t>t</w:t>
      </w:r>
      <w:r>
        <w:t xml:space="preserve">his resource supports teachers to address </w:t>
      </w:r>
      <w:hyperlink r:id="rId19">
        <w:r w:rsidR="005376E2">
          <w:rPr>
            <w:rStyle w:val="Hyperlink"/>
          </w:rPr>
          <w:t>Australian Professional Standards for Teachers</w:t>
        </w:r>
      </w:hyperlink>
      <w:r w:rsidR="35E49FA7">
        <w:t xml:space="preserve"> 2.2.2, 2.4.2, </w:t>
      </w:r>
      <w:r w:rsidR="61D9F3CE">
        <w:t>3.2.2</w:t>
      </w:r>
    </w:p>
    <w:p w14:paraId="5B26BFB4" w14:textId="6E77A462" w:rsidR="00762C8B" w:rsidRDefault="00E15BE9" w:rsidP="004775EA">
      <w:pPr>
        <w:rPr>
          <w:rStyle w:val="Strong"/>
          <w:b w:val="0"/>
          <w:bCs w:val="0"/>
        </w:rPr>
      </w:pPr>
      <w:r w:rsidRPr="3404C849">
        <w:rPr>
          <w:rStyle w:val="Strong"/>
        </w:rPr>
        <w:t>Creation date:</w:t>
      </w:r>
      <w:r w:rsidR="00F90C33">
        <w:rPr>
          <w:rStyle w:val="Strong"/>
          <w:b w:val="0"/>
          <w:bCs w:val="0"/>
        </w:rPr>
        <w:t xml:space="preserve"> 12 March 2024</w:t>
      </w:r>
      <w:bookmarkEnd w:id="5"/>
    </w:p>
    <w:p w14:paraId="78953B06" w14:textId="35D8AAC2" w:rsidR="00ED4BFA" w:rsidRDefault="00516194" w:rsidP="00603A3A">
      <w:pPr>
        <w:pStyle w:val="Heading1"/>
      </w:pPr>
      <w:r>
        <w:lastRenderedPageBreak/>
        <w:t>References</w:t>
      </w:r>
    </w:p>
    <w:p w14:paraId="4E846E30" w14:textId="77777777" w:rsidR="00F90C33" w:rsidRPr="00AE7FE3" w:rsidRDefault="00F90C33" w:rsidP="00F90C33">
      <w:pPr>
        <w:pStyle w:val="FeatureBox2"/>
      </w:pPr>
      <w:bookmarkStart w:id="6" w:name="_Hlk161668406"/>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4983FD15" w14:textId="77777777" w:rsidR="00F90C33" w:rsidRPr="00AE7FE3" w:rsidRDefault="00F90C33" w:rsidP="00F90C33">
      <w:pPr>
        <w:pStyle w:val="FeatureBox2"/>
      </w:pPr>
      <w:r w:rsidRPr="00AE7FE3">
        <w:t>Please refer to the NESA Copyright Disclaimer for more information</w:t>
      </w:r>
      <w:r>
        <w:t xml:space="preserve"> </w:t>
      </w:r>
      <w:hyperlink r:id="rId20" w:tgtFrame="_blank" w:tooltip="https://educationstandards.nsw.edu.au/wps/portal/nesa/mini-footer/copyright" w:history="1">
        <w:r w:rsidRPr="00AE7FE3">
          <w:rPr>
            <w:rStyle w:val="Hyperlink"/>
          </w:rPr>
          <w:t>https://educationstandards.nsw.edu.au/wps/portal/nesa/mini-footer/copyright</w:t>
        </w:r>
      </w:hyperlink>
      <w:r w:rsidRPr="00A1020E">
        <w:t>.</w:t>
      </w:r>
    </w:p>
    <w:p w14:paraId="6790E52B" w14:textId="77777777" w:rsidR="00F90C33" w:rsidRDefault="00F90C33" w:rsidP="00F90C33">
      <w:pPr>
        <w:pStyle w:val="FeatureBox2"/>
      </w:pPr>
      <w:r w:rsidRPr="00AE7FE3">
        <w:t>NESA holds the only official and up-to-date versions of the NSW Curriculum and syllabus documents. Please visit the NSW Education Standards Authority (NESA) website</w:t>
      </w:r>
      <w:r>
        <w:t xml:space="preserve"> </w:t>
      </w:r>
      <w:hyperlink r:id="rId21" w:history="1">
        <w:r>
          <w:rPr>
            <w:rStyle w:val="Hyperlink"/>
          </w:rPr>
          <w:t>https://educationstandards.nsw.edu.au</w:t>
        </w:r>
      </w:hyperlink>
      <w:r w:rsidRPr="00A1020E">
        <w:t xml:space="preserve"> </w:t>
      </w:r>
      <w:r w:rsidRPr="00AE7FE3">
        <w:t xml:space="preserve">and the NSW Curriculum website </w:t>
      </w:r>
      <w:hyperlink r:id="rId22" w:history="1">
        <w:r>
          <w:rPr>
            <w:rStyle w:val="Hyperlink"/>
          </w:rPr>
          <w:t>https://curriculum.nsw.edu.au</w:t>
        </w:r>
      </w:hyperlink>
      <w:r w:rsidRPr="00AE7FE3">
        <w:t>.</w:t>
      </w:r>
    </w:p>
    <w:bookmarkEnd w:id="6"/>
    <w:p w14:paraId="2EB0E192" w14:textId="0FFB84A3" w:rsidR="001F3C75" w:rsidRPr="001F3C75" w:rsidRDefault="005250EB" w:rsidP="001F3C75">
      <w:pPr>
        <w:pStyle w:val="Imageattributioncaption"/>
        <w:rPr>
          <w:sz w:val="22"/>
          <w:szCs w:val="22"/>
        </w:rPr>
      </w:pPr>
      <w:r>
        <w:fldChar w:fldCharType="begin"/>
      </w:r>
      <w:r>
        <w:instrText>HYPERLINK "https://curriculum.nsw.edu.au/learning-areas/creative-arts/drama-7-10-2023/overview"</w:instrText>
      </w:r>
      <w:r>
        <w:fldChar w:fldCharType="separate"/>
      </w:r>
      <w:r w:rsidR="001F3C75" w:rsidRPr="001F3C75">
        <w:rPr>
          <w:rStyle w:val="Hyperlink"/>
          <w:sz w:val="22"/>
          <w:szCs w:val="22"/>
        </w:rPr>
        <w:t>Drama 7–10 Syllabus</w:t>
      </w:r>
      <w:r>
        <w:rPr>
          <w:rStyle w:val="Hyperlink"/>
          <w:sz w:val="22"/>
          <w:szCs w:val="22"/>
        </w:rPr>
        <w:fldChar w:fldCharType="end"/>
      </w:r>
      <w:r w:rsidR="001F3C75" w:rsidRPr="001F3C75">
        <w:rPr>
          <w:sz w:val="22"/>
          <w:szCs w:val="22"/>
        </w:rPr>
        <w:t xml:space="preserve"> © NSW Education Standards Authority (NESA) for and on behalf of the Crown in right of the State of New South Wales, 20</w:t>
      </w:r>
      <w:r w:rsidR="001E194E">
        <w:rPr>
          <w:sz w:val="22"/>
          <w:szCs w:val="22"/>
        </w:rPr>
        <w:t>23</w:t>
      </w:r>
      <w:r w:rsidR="001F3C75" w:rsidRPr="001F3C75">
        <w:rPr>
          <w:sz w:val="22"/>
          <w:szCs w:val="22"/>
        </w:rPr>
        <w:t>.</w:t>
      </w:r>
    </w:p>
    <w:p w14:paraId="36899AE7" w14:textId="7E027CE6" w:rsidR="00ED4BFA" w:rsidRDefault="00ED4BFA" w:rsidP="00ED4BFA">
      <w:r>
        <w:t xml:space="preserve">NESA </w:t>
      </w:r>
      <w:r w:rsidR="001F3690">
        <w:t>(</w:t>
      </w:r>
      <w:r>
        <w:t>NSW Education Standards Authority</w:t>
      </w:r>
      <w:r w:rsidR="001F3690">
        <w:t>)</w:t>
      </w:r>
      <w:r>
        <w:t xml:space="preserve"> (</w:t>
      </w:r>
      <w:r w:rsidR="00AD2843">
        <w:t>2021</w:t>
      </w:r>
      <w:r>
        <w:t xml:space="preserve">) </w:t>
      </w:r>
      <w:r w:rsidR="00013D7A">
        <w:t>‘</w:t>
      </w:r>
      <w:hyperlink r:id="rId23" w:history="1">
        <w:r w:rsidRPr="00ED0929">
          <w:rPr>
            <w:rStyle w:val="Hyperlink"/>
            <w:iCs/>
          </w:rPr>
          <w:t>Advice o</w:t>
        </w:r>
        <w:r w:rsidR="00AD2843">
          <w:rPr>
            <w:rStyle w:val="Hyperlink"/>
            <w:iCs/>
          </w:rPr>
          <w:t>n</w:t>
        </w:r>
        <w:r w:rsidRPr="00ED0929">
          <w:rPr>
            <w:rStyle w:val="Hyperlink"/>
            <w:iCs/>
          </w:rPr>
          <w:t xml:space="preserve"> scope and sequences</w:t>
        </w:r>
      </w:hyperlink>
      <w:r w:rsidR="001F3690">
        <w:t>’,</w:t>
      </w:r>
      <w:r>
        <w:t xml:space="preserve"> </w:t>
      </w:r>
      <w:r w:rsidR="001F3690" w:rsidRPr="001F3690">
        <w:rPr>
          <w:rStyle w:val="Emphasis"/>
        </w:rPr>
        <w:t>Programming</w:t>
      </w:r>
      <w:r w:rsidR="001F3690">
        <w:t xml:space="preserve">, </w:t>
      </w:r>
      <w:r>
        <w:t>NESA</w:t>
      </w:r>
      <w:r w:rsidR="001F3690">
        <w:t xml:space="preserve"> website</w:t>
      </w:r>
      <w:r>
        <w:t>, accessed</w:t>
      </w:r>
      <w:r w:rsidR="00F90C33">
        <w:t xml:space="preserve"> 12</w:t>
      </w:r>
      <w:r w:rsidR="001E194E">
        <w:t xml:space="preserve"> </w:t>
      </w:r>
      <w:r w:rsidR="00F90C33">
        <w:t>March</w:t>
      </w:r>
      <w:r w:rsidR="001E194E">
        <w:t xml:space="preserve"> </w:t>
      </w:r>
      <w:r w:rsidR="00F90C33">
        <w:t>2024</w:t>
      </w:r>
      <w:r w:rsidR="00C61AC5">
        <w:t>.</w:t>
      </w:r>
    </w:p>
    <w:p w14:paraId="51E89606" w14:textId="1ECA5A0D" w:rsidR="00962DCD" w:rsidRDefault="00ED4BFA" w:rsidP="00ED4BFA">
      <w:r>
        <w:t>Wiliam D (2013)</w:t>
      </w:r>
      <w:r w:rsidR="004775EA">
        <w:t xml:space="preserve"> </w:t>
      </w:r>
      <w:r w:rsidR="004775EA" w:rsidRPr="127B10CA">
        <w:rPr>
          <w:noProof/>
        </w:rPr>
        <w:t>‘</w:t>
      </w:r>
      <w:hyperlink r:id="rId24">
        <w:r w:rsidR="004775EA" w:rsidRPr="127B10CA">
          <w:rPr>
            <w:rStyle w:val="Hyperlink"/>
            <w:noProof/>
          </w:rPr>
          <w:t xml:space="preserve">Assessment: The </w:t>
        </w:r>
        <w:r w:rsidR="005376E2">
          <w:rPr>
            <w:rStyle w:val="Hyperlink"/>
            <w:noProof/>
          </w:rPr>
          <w:t>B</w:t>
        </w:r>
        <w:r w:rsidR="004775EA" w:rsidRPr="127B10CA">
          <w:rPr>
            <w:rStyle w:val="Hyperlink"/>
            <w:noProof/>
          </w:rPr>
          <w:t xml:space="preserve">ridge between </w:t>
        </w:r>
        <w:r w:rsidR="005376E2">
          <w:rPr>
            <w:rStyle w:val="Hyperlink"/>
            <w:noProof/>
          </w:rPr>
          <w:t>T</w:t>
        </w:r>
        <w:r w:rsidR="004775EA" w:rsidRPr="127B10CA">
          <w:rPr>
            <w:rStyle w:val="Hyperlink"/>
            <w:noProof/>
          </w:rPr>
          <w:t xml:space="preserve">eaching and </w:t>
        </w:r>
        <w:r w:rsidR="005376E2">
          <w:rPr>
            <w:rStyle w:val="Hyperlink"/>
            <w:noProof/>
          </w:rPr>
          <w:t>L</w:t>
        </w:r>
        <w:r w:rsidR="004775EA" w:rsidRPr="127B10CA">
          <w:rPr>
            <w:rStyle w:val="Hyperlink"/>
            <w:noProof/>
          </w:rPr>
          <w:t>earning</w:t>
        </w:r>
      </w:hyperlink>
      <w:r w:rsidR="004775EA" w:rsidRPr="127B10CA">
        <w:rPr>
          <w:noProof/>
        </w:rPr>
        <w:t>’</w:t>
      </w:r>
      <w:r>
        <w:t xml:space="preserve">, </w:t>
      </w:r>
      <w:r w:rsidRPr="002C1558">
        <w:rPr>
          <w:rStyle w:val="Emphasis"/>
        </w:rPr>
        <w:t>Voices from the Middle</w:t>
      </w:r>
      <w:r>
        <w:t xml:space="preserve">, 21(2):15–20, accessed </w:t>
      </w:r>
      <w:r w:rsidR="00F90C33">
        <w:t>12</w:t>
      </w:r>
      <w:r w:rsidR="001E194E">
        <w:t xml:space="preserve"> </w:t>
      </w:r>
      <w:r w:rsidR="00F90C33">
        <w:t>March</w:t>
      </w:r>
      <w:r w:rsidR="001E194E">
        <w:t xml:space="preserve"> </w:t>
      </w:r>
      <w:r w:rsidR="00F90C33">
        <w:t>2024</w:t>
      </w:r>
      <w:r w:rsidR="002334C4">
        <w:t>.</w:t>
      </w:r>
    </w:p>
    <w:p w14:paraId="62D04822" w14:textId="77777777" w:rsidR="00684CDB" w:rsidRDefault="00684CDB" w:rsidP="00ED4BFA">
      <w:pPr>
        <w:sectPr w:rsidR="00684CDB" w:rsidSect="002C535E">
          <w:headerReference w:type="default" r:id="rId25"/>
          <w:footerReference w:type="even" r:id="rId26"/>
          <w:footerReference w:type="default" r:id="rId27"/>
          <w:headerReference w:type="first" r:id="rId28"/>
          <w:footerReference w:type="first" r:id="rId29"/>
          <w:pgSz w:w="16838" w:h="11906" w:orient="landscape"/>
          <w:pgMar w:top="1134" w:right="1134" w:bottom="1134" w:left="1134" w:header="709" w:footer="709" w:gutter="0"/>
          <w:pgNumType w:start="0"/>
          <w:cols w:space="708"/>
          <w:titlePg/>
          <w:docGrid w:linePitch="360"/>
        </w:sectPr>
      </w:pPr>
    </w:p>
    <w:p w14:paraId="6B6C2607" w14:textId="5A3C9CDF" w:rsidR="002C1558" w:rsidRPr="00762C8B" w:rsidRDefault="002C1558" w:rsidP="1792C964">
      <w:pPr>
        <w:spacing w:before="0" w:after="0"/>
        <w:rPr>
          <w:rStyle w:val="Strong"/>
        </w:rPr>
      </w:pPr>
      <w:r w:rsidRPr="1792C964">
        <w:rPr>
          <w:rStyle w:val="Strong"/>
        </w:rPr>
        <w:lastRenderedPageBreak/>
        <w:t>© State of New South Wales (Department of Education), 202</w:t>
      </w:r>
      <w:r w:rsidR="3F323206" w:rsidRPr="1792C964">
        <w:rPr>
          <w:rStyle w:val="Strong"/>
        </w:rPr>
        <w:t>4</w:t>
      </w:r>
    </w:p>
    <w:p w14:paraId="2EFBC70A" w14:textId="77777777" w:rsidR="002C1558" w:rsidRDefault="002C1558" w:rsidP="00762C8B">
      <w:r>
        <w:t xml:space="preserve">The </w:t>
      </w:r>
      <w:r w:rsidRPr="00762C8B">
        <w:t>copyright</w:t>
      </w:r>
      <w:r>
        <w:t xml:space="preserve"> material published in this resource is subject to the </w:t>
      </w:r>
      <w:r w:rsidRPr="003B3E41">
        <w:rPr>
          <w:i/>
          <w:iCs/>
        </w:rPr>
        <w:t>Copyright Act 1968</w:t>
      </w:r>
      <w:r>
        <w:t xml:space="preserve"> (</w:t>
      </w:r>
      <w:proofErr w:type="spellStart"/>
      <w:r>
        <w:t>Cth</w:t>
      </w:r>
      <w:proofErr w:type="spellEnd"/>
      <w:r>
        <w:t xml:space="preserve">) and is owned by the NSW Department of Education or, where indicated, </w:t>
      </w:r>
      <w:r w:rsidRPr="002D3434">
        <w:t>by</w:t>
      </w:r>
      <w:r>
        <w:t xml:space="preserve"> a party other than the NSW Department of Education (third-party material).</w:t>
      </w:r>
    </w:p>
    <w:p w14:paraId="0C0FA513" w14:textId="77777777" w:rsidR="002C1558" w:rsidRDefault="002C1558" w:rsidP="002C1558">
      <w:pPr>
        <w:spacing w:line="276" w:lineRule="auto"/>
      </w:pPr>
      <w:r>
        <w:t xml:space="preserve">Copyright material available in this resource and owned by the NSW Department of Education is licensed under a </w:t>
      </w:r>
      <w:hyperlink r:id="rId30" w:history="1">
        <w:r w:rsidRPr="003B3E41">
          <w:rPr>
            <w:rStyle w:val="Hyperlink"/>
          </w:rPr>
          <w:t>Creative Commons Attribution 4.0 International (CC BY 4.0) license</w:t>
        </w:r>
      </w:hyperlink>
      <w:r>
        <w:t>.</w:t>
      </w:r>
    </w:p>
    <w:p w14:paraId="4F3C8698" w14:textId="2D113DE5" w:rsidR="002C1558" w:rsidRDefault="002C1558" w:rsidP="002C1558">
      <w:pPr>
        <w:spacing w:line="276" w:lineRule="auto"/>
      </w:pPr>
      <w:r>
        <w:rPr>
          <w:noProof/>
          <w:color w:val="2B579A"/>
          <w:shd w:val="clear" w:color="auto" w:fill="E6E6E6"/>
        </w:rPr>
        <w:drawing>
          <wp:inline distT="0" distB="0" distL="0" distR="0" wp14:anchorId="089F6385" wp14:editId="65B98E60">
            <wp:extent cx="1228725" cy="428625"/>
            <wp:effectExtent l="0" t="0" r="9525" b="9525"/>
            <wp:docPr id="32" name="Picture 32" descr="Creative Commons Attribution license logo.">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60045400" w14:textId="77777777" w:rsidR="002C1558" w:rsidRPr="002D3434" w:rsidRDefault="002C1558" w:rsidP="002C1558">
      <w:pPr>
        <w:spacing w:line="276" w:lineRule="auto"/>
      </w:pPr>
      <w:r w:rsidRPr="002D3434">
        <w:t>This license allows you to share and adapt the material for any purpose, even commercially.</w:t>
      </w:r>
    </w:p>
    <w:p w14:paraId="21177B96" w14:textId="7A5AEA7F" w:rsidR="002C1558" w:rsidRPr="002D3434" w:rsidRDefault="002C1558" w:rsidP="002C1558">
      <w:pPr>
        <w:spacing w:line="276" w:lineRule="auto"/>
      </w:pPr>
      <w:r>
        <w:t>Attribution should be given to © State of New South Wales (Department of Education), 202</w:t>
      </w:r>
      <w:r w:rsidR="07C15981">
        <w:t>4</w:t>
      </w:r>
      <w:r>
        <w:t>.</w:t>
      </w:r>
    </w:p>
    <w:p w14:paraId="1CECFF70" w14:textId="77777777" w:rsidR="002C1558" w:rsidRPr="002D3434" w:rsidRDefault="002C1558" w:rsidP="002C1558">
      <w:pPr>
        <w:spacing w:line="276" w:lineRule="auto"/>
      </w:pPr>
      <w:r w:rsidRPr="002D3434">
        <w:t>Material in this resource not available under a Creative Commons license:</w:t>
      </w:r>
    </w:p>
    <w:p w14:paraId="4B102C46" w14:textId="77777777" w:rsidR="002C1558" w:rsidRPr="002D3434" w:rsidRDefault="002C1558" w:rsidP="002C1558">
      <w:pPr>
        <w:pStyle w:val="ListBullet"/>
        <w:numPr>
          <w:ilvl w:val="0"/>
          <w:numId w:val="1"/>
        </w:numPr>
        <w:spacing w:line="276" w:lineRule="auto"/>
      </w:pPr>
      <w:r w:rsidRPr="002D3434">
        <w:t>the NSW Department of Education logo, other logos and trademark-protected material</w:t>
      </w:r>
    </w:p>
    <w:p w14:paraId="467F694C" w14:textId="77777777" w:rsidR="002C1558" w:rsidRPr="002D3434" w:rsidRDefault="002C1558" w:rsidP="002C1558">
      <w:pPr>
        <w:pStyle w:val="ListBullet"/>
        <w:numPr>
          <w:ilvl w:val="0"/>
          <w:numId w:val="1"/>
        </w:numPr>
        <w:spacing w:line="276" w:lineRule="auto"/>
      </w:pPr>
      <w:r w:rsidRPr="002D3434">
        <w:t>material owned by a third party that has been reproduced with permission. You will need to obtain permission from the third party to reuse its material.</w:t>
      </w:r>
    </w:p>
    <w:p w14:paraId="20F769B8" w14:textId="77777777" w:rsidR="002C1558" w:rsidRPr="003B3E41" w:rsidRDefault="002C1558" w:rsidP="002C1558">
      <w:pPr>
        <w:pStyle w:val="FeatureBox2"/>
        <w:spacing w:line="276" w:lineRule="auto"/>
        <w:rPr>
          <w:rStyle w:val="Strong"/>
        </w:rPr>
      </w:pPr>
      <w:r w:rsidRPr="003B3E41">
        <w:rPr>
          <w:rStyle w:val="Strong"/>
        </w:rPr>
        <w:t>Links to third-party material and websites</w:t>
      </w:r>
    </w:p>
    <w:p w14:paraId="4E9F7AE7" w14:textId="77777777" w:rsidR="002C1558" w:rsidRDefault="002C1558" w:rsidP="002C1558">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573ADF8F" w14:textId="77777777" w:rsidR="00684CDB" w:rsidRPr="00C57987" w:rsidRDefault="002C1558" w:rsidP="002C1558">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752ED5">
        <w:rPr>
          <w:i/>
          <w:iCs/>
        </w:rPr>
        <w:t>Copyright Act 1968</w:t>
      </w:r>
      <w:r>
        <w:t xml:space="preserve"> (</w:t>
      </w:r>
      <w:proofErr w:type="spellStart"/>
      <w:r>
        <w:t>Cth</w:t>
      </w:r>
      <w:proofErr w:type="spellEnd"/>
      <w:r>
        <w:t>). The department accepts no responsibility for content on third-party websites.</w:t>
      </w:r>
    </w:p>
    <w:sectPr w:rsidR="00684CDB" w:rsidRPr="00C57987" w:rsidSect="002C535E">
      <w:headerReference w:type="default" r:id="rId32"/>
      <w:footerReference w:type="default" r:id="rId33"/>
      <w:headerReference w:type="first" r:id="rId34"/>
      <w:footerReference w:type="first" r:id="rId35"/>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B9FB7" w14:textId="77777777" w:rsidR="002C535E" w:rsidRDefault="002C535E" w:rsidP="00E51733">
      <w:r>
        <w:separator/>
      </w:r>
    </w:p>
  </w:endnote>
  <w:endnote w:type="continuationSeparator" w:id="0">
    <w:p w14:paraId="0949543C" w14:textId="77777777" w:rsidR="002C535E" w:rsidRDefault="002C535E" w:rsidP="00E51733">
      <w:r>
        <w:continuationSeparator/>
      </w:r>
    </w:p>
  </w:endnote>
  <w:endnote w:type="continuationNotice" w:id="1">
    <w:p w14:paraId="44374BB4" w14:textId="77777777" w:rsidR="002C535E" w:rsidRDefault="002C535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7DFD0" w14:textId="57B27245" w:rsidR="00F66145" w:rsidRPr="00E56264" w:rsidRDefault="00677835" w:rsidP="00B53FCE">
    <w:pPr>
      <w:pStyle w:val="Footer"/>
    </w:pPr>
    <w:r w:rsidRPr="00E56264">
      <w:t xml:space="preserve">© NSW Department of Education, </w:t>
    </w:r>
    <w:r w:rsidRPr="00E56264">
      <w:rPr>
        <w:color w:val="2B579A"/>
        <w:shd w:val="clear" w:color="auto" w:fill="E6E6E6"/>
      </w:rPr>
      <w:fldChar w:fldCharType="begin"/>
    </w:r>
    <w:r w:rsidRPr="00E56264">
      <w:instrText xml:space="preserve"> DATE  \@ "MMM-yy"  \* MERGEFORMAT </w:instrText>
    </w:r>
    <w:r w:rsidRPr="00E56264">
      <w:rPr>
        <w:color w:val="2B579A"/>
        <w:shd w:val="clear" w:color="auto" w:fill="E6E6E6"/>
      </w:rPr>
      <w:fldChar w:fldCharType="separate"/>
    </w:r>
    <w:r w:rsidR="00883046">
      <w:rPr>
        <w:noProof/>
      </w:rPr>
      <w:t>Apr-24</w:t>
    </w:r>
    <w:r w:rsidRPr="00E56264">
      <w:rPr>
        <w:color w:val="2B579A"/>
        <w:shd w:val="clear" w:color="auto" w:fill="E6E6E6"/>
      </w:rPr>
      <w:fldChar w:fldCharType="end"/>
    </w:r>
    <w:r w:rsidRPr="00E56264">
      <w:ptab w:relativeTo="margin" w:alignment="right" w:leader="none"/>
    </w:r>
    <w:r w:rsidRPr="00E56264">
      <w:rPr>
        <w:color w:val="2B579A"/>
        <w:shd w:val="clear" w:color="auto" w:fill="E6E6E6"/>
      </w:rPr>
      <w:fldChar w:fldCharType="begin"/>
    </w:r>
    <w:r w:rsidRPr="00E56264">
      <w:instrText xml:space="preserve"> PAGE  \* Arabic  \* MERGEFORMAT </w:instrText>
    </w:r>
    <w:r w:rsidRPr="00E56264">
      <w:rPr>
        <w:color w:val="2B579A"/>
        <w:shd w:val="clear" w:color="auto" w:fill="E6E6E6"/>
      </w:rPr>
      <w:fldChar w:fldCharType="separate"/>
    </w:r>
    <w:r w:rsidRPr="00E56264">
      <w:t>2</w:t>
    </w:r>
    <w:r w:rsidRPr="00E56264">
      <w:rPr>
        <w:color w:val="2B579A"/>
        <w:shd w:val="clear" w:color="auto" w:fill="E6E6E6"/>
      </w:rPr>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E664C" w14:textId="7F243745" w:rsidR="00F66145" w:rsidRPr="00684CDB" w:rsidRDefault="00684CDB" w:rsidP="00684CDB">
    <w:pPr>
      <w:pStyle w:val="Footer"/>
    </w:pPr>
    <w:r>
      <w:t xml:space="preserve">© NSW Department of Education, </w:t>
    </w:r>
    <w:r>
      <w:rPr>
        <w:color w:val="2B579A"/>
        <w:shd w:val="clear" w:color="auto" w:fill="E6E6E6"/>
      </w:rPr>
      <w:fldChar w:fldCharType="begin"/>
    </w:r>
    <w:r>
      <w:instrText xml:space="preserve"> DATE  \@ "MMM-yy"  \* MERGEFORMAT </w:instrText>
    </w:r>
    <w:r>
      <w:rPr>
        <w:color w:val="2B579A"/>
        <w:shd w:val="clear" w:color="auto" w:fill="E6E6E6"/>
      </w:rPr>
      <w:fldChar w:fldCharType="separate"/>
    </w:r>
    <w:r w:rsidR="00883046">
      <w:rPr>
        <w:noProof/>
      </w:rPr>
      <w:t>Apr-24</w:t>
    </w:r>
    <w:r>
      <w:rPr>
        <w:color w:val="2B579A"/>
        <w:shd w:val="clear" w:color="auto" w:fill="E6E6E6"/>
      </w:rPr>
      <w:fldChar w:fldCharType="end"/>
    </w:r>
    <w:r>
      <w:ptab w:relativeTo="margin" w:alignment="right" w:leader="none"/>
    </w:r>
    <w:r>
      <w:rPr>
        <w:b/>
        <w:noProof/>
        <w:color w:val="2B579A"/>
        <w:sz w:val="28"/>
        <w:szCs w:val="28"/>
        <w:shd w:val="clear" w:color="auto" w:fill="E6E6E6"/>
      </w:rPr>
      <w:drawing>
        <wp:inline distT="0" distB="0" distL="0" distR="0" wp14:anchorId="01919313" wp14:editId="48C3F939">
          <wp:extent cx="571500" cy="190500"/>
          <wp:effectExtent l="0" t="0" r="0" b="0"/>
          <wp:docPr id="605380334" name="Picture 605380334"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C81FA" w14:textId="77777777" w:rsidR="00684CDB" w:rsidRPr="002F375A" w:rsidRDefault="00684CDB" w:rsidP="00D91051">
    <w:pPr>
      <w:jc w:val="right"/>
    </w:pPr>
    <w:r w:rsidRPr="00D91051">
      <w:rPr>
        <w:noProof/>
      </w:rPr>
      <w:drawing>
        <wp:inline distT="0" distB="0" distL="0" distR="0" wp14:anchorId="36308FF8" wp14:editId="00100087">
          <wp:extent cx="834442" cy="906218"/>
          <wp:effectExtent l="0" t="0" r="3810" b="8255"/>
          <wp:docPr id="477024530" name="Graphic 477024530"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5F329" w14:textId="77777777" w:rsidR="002C1558" w:rsidRDefault="002C155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81656" w14:textId="77777777" w:rsidR="002C1558" w:rsidRPr="0000036D" w:rsidRDefault="002C1558" w:rsidP="00762C8B">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ECB90" w14:textId="77777777" w:rsidR="002C535E" w:rsidRDefault="002C535E" w:rsidP="00E51733">
      <w:r>
        <w:separator/>
      </w:r>
    </w:p>
  </w:footnote>
  <w:footnote w:type="continuationSeparator" w:id="0">
    <w:p w14:paraId="498F2211" w14:textId="77777777" w:rsidR="002C535E" w:rsidRDefault="002C535E" w:rsidP="00E51733">
      <w:r>
        <w:continuationSeparator/>
      </w:r>
    </w:p>
  </w:footnote>
  <w:footnote w:type="continuationNotice" w:id="1">
    <w:p w14:paraId="039B92C2" w14:textId="77777777" w:rsidR="002C535E" w:rsidRDefault="002C535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9BF45" w14:textId="31C30C1C" w:rsidR="00684CDB" w:rsidRPr="009A0E27" w:rsidRDefault="00C5117D" w:rsidP="009A0E27">
    <w:pPr>
      <w:pStyle w:val="Documentname"/>
    </w:pPr>
    <w:r>
      <w:t>Drama</w:t>
    </w:r>
    <w:r w:rsidR="0037429B">
      <w:t xml:space="preserve"> </w:t>
    </w:r>
    <w:r w:rsidR="00603A3A" w:rsidRPr="009A0E27">
      <w:t xml:space="preserve">Stage </w:t>
    </w:r>
    <w:r>
      <w:t>4</w:t>
    </w:r>
    <w:r w:rsidR="00603A3A" w:rsidRPr="009A0E27">
      <w:t xml:space="preserve"> </w:t>
    </w:r>
    <w:r w:rsidR="00530C89">
      <w:t>(</w:t>
    </w:r>
    <w:r w:rsidR="00603A3A" w:rsidRPr="009A0E27">
      <w:t>Year</w:t>
    </w:r>
    <w:r w:rsidR="00530C89">
      <w:t>s</w:t>
    </w:r>
    <w:r w:rsidR="00603A3A" w:rsidRPr="009A0E27">
      <w:t xml:space="preserve"> </w:t>
    </w:r>
    <w:r>
      <w:t>7</w:t>
    </w:r>
    <w:r w:rsidR="00530C89">
      <w:t>–</w:t>
    </w:r>
    <w:r>
      <w:t>8</w:t>
    </w:r>
    <w:r w:rsidR="00530C89">
      <w:t>)</w:t>
    </w:r>
    <w:r w:rsidR="00603A3A" w:rsidRPr="009A0E27">
      <w:t xml:space="preserve"> – </w:t>
    </w:r>
    <w:r w:rsidR="00C25BDE">
      <w:t xml:space="preserve">100-hour </w:t>
    </w:r>
    <w:r w:rsidR="00603A3A" w:rsidRPr="009A0E27">
      <w:t xml:space="preserve">sample scope and sequence </w:t>
    </w:r>
    <w:r w:rsidR="00684CDB" w:rsidRPr="009A0E27">
      <w:t xml:space="preserve">| </w:t>
    </w:r>
    <w:r w:rsidR="00684CDB" w:rsidRPr="009A0E27">
      <w:fldChar w:fldCharType="begin"/>
    </w:r>
    <w:r w:rsidR="00684CDB" w:rsidRPr="009A0E27">
      <w:instrText xml:space="preserve"> PAGE   \* MERGEFORMAT </w:instrText>
    </w:r>
    <w:r w:rsidR="00684CDB" w:rsidRPr="009A0E27">
      <w:fldChar w:fldCharType="separate"/>
    </w:r>
    <w:r w:rsidR="00684CDB" w:rsidRPr="009A0E27">
      <w:t>2</w:t>
    </w:r>
    <w:r w:rsidR="00684CDB" w:rsidRPr="009A0E2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D244F" w14:textId="77777777" w:rsidR="00761246" w:rsidRPr="00684CDB" w:rsidRDefault="00883046" w:rsidP="00684CDB">
    <w:pPr>
      <w:pStyle w:val="Header"/>
      <w:spacing w:after="0"/>
    </w:pPr>
    <w:r>
      <w:rPr>
        <w:color w:val="2B579A"/>
        <w:shd w:val="clear" w:color="auto" w:fill="E6E6E6"/>
      </w:rPr>
      <w:pict w14:anchorId="213CD7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61406" o:spid="_x0000_s1025" type="#_x0000_t75" style="position:absolute;margin-left:-355.75pt;margin-top:-341.4pt;width:1439.8pt;height:734.9pt;z-index:-251658752;mso-position-horizontal-relative:margin;mso-position-vertical-relative:margin" o:allowincell="f">
          <v:imagedata r:id="rId1" o:title="Untitled design (1)" cropbottom="6069f"/>
          <w10:wrap anchorx="margin" anchory="margin"/>
        </v:shape>
      </w:pict>
    </w:r>
    <w:r w:rsidR="00684CDB" w:rsidRPr="009D43DD">
      <w:t>NSW Department of Education</w:t>
    </w:r>
    <w:r w:rsidR="00684CDB" w:rsidRPr="009D43DD">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09E9" w14:textId="77777777" w:rsidR="002C1558" w:rsidRDefault="002C15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8BD2E" w14:textId="77777777" w:rsidR="002C1558" w:rsidRPr="00FA6449" w:rsidRDefault="002C1558" w:rsidP="00163416">
    <w:pPr>
      <w:pStyle w:val="Heade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FFFFFF89"/>
    <w:multiLevelType w:val="singleLevel"/>
    <w:tmpl w:val="3CE0EB9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183F24"/>
    <w:multiLevelType w:val="multilevel"/>
    <w:tmpl w:val="44281934"/>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2B84BF1"/>
    <w:multiLevelType w:val="multilevel"/>
    <w:tmpl w:val="F0326C3A"/>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6993DE0"/>
    <w:multiLevelType w:val="multilevel"/>
    <w:tmpl w:val="5EC29D34"/>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7BCABB3E"/>
    <w:multiLevelType w:val="hybridMultilevel"/>
    <w:tmpl w:val="76AACFDC"/>
    <w:lvl w:ilvl="0" w:tplc="9FEA6934">
      <w:start w:val="1"/>
      <w:numFmt w:val="bullet"/>
      <w:lvlText w:val=""/>
      <w:lvlJc w:val="left"/>
      <w:pPr>
        <w:ind w:left="720" w:hanging="360"/>
      </w:pPr>
      <w:rPr>
        <w:rFonts w:ascii="Symbol" w:hAnsi="Symbol" w:hint="default"/>
      </w:rPr>
    </w:lvl>
    <w:lvl w:ilvl="1" w:tplc="79540870">
      <w:start w:val="1"/>
      <w:numFmt w:val="bullet"/>
      <w:lvlText w:val="o"/>
      <w:lvlJc w:val="left"/>
      <w:pPr>
        <w:ind w:left="1440" w:hanging="360"/>
      </w:pPr>
      <w:rPr>
        <w:rFonts w:ascii="Courier New" w:hAnsi="Courier New" w:hint="default"/>
      </w:rPr>
    </w:lvl>
    <w:lvl w:ilvl="2" w:tplc="0984645A">
      <w:start w:val="1"/>
      <w:numFmt w:val="bullet"/>
      <w:lvlText w:val=""/>
      <w:lvlJc w:val="left"/>
      <w:pPr>
        <w:ind w:left="2160" w:hanging="360"/>
      </w:pPr>
      <w:rPr>
        <w:rFonts w:ascii="Wingdings" w:hAnsi="Wingdings" w:hint="default"/>
      </w:rPr>
    </w:lvl>
    <w:lvl w:ilvl="3" w:tplc="620E2BC4">
      <w:start w:val="1"/>
      <w:numFmt w:val="bullet"/>
      <w:lvlText w:val=""/>
      <w:lvlJc w:val="left"/>
      <w:pPr>
        <w:ind w:left="2880" w:hanging="360"/>
      </w:pPr>
      <w:rPr>
        <w:rFonts w:ascii="Symbol" w:hAnsi="Symbol" w:hint="default"/>
      </w:rPr>
    </w:lvl>
    <w:lvl w:ilvl="4" w:tplc="787CCE50">
      <w:start w:val="1"/>
      <w:numFmt w:val="bullet"/>
      <w:lvlText w:val="o"/>
      <w:lvlJc w:val="left"/>
      <w:pPr>
        <w:ind w:left="3600" w:hanging="360"/>
      </w:pPr>
      <w:rPr>
        <w:rFonts w:ascii="Courier New" w:hAnsi="Courier New" w:hint="default"/>
      </w:rPr>
    </w:lvl>
    <w:lvl w:ilvl="5" w:tplc="6E1EED48">
      <w:start w:val="1"/>
      <w:numFmt w:val="bullet"/>
      <w:lvlText w:val=""/>
      <w:lvlJc w:val="left"/>
      <w:pPr>
        <w:ind w:left="4320" w:hanging="360"/>
      </w:pPr>
      <w:rPr>
        <w:rFonts w:ascii="Wingdings" w:hAnsi="Wingdings" w:hint="default"/>
      </w:rPr>
    </w:lvl>
    <w:lvl w:ilvl="6" w:tplc="875E80CC">
      <w:start w:val="1"/>
      <w:numFmt w:val="bullet"/>
      <w:lvlText w:val=""/>
      <w:lvlJc w:val="left"/>
      <w:pPr>
        <w:ind w:left="5040" w:hanging="360"/>
      </w:pPr>
      <w:rPr>
        <w:rFonts w:ascii="Symbol" w:hAnsi="Symbol" w:hint="default"/>
      </w:rPr>
    </w:lvl>
    <w:lvl w:ilvl="7" w:tplc="8B5A6C0C">
      <w:start w:val="1"/>
      <w:numFmt w:val="bullet"/>
      <w:lvlText w:val="o"/>
      <w:lvlJc w:val="left"/>
      <w:pPr>
        <w:ind w:left="5760" w:hanging="360"/>
      </w:pPr>
      <w:rPr>
        <w:rFonts w:ascii="Courier New" w:hAnsi="Courier New" w:hint="default"/>
      </w:rPr>
    </w:lvl>
    <w:lvl w:ilvl="8" w:tplc="9C56FD56">
      <w:start w:val="1"/>
      <w:numFmt w:val="bullet"/>
      <w:lvlText w:val=""/>
      <w:lvlJc w:val="left"/>
      <w:pPr>
        <w:ind w:left="6480" w:hanging="360"/>
      </w:pPr>
      <w:rPr>
        <w:rFonts w:ascii="Wingdings" w:hAnsi="Wingdings" w:hint="default"/>
      </w:rPr>
    </w:lvl>
  </w:abstractNum>
  <w:num w:numId="1" w16cid:durableId="1493253665">
    <w:abstractNumId w:val="2"/>
  </w:num>
  <w:num w:numId="2" w16cid:durableId="851990027">
    <w:abstractNumId w:val="4"/>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 w16cid:durableId="445587059">
    <w:abstractNumId w:val="0"/>
  </w:num>
  <w:num w:numId="4" w16cid:durableId="1636980700">
    <w:abstractNumId w:val="2"/>
  </w:num>
  <w:num w:numId="5" w16cid:durableId="418914110">
    <w:abstractNumId w:val="5"/>
  </w:num>
  <w:num w:numId="6" w16cid:durableId="1305741312">
    <w:abstractNumId w:val="3"/>
  </w:num>
  <w:num w:numId="7" w16cid:durableId="1466007447">
    <w:abstractNumId w:val="2"/>
  </w:num>
  <w:num w:numId="8" w16cid:durableId="1330014102">
    <w:abstractNumId w:val="6"/>
  </w:num>
  <w:num w:numId="9" w16cid:durableId="393547715">
    <w:abstractNumId w:val="1"/>
  </w:num>
  <w:num w:numId="10" w16cid:durableId="105515846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A67"/>
    <w:rsid w:val="000001D9"/>
    <w:rsid w:val="00000DE7"/>
    <w:rsid w:val="000015CD"/>
    <w:rsid w:val="0000214A"/>
    <w:rsid w:val="000022CF"/>
    <w:rsid w:val="00013D7A"/>
    <w:rsid w:val="00013FF2"/>
    <w:rsid w:val="00015381"/>
    <w:rsid w:val="00017A09"/>
    <w:rsid w:val="000252CB"/>
    <w:rsid w:val="00027475"/>
    <w:rsid w:val="00033D75"/>
    <w:rsid w:val="00041899"/>
    <w:rsid w:val="00042263"/>
    <w:rsid w:val="00045F0D"/>
    <w:rsid w:val="0004750C"/>
    <w:rsid w:val="00047862"/>
    <w:rsid w:val="00055DF1"/>
    <w:rsid w:val="00056312"/>
    <w:rsid w:val="00056914"/>
    <w:rsid w:val="00061D5B"/>
    <w:rsid w:val="000621A0"/>
    <w:rsid w:val="00065A05"/>
    <w:rsid w:val="0007056A"/>
    <w:rsid w:val="00074F0F"/>
    <w:rsid w:val="00081AED"/>
    <w:rsid w:val="00084806"/>
    <w:rsid w:val="00092AA7"/>
    <w:rsid w:val="00094239"/>
    <w:rsid w:val="00094873"/>
    <w:rsid w:val="0009731E"/>
    <w:rsid w:val="000B6270"/>
    <w:rsid w:val="000C1B93"/>
    <w:rsid w:val="000C24ED"/>
    <w:rsid w:val="000C34DC"/>
    <w:rsid w:val="000C50F2"/>
    <w:rsid w:val="000C6591"/>
    <w:rsid w:val="000D3BBE"/>
    <w:rsid w:val="000D7466"/>
    <w:rsid w:val="000F109F"/>
    <w:rsid w:val="000F1800"/>
    <w:rsid w:val="000F4563"/>
    <w:rsid w:val="001040CD"/>
    <w:rsid w:val="00104747"/>
    <w:rsid w:val="00112528"/>
    <w:rsid w:val="00115CAD"/>
    <w:rsid w:val="00140D9B"/>
    <w:rsid w:val="001411C9"/>
    <w:rsid w:val="0014582B"/>
    <w:rsid w:val="00145AD0"/>
    <w:rsid w:val="0015107B"/>
    <w:rsid w:val="0015150D"/>
    <w:rsid w:val="00151A23"/>
    <w:rsid w:val="00157726"/>
    <w:rsid w:val="00163416"/>
    <w:rsid w:val="00173515"/>
    <w:rsid w:val="0018601B"/>
    <w:rsid w:val="001904DA"/>
    <w:rsid w:val="00190C6F"/>
    <w:rsid w:val="00190D3C"/>
    <w:rsid w:val="00191CC1"/>
    <w:rsid w:val="001A2D64"/>
    <w:rsid w:val="001A2F7F"/>
    <w:rsid w:val="001A3009"/>
    <w:rsid w:val="001A38C3"/>
    <w:rsid w:val="001A52D6"/>
    <w:rsid w:val="001B1224"/>
    <w:rsid w:val="001C7E97"/>
    <w:rsid w:val="001D5230"/>
    <w:rsid w:val="001E145B"/>
    <w:rsid w:val="001E194E"/>
    <w:rsid w:val="001F3690"/>
    <w:rsid w:val="001F3C75"/>
    <w:rsid w:val="001F5101"/>
    <w:rsid w:val="001F5C52"/>
    <w:rsid w:val="00202E19"/>
    <w:rsid w:val="00207875"/>
    <w:rsid w:val="002105AD"/>
    <w:rsid w:val="0021205E"/>
    <w:rsid w:val="0022444D"/>
    <w:rsid w:val="002265AA"/>
    <w:rsid w:val="00227168"/>
    <w:rsid w:val="002315AB"/>
    <w:rsid w:val="002334C4"/>
    <w:rsid w:val="00237E67"/>
    <w:rsid w:val="00247827"/>
    <w:rsid w:val="00247C1F"/>
    <w:rsid w:val="0025103A"/>
    <w:rsid w:val="0025592F"/>
    <w:rsid w:val="002564AF"/>
    <w:rsid w:val="0026548C"/>
    <w:rsid w:val="00266207"/>
    <w:rsid w:val="002709E3"/>
    <w:rsid w:val="0027370C"/>
    <w:rsid w:val="00273ACB"/>
    <w:rsid w:val="0027688C"/>
    <w:rsid w:val="00277F73"/>
    <w:rsid w:val="002A28B4"/>
    <w:rsid w:val="002A2B8C"/>
    <w:rsid w:val="002A35CF"/>
    <w:rsid w:val="002A475D"/>
    <w:rsid w:val="002A64BE"/>
    <w:rsid w:val="002A6D19"/>
    <w:rsid w:val="002A6D21"/>
    <w:rsid w:val="002A7091"/>
    <w:rsid w:val="002B1126"/>
    <w:rsid w:val="002B3E83"/>
    <w:rsid w:val="002C1558"/>
    <w:rsid w:val="002C2F13"/>
    <w:rsid w:val="002C535E"/>
    <w:rsid w:val="002D3ACA"/>
    <w:rsid w:val="002E53B1"/>
    <w:rsid w:val="002E5F5F"/>
    <w:rsid w:val="002E6683"/>
    <w:rsid w:val="002F3DEB"/>
    <w:rsid w:val="002F7CFE"/>
    <w:rsid w:val="0030033F"/>
    <w:rsid w:val="00303085"/>
    <w:rsid w:val="00304769"/>
    <w:rsid w:val="0030477F"/>
    <w:rsid w:val="003057F1"/>
    <w:rsid w:val="003064E5"/>
    <w:rsid w:val="00306594"/>
    <w:rsid w:val="00306C23"/>
    <w:rsid w:val="00324F82"/>
    <w:rsid w:val="00330271"/>
    <w:rsid w:val="00331269"/>
    <w:rsid w:val="00336995"/>
    <w:rsid w:val="0034048F"/>
    <w:rsid w:val="00340DD9"/>
    <w:rsid w:val="00342A50"/>
    <w:rsid w:val="00351C0E"/>
    <w:rsid w:val="00351CE9"/>
    <w:rsid w:val="00360E17"/>
    <w:rsid w:val="0036209C"/>
    <w:rsid w:val="003676C2"/>
    <w:rsid w:val="00367F27"/>
    <w:rsid w:val="0037429B"/>
    <w:rsid w:val="00375002"/>
    <w:rsid w:val="003824B8"/>
    <w:rsid w:val="00383719"/>
    <w:rsid w:val="00385DFB"/>
    <w:rsid w:val="0039316D"/>
    <w:rsid w:val="003A29B3"/>
    <w:rsid w:val="003A5190"/>
    <w:rsid w:val="003B1EF6"/>
    <w:rsid w:val="003B240E"/>
    <w:rsid w:val="003B58F7"/>
    <w:rsid w:val="003B6D71"/>
    <w:rsid w:val="003B7D42"/>
    <w:rsid w:val="003C77C3"/>
    <w:rsid w:val="003D13EF"/>
    <w:rsid w:val="003E1D01"/>
    <w:rsid w:val="00400083"/>
    <w:rsid w:val="00401084"/>
    <w:rsid w:val="004036D8"/>
    <w:rsid w:val="00403717"/>
    <w:rsid w:val="00403CCB"/>
    <w:rsid w:val="00407EF0"/>
    <w:rsid w:val="004112A1"/>
    <w:rsid w:val="00412F2B"/>
    <w:rsid w:val="004178B3"/>
    <w:rsid w:val="0042785F"/>
    <w:rsid w:val="00430F12"/>
    <w:rsid w:val="00440FF8"/>
    <w:rsid w:val="00450E47"/>
    <w:rsid w:val="004662AB"/>
    <w:rsid w:val="004668C5"/>
    <w:rsid w:val="0046714D"/>
    <w:rsid w:val="00472321"/>
    <w:rsid w:val="00472460"/>
    <w:rsid w:val="004775EA"/>
    <w:rsid w:val="00480185"/>
    <w:rsid w:val="004835B0"/>
    <w:rsid w:val="0048642E"/>
    <w:rsid w:val="00492A73"/>
    <w:rsid w:val="004A091A"/>
    <w:rsid w:val="004A7DBB"/>
    <w:rsid w:val="004B484F"/>
    <w:rsid w:val="004C11A9"/>
    <w:rsid w:val="004C1CB9"/>
    <w:rsid w:val="004D18D4"/>
    <w:rsid w:val="004D7C45"/>
    <w:rsid w:val="004E4BE5"/>
    <w:rsid w:val="004F48B5"/>
    <w:rsid w:val="004F48DD"/>
    <w:rsid w:val="004F58F1"/>
    <w:rsid w:val="004F5965"/>
    <w:rsid w:val="004F6140"/>
    <w:rsid w:val="004F6AF2"/>
    <w:rsid w:val="00501649"/>
    <w:rsid w:val="005066EB"/>
    <w:rsid w:val="00511863"/>
    <w:rsid w:val="00516194"/>
    <w:rsid w:val="00522E82"/>
    <w:rsid w:val="005250EB"/>
    <w:rsid w:val="00526795"/>
    <w:rsid w:val="00530C89"/>
    <w:rsid w:val="0053609D"/>
    <w:rsid w:val="005376E2"/>
    <w:rsid w:val="00541FBB"/>
    <w:rsid w:val="00545D4E"/>
    <w:rsid w:val="0054615B"/>
    <w:rsid w:val="00551798"/>
    <w:rsid w:val="00556404"/>
    <w:rsid w:val="00560467"/>
    <w:rsid w:val="005649D2"/>
    <w:rsid w:val="0057506B"/>
    <w:rsid w:val="00576049"/>
    <w:rsid w:val="0058102D"/>
    <w:rsid w:val="00582EC4"/>
    <w:rsid w:val="00583731"/>
    <w:rsid w:val="00592856"/>
    <w:rsid w:val="005934B4"/>
    <w:rsid w:val="005A345C"/>
    <w:rsid w:val="005A34D4"/>
    <w:rsid w:val="005A5D8D"/>
    <w:rsid w:val="005A67CA"/>
    <w:rsid w:val="005B184F"/>
    <w:rsid w:val="005B77E0"/>
    <w:rsid w:val="005C08F4"/>
    <w:rsid w:val="005C14A7"/>
    <w:rsid w:val="005C361C"/>
    <w:rsid w:val="005C5DDC"/>
    <w:rsid w:val="005D0140"/>
    <w:rsid w:val="005D0ACE"/>
    <w:rsid w:val="005D49FE"/>
    <w:rsid w:val="005E1F63"/>
    <w:rsid w:val="005E39EE"/>
    <w:rsid w:val="005E3B0F"/>
    <w:rsid w:val="005E551E"/>
    <w:rsid w:val="005F4B77"/>
    <w:rsid w:val="00601E2A"/>
    <w:rsid w:val="00603A3A"/>
    <w:rsid w:val="0060571B"/>
    <w:rsid w:val="0061235F"/>
    <w:rsid w:val="00626BBF"/>
    <w:rsid w:val="00634630"/>
    <w:rsid w:val="00637453"/>
    <w:rsid w:val="0064273E"/>
    <w:rsid w:val="00642FD8"/>
    <w:rsid w:val="00643024"/>
    <w:rsid w:val="00643CC4"/>
    <w:rsid w:val="00647B4A"/>
    <w:rsid w:val="00653491"/>
    <w:rsid w:val="006741D4"/>
    <w:rsid w:val="00675EFD"/>
    <w:rsid w:val="00677835"/>
    <w:rsid w:val="00677D9E"/>
    <w:rsid w:val="00680388"/>
    <w:rsid w:val="00684CDB"/>
    <w:rsid w:val="00696410"/>
    <w:rsid w:val="006A3884"/>
    <w:rsid w:val="006A466F"/>
    <w:rsid w:val="006B3488"/>
    <w:rsid w:val="006C5AB8"/>
    <w:rsid w:val="006D00B0"/>
    <w:rsid w:val="006D1CF3"/>
    <w:rsid w:val="006D3DFC"/>
    <w:rsid w:val="006D46E8"/>
    <w:rsid w:val="006E529E"/>
    <w:rsid w:val="006E54D3"/>
    <w:rsid w:val="007132F2"/>
    <w:rsid w:val="00717237"/>
    <w:rsid w:val="0074F73D"/>
    <w:rsid w:val="00750316"/>
    <w:rsid w:val="0075382D"/>
    <w:rsid w:val="007541CD"/>
    <w:rsid w:val="00755AE8"/>
    <w:rsid w:val="00755F39"/>
    <w:rsid w:val="00761246"/>
    <w:rsid w:val="00762C8B"/>
    <w:rsid w:val="00766D19"/>
    <w:rsid w:val="007748D4"/>
    <w:rsid w:val="00776DEA"/>
    <w:rsid w:val="00784D60"/>
    <w:rsid w:val="00797C74"/>
    <w:rsid w:val="007A0249"/>
    <w:rsid w:val="007A1E03"/>
    <w:rsid w:val="007A2125"/>
    <w:rsid w:val="007A2372"/>
    <w:rsid w:val="007A2518"/>
    <w:rsid w:val="007B020C"/>
    <w:rsid w:val="007B523A"/>
    <w:rsid w:val="007B6498"/>
    <w:rsid w:val="007B7434"/>
    <w:rsid w:val="007C61E6"/>
    <w:rsid w:val="007C6D55"/>
    <w:rsid w:val="007D1419"/>
    <w:rsid w:val="007D311F"/>
    <w:rsid w:val="007D5255"/>
    <w:rsid w:val="007D6515"/>
    <w:rsid w:val="007D7F17"/>
    <w:rsid w:val="007E4149"/>
    <w:rsid w:val="007E4CE7"/>
    <w:rsid w:val="007E57D1"/>
    <w:rsid w:val="007F066A"/>
    <w:rsid w:val="007F2A46"/>
    <w:rsid w:val="007F6BE6"/>
    <w:rsid w:val="00802349"/>
    <w:rsid w:val="0080248A"/>
    <w:rsid w:val="00804CEF"/>
    <w:rsid w:val="00804F58"/>
    <w:rsid w:val="008073B1"/>
    <w:rsid w:val="00807EEB"/>
    <w:rsid w:val="0081303E"/>
    <w:rsid w:val="00815EE7"/>
    <w:rsid w:val="00844BF4"/>
    <w:rsid w:val="00845794"/>
    <w:rsid w:val="008559F3"/>
    <w:rsid w:val="00856CA3"/>
    <w:rsid w:val="00860191"/>
    <w:rsid w:val="00865BC1"/>
    <w:rsid w:val="008728B8"/>
    <w:rsid w:val="0087496A"/>
    <w:rsid w:val="008766EF"/>
    <w:rsid w:val="0088240F"/>
    <w:rsid w:val="00883046"/>
    <w:rsid w:val="00885A4E"/>
    <w:rsid w:val="00890EEE"/>
    <w:rsid w:val="00891322"/>
    <w:rsid w:val="0089316E"/>
    <w:rsid w:val="00896572"/>
    <w:rsid w:val="00896E8D"/>
    <w:rsid w:val="008A4CF6"/>
    <w:rsid w:val="008B471A"/>
    <w:rsid w:val="008B6F21"/>
    <w:rsid w:val="008C079B"/>
    <w:rsid w:val="008D36FE"/>
    <w:rsid w:val="008E18C7"/>
    <w:rsid w:val="008E3DE9"/>
    <w:rsid w:val="008E4CF3"/>
    <w:rsid w:val="008E5185"/>
    <w:rsid w:val="008F16AE"/>
    <w:rsid w:val="009035AF"/>
    <w:rsid w:val="009048D7"/>
    <w:rsid w:val="009107ED"/>
    <w:rsid w:val="009138BF"/>
    <w:rsid w:val="00934A77"/>
    <w:rsid w:val="0093679E"/>
    <w:rsid w:val="00944629"/>
    <w:rsid w:val="00944A7B"/>
    <w:rsid w:val="00953037"/>
    <w:rsid w:val="00955103"/>
    <w:rsid w:val="00957E33"/>
    <w:rsid w:val="00962DCD"/>
    <w:rsid w:val="00963F99"/>
    <w:rsid w:val="00965C31"/>
    <w:rsid w:val="009701C1"/>
    <w:rsid w:val="00972EFB"/>
    <w:rsid w:val="009739C8"/>
    <w:rsid w:val="00982157"/>
    <w:rsid w:val="00984C4C"/>
    <w:rsid w:val="009859A1"/>
    <w:rsid w:val="00994E45"/>
    <w:rsid w:val="009974FE"/>
    <w:rsid w:val="009A0E27"/>
    <w:rsid w:val="009A2577"/>
    <w:rsid w:val="009B1280"/>
    <w:rsid w:val="009C2DB5"/>
    <w:rsid w:val="009C4BE1"/>
    <w:rsid w:val="009C5890"/>
    <w:rsid w:val="009C5B0E"/>
    <w:rsid w:val="009F30E3"/>
    <w:rsid w:val="009F36CD"/>
    <w:rsid w:val="00A119B4"/>
    <w:rsid w:val="00A16E6F"/>
    <w:rsid w:val="00A170A2"/>
    <w:rsid w:val="00A2755C"/>
    <w:rsid w:val="00A31E5E"/>
    <w:rsid w:val="00A454A2"/>
    <w:rsid w:val="00A52883"/>
    <w:rsid w:val="00A534B8"/>
    <w:rsid w:val="00A54063"/>
    <w:rsid w:val="00A5409F"/>
    <w:rsid w:val="00A56D95"/>
    <w:rsid w:val="00A57460"/>
    <w:rsid w:val="00A577A0"/>
    <w:rsid w:val="00A63054"/>
    <w:rsid w:val="00AB099B"/>
    <w:rsid w:val="00AD2843"/>
    <w:rsid w:val="00AE0F5E"/>
    <w:rsid w:val="00AE156A"/>
    <w:rsid w:val="00AE282F"/>
    <w:rsid w:val="00AE69AE"/>
    <w:rsid w:val="00AF406A"/>
    <w:rsid w:val="00B04E75"/>
    <w:rsid w:val="00B112AF"/>
    <w:rsid w:val="00B2036D"/>
    <w:rsid w:val="00B2433F"/>
    <w:rsid w:val="00B24D19"/>
    <w:rsid w:val="00B26C50"/>
    <w:rsid w:val="00B30941"/>
    <w:rsid w:val="00B37D34"/>
    <w:rsid w:val="00B46033"/>
    <w:rsid w:val="00B46E9B"/>
    <w:rsid w:val="00B51A8C"/>
    <w:rsid w:val="00B53D4D"/>
    <w:rsid w:val="00B53FCE"/>
    <w:rsid w:val="00B60FBD"/>
    <w:rsid w:val="00B65452"/>
    <w:rsid w:val="00B7119E"/>
    <w:rsid w:val="00B72730"/>
    <w:rsid w:val="00B72931"/>
    <w:rsid w:val="00B80AAD"/>
    <w:rsid w:val="00B973E5"/>
    <w:rsid w:val="00BA1A9B"/>
    <w:rsid w:val="00BA7230"/>
    <w:rsid w:val="00BA7AAB"/>
    <w:rsid w:val="00BB0045"/>
    <w:rsid w:val="00BC2871"/>
    <w:rsid w:val="00BC47CC"/>
    <w:rsid w:val="00BC662E"/>
    <w:rsid w:val="00BD330B"/>
    <w:rsid w:val="00BD7F04"/>
    <w:rsid w:val="00BE3E4A"/>
    <w:rsid w:val="00BE4C7F"/>
    <w:rsid w:val="00BF1AD2"/>
    <w:rsid w:val="00BF264E"/>
    <w:rsid w:val="00BF35D4"/>
    <w:rsid w:val="00BF732E"/>
    <w:rsid w:val="00BF76C1"/>
    <w:rsid w:val="00C0090A"/>
    <w:rsid w:val="00C0103B"/>
    <w:rsid w:val="00C11025"/>
    <w:rsid w:val="00C150C2"/>
    <w:rsid w:val="00C218F0"/>
    <w:rsid w:val="00C2472D"/>
    <w:rsid w:val="00C25BDE"/>
    <w:rsid w:val="00C32C93"/>
    <w:rsid w:val="00C36DC7"/>
    <w:rsid w:val="00C40760"/>
    <w:rsid w:val="00C409C6"/>
    <w:rsid w:val="00C436AB"/>
    <w:rsid w:val="00C5117D"/>
    <w:rsid w:val="00C558B1"/>
    <w:rsid w:val="00C57987"/>
    <w:rsid w:val="00C60A67"/>
    <w:rsid w:val="00C61AC5"/>
    <w:rsid w:val="00C62B29"/>
    <w:rsid w:val="00C64661"/>
    <w:rsid w:val="00C65131"/>
    <w:rsid w:val="00C6532C"/>
    <w:rsid w:val="00C664FC"/>
    <w:rsid w:val="00C67D73"/>
    <w:rsid w:val="00C72713"/>
    <w:rsid w:val="00C7479A"/>
    <w:rsid w:val="00C74E4E"/>
    <w:rsid w:val="00C762A3"/>
    <w:rsid w:val="00C76E61"/>
    <w:rsid w:val="00C77294"/>
    <w:rsid w:val="00C82B70"/>
    <w:rsid w:val="00C83866"/>
    <w:rsid w:val="00C83FCB"/>
    <w:rsid w:val="00C91D31"/>
    <w:rsid w:val="00C94081"/>
    <w:rsid w:val="00CA0226"/>
    <w:rsid w:val="00CB2145"/>
    <w:rsid w:val="00CB600A"/>
    <w:rsid w:val="00CB66B0"/>
    <w:rsid w:val="00CC30AE"/>
    <w:rsid w:val="00CC4D29"/>
    <w:rsid w:val="00CD6723"/>
    <w:rsid w:val="00CE4F09"/>
    <w:rsid w:val="00CE5951"/>
    <w:rsid w:val="00CE6147"/>
    <w:rsid w:val="00CF334A"/>
    <w:rsid w:val="00CF73E9"/>
    <w:rsid w:val="00D03499"/>
    <w:rsid w:val="00D06636"/>
    <w:rsid w:val="00D07885"/>
    <w:rsid w:val="00D10516"/>
    <w:rsid w:val="00D136D6"/>
    <w:rsid w:val="00D136E3"/>
    <w:rsid w:val="00D152A0"/>
    <w:rsid w:val="00D15A52"/>
    <w:rsid w:val="00D208BC"/>
    <w:rsid w:val="00D21E58"/>
    <w:rsid w:val="00D31E35"/>
    <w:rsid w:val="00D332A9"/>
    <w:rsid w:val="00D346A3"/>
    <w:rsid w:val="00D35606"/>
    <w:rsid w:val="00D433EB"/>
    <w:rsid w:val="00D46538"/>
    <w:rsid w:val="00D507E2"/>
    <w:rsid w:val="00D534B3"/>
    <w:rsid w:val="00D61CE0"/>
    <w:rsid w:val="00D678DB"/>
    <w:rsid w:val="00D72E00"/>
    <w:rsid w:val="00D761C5"/>
    <w:rsid w:val="00D76602"/>
    <w:rsid w:val="00D77790"/>
    <w:rsid w:val="00D841A0"/>
    <w:rsid w:val="00D87C5C"/>
    <w:rsid w:val="00D91051"/>
    <w:rsid w:val="00DA0F11"/>
    <w:rsid w:val="00DA3949"/>
    <w:rsid w:val="00DA63C6"/>
    <w:rsid w:val="00DB6B78"/>
    <w:rsid w:val="00DB6FA9"/>
    <w:rsid w:val="00DC2708"/>
    <w:rsid w:val="00DC74E1"/>
    <w:rsid w:val="00DC7DB2"/>
    <w:rsid w:val="00DD1A05"/>
    <w:rsid w:val="00DD2F4E"/>
    <w:rsid w:val="00DD6B75"/>
    <w:rsid w:val="00DE07A5"/>
    <w:rsid w:val="00DE2CE3"/>
    <w:rsid w:val="00DF55B1"/>
    <w:rsid w:val="00E01147"/>
    <w:rsid w:val="00E04DAF"/>
    <w:rsid w:val="00E112C7"/>
    <w:rsid w:val="00E1389A"/>
    <w:rsid w:val="00E15BE9"/>
    <w:rsid w:val="00E258F6"/>
    <w:rsid w:val="00E4272D"/>
    <w:rsid w:val="00E46220"/>
    <w:rsid w:val="00E5058E"/>
    <w:rsid w:val="00E51733"/>
    <w:rsid w:val="00E56264"/>
    <w:rsid w:val="00E57AFE"/>
    <w:rsid w:val="00E604B6"/>
    <w:rsid w:val="00E66CA0"/>
    <w:rsid w:val="00E74E31"/>
    <w:rsid w:val="00E80E21"/>
    <w:rsid w:val="00E80FE6"/>
    <w:rsid w:val="00E836F5"/>
    <w:rsid w:val="00E915B8"/>
    <w:rsid w:val="00E9584A"/>
    <w:rsid w:val="00E9584B"/>
    <w:rsid w:val="00EA2268"/>
    <w:rsid w:val="00ED0929"/>
    <w:rsid w:val="00ED4BFA"/>
    <w:rsid w:val="00EE2748"/>
    <w:rsid w:val="00EE5361"/>
    <w:rsid w:val="00EE6DFD"/>
    <w:rsid w:val="00EF0119"/>
    <w:rsid w:val="00EF06A1"/>
    <w:rsid w:val="00EF7D2C"/>
    <w:rsid w:val="00F1065A"/>
    <w:rsid w:val="00F14D7F"/>
    <w:rsid w:val="00F1674C"/>
    <w:rsid w:val="00F20A3D"/>
    <w:rsid w:val="00F20AC8"/>
    <w:rsid w:val="00F2437C"/>
    <w:rsid w:val="00F30EBC"/>
    <w:rsid w:val="00F3454B"/>
    <w:rsid w:val="00F357AD"/>
    <w:rsid w:val="00F378F3"/>
    <w:rsid w:val="00F46E2E"/>
    <w:rsid w:val="00F522E3"/>
    <w:rsid w:val="00F55805"/>
    <w:rsid w:val="00F66145"/>
    <w:rsid w:val="00F66EDF"/>
    <w:rsid w:val="00F67719"/>
    <w:rsid w:val="00F73833"/>
    <w:rsid w:val="00F73CDD"/>
    <w:rsid w:val="00F75EB2"/>
    <w:rsid w:val="00F81072"/>
    <w:rsid w:val="00F81980"/>
    <w:rsid w:val="00F90C33"/>
    <w:rsid w:val="00F91C0D"/>
    <w:rsid w:val="00FA0557"/>
    <w:rsid w:val="00FA1DFB"/>
    <w:rsid w:val="00FA3555"/>
    <w:rsid w:val="00FA3C82"/>
    <w:rsid w:val="00FA5BF5"/>
    <w:rsid w:val="00FD0A93"/>
    <w:rsid w:val="00FD4E98"/>
    <w:rsid w:val="00FE27E0"/>
    <w:rsid w:val="00FE5E0D"/>
    <w:rsid w:val="00FF43C6"/>
    <w:rsid w:val="00FF457E"/>
    <w:rsid w:val="0135F68D"/>
    <w:rsid w:val="043E4AA5"/>
    <w:rsid w:val="0540AED1"/>
    <w:rsid w:val="07C15981"/>
    <w:rsid w:val="085E77C0"/>
    <w:rsid w:val="0ADEDEBA"/>
    <w:rsid w:val="0B7A839A"/>
    <w:rsid w:val="0C250753"/>
    <w:rsid w:val="105BF032"/>
    <w:rsid w:val="10FB6E37"/>
    <w:rsid w:val="11410804"/>
    <w:rsid w:val="11BAAC5C"/>
    <w:rsid w:val="11F7C093"/>
    <w:rsid w:val="11F96577"/>
    <w:rsid w:val="12421602"/>
    <w:rsid w:val="125CC8B0"/>
    <w:rsid w:val="126221B9"/>
    <w:rsid w:val="134FC37C"/>
    <w:rsid w:val="1531F5CF"/>
    <w:rsid w:val="1792C964"/>
    <w:rsid w:val="18392B97"/>
    <w:rsid w:val="18A0D854"/>
    <w:rsid w:val="1D93341A"/>
    <w:rsid w:val="1DED527D"/>
    <w:rsid w:val="20153BE0"/>
    <w:rsid w:val="2165D6EF"/>
    <w:rsid w:val="22D3D0D0"/>
    <w:rsid w:val="2555F733"/>
    <w:rsid w:val="25C031D2"/>
    <w:rsid w:val="27EBAC29"/>
    <w:rsid w:val="294418AF"/>
    <w:rsid w:val="2BD5C62A"/>
    <w:rsid w:val="2BEEF8F1"/>
    <w:rsid w:val="2C3F6DBA"/>
    <w:rsid w:val="2C405C7A"/>
    <w:rsid w:val="2CD294BA"/>
    <w:rsid w:val="2E2473FF"/>
    <w:rsid w:val="2E2B319A"/>
    <w:rsid w:val="2F992B7B"/>
    <w:rsid w:val="2FC701FB"/>
    <w:rsid w:val="306FCAFD"/>
    <w:rsid w:val="3404C849"/>
    <w:rsid w:val="35E127A1"/>
    <w:rsid w:val="35E49FA7"/>
    <w:rsid w:val="361205C0"/>
    <w:rsid w:val="366559C3"/>
    <w:rsid w:val="3817A5B1"/>
    <w:rsid w:val="3E03F9CC"/>
    <w:rsid w:val="3F323206"/>
    <w:rsid w:val="4102AD42"/>
    <w:rsid w:val="44EBB99C"/>
    <w:rsid w:val="46C808A1"/>
    <w:rsid w:val="487F2281"/>
    <w:rsid w:val="48D46B8B"/>
    <w:rsid w:val="4BED29A2"/>
    <w:rsid w:val="4CA3B05B"/>
    <w:rsid w:val="4CEDE9E1"/>
    <w:rsid w:val="4E788D3F"/>
    <w:rsid w:val="4F37CB64"/>
    <w:rsid w:val="51BAE154"/>
    <w:rsid w:val="52106934"/>
    <w:rsid w:val="54F28216"/>
    <w:rsid w:val="58B30D10"/>
    <w:rsid w:val="58D3281A"/>
    <w:rsid w:val="5A4EDD71"/>
    <w:rsid w:val="5B203A1B"/>
    <w:rsid w:val="5EC88F61"/>
    <w:rsid w:val="61D9F3CE"/>
    <w:rsid w:val="628033B9"/>
    <w:rsid w:val="632D0CC9"/>
    <w:rsid w:val="64065723"/>
    <w:rsid w:val="64EF85AC"/>
    <w:rsid w:val="6502DD69"/>
    <w:rsid w:val="68483428"/>
    <w:rsid w:val="6B7FD4EA"/>
    <w:rsid w:val="6D7424FF"/>
    <w:rsid w:val="6F62732D"/>
    <w:rsid w:val="70C7A5ED"/>
    <w:rsid w:val="745D6209"/>
    <w:rsid w:val="76A9675D"/>
    <w:rsid w:val="7A24C06E"/>
    <w:rsid w:val="7A275FD4"/>
    <w:rsid w:val="7AF011D9"/>
    <w:rsid w:val="7F727FB6"/>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CEDE1"/>
  <w15:chartTrackingRefBased/>
  <w15:docId w15:val="{B374F217-9437-4AE4-9902-3FA4645A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DD6B75"/>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603A3A"/>
    <w:pPr>
      <w:keepNext/>
      <w:keepLines/>
      <w:spacing w:before="600" w:after="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684CDB"/>
    <w:pPr>
      <w:keepNext/>
      <w:keepLines/>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684CDB"/>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684CDB"/>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684CDB"/>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684CDB"/>
    <w:pPr>
      <w:keepNext/>
      <w:spacing w:after="200" w:line="240" w:lineRule="auto"/>
    </w:pPr>
    <w:rPr>
      <w:iCs/>
      <w:color w:val="002664"/>
      <w:sz w:val="18"/>
      <w:szCs w:val="18"/>
    </w:rPr>
  </w:style>
  <w:style w:type="table" w:customStyle="1" w:styleId="Tableheader">
    <w:name w:val="ŠTable header"/>
    <w:basedOn w:val="TableNormal"/>
    <w:uiPriority w:val="99"/>
    <w:rsid w:val="00684CDB"/>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684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684CDB"/>
    <w:pPr>
      <w:numPr>
        <w:numId w:val="6"/>
      </w:numPr>
    </w:pPr>
  </w:style>
  <w:style w:type="paragraph" w:styleId="ListNumber2">
    <w:name w:val="List Number 2"/>
    <w:aliases w:val="ŠList Number 2"/>
    <w:basedOn w:val="Normal"/>
    <w:uiPriority w:val="8"/>
    <w:qFormat/>
    <w:rsid w:val="00684CDB"/>
    <w:pPr>
      <w:numPr>
        <w:numId w:val="5"/>
      </w:numPr>
    </w:pPr>
  </w:style>
  <w:style w:type="paragraph" w:styleId="ListBullet">
    <w:name w:val="List Bullet"/>
    <w:aliases w:val="ŠList Bullet"/>
    <w:basedOn w:val="Normal"/>
    <w:uiPriority w:val="9"/>
    <w:qFormat/>
    <w:rsid w:val="00684CDB"/>
    <w:pPr>
      <w:numPr>
        <w:numId w:val="4"/>
      </w:numPr>
    </w:pPr>
  </w:style>
  <w:style w:type="paragraph" w:styleId="ListBullet2">
    <w:name w:val="List Bullet 2"/>
    <w:aliases w:val="ŠList Bullet 2"/>
    <w:basedOn w:val="Normal"/>
    <w:uiPriority w:val="10"/>
    <w:qFormat/>
    <w:rsid w:val="00684CDB"/>
    <w:pPr>
      <w:numPr>
        <w:numId w:val="2"/>
      </w:numPr>
    </w:pPr>
  </w:style>
  <w:style w:type="paragraph" w:styleId="Date">
    <w:name w:val="Date"/>
    <w:aliases w:val="ŠDate"/>
    <w:basedOn w:val="Normal"/>
    <w:next w:val="Normal"/>
    <w:link w:val="DateChar"/>
    <w:uiPriority w:val="99"/>
    <w:rsid w:val="00A63054"/>
    <w:pPr>
      <w:spacing w:before="0" w:after="0" w:line="720" w:lineRule="atLeast"/>
    </w:pPr>
  </w:style>
  <w:style w:type="character" w:customStyle="1" w:styleId="DateChar">
    <w:name w:val="Date Char"/>
    <w:aliases w:val="ŠDate Char"/>
    <w:basedOn w:val="DefaultParagraphFont"/>
    <w:link w:val="Date"/>
    <w:uiPriority w:val="99"/>
    <w:rsid w:val="00A63054"/>
    <w:rPr>
      <w:rFonts w:ascii="Arial" w:hAnsi="Arial" w:cs="Arial"/>
      <w:sz w:val="24"/>
      <w:szCs w:val="24"/>
      <w:lang w:val="en-US"/>
    </w:rPr>
  </w:style>
  <w:style w:type="paragraph" w:styleId="Signature">
    <w:name w:val="Signature"/>
    <w:aliases w:val="ŠSignature"/>
    <w:basedOn w:val="Normal"/>
    <w:link w:val="SignatureChar"/>
    <w:uiPriority w:val="99"/>
    <w:rsid w:val="00A63054"/>
    <w:pPr>
      <w:spacing w:before="0" w:after="0" w:line="720" w:lineRule="atLeast"/>
    </w:pPr>
  </w:style>
  <w:style w:type="character" w:customStyle="1" w:styleId="SignatureChar">
    <w:name w:val="Signature Char"/>
    <w:aliases w:val="ŠSignature Char"/>
    <w:basedOn w:val="DefaultParagraphFont"/>
    <w:link w:val="Signature"/>
    <w:uiPriority w:val="99"/>
    <w:rsid w:val="00A63054"/>
    <w:rPr>
      <w:rFonts w:ascii="Arial" w:hAnsi="Arial" w:cs="Arial"/>
      <w:sz w:val="24"/>
      <w:szCs w:val="24"/>
      <w:lang w:val="en-US"/>
    </w:rPr>
  </w:style>
  <w:style w:type="character" w:styleId="Strong">
    <w:name w:val="Strong"/>
    <w:aliases w:val="ŠStrong,Bold"/>
    <w:qFormat/>
    <w:rsid w:val="00684CDB"/>
    <w:rPr>
      <w:b/>
      <w:bCs/>
    </w:rPr>
  </w:style>
  <w:style w:type="paragraph" w:customStyle="1" w:styleId="FeatureBox2">
    <w:name w:val="ŠFeature Box 2"/>
    <w:basedOn w:val="Normal"/>
    <w:next w:val="Normal"/>
    <w:uiPriority w:val="12"/>
    <w:qFormat/>
    <w:rsid w:val="00684CDB"/>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
    <w:name w:val="ŠFeature Box"/>
    <w:basedOn w:val="Normal"/>
    <w:next w:val="Normal"/>
    <w:uiPriority w:val="11"/>
    <w:qFormat/>
    <w:rsid w:val="00684CDB"/>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684CDB"/>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684CDB"/>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684CDB"/>
    <w:rPr>
      <w:color w:val="2F5496" w:themeColor="accent1" w:themeShade="BF"/>
      <w:u w:val="single"/>
    </w:rPr>
  </w:style>
  <w:style w:type="paragraph" w:customStyle="1" w:styleId="Logo">
    <w:name w:val="ŠLogo"/>
    <w:basedOn w:val="Normal"/>
    <w:uiPriority w:val="18"/>
    <w:qFormat/>
    <w:rsid w:val="00684CDB"/>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684CDB"/>
    <w:pPr>
      <w:tabs>
        <w:tab w:val="right" w:leader="dot" w:pos="14570"/>
      </w:tabs>
      <w:spacing w:before="0"/>
    </w:pPr>
    <w:rPr>
      <w:b/>
      <w:noProof/>
    </w:rPr>
  </w:style>
  <w:style w:type="paragraph" w:styleId="TOC2">
    <w:name w:val="toc 2"/>
    <w:aliases w:val="ŠTOC 2"/>
    <w:basedOn w:val="Normal"/>
    <w:next w:val="Normal"/>
    <w:uiPriority w:val="39"/>
    <w:unhideWhenUsed/>
    <w:rsid w:val="00684CDB"/>
    <w:pPr>
      <w:tabs>
        <w:tab w:val="right" w:leader="dot" w:pos="14570"/>
      </w:tabs>
      <w:spacing w:before="0"/>
    </w:pPr>
    <w:rPr>
      <w:noProof/>
    </w:rPr>
  </w:style>
  <w:style w:type="paragraph" w:styleId="TOC3">
    <w:name w:val="toc 3"/>
    <w:aliases w:val="ŠTOC 3"/>
    <w:basedOn w:val="Normal"/>
    <w:next w:val="Normal"/>
    <w:uiPriority w:val="39"/>
    <w:unhideWhenUsed/>
    <w:rsid w:val="00684CDB"/>
    <w:pPr>
      <w:spacing w:before="0"/>
      <w:ind w:left="244"/>
    </w:pPr>
  </w:style>
  <w:style w:type="paragraph" w:styleId="Title">
    <w:name w:val="Title"/>
    <w:aliases w:val="ŠTitle"/>
    <w:basedOn w:val="Normal"/>
    <w:next w:val="Normal"/>
    <w:link w:val="TitleChar"/>
    <w:uiPriority w:val="1"/>
    <w:rsid w:val="00684CDB"/>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684CDB"/>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603A3A"/>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684CDB"/>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684CDB"/>
    <w:pPr>
      <w:spacing w:after="240"/>
      <w:outlineLvl w:val="9"/>
    </w:pPr>
    <w:rPr>
      <w:szCs w:val="40"/>
    </w:rPr>
  </w:style>
  <w:style w:type="paragraph" w:styleId="Footer">
    <w:name w:val="footer"/>
    <w:aliases w:val="ŠFooter"/>
    <w:basedOn w:val="Normal"/>
    <w:link w:val="FooterChar"/>
    <w:uiPriority w:val="19"/>
    <w:rsid w:val="00684CDB"/>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684CDB"/>
    <w:rPr>
      <w:rFonts w:ascii="Arial" w:hAnsi="Arial" w:cs="Arial"/>
      <w:sz w:val="18"/>
      <w:szCs w:val="18"/>
    </w:rPr>
  </w:style>
  <w:style w:type="paragraph" w:styleId="Header">
    <w:name w:val="header"/>
    <w:aliases w:val="ŠHeader"/>
    <w:basedOn w:val="Normal"/>
    <w:link w:val="HeaderChar"/>
    <w:uiPriority w:val="16"/>
    <w:rsid w:val="00684CDB"/>
    <w:rPr>
      <w:noProof/>
      <w:color w:val="002664"/>
      <w:sz w:val="28"/>
      <w:szCs w:val="28"/>
    </w:rPr>
  </w:style>
  <w:style w:type="character" w:customStyle="1" w:styleId="HeaderChar">
    <w:name w:val="Header Char"/>
    <w:aliases w:val="ŠHeader Char"/>
    <w:basedOn w:val="DefaultParagraphFont"/>
    <w:link w:val="Header"/>
    <w:uiPriority w:val="16"/>
    <w:rsid w:val="00684CDB"/>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684CDB"/>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684CDB"/>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684CDB"/>
    <w:rPr>
      <w:rFonts w:ascii="Arial" w:hAnsi="Arial" w:cs="Arial"/>
      <w:b/>
      <w:szCs w:val="32"/>
    </w:rPr>
  </w:style>
  <w:style w:type="character" w:styleId="UnresolvedMention">
    <w:name w:val="Unresolved Mention"/>
    <w:basedOn w:val="DefaultParagraphFont"/>
    <w:uiPriority w:val="99"/>
    <w:semiHidden/>
    <w:unhideWhenUsed/>
    <w:rsid w:val="00684CDB"/>
    <w:rPr>
      <w:color w:val="605E5C"/>
      <w:shd w:val="clear" w:color="auto" w:fill="E1DFDD"/>
    </w:rPr>
  </w:style>
  <w:style w:type="character" w:styleId="Emphasis">
    <w:name w:val="Emphasis"/>
    <w:aliases w:val="ŠEmphasis,Italic"/>
    <w:qFormat/>
    <w:rsid w:val="00684CDB"/>
    <w:rPr>
      <w:i/>
      <w:iCs/>
    </w:rPr>
  </w:style>
  <w:style w:type="character" w:styleId="SubtleEmphasis">
    <w:name w:val="Subtle Emphasis"/>
    <w:basedOn w:val="DefaultParagraphFont"/>
    <w:uiPriority w:val="19"/>
    <w:semiHidden/>
    <w:qFormat/>
    <w:rsid w:val="00684CDB"/>
    <w:rPr>
      <w:i/>
      <w:iCs/>
      <w:color w:val="404040" w:themeColor="text1" w:themeTint="BF"/>
    </w:rPr>
  </w:style>
  <w:style w:type="paragraph" w:styleId="TOC4">
    <w:name w:val="toc 4"/>
    <w:aliases w:val="ŠTOC 4"/>
    <w:basedOn w:val="Normal"/>
    <w:next w:val="Normal"/>
    <w:autoRedefine/>
    <w:uiPriority w:val="39"/>
    <w:unhideWhenUsed/>
    <w:rsid w:val="00684CDB"/>
    <w:pPr>
      <w:spacing w:before="0"/>
      <w:ind w:left="488"/>
    </w:pPr>
  </w:style>
  <w:style w:type="character" w:styleId="CommentReference">
    <w:name w:val="annotation reference"/>
    <w:basedOn w:val="DefaultParagraphFont"/>
    <w:uiPriority w:val="99"/>
    <w:semiHidden/>
    <w:unhideWhenUsed/>
    <w:rsid w:val="00684CDB"/>
    <w:rPr>
      <w:sz w:val="16"/>
      <w:szCs w:val="16"/>
    </w:rPr>
  </w:style>
  <w:style w:type="paragraph" w:styleId="CommentText">
    <w:name w:val="annotation text"/>
    <w:basedOn w:val="Normal"/>
    <w:link w:val="CommentTextChar"/>
    <w:uiPriority w:val="99"/>
    <w:unhideWhenUsed/>
    <w:rsid w:val="00684CDB"/>
    <w:pPr>
      <w:spacing w:line="240" w:lineRule="auto"/>
    </w:pPr>
    <w:rPr>
      <w:sz w:val="20"/>
      <w:szCs w:val="20"/>
    </w:rPr>
  </w:style>
  <w:style w:type="character" w:customStyle="1" w:styleId="CommentTextChar">
    <w:name w:val="Comment Text Char"/>
    <w:basedOn w:val="DefaultParagraphFont"/>
    <w:link w:val="CommentText"/>
    <w:uiPriority w:val="99"/>
    <w:rsid w:val="00684CD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84CDB"/>
    <w:rPr>
      <w:b/>
      <w:bCs/>
    </w:rPr>
  </w:style>
  <w:style w:type="character" w:customStyle="1" w:styleId="CommentSubjectChar">
    <w:name w:val="Comment Subject Char"/>
    <w:basedOn w:val="CommentTextChar"/>
    <w:link w:val="CommentSubject"/>
    <w:uiPriority w:val="99"/>
    <w:semiHidden/>
    <w:rsid w:val="00684CDB"/>
    <w:rPr>
      <w:rFonts w:ascii="Arial" w:hAnsi="Arial" w:cs="Arial"/>
      <w:b/>
      <w:bCs/>
      <w:sz w:val="20"/>
      <w:szCs w:val="20"/>
    </w:rPr>
  </w:style>
  <w:style w:type="paragraph" w:styleId="ListParagraph">
    <w:name w:val="List Paragraph"/>
    <w:aliases w:val="ŠList Paragraph"/>
    <w:basedOn w:val="Normal"/>
    <w:uiPriority w:val="34"/>
    <w:unhideWhenUsed/>
    <w:qFormat/>
    <w:rsid w:val="00684CDB"/>
    <w:pPr>
      <w:ind w:left="567"/>
    </w:pPr>
  </w:style>
  <w:style w:type="paragraph" w:styleId="Revision">
    <w:name w:val="Revision"/>
    <w:hidden/>
    <w:uiPriority w:val="99"/>
    <w:semiHidden/>
    <w:rsid w:val="007748D4"/>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173515"/>
    <w:rPr>
      <w:color w:val="954F72" w:themeColor="followedHyperlink"/>
      <w:u w:val="single"/>
    </w:rPr>
  </w:style>
  <w:style w:type="paragraph" w:styleId="BalloonText">
    <w:name w:val="Balloon Text"/>
    <w:basedOn w:val="Normal"/>
    <w:link w:val="BalloonTextChar"/>
    <w:uiPriority w:val="99"/>
    <w:semiHidden/>
    <w:unhideWhenUsed/>
    <w:rsid w:val="00ED092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929"/>
    <w:rPr>
      <w:rFonts w:ascii="Segoe UI" w:hAnsi="Segoe UI" w:cs="Segoe UI"/>
      <w:sz w:val="18"/>
      <w:szCs w:val="18"/>
    </w:rPr>
  </w:style>
  <w:style w:type="paragraph" w:styleId="ListBullet3">
    <w:name w:val="List Bullet 3"/>
    <w:aliases w:val="ŠList Bullet 3"/>
    <w:basedOn w:val="Normal"/>
    <w:uiPriority w:val="10"/>
    <w:rsid w:val="00684CDB"/>
    <w:pPr>
      <w:numPr>
        <w:numId w:val="3"/>
      </w:numPr>
    </w:pPr>
  </w:style>
  <w:style w:type="paragraph" w:styleId="ListNumber3">
    <w:name w:val="List Number 3"/>
    <w:aliases w:val="ŠList Number 3"/>
    <w:basedOn w:val="ListBullet3"/>
    <w:uiPriority w:val="8"/>
    <w:rsid w:val="00684CDB"/>
    <w:pPr>
      <w:numPr>
        <w:ilvl w:val="2"/>
        <w:numId w:val="5"/>
      </w:numPr>
    </w:pPr>
  </w:style>
  <w:style w:type="character" w:styleId="PlaceholderText">
    <w:name w:val="Placeholder Text"/>
    <w:basedOn w:val="DefaultParagraphFont"/>
    <w:uiPriority w:val="99"/>
    <w:semiHidden/>
    <w:rsid w:val="00684CDB"/>
    <w:rPr>
      <w:color w:val="808080"/>
    </w:rPr>
  </w:style>
  <w:style w:type="character" w:customStyle="1" w:styleId="BoldItalic">
    <w:name w:val="ŠBold Italic"/>
    <w:basedOn w:val="DefaultParagraphFont"/>
    <w:uiPriority w:val="1"/>
    <w:qFormat/>
    <w:rsid w:val="00684CDB"/>
    <w:rPr>
      <w:b/>
      <w:i/>
      <w:iCs/>
    </w:rPr>
  </w:style>
  <w:style w:type="paragraph" w:customStyle="1" w:styleId="Documentname">
    <w:name w:val="ŠDocument name"/>
    <w:basedOn w:val="Normal"/>
    <w:next w:val="Normal"/>
    <w:uiPriority w:val="17"/>
    <w:qFormat/>
    <w:rsid w:val="00684CDB"/>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684CDB"/>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684CDB"/>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684CDB"/>
    <w:pPr>
      <w:spacing w:after="0"/>
    </w:pPr>
    <w:rPr>
      <w:sz w:val="18"/>
      <w:szCs w:val="18"/>
    </w:rPr>
  </w:style>
  <w:style w:type="paragraph" w:customStyle="1" w:styleId="Pulloutquote">
    <w:name w:val="ŠPull out quote"/>
    <w:basedOn w:val="Normal"/>
    <w:next w:val="Normal"/>
    <w:uiPriority w:val="20"/>
    <w:qFormat/>
    <w:rsid w:val="00684CDB"/>
    <w:pPr>
      <w:keepNext/>
      <w:ind w:left="567" w:right="57"/>
    </w:pPr>
    <w:rPr>
      <w:szCs w:val="22"/>
    </w:rPr>
  </w:style>
  <w:style w:type="paragraph" w:customStyle="1" w:styleId="Subtitle0">
    <w:name w:val="ŠSubtitle"/>
    <w:basedOn w:val="Normal"/>
    <w:link w:val="SubtitleChar0"/>
    <w:uiPriority w:val="2"/>
    <w:qFormat/>
    <w:rsid w:val="00684CDB"/>
    <w:pPr>
      <w:spacing w:before="360"/>
    </w:pPr>
    <w:rPr>
      <w:color w:val="002664"/>
      <w:sz w:val="44"/>
      <w:szCs w:val="48"/>
    </w:rPr>
  </w:style>
  <w:style w:type="character" w:customStyle="1" w:styleId="SubtitleChar0">
    <w:name w:val="ŠSubtitle Char"/>
    <w:basedOn w:val="DefaultParagraphFont"/>
    <w:link w:val="Subtitle0"/>
    <w:uiPriority w:val="2"/>
    <w:rsid w:val="00684CDB"/>
    <w:rPr>
      <w:rFonts w:ascii="Arial" w:hAnsi="Arial" w:cs="Arial"/>
      <w:color w:val="002664"/>
      <w:sz w:val="44"/>
      <w:szCs w:val="48"/>
    </w:rPr>
  </w:style>
  <w:style w:type="paragraph" w:customStyle="1" w:styleId="paragraph">
    <w:name w:val="paragraph"/>
    <w:basedOn w:val="Normal"/>
    <w:rsid w:val="003064E5"/>
    <w:pPr>
      <w:suppressAutoHyphens w:val="0"/>
      <w:spacing w:before="100" w:beforeAutospacing="1" w:after="100" w:afterAutospacing="1" w:line="240" w:lineRule="auto"/>
    </w:pPr>
    <w:rPr>
      <w:rFonts w:ascii="Times New Roman" w:eastAsia="Times New Roman" w:hAnsi="Times New Roman" w:cs="Times New Roman"/>
      <w:sz w:val="24"/>
      <w:lang w:eastAsia="zh-CN" w:bidi="th-TH"/>
    </w:rPr>
  </w:style>
  <w:style w:type="character" w:customStyle="1" w:styleId="normaltextrun">
    <w:name w:val="normaltextrun"/>
    <w:basedOn w:val="DefaultParagraphFont"/>
    <w:rsid w:val="003064E5"/>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39141">
      <w:bodyDiv w:val="1"/>
      <w:marLeft w:val="0"/>
      <w:marRight w:val="0"/>
      <w:marTop w:val="0"/>
      <w:marBottom w:val="0"/>
      <w:divBdr>
        <w:top w:val="none" w:sz="0" w:space="0" w:color="auto"/>
        <w:left w:val="none" w:sz="0" w:space="0" w:color="auto"/>
        <w:bottom w:val="none" w:sz="0" w:space="0" w:color="auto"/>
        <w:right w:val="none" w:sz="0" w:space="0" w:color="auto"/>
      </w:divBdr>
    </w:div>
    <w:div w:id="1050887742">
      <w:bodyDiv w:val="1"/>
      <w:marLeft w:val="0"/>
      <w:marRight w:val="0"/>
      <w:marTop w:val="0"/>
      <w:marBottom w:val="0"/>
      <w:divBdr>
        <w:top w:val="none" w:sz="0" w:space="0" w:color="auto"/>
        <w:left w:val="none" w:sz="0" w:space="0" w:color="auto"/>
        <w:bottom w:val="none" w:sz="0" w:space="0" w:color="auto"/>
        <w:right w:val="none" w:sz="0" w:space="0" w:color="auto"/>
      </w:divBdr>
    </w:div>
    <w:div w:id="1438209850">
      <w:bodyDiv w:val="1"/>
      <w:marLeft w:val="0"/>
      <w:marRight w:val="0"/>
      <w:marTop w:val="0"/>
      <w:marBottom w:val="0"/>
      <w:divBdr>
        <w:top w:val="none" w:sz="0" w:space="0" w:color="auto"/>
        <w:left w:val="none" w:sz="0" w:space="0" w:color="auto"/>
        <w:bottom w:val="none" w:sz="0" w:space="0" w:color="auto"/>
        <w:right w:val="none" w:sz="0" w:space="0" w:color="auto"/>
      </w:divBdr>
      <w:divsChild>
        <w:div w:id="303118717">
          <w:marLeft w:val="0"/>
          <w:marRight w:val="0"/>
          <w:marTop w:val="0"/>
          <w:marBottom w:val="0"/>
          <w:divBdr>
            <w:top w:val="none" w:sz="0" w:space="0" w:color="auto"/>
            <w:left w:val="none" w:sz="0" w:space="0" w:color="auto"/>
            <w:bottom w:val="none" w:sz="0" w:space="0" w:color="auto"/>
            <w:right w:val="none" w:sz="0" w:space="0" w:color="auto"/>
          </w:divBdr>
        </w:div>
        <w:div w:id="1112942575">
          <w:marLeft w:val="0"/>
          <w:marRight w:val="0"/>
          <w:marTop w:val="0"/>
          <w:marBottom w:val="0"/>
          <w:divBdr>
            <w:top w:val="none" w:sz="0" w:space="0" w:color="auto"/>
            <w:left w:val="none" w:sz="0" w:space="0" w:color="auto"/>
            <w:bottom w:val="none" w:sz="0" w:space="0" w:color="auto"/>
            <w:right w:val="none" w:sz="0" w:space="0" w:color="auto"/>
          </w:divBdr>
        </w:div>
        <w:div w:id="1451239229">
          <w:marLeft w:val="0"/>
          <w:marRight w:val="0"/>
          <w:marTop w:val="0"/>
          <w:marBottom w:val="0"/>
          <w:divBdr>
            <w:top w:val="none" w:sz="0" w:space="0" w:color="auto"/>
            <w:left w:val="none" w:sz="0" w:space="0" w:color="auto"/>
            <w:bottom w:val="none" w:sz="0" w:space="0" w:color="auto"/>
            <w:right w:val="none" w:sz="0" w:space="0" w:color="auto"/>
          </w:divBdr>
          <w:divsChild>
            <w:div w:id="922379493">
              <w:marLeft w:val="0"/>
              <w:marRight w:val="0"/>
              <w:marTop w:val="30"/>
              <w:marBottom w:val="30"/>
              <w:divBdr>
                <w:top w:val="none" w:sz="0" w:space="0" w:color="auto"/>
                <w:left w:val="none" w:sz="0" w:space="0" w:color="auto"/>
                <w:bottom w:val="none" w:sz="0" w:space="0" w:color="auto"/>
                <w:right w:val="none" w:sz="0" w:space="0" w:color="auto"/>
              </w:divBdr>
              <w:divsChild>
                <w:div w:id="32464611">
                  <w:marLeft w:val="0"/>
                  <w:marRight w:val="0"/>
                  <w:marTop w:val="0"/>
                  <w:marBottom w:val="0"/>
                  <w:divBdr>
                    <w:top w:val="none" w:sz="0" w:space="0" w:color="auto"/>
                    <w:left w:val="none" w:sz="0" w:space="0" w:color="auto"/>
                    <w:bottom w:val="none" w:sz="0" w:space="0" w:color="auto"/>
                    <w:right w:val="none" w:sz="0" w:space="0" w:color="auto"/>
                  </w:divBdr>
                  <w:divsChild>
                    <w:div w:id="2141141433">
                      <w:marLeft w:val="0"/>
                      <w:marRight w:val="0"/>
                      <w:marTop w:val="0"/>
                      <w:marBottom w:val="0"/>
                      <w:divBdr>
                        <w:top w:val="none" w:sz="0" w:space="0" w:color="auto"/>
                        <w:left w:val="none" w:sz="0" w:space="0" w:color="auto"/>
                        <w:bottom w:val="none" w:sz="0" w:space="0" w:color="auto"/>
                        <w:right w:val="none" w:sz="0" w:space="0" w:color="auto"/>
                      </w:divBdr>
                    </w:div>
                  </w:divsChild>
                </w:div>
                <w:div w:id="110367385">
                  <w:marLeft w:val="0"/>
                  <w:marRight w:val="0"/>
                  <w:marTop w:val="0"/>
                  <w:marBottom w:val="0"/>
                  <w:divBdr>
                    <w:top w:val="none" w:sz="0" w:space="0" w:color="auto"/>
                    <w:left w:val="none" w:sz="0" w:space="0" w:color="auto"/>
                    <w:bottom w:val="none" w:sz="0" w:space="0" w:color="auto"/>
                    <w:right w:val="none" w:sz="0" w:space="0" w:color="auto"/>
                  </w:divBdr>
                  <w:divsChild>
                    <w:div w:id="1870680940">
                      <w:marLeft w:val="0"/>
                      <w:marRight w:val="0"/>
                      <w:marTop w:val="0"/>
                      <w:marBottom w:val="0"/>
                      <w:divBdr>
                        <w:top w:val="none" w:sz="0" w:space="0" w:color="auto"/>
                        <w:left w:val="none" w:sz="0" w:space="0" w:color="auto"/>
                        <w:bottom w:val="none" w:sz="0" w:space="0" w:color="auto"/>
                        <w:right w:val="none" w:sz="0" w:space="0" w:color="auto"/>
                      </w:divBdr>
                    </w:div>
                  </w:divsChild>
                </w:div>
                <w:div w:id="778716831">
                  <w:marLeft w:val="0"/>
                  <w:marRight w:val="0"/>
                  <w:marTop w:val="0"/>
                  <w:marBottom w:val="0"/>
                  <w:divBdr>
                    <w:top w:val="none" w:sz="0" w:space="0" w:color="auto"/>
                    <w:left w:val="none" w:sz="0" w:space="0" w:color="auto"/>
                    <w:bottom w:val="none" w:sz="0" w:space="0" w:color="auto"/>
                    <w:right w:val="none" w:sz="0" w:space="0" w:color="auto"/>
                  </w:divBdr>
                  <w:divsChild>
                    <w:div w:id="1078527157">
                      <w:marLeft w:val="0"/>
                      <w:marRight w:val="0"/>
                      <w:marTop w:val="0"/>
                      <w:marBottom w:val="0"/>
                      <w:divBdr>
                        <w:top w:val="none" w:sz="0" w:space="0" w:color="auto"/>
                        <w:left w:val="none" w:sz="0" w:space="0" w:color="auto"/>
                        <w:bottom w:val="none" w:sz="0" w:space="0" w:color="auto"/>
                        <w:right w:val="none" w:sz="0" w:space="0" w:color="auto"/>
                      </w:divBdr>
                    </w:div>
                  </w:divsChild>
                </w:div>
                <w:div w:id="1306201946">
                  <w:marLeft w:val="0"/>
                  <w:marRight w:val="0"/>
                  <w:marTop w:val="0"/>
                  <w:marBottom w:val="0"/>
                  <w:divBdr>
                    <w:top w:val="none" w:sz="0" w:space="0" w:color="auto"/>
                    <w:left w:val="none" w:sz="0" w:space="0" w:color="auto"/>
                    <w:bottom w:val="none" w:sz="0" w:space="0" w:color="auto"/>
                    <w:right w:val="none" w:sz="0" w:space="0" w:color="auto"/>
                  </w:divBdr>
                  <w:divsChild>
                    <w:div w:id="1091513180">
                      <w:marLeft w:val="0"/>
                      <w:marRight w:val="0"/>
                      <w:marTop w:val="0"/>
                      <w:marBottom w:val="0"/>
                      <w:divBdr>
                        <w:top w:val="none" w:sz="0" w:space="0" w:color="auto"/>
                        <w:left w:val="none" w:sz="0" w:space="0" w:color="auto"/>
                        <w:bottom w:val="none" w:sz="0" w:space="0" w:color="auto"/>
                        <w:right w:val="none" w:sz="0" w:space="0" w:color="auto"/>
                      </w:divBdr>
                    </w:div>
                    <w:div w:id="1837457947">
                      <w:marLeft w:val="0"/>
                      <w:marRight w:val="0"/>
                      <w:marTop w:val="0"/>
                      <w:marBottom w:val="0"/>
                      <w:divBdr>
                        <w:top w:val="none" w:sz="0" w:space="0" w:color="auto"/>
                        <w:left w:val="none" w:sz="0" w:space="0" w:color="auto"/>
                        <w:bottom w:val="none" w:sz="0" w:space="0" w:color="auto"/>
                        <w:right w:val="none" w:sz="0" w:space="0" w:color="auto"/>
                      </w:divBdr>
                    </w:div>
                  </w:divsChild>
                </w:div>
                <w:div w:id="1639603583">
                  <w:marLeft w:val="0"/>
                  <w:marRight w:val="0"/>
                  <w:marTop w:val="0"/>
                  <w:marBottom w:val="0"/>
                  <w:divBdr>
                    <w:top w:val="none" w:sz="0" w:space="0" w:color="auto"/>
                    <w:left w:val="none" w:sz="0" w:space="0" w:color="auto"/>
                    <w:bottom w:val="none" w:sz="0" w:space="0" w:color="auto"/>
                    <w:right w:val="none" w:sz="0" w:space="0" w:color="auto"/>
                  </w:divBdr>
                  <w:divsChild>
                    <w:div w:id="1972706715">
                      <w:marLeft w:val="0"/>
                      <w:marRight w:val="0"/>
                      <w:marTop w:val="0"/>
                      <w:marBottom w:val="0"/>
                      <w:divBdr>
                        <w:top w:val="none" w:sz="0" w:space="0" w:color="auto"/>
                        <w:left w:val="none" w:sz="0" w:space="0" w:color="auto"/>
                        <w:bottom w:val="none" w:sz="0" w:space="0" w:color="auto"/>
                        <w:right w:val="none" w:sz="0" w:space="0" w:color="auto"/>
                      </w:divBdr>
                    </w:div>
                  </w:divsChild>
                </w:div>
                <w:div w:id="1791048092">
                  <w:marLeft w:val="0"/>
                  <w:marRight w:val="0"/>
                  <w:marTop w:val="0"/>
                  <w:marBottom w:val="0"/>
                  <w:divBdr>
                    <w:top w:val="none" w:sz="0" w:space="0" w:color="auto"/>
                    <w:left w:val="none" w:sz="0" w:space="0" w:color="auto"/>
                    <w:bottom w:val="none" w:sz="0" w:space="0" w:color="auto"/>
                    <w:right w:val="none" w:sz="0" w:space="0" w:color="auto"/>
                  </w:divBdr>
                  <w:divsChild>
                    <w:div w:id="288442145">
                      <w:marLeft w:val="0"/>
                      <w:marRight w:val="0"/>
                      <w:marTop w:val="0"/>
                      <w:marBottom w:val="0"/>
                      <w:divBdr>
                        <w:top w:val="none" w:sz="0" w:space="0" w:color="auto"/>
                        <w:left w:val="none" w:sz="0" w:space="0" w:color="auto"/>
                        <w:bottom w:val="none" w:sz="0" w:space="0" w:color="auto"/>
                        <w:right w:val="none" w:sz="0" w:space="0" w:color="auto"/>
                      </w:divBdr>
                    </w:div>
                  </w:divsChild>
                </w:div>
                <w:div w:id="1797066472">
                  <w:marLeft w:val="0"/>
                  <w:marRight w:val="0"/>
                  <w:marTop w:val="0"/>
                  <w:marBottom w:val="0"/>
                  <w:divBdr>
                    <w:top w:val="none" w:sz="0" w:space="0" w:color="auto"/>
                    <w:left w:val="none" w:sz="0" w:space="0" w:color="auto"/>
                    <w:bottom w:val="none" w:sz="0" w:space="0" w:color="auto"/>
                    <w:right w:val="none" w:sz="0" w:space="0" w:color="auto"/>
                  </w:divBdr>
                  <w:divsChild>
                    <w:div w:id="1130588010">
                      <w:marLeft w:val="0"/>
                      <w:marRight w:val="0"/>
                      <w:marTop w:val="0"/>
                      <w:marBottom w:val="0"/>
                      <w:divBdr>
                        <w:top w:val="none" w:sz="0" w:space="0" w:color="auto"/>
                        <w:left w:val="none" w:sz="0" w:space="0" w:color="auto"/>
                        <w:bottom w:val="none" w:sz="0" w:space="0" w:color="auto"/>
                        <w:right w:val="none" w:sz="0" w:space="0" w:color="auto"/>
                      </w:divBdr>
                    </w:div>
                  </w:divsChild>
                </w:div>
                <w:div w:id="1874800559">
                  <w:marLeft w:val="0"/>
                  <w:marRight w:val="0"/>
                  <w:marTop w:val="0"/>
                  <w:marBottom w:val="0"/>
                  <w:divBdr>
                    <w:top w:val="none" w:sz="0" w:space="0" w:color="auto"/>
                    <w:left w:val="none" w:sz="0" w:space="0" w:color="auto"/>
                    <w:bottom w:val="none" w:sz="0" w:space="0" w:color="auto"/>
                    <w:right w:val="none" w:sz="0" w:space="0" w:color="auto"/>
                  </w:divBdr>
                  <w:divsChild>
                    <w:div w:id="1544058127">
                      <w:marLeft w:val="0"/>
                      <w:marRight w:val="0"/>
                      <w:marTop w:val="0"/>
                      <w:marBottom w:val="0"/>
                      <w:divBdr>
                        <w:top w:val="none" w:sz="0" w:space="0" w:color="auto"/>
                        <w:left w:val="none" w:sz="0" w:space="0" w:color="auto"/>
                        <w:bottom w:val="none" w:sz="0" w:space="0" w:color="auto"/>
                        <w:right w:val="none" w:sz="0" w:space="0" w:color="auto"/>
                      </w:divBdr>
                    </w:div>
                  </w:divsChild>
                </w:div>
                <w:div w:id="2005164841">
                  <w:marLeft w:val="0"/>
                  <w:marRight w:val="0"/>
                  <w:marTop w:val="0"/>
                  <w:marBottom w:val="0"/>
                  <w:divBdr>
                    <w:top w:val="none" w:sz="0" w:space="0" w:color="auto"/>
                    <w:left w:val="none" w:sz="0" w:space="0" w:color="auto"/>
                    <w:bottom w:val="none" w:sz="0" w:space="0" w:color="auto"/>
                    <w:right w:val="none" w:sz="0" w:space="0" w:color="auto"/>
                  </w:divBdr>
                  <w:divsChild>
                    <w:div w:id="1879901014">
                      <w:marLeft w:val="0"/>
                      <w:marRight w:val="0"/>
                      <w:marTop w:val="0"/>
                      <w:marBottom w:val="0"/>
                      <w:divBdr>
                        <w:top w:val="none" w:sz="0" w:space="0" w:color="auto"/>
                        <w:left w:val="none" w:sz="0" w:space="0" w:color="auto"/>
                        <w:bottom w:val="none" w:sz="0" w:space="0" w:color="auto"/>
                        <w:right w:val="none" w:sz="0" w:space="0" w:color="auto"/>
                      </w:divBdr>
                    </w:div>
                  </w:divsChild>
                </w:div>
                <w:div w:id="2061126620">
                  <w:marLeft w:val="0"/>
                  <w:marRight w:val="0"/>
                  <w:marTop w:val="0"/>
                  <w:marBottom w:val="0"/>
                  <w:divBdr>
                    <w:top w:val="none" w:sz="0" w:space="0" w:color="auto"/>
                    <w:left w:val="none" w:sz="0" w:space="0" w:color="auto"/>
                    <w:bottom w:val="none" w:sz="0" w:space="0" w:color="auto"/>
                    <w:right w:val="none" w:sz="0" w:space="0" w:color="auto"/>
                  </w:divBdr>
                  <w:divsChild>
                    <w:div w:id="190841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teaching-and-learning/curriculum/planning-programming-and-assessing-k-12/planning-programming-and-assessing-7-12/inclusion-and-differentiation-advice-7-10" TargetMode="External"/><Relationship Id="rId18" Type="http://schemas.openxmlformats.org/officeDocument/2006/relationships/hyperlink" Target="https://education.nsw.gov.au/policy-library/policies/pd-2016-0468" TargetMode="External"/><Relationship Id="rId26" Type="http://schemas.openxmlformats.org/officeDocument/2006/relationships/footer" Target="footer1.xml"/><Relationship Id="rId21" Type="http://schemas.openxmlformats.org/officeDocument/2006/relationships/hyperlink" Target="https://educationstandards.nsw.edu.au"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education.nsw.gov.au/teaching-and-learning/curriculum/planning-programming-and-assessing-k-12/planning-programming-and-assessing-7-12" TargetMode="External"/><Relationship Id="rId17" Type="http://schemas.openxmlformats.org/officeDocument/2006/relationships/hyperlink" Target="https://education.nsw.gov.au/policy-library/policies/pd-2016-0468" TargetMode="External"/><Relationship Id="rId25" Type="http://schemas.openxmlformats.org/officeDocument/2006/relationships/header" Target="header1.xm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education.nsw.gov.au/teaching-and-learning/curriculum/planning-programming-and-assessing-k-12/planning-programming-and-assessing-7-12/assessment-task-advice-7-10" TargetMode="External"/><Relationship Id="rId20" Type="http://schemas.openxmlformats.org/officeDocument/2006/relationships/hyperlink" Target="https://educationstandards.nsw.edu.au/wps/portal/nesa/mini-footer/copyright"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eativearts7&#8211;12@det.nsw.edu.au" TargetMode="External"/><Relationship Id="rId24" Type="http://schemas.openxmlformats.org/officeDocument/2006/relationships/hyperlink" Target="https://www.researchgate.net/publication/258423377_Assessment_The_bridge_between_teaching_and_learning" TargetMode="External"/><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ducation.nsw.gov.au/teaching-and-learning/curriculum/planning-programming-and-assessing-k-12/planning-programming-and-assessing-7-12/classroom-assessment-advice-7-10-" TargetMode="External"/><Relationship Id="rId23" Type="http://schemas.openxmlformats.org/officeDocument/2006/relationships/hyperlink" Target="https://www.educationstandards.nsw.edu.au/wps/portal/nesa/k-10/understanding-the-curriculum/programming/advice-on-scope-and-sequences" TargetMode="External"/><Relationship Id="rId28" Type="http://schemas.openxmlformats.org/officeDocument/2006/relationships/header" Target="header2.xml"/><Relationship Id="rId36" Type="http://schemas.openxmlformats.org/officeDocument/2006/relationships/fontTable" Target="fontTable.xml"/><Relationship Id="rId10" Type="http://schemas.openxmlformats.org/officeDocument/2006/relationships/hyperlink" Target="https://curriculum.nsw.edu.au/learning-areas/creative-arts/drama-7-10-2023/overview" TargetMode="External"/><Relationship Id="rId19" Type="http://schemas.openxmlformats.org/officeDocument/2006/relationships/hyperlink" Target="https://educationstandards.nsw.edu.au/wps/portal/nesa/teacher-accreditation/meeting-requirements/the-standards/proficient-teacher" TargetMode="Externa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curriculum.nsw.edu.au/learning-areas/creative-arts/drama-7-10-2023/overview" TargetMode="External"/><Relationship Id="rId14" Type="http://schemas.openxmlformats.org/officeDocument/2006/relationships/hyperlink" Target="https://education.nsw.gov.au/teaching-and-learning/curriculum/planning-programming-and-assessing-k-12/planning-programming-and-assessing-7-12" TargetMode="External"/><Relationship Id="rId22" Type="http://schemas.openxmlformats.org/officeDocument/2006/relationships/hyperlink" Target="https://curriculum.nsw.edu.au" TargetMode="External"/><Relationship Id="rId27" Type="http://schemas.openxmlformats.org/officeDocument/2006/relationships/footer" Target="footer2.xml"/><Relationship Id="rId30" Type="http://schemas.openxmlformats.org/officeDocument/2006/relationships/hyperlink" Target="https://creativecommons.org/licenses/by/4.0/" TargetMode="External"/><Relationship Id="rId35" Type="http://schemas.openxmlformats.org/officeDocument/2006/relationships/footer" Target="footer5.xml"/><Relationship Id="rId8" Type="http://schemas.openxmlformats.org/officeDocument/2006/relationships/hyperlink" Target="https://curriculum.nsw.edu.au/learning-areas/creative-arts/drama-7-10-2023/overview"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regory4\OneDrive%20-%20NSW%20Department%20of%20Education\Desktop\CR-subject-scope-and-sequenc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GSM.xsl" StyleName="AGSM" Version="1"/>
</file>

<file path=customXml/itemProps1.xml><?xml version="1.0" encoding="utf-8"?>
<ds:datastoreItem xmlns:ds="http://schemas.openxmlformats.org/officeDocument/2006/customXml" ds:itemID="{3EAF161D-5C69-4A6D-B12F-B65E68BC9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CR-subject-scope-and-sequence-template</Template>
  <TotalTime>3</TotalTime>
  <Pages>7</Pages>
  <Words>1545</Words>
  <Characters>9398</Characters>
  <Application>Microsoft Office Word</Application>
  <DocSecurity>0</DocSecurity>
  <Lines>494</Lines>
  <Paragraphs>195</Paragraphs>
  <ScaleCrop>false</ScaleCrop>
  <HeadingPairs>
    <vt:vector size="2" baseType="variant">
      <vt:variant>
        <vt:lpstr>Title</vt:lpstr>
      </vt:variant>
      <vt:variant>
        <vt:i4>1</vt:i4>
      </vt:variant>
    </vt:vector>
  </HeadingPairs>
  <TitlesOfParts>
    <vt:vector size="1" baseType="lpstr">
      <vt:lpstr>Drama Stage 4 (Years 7–8) 100-hour sample scope and sequence</vt:lpstr>
    </vt:vector>
  </TitlesOfParts>
  <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Drama Stage 4 – 100-hour sample scope and sequence</dc:title>
  <dc:subject/>
  <dc:creator>NSW Department of Education</dc:creator>
  <cp:keywords>Stage 4</cp:keywords>
  <dc:description/>
  <dcterms:created xsi:type="dcterms:W3CDTF">2024-04-03T06:35:00Z</dcterms:created>
  <dcterms:modified xsi:type="dcterms:W3CDTF">2024-04-03T06:35:00Z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0x01010028550904603AA64982DCAA86C5CFC06E</vt:lpwstr>
  </property>
  <property fmtid="{D5CDD505-2E9C-101B-9397-08002B2CF9AE}" pid="3" name="MSIP_Label_b603dfd7-d93a-4381-a340-2995d8282205_Enabled">
    <vt:lpwstr>true</vt:lpwstr>
  </property>
  <property fmtid="{D5CDD505-2E9C-101B-9397-08002B2CF9AE}" pid="4" name="MSIP_Label_b603dfd7-d93a-4381-a340-2995d8282205_SetDate">
    <vt:lpwstr>2023-10-06T00:27:12Z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1a95703b-b3d2-4238-b7aa-c45e16370ab9</vt:lpwstr>
  </property>
  <property fmtid="{D5CDD505-2E9C-101B-9397-08002B2CF9AE}" pid="9" name="MSIP_Label_b603dfd7-d93a-4381-a340-2995d8282205_ContentBits">
    <vt:lpwstr>0</vt:lpwstr>
  </property>
  <property fmtid="{D5CDD505-2E9C-101B-9397-08002B2CF9AE}" pid="10" name="MediaServiceImageTags">
    <vt:lpwstr/>
  </property>
</Properties>
</file>