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E60C" w14:textId="4F8D960A" w:rsidR="00B53FCE" w:rsidRDefault="00603A53" w:rsidP="00684CDB">
      <w:pPr>
        <w:pStyle w:val="Title"/>
      </w:pPr>
      <w:r>
        <w:t>Dance</w:t>
      </w:r>
      <w:r w:rsidR="007C6D55" w:rsidRPr="00962DCD">
        <w:t xml:space="preserve"> </w:t>
      </w:r>
      <w:r w:rsidR="00962DCD">
        <w:t>S</w:t>
      </w:r>
      <w:r w:rsidR="00962DCD" w:rsidRPr="00962DCD">
        <w:t>tage</w:t>
      </w:r>
      <w:r w:rsidR="007C6D55">
        <w:t xml:space="preserve"> </w:t>
      </w:r>
      <w:r>
        <w:t>4</w:t>
      </w:r>
      <w:r w:rsidR="00367F27">
        <w:t xml:space="preserve"> </w:t>
      </w:r>
      <w:r w:rsidR="007C6D55">
        <w:t>(</w:t>
      </w:r>
      <w:r w:rsidR="00367F27">
        <w:t>Year</w:t>
      </w:r>
      <w:r w:rsidR="00D10A82">
        <w:t>s</w:t>
      </w:r>
      <w:r w:rsidR="007C6D55">
        <w:t xml:space="preserve"> </w:t>
      </w:r>
      <w:r>
        <w:t>7</w:t>
      </w:r>
      <w:r w:rsidR="00D10A82">
        <w:t>–</w:t>
      </w:r>
      <w:r>
        <w:t>8</w:t>
      </w:r>
      <w:r w:rsidR="007C6D55">
        <w:t>)</w:t>
      </w:r>
    </w:p>
    <w:p w14:paraId="327053E5" w14:textId="0B621FFA" w:rsidR="00BC2871" w:rsidRPr="005C7EFF" w:rsidRDefault="00603A53" w:rsidP="005C7EFF">
      <w:pPr>
        <w:pStyle w:val="Subtitle0"/>
      </w:pPr>
      <w:r w:rsidRPr="005C7EFF">
        <w:t>100</w:t>
      </w:r>
      <w:r w:rsidR="00104897" w:rsidRPr="005C7EFF">
        <w:t>-</w:t>
      </w:r>
      <w:r w:rsidRPr="005C7EFF">
        <w:t>hour s</w:t>
      </w:r>
      <w:r w:rsidR="00C76E61" w:rsidRPr="005C7EFF">
        <w:t>ample scope and sequence</w:t>
      </w:r>
      <w:r w:rsidR="00BC2871" w:rsidRPr="005C7EFF">
        <w:br w:type="page"/>
      </w:r>
    </w:p>
    <w:p w14:paraId="3E164B4E" w14:textId="01A9ED97" w:rsidR="004655D7" w:rsidRPr="00033520" w:rsidRDefault="006B4074" w:rsidP="00033520">
      <w:pPr>
        <w:pStyle w:val="Heading1"/>
      </w:pPr>
      <w:bookmarkStart w:id="0" w:name="_Toc112409826"/>
      <w:bookmarkStart w:id="1" w:name="_Toc147483514"/>
      <w:r w:rsidRPr="00033520">
        <w:lastRenderedPageBreak/>
        <w:t>Strong foundations (20–30 hours)</w:t>
      </w:r>
    </w:p>
    <w:p w14:paraId="6664C695" w14:textId="45CDD124" w:rsidR="0030033F" w:rsidRDefault="0030033F" w:rsidP="0030033F">
      <w:pPr>
        <w:pStyle w:val="Caption"/>
      </w:pPr>
      <w:r>
        <w:t xml:space="preserve">Table </w:t>
      </w:r>
      <w:r w:rsidRPr="0ADEDEBA">
        <w:rPr>
          <w:color w:val="2B579A"/>
        </w:rPr>
        <w:fldChar w:fldCharType="begin"/>
      </w:r>
      <w:r>
        <w:instrText xml:space="preserve"> SEQ Table \* ARABIC </w:instrText>
      </w:r>
      <w:r w:rsidRPr="0ADEDEBA">
        <w:rPr>
          <w:color w:val="2B579A"/>
        </w:rPr>
        <w:fldChar w:fldCharType="separate"/>
      </w:r>
      <w:r w:rsidR="00FA376C">
        <w:rPr>
          <w:noProof/>
        </w:rPr>
        <w:t>1</w:t>
      </w:r>
      <w:r w:rsidRPr="0ADEDEBA">
        <w:rPr>
          <w:noProof/>
          <w:color w:val="2B579A"/>
        </w:rPr>
        <w:fldChar w:fldCharType="end"/>
      </w:r>
      <w:r>
        <w:t xml:space="preserve"> –</w:t>
      </w:r>
      <w:r w:rsidR="00D46538">
        <w:t xml:space="preserve"> </w:t>
      </w:r>
      <w:r w:rsidR="006B4074">
        <w:t>Term 1</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405"/>
        <w:gridCol w:w="12155"/>
      </w:tblGrid>
      <w:tr w:rsidR="00784D60" w:rsidRPr="00A44CAC" w14:paraId="007A1519" w14:textId="77777777" w:rsidTr="0ADED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A812B86" w14:textId="03DD28A0" w:rsidR="00784D60" w:rsidRPr="00A44CAC" w:rsidRDefault="006B4074" w:rsidP="00A44CAC">
            <w:r w:rsidRPr="00A44CAC">
              <w:t>Essentials</w:t>
            </w:r>
          </w:p>
        </w:tc>
        <w:tc>
          <w:tcPr>
            <w:tcW w:w="12155" w:type="dxa"/>
          </w:tcPr>
          <w:p w14:paraId="486FB4DB" w14:textId="0261F223" w:rsidR="00784D60" w:rsidRPr="00A44CAC" w:rsidRDefault="006B4074" w:rsidP="00A44CAC">
            <w:pPr>
              <w:cnfStyle w:val="100000000000" w:firstRow="1" w:lastRow="0" w:firstColumn="0" w:lastColumn="0" w:oddVBand="0" w:evenVBand="0" w:oddHBand="0" w:evenHBand="0" w:firstRowFirstColumn="0" w:firstRowLastColumn="0" w:lastRowFirstColumn="0" w:lastRowLastColumn="0"/>
            </w:pPr>
            <w:r w:rsidRPr="00A44CAC">
              <w:t>Program</w:t>
            </w:r>
            <w:r w:rsidR="0005363D" w:rsidRPr="00A44CAC">
              <w:t xml:space="preserve"> and</w:t>
            </w:r>
            <w:r w:rsidRPr="00A44CAC">
              <w:t xml:space="preserve"> assessment overview</w:t>
            </w:r>
          </w:p>
        </w:tc>
      </w:tr>
      <w:tr w:rsidR="00784D60" w14:paraId="28511378" w14:textId="77777777" w:rsidTr="0ADED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68803E5" w14:textId="4784AA9B" w:rsidR="00784D60" w:rsidRDefault="1531F5CF" w:rsidP="006B4074">
            <w:pPr>
              <w:spacing w:before="120"/>
            </w:pPr>
            <w:r>
              <w:t>Focus are</w:t>
            </w:r>
            <w:r w:rsidR="00DF7923">
              <w:t>a</w:t>
            </w:r>
          </w:p>
        </w:tc>
        <w:tc>
          <w:tcPr>
            <w:tcW w:w="12155" w:type="dxa"/>
          </w:tcPr>
          <w:p w14:paraId="0B0A61A8" w14:textId="2832A952" w:rsidR="00784D60" w:rsidRDefault="00603A53" w:rsidP="006B4074">
            <w:pPr>
              <w:spacing w:before="120"/>
              <w:cnfStyle w:val="000000100000" w:firstRow="0" w:lastRow="0" w:firstColumn="0" w:lastColumn="0" w:oddVBand="0" w:evenVBand="0" w:oddHBand="1" w:evenHBand="0" w:firstRowFirstColumn="0" w:firstRowLastColumn="0" w:lastRowFirstColumn="0" w:lastRowLastColumn="0"/>
            </w:pPr>
            <w:r>
              <w:t>Performance</w:t>
            </w:r>
          </w:p>
        </w:tc>
      </w:tr>
      <w:tr w:rsidR="00784D60" w14:paraId="2F0463F8" w14:textId="77777777" w:rsidTr="0ADED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964A73A" w14:textId="11AC6EF7" w:rsidR="00784D60" w:rsidRDefault="00784D60" w:rsidP="006B4074">
            <w:pPr>
              <w:spacing w:before="120"/>
            </w:pPr>
            <w:r w:rsidRPr="00784D60">
              <w:t>Learning overview</w:t>
            </w:r>
          </w:p>
        </w:tc>
        <w:tc>
          <w:tcPr>
            <w:tcW w:w="12155" w:type="dxa"/>
          </w:tcPr>
          <w:p w14:paraId="35704499" w14:textId="1D696A76" w:rsidR="00784D60" w:rsidRDefault="00603A53" w:rsidP="006B4074">
            <w:pPr>
              <w:spacing w:before="120"/>
              <w:cnfStyle w:val="000000010000" w:firstRow="0" w:lastRow="0" w:firstColumn="0" w:lastColumn="0" w:oddVBand="0" w:evenVBand="0" w:oddHBand="0" w:evenHBand="1" w:firstRowFirstColumn="0" w:firstRowLastColumn="0" w:lastRowFirstColumn="0" w:lastRowLastColumn="0"/>
            </w:pPr>
            <w:r w:rsidRPr="00603A53">
              <w:t>Students learn about the conventions of contemporary dance practice including class protocols, behaviour and responsibilities to self and others. By engaging in contemporary dance technique exercises and movement combinations, they learn how to safely prepare their bodies to perform movement, including warm-up and cool-down practices. Students learn how to care for their bodies by identifying nutrition, hydration, rest and wellbeing to maintain healthy practices. Through learning about the skeleton and major muscle groups, students develop their understanding of alignment and self-awareness regarding body placement. Students develop their ability to perform movements with appropriate control, strength, flexibility, endurance and coordination through the application of dance technique and safe dance practice. They learn a class dance with a specific idea and/or intent to develop their understanding of style and performance quality within dance as an art form. Students learn that the elements of dance are space, time and dynamics. They learn how to apply, control and manipulate these elements relative to style and interpretation as they learn</w:t>
            </w:r>
            <w:r w:rsidR="00602255">
              <w:t xml:space="preserve"> movement sequences </w:t>
            </w:r>
            <w:r w:rsidR="00161504">
              <w:t>or</w:t>
            </w:r>
            <w:r w:rsidRPr="00603A53">
              <w:t xml:space="preserve"> </w:t>
            </w:r>
            <w:r w:rsidR="00B450A1">
              <w:t>a</w:t>
            </w:r>
            <w:r w:rsidRPr="00603A53">
              <w:t xml:space="preserve"> class dance.</w:t>
            </w:r>
          </w:p>
        </w:tc>
      </w:tr>
      <w:tr w:rsidR="00784D60" w14:paraId="0365F53F" w14:textId="77777777" w:rsidTr="0ADED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67BF862" w14:textId="4CB6014C" w:rsidR="00784D60" w:rsidRDefault="00784D60" w:rsidP="006B4074">
            <w:pPr>
              <w:spacing w:before="120"/>
            </w:pPr>
            <w:r w:rsidRPr="00784D60">
              <w:t>Outcome</w:t>
            </w:r>
          </w:p>
        </w:tc>
        <w:tc>
          <w:tcPr>
            <w:tcW w:w="12155" w:type="dxa"/>
          </w:tcPr>
          <w:p w14:paraId="6CF4B8E4" w14:textId="73D8ABDA" w:rsidR="00784D60" w:rsidRPr="006B4074" w:rsidRDefault="00603A53" w:rsidP="006B4074">
            <w:pPr>
              <w:spacing w:before="120"/>
              <w:cnfStyle w:val="000000100000" w:firstRow="0" w:lastRow="0" w:firstColumn="0" w:lastColumn="0" w:oddVBand="0" w:evenVBand="0" w:oddHBand="1" w:evenHBand="0" w:firstRowFirstColumn="0" w:firstRowLastColumn="0" w:lastRowFirstColumn="0" w:lastRowLastColumn="0"/>
              <w:rPr>
                <w:b/>
                <w:bCs/>
              </w:rPr>
            </w:pPr>
            <w:r w:rsidRPr="006B4074">
              <w:rPr>
                <w:b/>
                <w:bCs/>
              </w:rPr>
              <w:t>DA4-PER-01</w:t>
            </w:r>
          </w:p>
        </w:tc>
      </w:tr>
      <w:tr w:rsidR="00784D60" w14:paraId="088E4F7E" w14:textId="77777777" w:rsidTr="0ADED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97E3372" w14:textId="00E7C389" w:rsidR="00784D60" w:rsidRDefault="00784D60" w:rsidP="00B83F81">
            <w:pPr>
              <w:spacing w:before="120"/>
            </w:pPr>
            <w:r w:rsidRPr="00784D60">
              <w:t>Assessment</w:t>
            </w:r>
          </w:p>
        </w:tc>
        <w:tc>
          <w:tcPr>
            <w:tcW w:w="12155" w:type="dxa"/>
          </w:tcPr>
          <w:p w14:paraId="79889A24" w14:textId="2CC78748" w:rsidR="00784D60" w:rsidRDefault="00603A53" w:rsidP="00B83F81">
            <w:pPr>
              <w:spacing w:before="120"/>
              <w:cnfStyle w:val="000000010000" w:firstRow="0" w:lastRow="0" w:firstColumn="0" w:lastColumn="0" w:oddVBand="0" w:evenVBand="0" w:oddHBand="0" w:evenHBand="1" w:firstRowFirstColumn="0" w:firstRowLastColumn="0" w:lastRowFirstColumn="0" w:lastRowLastColumn="0"/>
            </w:pPr>
            <w:r w:rsidRPr="00603A53">
              <w:t>Performance of contemporary dance class exercises and/or movement sequences.</w:t>
            </w:r>
          </w:p>
        </w:tc>
      </w:tr>
    </w:tbl>
    <w:p w14:paraId="7CC6A916" w14:textId="7EB37804" w:rsidR="00EE5089" w:rsidRDefault="004D0237" w:rsidP="00EE5089">
      <w:pPr>
        <w:pStyle w:val="Imageattributioncaption"/>
      </w:pPr>
      <w:hyperlink r:id="rId7">
        <w:r w:rsidR="00603A53" w:rsidRPr="79BF033F">
          <w:rPr>
            <w:rStyle w:val="Hyperlink"/>
          </w:rPr>
          <w:t>Dance 7</w:t>
        </w:r>
        <w:r w:rsidR="003761B9">
          <w:rPr>
            <w:rStyle w:val="Hyperlink"/>
          </w:rPr>
          <w:t>–</w:t>
        </w:r>
        <w:r w:rsidR="00603A53" w:rsidRPr="79BF033F">
          <w:rPr>
            <w:rStyle w:val="Hyperlink"/>
          </w:rPr>
          <w:t>10 Syllabus</w:t>
        </w:r>
      </w:hyperlink>
      <w:r w:rsidR="00603A53" w:rsidRPr="00E258F6">
        <w:t xml:space="preserve"> © NSW Education Standards Authority (NESA) for and on behalf of the Crown in right of the State of New South Wales, </w:t>
      </w:r>
      <w:r w:rsidR="00603A53">
        <w:t>202</w:t>
      </w:r>
      <w:r w:rsidR="006E6641">
        <w:t>3</w:t>
      </w:r>
      <w:r w:rsidR="00603A53" w:rsidRPr="00E258F6">
        <w:t>.</w:t>
      </w:r>
      <w:r w:rsidR="00EE5089">
        <w:br w:type="page"/>
      </w:r>
    </w:p>
    <w:p w14:paraId="6F35BF5E" w14:textId="719552FD" w:rsidR="000D4C17" w:rsidRDefault="002A3A2A" w:rsidP="00033520">
      <w:pPr>
        <w:pStyle w:val="Heading1"/>
      </w:pPr>
      <w:r>
        <w:lastRenderedPageBreak/>
        <w:t>Oh, the possibilities! (20–30 hours)</w:t>
      </w:r>
    </w:p>
    <w:p w14:paraId="14F1FA2E" w14:textId="44D5EC16" w:rsidR="003761B9" w:rsidRDefault="003761B9" w:rsidP="0017693D">
      <w:pPr>
        <w:pStyle w:val="Caption"/>
      </w:pPr>
      <w:r>
        <w:t xml:space="preserve">Table </w:t>
      </w:r>
      <w:r>
        <w:fldChar w:fldCharType="begin"/>
      </w:r>
      <w:r>
        <w:instrText xml:space="preserve"> SEQ Table \* ARABIC </w:instrText>
      </w:r>
      <w:r>
        <w:fldChar w:fldCharType="separate"/>
      </w:r>
      <w:r w:rsidR="00FA376C">
        <w:rPr>
          <w:noProof/>
        </w:rPr>
        <w:t>2</w:t>
      </w:r>
      <w:r>
        <w:fldChar w:fldCharType="end"/>
      </w:r>
      <w:r>
        <w:t xml:space="preserve"> – </w:t>
      </w:r>
      <w:r w:rsidR="002A3A2A">
        <w:t>Term 2</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405"/>
        <w:gridCol w:w="12155"/>
      </w:tblGrid>
      <w:tr w:rsidR="00603A53" w14:paraId="3316A49B" w14:textId="77777777" w:rsidTr="00B842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69B501C" w14:textId="59B77C74" w:rsidR="00603A53" w:rsidRDefault="002A3A2A" w:rsidP="00B84211">
            <w:r>
              <w:t>Essentials</w:t>
            </w:r>
          </w:p>
        </w:tc>
        <w:tc>
          <w:tcPr>
            <w:tcW w:w="12155" w:type="dxa"/>
          </w:tcPr>
          <w:p w14:paraId="7F5D230D" w14:textId="5E04F46C" w:rsidR="00603A53" w:rsidRDefault="002A3A2A" w:rsidP="00B84211">
            <w:pPr>
              <w:cnfStyle w:val="100000000000" w:firstRow="1" w:lastRow="0" w:firstColumn="0" w:lastColumn="0" w:oddVBand="0" w:evenVBand="0" w:oddHBand="0" w:evenHBand="0" w:firstRowFirstColumn="0" w:firstRowLastColumn="0" w:lastRowFirstColumn="0" w:lastRowLastColumn="0"/>
            </w:pPr>
            <w:r>
              <w:t xml:space="preserve">Program </w:t>
            </w:r>
            <w:r w:rsidR="0005363D">
              <w:t xml:space="preserve">and </w:t>
            </w:r>
            <w:r w:rsidR="001A12C4">
              <w:t xml:space="preserve">assessment </w:t>
            </w:r>
            <w:r w:rsidR="0005363D">
              <w:t>overview</w:t>
            </w:r>
          </w:p>
        </w:tc>
      </w:tr>
      <w:tr w:rsidR="00603A53" w14:paraId="4A8C76D5" w14:textId="77777777" w:rsidTr="00B84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6B5A3F5" w14:textId="054BA768" w:rsidR="00603A53" w:rsidRDefault="00603A53" w:rsidP="00B84211">
            <w:r>
              <w:t>Focus area</w:t>
            </w:r>
          </w:p>
        </w:tc>
        <w:tc>
          <w:tcPr>
            <w:tcW w:w="12155" w:type="dxa"/>
          </w:tcPr>
          <w:p w14:paraId="015F92B9" w14:textId="000383C6" w:rsidR="00603A53" w:rsidRDefault="00603A53" w:rsidP="00B84211">
            <w:pPr>
              <w:cnfStyle w:val="000000100000" w:firstRow="0" w:lastRow="0" w:firstColumn="0" w:lastColumn="0" w:oddVBand="0" w:evenVBand="0" w:oddHBand="1" w:evenHBand="0" w:firstRowFirstColumn="0" w:firstRowLastColumn="0" w:lastRowFirstColumn="0" w:lastRowLastColumn="0"/>
            </w:pPr>
            <w:r>
              <w:t>Composition</w:t>
            </w:r>
          </w:p>
        </w:tc>
      </w:tr>
      <w:tr w:rsidR="00603A53" w14:paraId="1631B1A4" w14:textId="77777777" w:rsidTr="00B842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9B7A8FE" w14:textId="1E4D2C62" w:rsidR="00603A53" w:rsidRDefault="00603A53" w:rsidP="00B84211">
            <w:r w:rsidRPr="00784D60">
              <w:t>Learning overview</w:t>
            </w:r>
          </w:p>
        </w:tc>
        <w:tc>
          <w:tcPr>
            <w:tcW w:w="12155" w:type="dxa"/>
          </w:tcPr>
          <w:p w14:paraId="65DACE85" w14:textId="69EC8F07" w:rsidR="00603A53" w:rsidRDefault="00603A53" w:rsidP="00B84211">
            <w:pPr>
              <w:cnfStyle w:val="000000010000" w:firstRow="0" w:lastRow="0" w:firstColumn="0" w:lastColumn="0" w:oddVBand="0" w:evenVBand="0" w:oddHBand="0" w:evenHBand="1" w:firstRowFirstColumn="0" w:firstRowLastColumn="0" w:lastRowFirstColumn="0" w:lastRowLastColumn="0"/>
            </w:pPr>
            <w:r w:rsidRPr="00603A53">
              <w:t>Students are introduced to the ethics and conventions of dance composition practice including the protocols and responsibilities of working safely and respectfully with others. In response to a range of stimuli, they improvise and explore the movement possibilities of the body. Students generate movement by exploring the components of space to create symbolic meaning. They enhance their understanding of the elements of dance by applying models and scaffolds to explore time and dynamics. Students build a personalised movement vocabulary and understand that the dancing body creates and expresses ideas in dance. They work collaboratively with a chosen stimulus to devise movements and build sequences to communicate an intent. Students reflect on their own devised movement to revise and refine the communication of</w:t>
            </w:r>
            <w:r w:rsidR="00236CA3">
              <w:t xml:space="preserve"> the</w:t>
            </w:r>
            <w:r w:rsidRPr="00603A53">
              <w:t xml:space="preserve"> intent. They document their process through journal writing, discussion and/or digital/video logbooks using the language of dance composition.</w:t>
            </w:r>
          </w:p>
        </w:tc>
      </w:tr>
      <w:tr w:rsidR="00603A53" w14:paraId="1D2E071A" w14:textId="77777777" w:rsidTr="00B84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B789495" w14:textId="7D5C9C2B" w:rsidR="00603A53" w:rsidRDefault="00603A53" w:rsidP="00492440">
            <w:pPr>
              <w:tabs>
                <w:tab w:val="right" w:pos="2189"/>
              </w:tabs>
            </w:pPr>
            <w:r w:rsidRPr="00784D60">
              <w:t>Outcome</w:t>
            </w:r>
          </w:p>
        </w:tc>
        <w:tc>
          <w:tcPr>
            <w:tcW w:w="12155" w:type="dxa"/>
          </w:tcPr>
          <w:p w14:paraId="2BE8CDDB" w14:textId="004D5139" w:rsidR="00603A53" w:rsidRPr="008B181F" w:rsidRDefault="00603A53" w:rsidP="00B84211">
            <w:pPr>
              <w:cnfStyle w:val="000000100000" w:firstRow="0" w:lastRow="0" w:firstColumn="0" w:lastColumn="0" w:oddVBand="0" w:evenVBand="0" w:oddHBand="1" w:evenHBand="0" w:firstRowFirstColumn="0" w:firstRowLastColumn="0" w:lastRowFirstColumn="0" w:lastRowLastColumn="0"/>
              <w:rPr>
                <w:b/>
                <w:bCs/>
              </w:rPr>
            </w:pPr>
            <w:r w:rsidRPr="008B181F">
              <w:rPr>
                <w:b/>
                <w:bCs/>
              </w:rPr>
              <w:t>DA4-COM-01</w:t>
            </w:r>
          </w:p>
        </w:tc>
      </w:tr>
      <w:tr w:rsidR="00603A53" w14:paraId="33072250" w14:textId="77777777" w:rsidTr="00B842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9D3414C" w14:textId="77777777" w:rsidR="00603A53" w:rsidRDefault="00603A53" w:rsidP="00B84211">
            <w:r w:rsidRPr="00784D60">
              <w:t>Assessment</w:t>
            </w:r>
          </w:p>
        </w:tc>
        <w:tc>
          <w:tcPr>
            <w:tcW w:w="12155" w:type="dxa"/>
          </w:tcPr>
          <w:p w14:paraId="087CB3B7" w14:textId="346DD7EC" w:rsidR="00603A53" w:rsidRDefault="00603A53" w:rsidP="00B84211">
            <w:pPr>
              <w:cnfStyle w:val="000000010000" w:firstRow="0" w:lastRow="0" w:firstColumn="0" w:lastColumn="0" w:oddVBand="0" w:evenVBand="0" w:oddHBand="0" w:evenHBand="1" w:firstRowFirstColumn="0" w:firstRowLastColumn="0" w:lastRowFirstColumn="0" w:lastRowLastColumn="0"/>
            </w:pPr>
            <w:r>
              <w:t>Pair or small group movement sequences in response to a chosen stimulus with self-reflection.</w:t>
            </w:r>
          </w:p>
        </w:tc>
      </w:tr>
    </w:tbl>
    <w:p w14:paraId="59131181" w14:textId="7F90FFA1" w:rsidR="001A12C4" w:rsidRDefault="004D0237" w:rsidP="001A12C4">
      <w:pPr>
        <w:pStyle w:val="Imageattributioncaption"/>
      </w:pPr>
      <w:hyperlink r:id="rId8">
        <w:r w:rsidR="00603A53" w:rsidRPr="79BF033F">
          <w:rPr>
            <w:rStyle w:val="Hyperlink"/>
          </w:rPr>
          <w:t>Dance 7</w:t>
        </w:r>
        <w:r w:rsidR="003761B9">
          <w:rPr>
            <w:rStyle w:val="Hyperlink"/>
          </w:rPr>
          <w:t>–</w:t>
        </w:r>
        <w:r w:rsidR="00603A53" w:rsidRPr="79BF033F">
          <w:rPr>
            <w:rStyle w:val="Hyperlink"/>
          </w:rPr>
          <w:t>10 Syllabus</w:t>
        </w:r>
      </w:hyperlink>
      <w:r w:rsidR="00603A53" w:rsidRPr="00E258F6">
        <w:t xml:space="preserve"> © NSW Education Standards Authority (NESA) for and on behalf of the Crown in right of the State of New South Wales, </w:t>
      </w:r>
      <w:r w:rsidR="00603A53">
        <w:t>202</w:t>
      </w:r>
      <w:r w:rsidR="006E6641">
        <w:t>3</w:t>
      </w:r>
      <w:r w:rsidR="00603A53" w:rsidRPr="00E258F6">
        <w:t>.</w:t>
      </w:r>
      <w:r w:rsidR="001A12C4">
        <w:br w:type="page"/>
      </w:r>
    </w:p>
    <w:p w14:paraId="5BBAFA2E" w14:textId="13D38FA4" w:rsidR="00F6414B" w:rsidRDefault="001A12C4" w:rsidP="00033520">
      <w:pPr>
        <w:pStyle w:val="Heading1"/>
      </w:pPr>
      <w:r>
        <w:lastRenderedPageBreak/>
        <w:t>Elements in style (20–30 hours)</w:t>
      </w:r>
    </w:p>
    <w:p w14:paraId="0EF9D1A2" w14:textId="5B253493" w:rsidR="0063497B" w:rsidRDefault="0063497B" w:rsidP="0063497B">
      <w:pPr>
        <w:pStyle w:val="Caption"/>
      </w:pPr>
      <w:r>
        <w:t xml:space="preserve">Table </w:t>
      </w:r>
      <w:r>
        <w:fldChar w:fldCharType="begin"/>
      </w:r>
      <w:r>
        <w:instrText xml:space="preserve"> SEQ Table \* ARABIC </w:instrText>
      </w:r>
      <w:r>
        <w:fldChar w:fldCharType="separate"/>
      </w:r>
      <w:r w:rsidR="00FA376C">
        <w:rPr>
          <w:noProof/>
        </w:rPr>
        <w:t>3</w:t>
      </w:r>
      <w:r>
        <w:rPr>
          <w:noProof/>
        </w:rPr>
        <w:fldChar w:fldCharType="end"/>
      </w:r>
      <w:r>
        <w:t xml:space="preserve"> – </w:t>
      </w:r>
      <w:r w:rsidR="001A12C4">
        <w:t>Term 3</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405"/>
        <w:gridCol w:w="12155"/>
      </w:tblGrid>
      <w:tr w:rsidR="00603A53" w:rsidRPr="00E35088" w14:paraId="4B81534C" w14:textId="77777777" w:rsidTr="00B842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254142A" w14:textId="3D5EC132" w:rsidR="00603A53" w:rsidRPr="00E35088" w:rsidRDefault="001A12C4" w:rsidP="00E35088">
            <w:r w:rsidRPr="00E35088">
              <w:t>Essentials</w:t>
            </w:r>
          </w:p>
        </w:tc>
        <w:tc>
          <w:tcPr>
            <w:tcW w:w="12155" w:type="dxa"/>
          </w:tcPr>
          <w:p w14:paraId="5E966A85" w14:textId="1943DA76" w:rsidR="00603A53" w:rsidRPr="00E35088" w:rsidRDefault="001A12C4" w:rsidP="00E35088">
            <w:pPr>
              <w:cnfStyle w:val="100000000000" w:firstRow="1" w:lastRow="0" w:firstColumn="0" w:lastColumn="0" w:oddVBand="0" w:evenVBand="0" w:oddHBand="0" w:evenHBand="0" w:firstRowFirstColumn="0" w:firstRowLastColumn="0" w:lastRowFirstColumn="0" w:lastRowLastColumn="0"/>
            </w:pPr>
            <w:r w:rsidRPr="00E35088">
              <w:t xml:space="preserve">Program </w:t>
            </w:r>
            <w:r w:rsidR="0005363D" w:rsidRPr="00E35088">
              <w:t xml:space="preserve">and </w:t>
            </w:r>
            <w:r w:rsidRPr="00E35088">
              <w:t>assessment overview</w:t>
            </w:r>
          </w:p>
        </w:tc>
      </w:tr>
      <w:tr w:rsidR="00603A53" w14:paraId="62F9271E" w14:textId="77777777" w:rsidTr="00B84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B65626D" w14:textId="156C1078" w:rsidR="00603A53" w:rsidRDefault="00603A53" w:rsidP="00B84211">
            <w:r>
              <w:t>Focus areas</w:t>
            </w:r>
          </w:p>
        </w:tc>
        <w:tc>
          <w:tcPr>
            <w:tcW w:w="12155" w:type="dxa"/>
          </w:tcPr>
          <w:p w14:paraId="3B7DC4F1" w14:textId="15D21D04" w:rsidR="00603A53" w:rsidRDefault="00603A53" w:rsidP="00B84211">
            <w:pPr>
              <w:cnfStyle w:val="000000100000" w:firstRow="0" w:lastRow="0" w:firstColumn="0" w:lastColumn="0" w:oddVBand="0" w:evenVBand="0" w:oddHBand="1" w:evenHBand="0" w:firstRowFirstColumn="0" w:firstRowLastColumn="0" w:lastRowFirstColumn="0" w:lastRowLastColumn="0"/>
            </w:pPr>
            <w:r>
              <w:t>Appreciation and Composition</w:t>
            </w:r>
          </w:p>
        </w:tc>
      </w:tr>
      <w:tr w:rsidR="00603A53" w14:paraId="265F58FF" w14:textId="77777777" w:rsidTr="00B842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B5E9460" w14:textId="04B13BBB" w:rsidR="00603A53" w:rsidRDefault="00603A53" w:rsidP="00B84211">
            <w:r w:rsidRPr="00784D60">
              <w:t>Learning overview</w:t>
            </w:r>
          </w:p>
        </w:tc>
        <w:tc>
          <w:tcPr>
            <w:tcW w:w="12155" w:type="dxa"/>
          </w:tcPr>
          <w:p w14:paraId="63025A26" w14:textId="1BA3281C" w:rsidR="00603A53" w:rsidRDefault="00603A53" w:rsidP="00603A53">
            <w:pPr>
              <w:cnfStyle w:val="000000010000" w:firstRow="0" w:lastRow="0" w:firstColumn="0" w:lastColumn="0" w:oddVBand="0" w:evenVBand="0" w:oddHBand="0" w:evenHBand="1" w:firstRowFirstColumn="0" w:firstRowLastColumn="0" w:lastRowFirstColumn="0" w:lastRowLastColumn="0"/>
            </w:pPr>
            <w:r>
              <w:t>Appreciation</w:t>
            </w:r>
            <w:r w:rsidR="006E6641">
              <w:t xml:space="preserve"> – s</w:t>
            </w:r>
            <w:r>
              <w:t>tudents view dance works from a range of contexts and dance styles including Aboriginal and Torres Strait Islander dances. In addition, they may select one or more of the following styles to study; classical ballet, hip hop, jazz, musical theatre and/or cultural dance. Students use the components of analysis to study repertoire from professional works. They will identify and describe how the elements of dance, the dancing body, auditory and other theatrical elements have been used by choreographers in professional works to communicate intent.</w:t>
            </w:r>
          </w:p>
          <w:p w14:paraId="466EDE9F" w14:textId="35671FC1" w:rsidR="00603A53" w:rsidRDefault="00603A53" w:rsidP="00603A53">
            <w:pPr>
              <w:cnfStyle w:val="000000010000" w:firstRow="0" w:lastRow="0" w:firstColumn="0" w:lastColumn="0" w:oddVBand="0" w:evenVBand="0" w:oddHBand="0" w:evenHBand="1" w:firstRowFirstColumn="0" w:firstRowLastColumn="0" w:lastRowFirstColumn="0" w:lastRowLastColumn="0"/>
            </w:pPr>
            <w:r>
              <w:t>Composition</w:t>
            </w:r>
            <w:r w:rsidR="006E6641">
              <w:t xml:space="preserve"> – s</w:t>
            </w:r>
            <w:r>
              <w:t>tudents collaborate with other dancers using a specific dance style as a stimulus to compose new movement. They will be guided to devise and sequence movements to communicate an idea or intent</w:t>
            </w:r>
            <w:r w:rsidR="00A95796">
              <w:t>, with consideration of style</w:t>
            </w:r>
            <w:r>
              <w:t xml:space="preserve">. </w:t>
            </w:r>
            <w:r w:rsidR="00A95796">
              <w:t>Students</w:t>
            </w:r>
            <w:r>
              <w:t xml:space="preserve"> will continue learning the language of dance composition in context, including stimulus, intent and the elements of dance.</w:t>
            </w:r>
          </w:p>
        </w:tc>
      </w:tr>
      <w:tr w:rsidR="00603A53" w14:paraId="1CBEBC36" w14:textId="77777777" w:rsidTr="00B84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2E6034F" w14:textId="64E01C79" w:rsidR="00603A53" w:rsidRDefault="00603A53" w:rsidP="00B84211">
            <w:r w:rsidRPr="00784D60">
              <w:t>Outcomes</w:t>
            </w:r>
          </w:p>
        </w:tc>
        <w:tc>
          <w:tcPr>
            <w:tcW w:w="12155" w:type="dxa"/>
          </w:tcPr>
          <w:p w14:paraId="3D19AAEB" w14:textId="6B9DD24A" w:rsidR="00603A53" w:rsidRPr="008B181F" w:rsidRDefault="00603A53" w:rsidP="00B84211">
            <w:pPr>
              <w:cnfStyle w:val="000000100000" w:firstRow="0" w:lastRow="0" w:firstColumn="0" w:lastColumn="0" w:oddVBand="0" w:evenVBand="0" w:oddHBand="1" w:evenHBand="0" w:firstRowFirstColumn="0" w:firstRowLastColumn="0" w:lastRowFirstColumn="0" w:lastRowLastColumn="0"/>
              <w:rPr>
                <w:b/>
                <w:bCs/>
              </w:rPr>
            </w:pPr>
            <w:r w:rsidRPr="008B181F">
              <w:rPr>
                <w:b/>
                <w:bCs/>
              </w:rPr>
              <w:t>DA4-APP-01, DA4-COM-01</w:t>
            </w:r>
          </w:p>
        </w:tc>
      </w:tr>
      <w:tr w:rsidR="00603A53" w14:paraId="23E75D68" w14:textId="77777777" w:rsidTr="00B842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C4717FE" w14:textId="77777777" w:rsidR="00603A53" w:rsidRDefault="00603A53" w:rsidP="00B84211">
            <w:r w:rsidRPr="00784D60">
              <w:t>Assessment</w:t>
            </w:r>
          </w:p>
        </w:tc>
        <w:tc>
          <w:tcPr>
            <w:tcW w:w="12155" w:type="dxa"/>
          </w:tcPr>
          <w:p w14:paraId="2E7043D7" w14:textId="47D59AA1" w:rsidR="00603A53" w:rsidRDefault="00603A53" w:rsidP="00B84211">
            <w:pPr>
              <w:cnfStyle w:val="000000010000" w:firstRow="0" w:lastRow="0" w:firstColumn="0" w:lastColumn="0" w:oddVBand="0" w:evenVBand="0" w:oddHBand="0" w:evenHBand="1" w:firstRowFirstColumn="0" w:firstRowLastColumn="0" w:lastRowFirstColumn="0" w:lastRowLastColumn="0"/>
            </w:pPr>
            <w:r w:rsidRPr="00603A53">
              <w:t>Written comparison task of 2 dance styles and group composition in a selected style.</w:t>
            </w:r>
          </w:p>
        </w:tc>
      </w:tr>
    </w:tbl>
    <w:p w14:paraId="7C25B3A0" w14:textId="720CA3A6" w:rsidR="001A12C4" w:rsidRDefault="004D0237" w:rsidP="001A12C4">
      <w:pPr>
        <w:pStyle w:val="Imageattributioncaption"/>
      </w:pPr>
      <w:hyperlink r:id="rId9">
        <w:r w:rsidR="00603A53" w:rsidRPr="79BF033F">
          <w:rPr>
            <w:rStyle w:val="Hyperlink"/>
          </w:rPr>
          <w:t>Dance 7</w:t>
        </w:r>
        <w:r w:rsidR="003761B9">
          <w:rPr>
            <w:rStyle w:val="Hyperlink"/>
          </w:rPr>
          <w:t>–</w:t>
        </w:r>
        <w:r w:rsidR="00603A53" w:rsidRPr="79BF033F">
          <w:rPr>
            <w:rStyle w:val="Hyperlink"/>
          </w:rPr>
          <w:t>10 Syllabus</w:t>
        </w:r>
      </w:hyperlink>
      <w:r w:rsidR="00603A53" w:rsidRPr="00E258F6">
        <w:t xml:space="preserve"> © NSW Education Standards Authority (NESA) for and on behalf of the Crown in right of the State of New South Wales, </w:t>
      </w:r>
      <w:r w:rsidR="00603A53">
        <w:t>202</w:t>
      </w:r>
      <w:r w:rsidR="006E6641">
        <w:t>3</w:t>
      </w:r>
      <w:r w:rsidR="00603A53" w:rsidRPr="00E258F6">
        <w:t>.</w:t>
      </w:r>
      <w:r w:rsidR="001A12C4">
        <w:br w:type="page"/>
      </w:r>
    </w:p>
    <w:p w14:paraId="190303FC" w14:textId="4FA2742E" w:rsidR="00F6414B" w:rsidRDefault="00F32F7A" w:rsidP="00033520">
      <w:pPr>
        <w:pStyle w:val="Heading1"/>
      </w:pPr>
      <w:r>
        <w:lastRenderedPageBreak/>
        <w:t>Dancing through the eras</w:t>
      </w:r>
      <w:r w:rsidR="00CB2479">
        <w:t xml:space="preserve"> (20–30 hours)</w:t>
      </w:r>
    </w:p>
    <w:p w14:paraId="4C4F15B8" w14:textId="72C6F1DB" w:rsidR="00FA376C" w:rsidRDefault="00FA376C" w:rsidP="00FA376C">
      <w:pPr>
        <w:pStyle w:val="Caption"/>
      </w:pPr>
      <w:r>
        <w:t xml:space="preserve">Table </w:t>
      </w:r>
      <w:r>
        <w:fldChar w:fldCharType="begin"/>
      </w:r>
      <w:r>
        <w:instrText xml:space="preserve"> SEQ Table \* ARABIC </w:instrText>
      </w:r>
      <w:r>
        <w:fldChar w:fldCharType="separate"/>
      </w:r>
      <w:r>
        <w:rPr>
          <w:noProof/>
        </w:rPr>
        <w:t>4</w:t>
      </w:r>
      <w:r>
        <w:rPr>
          <w:noProof/>
        </w:rPr>
        <w:fldChar w:fldCharType="end"/>
      </w:r>
      <w:r>
        <w:t xml:space="preserve"> – </w:t>
      </w:r>
      <w:r w:rsidR="001A12C4">
        <w:t>Term 4</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405"/>
        <w:gridCol w:w="12155"/>
      </w:tblGrid>
      <w:tr w:rsidR="00603A53" w:rsidRPr="00E35088" w14:paraId="599F47FE" w14:textId="77777777" w:rsidTr="00B842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D6F6D3B" w14:textId="55394DFA" w:rsidR="00603A53" w:rsidRPr="00E35088" w:rsidRDefault="001A12C4" w:rsidP="00E35088">
            <w:r w:rsidRPr="00E35088">
              <w:t>Essentials</w:t>
            </w:r>
          </w:p>
        </w:tc>
        <w:tc>
          <w:tcPr>
            <w:tcW w:w="12155" w:type="dxa"/>
          </w:tcPr>
          <w:p w14:paraId="56BE325F" w14:textId="1FB92358" w:rsidR="00603A53" w:rsidRPr="00E35088" w:rsidRDefault="001A12C4" w:rsidP="00E35088">
            <w:pPr>
              <w:cnfStyle w:val="100000000000" w:firstRow="1" w:lastRow="0" w:firstColumn="0" w:lastColumn="0" w:oddVBand="0" w:evenVBand="0" w:oddHBand="0" w:evenHBand="0" w:firstRowFirstColumn="0" w:firstRowLastColumn="0" w:lastRowFirstColumn="0" w:lastRowLastColumn="0"/>
            </w:pPr>
            <w:r w:rsidRPr="00E35088">
              <w:t xml:space="preserve">Program </w:t>
            </w:r>
            <w:r w:rsidR="0005363D" w:rsidRPr="00E35088">
              <w:t xml:space="preserve">and </w:t>
            </w:r>
            <w:r w:rsidRPr="00E35088">
              <w:t>assessment overview</w:t>
            </w:r>
          </w:p>
        </w:tc>
      </w:tr>
      <w:tr w:rsidR="00603A53" w14:paraId="1325C20B" w14:textId="77777777" w:rsidTr="00B84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E99C12D" w14:textId="0026E796" w:rsidR="00603A53" w:rsidRDefault="00603A53" w:rsidP="00B84211">
            <w:r>
              <w:t>Focus area</w:t>
            </w:r>
          </w:p>
        </w:tc>
        <w:tc>
          <w:tcPr>
            <w:tcW w:w="12155" w:type="dxa"/>
          </w:tcPr>
          <w:p w14:paraId="7B94B662" w14:textId="77777777" w:rsidR="00603A53" w:rsidRDefault="00603A53" w:rsidP="00B84211">
            <w:pPr>
              <w:cnfStyle w:val="000000100000" w:firstRow="0" w:lastRow="0" w:firstColumn="0" w:lastColumn="0" w:oddVBand="0" w:evenVBand="0" w:oddHBand="1" w:evenHBand="0" w:firstRowFirstColumn="0" w:firstRowLastColumn="0" w:lastRowFirstColumn="0" w:lastRowLastColumn="0"/>
            </w:pPr>
            <w:r>
              <w:t>Performance</w:t>
            </w:r>
          </w:p>
        </w:tc>
      </w:tr>
      <w:tr w:rsidR="00603A53" w14:paraId="5E3CD492" w14:textId="77777777" w:rsidTr="00B842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91DDF7" w14:textId="618121FA" w:rsidR="00603A53" w:rsidRDefault="00603A53" w:rsidP="00B84211">
            <w:r w:rsidRPr="00784D60">
              <w:t>Learning overview</w:t>
            </w:r>
          </w:p>
        </w:tc>
        <w:tc>
          <w:tcPr>
            <w:tcW w:w="12155" w:type="dxa"/>
          </w:tcPr>
          <w:p w14:paraId="38FD0886" w14:textId="5A480086" w:rsidR="00603A53" w:rsidRDefault="00603A53" w:rsidP="00B84211">
            <w:pPr>
              <w:cnfStyle w:val="000000010000" w:firstRow="0" w:lastRow="0" w:firstColumn="0" w:lastColumn="0" w:oddVBand="0" w:evenVBand="0" w:oddHBand="0" w:evenHBand="1" w:firstRowFirstColumn="0" w:firstRowLastColumn="0" w:lastRowFirstColumn="0" w:lastRowLastColumn="0"/>
            </w:pPr>
            <w:r w:rsidRPr="00603A53">
              <w:t>Students explore social dances within popular culture throughout the 1900s, such as the romantic, jazz, rock ‘n’ roll and disco eras. They learn movements and perform short sequences in a variety of styles to express emotions and ideas. Students develop their application of dance technique and safe dance practice to perform movements with appropriate control, strength, flexibility, endurance and coordination. They combine and manipulate the elements of dance and understand auditory elements relative to style and interpretation. Students reflect on their own practice of dance technique, safe dance practice and performance quality to refine their dance performance.</w:t>
            </w:r>
          </w:p>
        </w:tc>
      </w:tr>
      <w:tr w:rsidR="00603A53" w14:paraId="6AD42EEC" w14:textId="77777777" w:rsidTr="00B84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EB3C159" w14:textId="1E98A866" w:rsidR="00603A53" w:rsidRDefault="00603A53" w:rsidP="00B84211">
            <w:r w:rsidRPr="00784D60">
              <w:t>Outcome</w:t>
            </w:r>
          </w:p>
        </w:tc>
        <w:tc>
          <w:tcPr>
            <w:tcW w:w="12155" w:type="dxa"/>
          </w:tcPr>
          <w:p w14:paraId="310D6B25" w14:textId="77777777" w:rsidR="00603A53" w:rsidRPr="008B181F" w:rsidRDefault="00603A53" w:rsidP="00B84211">
            <w:pPr>
              <w:cnfStyle w:val="000000100000" w:firstRow="0" w:lastRow="0" w:firstColumn="0" w:lastColumn="0" w:oddVBand="0" w:evenVBand="0" w:oddHBand="1" w:evenHBand="0" w:firstRowFirstColumn="0" w:firstRowLastColumn="0" w:lastRowFirstColumn="0" w:lastRowLastColumn="0"/>
              <w:rPr>
                <w:b/>
                <w:bCs/>
              </w:rPr>
            </w:pPr>
            <w:r w:rsidRPr="008B181F">
              <w:rPr>
                <w:b/>
                <w:bCs/>
              </w:rPr>
              <w:t>DA4-PER-01</w:t>
            </w:r>
          </w:p>
        </w:tc>
      </w:tr>
      <w:tr w:rsidR="00603A53" w14:paraId="3D106717" w14:textId="77777777" w:rsidTr="00B842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91914AF" w14:textId="77777777" w:rsidR="00603A53" w:rsidRDefault="00603A53" w:rsidP="00B84211">
            <w:r w:rsidRPr="00784D60">
              <w:t>Assessment</w:t>
            </w:r>
          </w:p>
        </w:tc>
        <w:tc>
          <w:tcPr>
            <w:tcW w:w="12155" w:type="dxa"/>
          </w:tcPr>
          <w:p w14:paraId="023B6EA5" w14:textId="7BF0A7E8" w:rsidR="00603A53" w:rsidRDefault="00603A53" w:rsidP="00B84211">
            <w:pPr>
              <w:cnfStyle w:val="000000010000" w:firstRow="0" w:lastRow="0" w:firstColumn="0" w:lastColumn="0" w:oddVBand="0" w:evenVBand="0" w:oddHBand="0" w:evenHBand="1" w:firstRowFirstColumn="0" w:firstRowLastColumn="0" w:lastRowFirstColumn="0" w:lastRowLastColumn="0"/>
            </w:pPr>
            <w:r w:rsidRPr="00603A53">
              <w:t>Performance of a movement sequence or short dance in a chosen era</w:t>
            </w:r>
            <w:r w:rsidR="00535D4F">
              <w:t>(</w:t>
            </w:r>
            <w:r w:rsidRPr="00603A53">
              <w:t>s</w:t>
            </w:r>
            <w:r w:rsidR="00535D4F">
              <w:t>)</w:t>
            </w:r>
            <w:r w:rsidRPr="00603A53">
              <w:t>.</w:t>
            </w:r>
          </w:p>
        </w:tc>
      </w:tr>
    </w:tbl>
    <w:p w14:paraId="2404DE14" w14:textId="019B5905" w:rsidR="00E915B8" w:rsidRDefault="004D0237" w:rsidP="00E51710">
      <w:pPr>
        <w:pStyle w:val="Imageattributioncaption"/>
      </w:pPr>
      <w:hyperlink r:id="rId10">
        <w:r w:rsidR="00603A53" w:rsidRPr="79BF033F">
          <w:rPr>
            <w:rStyle w:val="Hyperlink"/>
          </w:rPr>
          <w:t>Dance 7</w:t>
        </w:r>
        <w:r w:rsidR="003761B9">
          <w:rPr>
            <w:rStyle w:val="Hyperlink"/>
          </w:rPr>
          <w:t>–</w:t>
        </w:r>
        <w:r w:rsidR="00603A53" w:rsidRPr="79BF033F">
          <w:rPr>
            <w:rStyle w:val="Hyperlink"/>
          </w:rPr>
          <w:t>10 Syllabus</w:t>
        </w:r>
      </w:hyperlink>
      <w:r w:rsidR="00603A53" w:rsidRPr="00E258F6">
        <w:t xml:space="preserve"> © NSW Education Standards Authority (NESA) for and on behalf of the Crown in right of the State of New South Wales, </w:t>
      </w:r>
      <w:r w:rsidR="00603A53">
        <w:t>202</w:t>
      </w:r>
      <w:r w:rsidR="006E6641">
        <w:t>3</w:t>
      </w:r>
      <w:r w:rsidR="00603A53" w:rsidRPr="00E258F6">
        <w:t>.</w:t>
      </w:r>
      <w:bookmarkStart w:id="2" w:name="_Toc1022999069"/>
      <w:bookmarkStart w:id="3" w:name="_Toc112409828"/>
      <w:bookmarkStart w:id="4" w:name="_Toc147483516"/>
      <w:bookmarkEnd w:id="0"/>
      <w:bookmarkEnd w:id="1"/>
      <w:r w:rsidR="00E915B8">
        <w:br w:type="page"/>
      </w:r>
    </w:p>
    <w:p w14:paraId="69C86ADF" w14:textId="77777777" w:rsidR="004775EA" w:rsidRPr="004775EA" w:rsidRDefault="004775EA" w:rsidP="00033520">
      <w:pPr>
        <w:pStyle w:val="Heading1"/>
      </w:pPr>
      <w:bookmarkStart w:id="5" w:name="_Hlk148102399"/>
      <w:r w:rsidRPr="004775EA">
        <w:lastRenderedPageBreak/>
        <w:t>Support and alignment</w:t>
      </w:r>
      <w:bookmarkEnd w:id="2"/>
      <w:bookmarkEnd w:id="3"/>
      <w:bookmarkEnd w:id="4"/>
    </w:p>
    <w:p w14:paraId="48B8E366" w14:textId="6BD8B99E" w:rsidR="009F36CD" w:rsidRDefault="009F36CD" w:rsidP="009F36CD">
      <w:r w:rsidRPr="708AD2A7">
        <w:rPr>
          <w:b/>
          <w:bCs/>
        </w:rPr>
        <w:t>Resource evaluation and support</w:t>
      </w:r>
      <w:r>
        <w:t xml:space="preserve">: </w:t>
      </w:r>
      <w:r w:rsidR="004D18D4">
        <w:t>a</w:t>
      </w:r>
      <w:r>
        <w:t xml:space="preserve">ll curriculum resources are prepared through a rigorous process. Resources are periodically reviewed as part of our ongoing evaluation plan to ensure currency, relevance and effectiveness. For additional support or advice, or to provide feedback, contact the </w:t>
      </w:r>
      <w:r w:rsidR="00603A53">
        <w:t>Creative Arts</w:t>
      </w:r>
      <w:r w:rsidRPr="00653491">
        <w:t xml:space="preserve"> Curriculum team by emailing </w:t>
      </w:r>
      <w:hyperlink r:id="rId11" w:history="1">
        <w:r w:rsidR="003406F0" w:rsidRPr="003406F0">
          <w:rPr>
            <w:rStyle w:val="Hyperlink"/>
          </w:rPr>
          <w:t>creativearts7–12@det.nsw.edu.au</w:t>
        </w:r>
      </w:hyperlink>
    </w:p>
    <w:p w14:paraId="77F89997" w14:textId="1E5E9A35" w:rsidR="009F36CD" w:rsidRPr="00C82E19" w:rsidRDefault="009F36CD" w:rsidP="009F36CD">
      <w:pPr>
        <w:rPr>
          <w:rFonts w:eastAsia="Arial"/>
        </w:rPr>
      </w:pPr>
      <w:r w:rsidRPr="19B962B9">
        <w:rPr>
          <w:b/>
          <w:bCs/>
        </w:rPr>
        <w:t>Differentiation</w:t>
      </w:r>
      <w:r w:rsidRPr="00D21E58">
        <w:t xml:space="preserve">: </w:t>
      </w:r>
      <w:r w:rsidR="004D18D4" w:rsidRPr="00D21E58">
        <w:t>f</w:t>
      </w:r>
      <w:r w:rsidRPr="00D21E58">
        <w:t>urther</w:t>
      </w:r>
      <w:r w:rsidRPr="19B962B9">
        <w:rPr>
          <w:rFonts w:eastAsia="Arial"/>
        </w:rPr>
        <w:t xml:space="preserve"> advice to support Aboriginal and Torres Strait Islander students, EALD students, students with a disability and/or additional needs and </w:t>
      </w:r>
      <w:r w:rsidR="00CD7C2A">
        <w:rPr>
          <w:rFonts w:eastAsia="Arial"/>
        </w:rPr>
        <w:t xml:space="preserve">high potential </w:t>
      </w:r>
      <w:r w:rsidRPr="19B962B9">
        <w:rPr>
          <w:rFonts w:eastAsia="Arial"/>
        </w:rPr>
        <w:t xml:space="preserve">and gifted students can be found on the </w:t>
      </w:r>
      <w:hyperlink r:id="rId12">
        <w:r w:rsidRPr="19B962B9">
          <w:rPr>
            <w:rStyle w:val="Hyperlink"/>
            <w:rFonts w:eastAsia="Arial"/>
          </w:rPr>
          <w:t>Planning</w:t>
        </w:r>
        <w:r w:rsidR="005E4462">
          <w:rPr>
            <w:rStyle w:val="Hyperlink"/>
            <w:rFonts w:eastAsia="Arial"/>
          </w:rPr>
          <w:t>,</w:t>
        </w:r>
        <w:r w:rsidRPr="19B962B9">
          <w:rPr>
            <w:rStyle w:val="Hyperlink"/>
            <w:rFonts w:eastAsia="Arial"/>
          </w:rPr>
          <w:t xml:space="preserve"> programming and assessing 7</w:t>
        </w:r>
        <w:r w:rsidR="003406F0">
          <w:rPr>
            <w:rStyle w:val="Hyperlink"/>
            <w:rFonts w:eastAsia="Arial"/>
          </w:rPr>
          <w:t>–</w:t>
        </w:r>
        <w:r w:rsidRPr="19B962B9">
          <w:rPr>
            <w:rStyle w:val="Hyperlink"/>
            <w:rFonts w:eastAsia="Arial"/>
          </w:rPr>
          <w:t>12</w:t>
        </w:r>
      </w:hyperlink>
      <w:r w:rsidRPr="19B962B9">
        <w:rPr>
          <w:rFonts w:eastAsia="Arial"/>
        </w:rPr>
        <w:t xml:space="preserve"> webpage. </w:t>
      </w:r>
      <w:r>
        <w:rPr>
          <w:rFonts w:eastAsia="Arial"/>
        </w:rPr>
        <w:t>This includes the</w:t>
      </w:r>
      <w:r>
        <w:t xml:space="preserve"> </w:t>
      </w:r>
      <w:hyperlink r:id="rId13" w:history="1">
        <w:r w:rsidRPr="00BD39B0">
          <w:rPr>
            <w:rStyle w:val="Hyperlink"/>
          </w:rPr>
          <w:t>Inclusion and differentiation 7</w:t>
        </w:r>
        <w:r w:rsidR="004D18D4">
          <w:rPr>
            <w:rStyle w:val="Hyperlink"/>
          </w:rPr>
          <w:t>–</w:t>
        </w:r>
        <w:r w:rsidRPr="00BD39B0">
          <w:rPr>
            <w:rStyle w:val="Hyperlink"/>
          </w:rPr>
          <w:t>10 advice</w:t>
        </w:r>
      </w:hyperlink>
      <w:r>
        <w:t xml:space="preserve"> webpage.</w:t>
      </w:r>
    </w:p>
    <w:p w14:paraId="17293862" w14:textId="7BAF117D" w:rsidR="009F36CD" w:rsidRDefault="009F36CD" w:rsidP="009F36CD">
      <w:r w:rsidRPr="19B962B9">
        <w:rPr>
          <w:b/>
          <w:bCs/>
        </w:rPr>
        <w:t>Assessment</w:t>
      </w:r>
      <w:r>
        <w:t xml:space="preserve">: </w:t>
      </w:r>
      <w:r w:rsidRPr="19B962B9">
        <w:rPr>
          <w:rFonts w:eastAsia="Arial"/>
        </w:rPr>
        <w:t xml:space="preserve">further advice to support formative assessment is available on the </w:t>
      </w:r>
      <w:hyperlink r:id="rId14">
        <w:r w:rsidRPr="19B962B9">
          <w:rPr>
            <w:rStyle w:val="Hyperlink"/>
            <w:rFonts w:eastAsia="Arial"/>
          </w:rPr>
          <w:t>Planning</w:t>
        </w:r>
        <w:r w:rsidR="005E4462">
          <w:rPr>
            <w:rStyle w:val="Hyperlink"/>
            <w:rFonts w:eastAsia="Arial"/>
          </w:rPr>
          <w:t>,</w:t>
        </w:r>
        <w:r w:rsidRPr="19B962B9">
          <w:rPr>
            <w:rStyle w:val="Hyperlink"/>
            <w:rFonts w:eastAsia="Arial"/>
          </w:rPr>
          <w:t xml:space="preserve"> programming and assessing 7</w:t>
        </w:r>
        <w:r w:rsidR="003406F0">
          <w:rPr>
            <w:rStyle w:val="Hyperlink"/>
            <w:rFonts w:eastAsia="Arial"/>
          </w:rPr>
          <w:t>–</w:t>
        </w:r>
        <w:r w:rsidRPr="19B962B9">
          <w:rPr>
            <w:rStyle w:val="Hyperlink"/>
            <w:rFonts w:eastAsia="Arial"/>
          </w:rPr>
          <w:t>12</w:t>
        </w:r>
      </w:hyperlink>
      <w:r w:rsidRPr="19B962B9">
        <w:rPr>
          <w:rFonts w:eastAsia="Arial"/>
        </w:rPr>
        <w:t xml:space="preserve"> webpage.</w:t>
      </w:r>
      <w:r>
        <w:rPr>
          <w:rFonts w:eastAsia="Arial"/>
        </w:rPr>
        <w:t xml:space="preserve"> This includes the</w:t>
      </w:r>
      <w:r>
        <w:t xml:space="preserve"> </w:t>
      </w:r>
      <w:hyperlink r:id="rId15" w:history="1">
        <w:r w:rsidRPr="00D15E22">
          <w:rPr>
            <w:rStyle w:val="Hyperlink"/>
          </w:rPr>
          <w:t>Classroom assessment advice 7</w:t>
        </w:r>
        <w:r w:rsidR="009558ED">
          <w:rPr>
            <w:rStyle w:val="Hyperlink"/>
          </w:rPr>
          <w:t>–</w:t>
        </w:r>
        <w:r w:rsidRPr="00D15E22">
          <w:rPr>
            <w:rStyle w:val="Hyperlink"/>
          </w:rPr>
          <w:t>10</w:t>
        </w:r>
      </w:hyperlink>
      <w:r>
        <w:t xml:space="preserve">. For summative assessment tasks, the </w:t>
      </w:r>
      <w:hyperlink r:id="rId16" w:history="1">
        <w:r w:rsidR="00171AF0">
          <w:rPr>
            <w:rStyle w:val="Hyperlink"/>
          </w:rPr>
          <w:t>A</w:t>
        </w:r>
        <w:r w:rsidRPr="00E95D83">
          <w:rPr>
            <w:rStyle w:val="Hyperlink"/>
          </w:rPr>
          <w:t>ssessment task advice 7</w:t>
        </w:r>
        <w:r w:rsidR="003406F0">
          <w:rPr>
            <w:rStyle w:val="Hyperlink"/>
          </w:rPr>
          <w:t>–</w:t>
        </w:r>
        <w:r w:rsidRPr="00E95D83">
          <w:rPr>
            <w:rStyle w:val="Hyperlink"/>
          </w:rPr>
          <w:t>10</w:t>
        </w:r>
      </w:hyperlink>
      <w:r>
        <w:t xml:space="preserve"> webpage is available.</w:t>
      </w:r>
    </w:p>
    <w:p w14:paraId="6CD6A400" w14:textId="7DDF9B10" w:rsidR="009F36CD" w:rsidRDefault="009F36CD" w:rsidP="009F36CD">
      <w:r w:rsidRPr="002E7C6F">
        <w:rPr>
          <w:b/>
          <w:bCs/>
        </w:rPr>
        <w:t>Consulted with</w:t>
      </w:r>
      <w:r>
        <w:t>: Curriculum and Reform and subject matter experts.</w:t>
      </w:r>
    </w:p>
    <w:p w14:paraId="015E8BF7" w14:textId="1F35C5DD" w:rsidR="009F36CD" w:rsidRDefault="009F36CD" w:rsidP="009F36CD">
      <w:r w:rsidRPr="002E7C6F">
        <w:rPr>
          <w:b/>
          <w:bCs/>
        </w:rPr>
        <w:t>Alignment to system priorities and/or needs</w:t>
      </w:r>
      <w:r>
        <w:t xml:space="preserve">: </w:t>
      </w:r>
      <w:hyperlink r:id="rId17" w:history="1">
        <w:r w:rsidRPr="00D336ED">
          <w:rPr>
            <w:rStyle w:val="Hyperlink"/>
          </w:rPr>
          <w:t>School Excellence Policy</w:t>
        </w:r>
      </w:hyperlink>
      <w:r>
        <w:t>.</w:t>
      </w:r>
    </w:p>
    <w:p w14:paraId="232C2EDE" w14:textId="77777777" w:rsidR="009F36CD" w:rsidRDefault="009F36CD" w:rsidP="009F36CD">
      <w:r w:rsidRPr="002E7C6F">
        <w:rPr>
          <w:b/>
          <w:bCs/>
        </w:rPr>
        <w:t>Alignment to the School Excellence Framework</w:t>
      </w:r>
      <w:r>
        <w:t xml:space="preserve">: </w:t>
      </w:r>
      <w:r w:rsidR="004D18D4">
        <w:t>t</w:t>
      </w:r>
      <w:r>
        <w:t xml:space="preserve">his resource supports the </w:t>
      </w:r>
      <w:hyperlink r:id="rId18" w:history="1">
        <w:r w:rsidRPr="00D336ED">
          <w:rPr>
            <w:rStyle w:val="Hyperlink"/>
          </w:rPr>
          <w:t>School Excellence Framework</w:t>
        </w:r>
      </w:hyperlink>
      <w:r>
        <w:t xml:space="preserve"> elements of curriculum (curriculum provision) and effective classroom practice (lesson planning, explicit teaching).</w:t>
      </w:r>
    </w:p>
    <w:p w14:paraId="710EAD99" w14:textId="3E4C61A2" w:rsidR="009F36CD" w:rsidRDefault="009F36CD" w:rsidP="009F36CD">
      <w:r w:rsidRPr="708AD2A7">
        <w:rPr>
          <w:b/>
          <w:bCs/>
        </w:rPr>
        <w:t>Alignment to Australian Professional Teaching Standards</w:t>
      </w:r>
      <w:r>
        <w:t xml:space="preserve">: </w:t>
      </w:r>
      <w:r w:rsidR="004D18D4">
        <w:t>t</w:t>
      </w:r>
      <w:r>
        <w:t xml:space="preserve">his resource supports teachers to address </w:t>
      </w:r>
      <w:hyperlink r:id="rId19">
        <w:r w:rsidR="00CF0B49">
          <w:rPr>
            <w:rStyle w:val="Hyperlink"/>
          </w:rPr>
          <w:t>Australian Professional Standards for Teachers</w:t>
        </w:r>
      </w:hyperlink>
      <w:r>
        <w:t xml:space="preserve"> 3.2.2, 3.3.2.</w:t>
      </w:r>
    </w:p>
    <w:p w14:paraId="5B26BFB4" w14:textId="7E1C3008" w:rsidR="00762C8B" w:rsidRDefault="00E15BE9" w:rsidP="004775EA">
      <w:pPr>
        <w:rPr>
          <w:rStyle w:val="Strong"/>
        </w:rPr>
      </w:pPr>
      <w:r w:rsidRPr="00E15BE9">
        <w:rPr>
          <w:rStyle w:val="Strong"/>
        </w:rPr>
        <w:t>Creation date</w:t>
      </w:r>
      <w:r w:rsidRPr="005009FB">
        <w:rPr>
          <w:rStyle w:val="Strong"/>
          <w:b w:val="0"/>
          <w:bCs w:val="0"/>
        </w:rPr>
        <w:t>:</w:t>
      </w:r>
      <w:bookmarkEnd w:id="5"/>
      <w:r w:rsidR="00551798" w:rsidRPr="005009FB">
        <w:rPr>
          <w:rStyle w:val="Strong"/>
          <w:b w:val="0"/>
          <w:bCs w:val="0"/>
        </w:rPr>
        <w:t xml:space="preserve"> </w:t>
      </w:r>
      <w:r w:rsidR="00E51710" w:rsidRPr="005009FB">
        <w:rPr>
          <w:rStyle w:val="Strong"/>
          <w:b w:val="0"/>
          <w:bCs w:val="0"/>
        </w:rPr>
        <w:t>11</w:t>
      </w:r>
      <w:r w:rsidR="00E51710">
        <w:rPr>
          <w:rStyle w:val="Strong"/>
        </w:rPr>
        <w:t xml:space="preserve"> </w:t>
      </w:r>
      <w:r w:rsidR="001F6C40">
        <w:rPr>
          <w:rStyle w:val="Strong"/>
          <w:b w:val="0"/>
          <w:bCs w:val="0"/>
        </w:rPr>
        <w:t>March 2024</w:t>
      </w:r>
    </w:p>
    <w:p w14:paraId="78953B06" w14:textId="6D5DDA18" w:rsidR="00ED4BFA" w:rsidRDefault="00E51710" w:rsidP="00033520">
      <w:pPr>
        <w:pStyle w:val="Heading1"/>
      </w:pPr>
      <w:r>
        <w:lastRenderedPageBreak/>
        <w:t>References</w:t>
      </w:r>
    </w:p>
    <w:p w14:paraId="06BF5228" w14:textId="77777777" w:rsidR="00393448" w:rsidRPr="00AE7FE3" w:rsidRDefault="00393448" w:rsidP="00393448">
      <w:pPr>
        <w:pStyle w:val="FeatureBox2"/>
      </w:pPr>
      <w:bookmarkStart w:id="6" w:name="_Hlk161668406"/>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4BF7F73" w14:textId="77777777" w:rsidR="00393448" w:rsidRPr="00AE7FE3" w:rsidRDefault="00393448" w:rsidP="00393448">
      <w:pPr>
        <w:pStyle w:val="FeatureBox2"/>
      </w:pPr>
      <w:r w:rsidRPr="00AE7FE3">
        <w:t>Please refer to the NESA Copyright Disclaimer for more information</w:t>
      </w:r>
      <w:r>
        <w:t xml:space="preserve"> </w:t>
      </w:r>
      <w:hyperlink r:id="rId20" w:tgtFrame="_blank" w:tooltip="https://educationstandards.nsw.edu.au/wps/portal/nesa/mini-footer/copyright" w:history="1">
        <w:r w:rsidRPr="00AE7FE3">
          <w:rPr>
            <w:rStyle w:val="Hyperlink"/>
          </w:rPr>
          <w:t>https://educationstandards.nsw.edu.au/wps/portal/nesa/mini-footer/copyright</w:t>
        </w:r>
      </w:hyperlink>
      <w:r w:rsidRPr="00A1020E">
        <w:t>.</w:t>
      </w:r>
    </w:p>
    <w:p w14:paraId="71896472" w14:textId="77777777" w:rsidR="00393448" w:rsidRDefault="00393448" w:rsidP="00393448">
      <w:pPr>
        <w:pStyle w:val="FeatureBox2"/>
      </w:pPr>
      <w:r w:rsidRPr="00AE7FE3">
        <w:t>NESA holds the only official and up-to-date versions of the NSW Curriculum and syllabus documents. Please visit the NSW Education Standards Authority (NESA) website</w:t>
      </w:r>
      <w:r>
        <w:t xml:space="preserve"> </w:t>
      </w:r>
      <w:hyperlink r:id="rId21" w:history="1">
        <w:r>
          <w:rPr>
            <w:rStyle w:val="Hyperlink"/>
          </w:rPr>
          <w:t>https://educationstandards.nsw.edu.au</w:t>
        </w:r>
      </w:hyperlink>
      <w:r w:rsidRPr="00A1020E">
        <w:t xml:space="preserve"> </w:t>
      </w:r>
      <w:r w:rsidRPr="00AE7FE3">
        <w:t xml:space="preserve">and the NSW Curriculum website </w:t>
      </w:r>
      <w:hyperlink r:id="rId22" w:history="1">
        <w:r>
          <w:rPr>
            <w:rStyle w:val="Hyperlink"/>
          </w:rPr>
          <w:t>https://curriculum.nsw.edu.au</w:t>
        </w:r>
      </w:hyperlink>
      <w:r w:rsidRPr="00AE7FE3">
        <w:t>.</w:t>
      </w:r>
    </w:p>
    <w:bookmarkEnd w:id="6"/>
    <w:p w14:paraId="0BF073DF" w14:textId="1931D09F" w:rsidR="006E6641" w:rsidRPr="006E6641" w:rsidRDefault="00B276A7" w:rsidP="006E6641">
      <w:r>
        <w:fldChar w:fldCharType="begin"/>
      </w:r>
      <w:r>
        <w:instrText>HYPERLINK "https://curriculum.nsw.edu.au/learning-areas/creative-arts/dance-7-10-2023/overview" \h</w:instrText>
      </w:r>
      <w:r>
        <w:fldChar w:fldCharType="separate"/>
      </w:r>
      <w:r w:rsidR="006E6641" w:rsidRPr="006E6641">
        <w:rPr>
          <w:rStyle w:val="Hyperlink"/>
        </w:rPr>
        <w:t>Dance 7</w:t>
      </w:r>
      <w:r w:rsidR="00393448">
        <w:rPr>
          <w:rStyle w:val="Hyperlink"/>
        </w:rPr>
        <w:t>–</w:t>
      </w:r>
      <w:r w:rsidR="006E6641" w:rsidRPr="006E6641">
        <w:rPr>
          <w:rStyle w:val="Hyperlink"/>
        </w:rPr>
        <w:t>10 Syllabus</w:t>
      </w:r>
      <w:r>
        <w:rPr>
          <w:rStyle w:val="Hyperlink"/>
        </w:rPr>
        <w:fldChar w:fldCharType="end"/>
      </w:r>
      <w:r w:rsidR="006E6641" w:rsidRPr="006E6641">
        <w:t xml:space="preserve"> © NSW Education Standards Authority (NESA) for and on behalf of the Crown in right of the State of New South Wales, 2023.</w:t>
      </w:r>
    </w:p>
    <w:p w14:paraId="36899AE7" w14:textId="7F33F984" w:rsidR="00ED4BFA" w:rsidRDefault="00ED4BFA" w:rsidP="00ED4BFA">
      <w:r>
        <w:t xml:space="preserve">NESA </w:t>
      </w:r>
      <w:r w:rsidR="001F3690">
        <w:t>(</w:t>
      </w:r>
      <w:r>
        <w:t>NSW Education Standards Authority</w:t>
      </w:r>
      <w:r w:rsidR="001F3690">
        <w:t>)</w:t>
      </w:r>
      <w:r>
        <w:t xml:space="preserve"> (2021) </w:t>
      </w:r>
      <w:r w:rsidR="00013D7A">
        <w:t>‘</w:t>
      </w:r>
      <w:hyperlink r:id="rId23" w:history="1">
        <w:r w:rsidRPr="00ED0929">
          <w:rPr>
            <w:rStyle w:val="Hyperlink"/>
            <w:iCs/>
          </w:rPr>
          <w:t xml:space="preserve">Advice </w:t>
        </w:r>
        <w:r w:rsidR="000F14D0">
          <w:rPr>
            <w:rStyle w:val="Hyperlink"/>
            <w:iCs/>
          </w:rPr>
          <w:t>on</w:t>
        </w:r>
        <w:r w:rsidRPr="00ED0929">
          <w:rPr>
            <w:rStyle w:val="Hyperlink"/>
            <w:iCs/>
          </w:rPr>
          <w:t xml:space="preserve"> scope and sequences</w:t>
        </w:r>
      </w:hyperlink>
      <w:r w:rsidR="001F3690">
        <w:t>’,</w:t>
      </w:r>
      <w:r>
        <w:t xml:space="preserve"> </w:t>
      </w:r>
      <w:r w:rsidR="001F3690" w:rsidRPr="001F3690">
        <w:rPr>
          <w:rStyle w:val="Emphasis"/>
        </w:rPr>
        <w:t>Programming</w:t>
      </w:r>
      <w:r w:rsidR="001F3690">
        <w:t xml:space="preserve">, </w:t>
      </w:r>
      <w:r>
        <w:t>NESA</w:t>
      </w:r>
      <w:r w:rsidR="001F3690">
        <w:t xml:space="preserve"> website</w:t>
      </w:r>
      <w:r>
        <w:t xml:space="preserve">, accessed </w:t>
      </w:r>
      <w:r w:rsidR="006E6641">
        <w:t>11 March 2024</w:t>
      </w:r>
      <w:r w:rsidR="00C61AC5">
        <w:t>.</w:t>
      </w:r>
    </w:p>
    <w:p w14:paraId="51E89606" w14:textId="1545401B" w:rsidR="00962DCD" w:rsidRDefault="00ED4BFA" w:rsidP="00ED4BFA">
      <w:r>
        <w:t>Wiliam D (2013)</w:t>
      </w:r>
      <w:r w:rsidR="004775EA">
        <w:t xml:space="preserve"> </w:t>
      </w:r>
      <w:r w:rsidR="004775EA" w:rsidRPr="127B10CA">
        <w:rPr>
          <w:noProof/>
        </w:rPr>
        <w:t>‘</w:t>
      </w:r>
      <w:hyperlink r:id="rId24">
        <w:r w:rsidR="004775EA" w:rsidRPr="127B10CA">
          <w:rPr>
            <w:rStyle w:val="Hyperlink"/>
            <w:noProof/>
          </w:rPr>
          <w:t xml:space="preserve">Assessment: The </w:t>
        </w:r>
        <w:r w:rsidR="006E43FC">
          <w:rPr>
            <w:rStyle w:val="Hyperlink"/>
            <w:noProof/>
          </w:rPr>
          <w:t>B</w:t>
        </w:r>
        <w:r w:rsidR="004775EA" w:rsidRPr="127B10CA">
          <w:rPr>
            <w:rStyle w:val="Hyperlink"/>
            <w:noProof/>
          </w:rPr>
          <w:t xml:space="preserve">ridge between </w:t>
        </w:r>
        <w:r w:rsidR="006E43FC">
          <w:rPr>
            <w:rStyle w:val="Hyperlink"/>
            <w:noProof/>
          </w:rPr>
          <w:t>T</w:t>
        </w:r>
        <w:r w:rsidR="004775EA" w:rsidRPr="127B10CA">
          <w:rPr>
            <w:rStyle w:val="Hyperlink"/>
            <w:noProof/>
          </w:rPr>
          <w:t xml:space="preserve">eaching and </w:t>
        </w:r>
        <w:r w:rsidR="006E43FC">
          <w:rPr>
            <w:rStyle w:val="Hyperlink"/>
            <w:noProof/>
          </w:rPr>
          <w:t>L</w:t>
        </w:r>
        <w:r w:rsidR="004775EA" w:rsidRPr="127B10CA">
          <w:rPr>
            <w:rStyle w:val="Hyperlink"/>
            <w:noProof/>
          </w:rPr>
          <w:t>earning</w:t>
        </w:r>
      </w:hyperlink>
      <w:r w:rsidR="004775EA" w:rsidRPr="127B10CA">
        <w:rPr>
          <w:noProof/>
        </w:rPr>
        <w:t>’</w:t>
      </w:r>
      <w:r>
        <w:t xml:space="preserve">, </w:t>
      </w:r>
      <w:r w:rsidRPr="002C1558">
        <w:rPr>
          <w:rStyle w:val="Emphasis"/>
        </w:rPr>
        <w:t>Voices from the Middle</w:t>
      </w:r>
      <w:r>
        <w:t xml:space="preserve">, 21(2):15–20, accessed </w:t>
      </w:r>
      <w:r w:rsidR="006E6641">
        <w:t>11 March 2024</w:t>
      </w:r>
      <w:r w:rsidR="002334C4">
        <w:t>.</w:t>
      </w:r>
    </w:p>
    <w:p w14:paraId="62D04822" w14:textId="77777777" w:rsidR="00684CDB" w:rsidRDefault="00684CDB" w:rsidP="00ED4BFA">
      <w:pPr>
        <w:sectPr w:rsidR="00684CDB" w:rsidSect="00924422">
          <w:headerReference w:type="default" r:id="rId25"/>
          <w:footerReference w:type="even" r:id="rId26"/>
          <w:footerReference w:type="default" r:id="rId27"/>
          <w:headerReference w:type="first" r:id="rId28"/>
          <w:footerReference w:type="first" r:id="rId29"/>
          <w:pgSz w:w="16838" w:h="11906" w:orient="landscape"/>
          <w:pgMar w:top="1134" w:right="1134" w:bottom="1134" w:left="1134" w:header="709" w:footer="709" w:gutter="0"/>
          <w:pgNumType w:start="0"/>
          <w:cols w:space="708"/>
          <w:titlePg/>
          <w:docGrid w:linePitch="360"/>
        </w:sectPr>
      </w:pPr>
    </w:p>
    <w:p w14:paraId="6B6C2607" w14:textId="5A3C9CDF" w:rsidR="002C1558" w:rsidRPr="00762C8B" w:rsidRDefault="002C1558" w:rsidP="1792C964">
      <w:pPr>
        <w:spacing w:before="0" w:after="0"/>
        <w:rPr>
          <w:rStyle w:val="Strong"/>
        </w:rPr>
      </w:pPr>
      <w:r w:rsidRPr="1792C964">
        <w:rPr>
          <w:rStyle w:val="Strong"/>
        </w:rPr>
        <w:lastRenderedPageBreak/>
        <w:t>© State of New South Wales (Department of Education), 202</w:t>
      </w:r>
      <w:r w:rsidR="3F323206" w:rsidRPr="1792C964">
        <w:rPr>
          <w:rStyle w:val="Strong"/>
        </w:rPr>
        <w:t>4</w:t>
      </w:r>
    </w:p>
    <w:p w14:paraId="2EFBC70A" w14:textId="77777777" w:rsidR="002C1558" w:rsidRDefault="002C1558" w:rsidP="00762C8B">
      <w:r>
        <w:t xml:space="preserve">The </w:t>
      </w:r>
      <w:r w:rsidRPr="00762C8B">
        <w:t>copyright</w:t>
      </w:r>
      <w:r>
        <w:t xml:space="preserve"> material published in this resource is subject to the </w:t>
      </w:r>
      <w:r w:rsidRPr="003B3E41">
        <w:rPr>
          <w:i/>
          <w:iCs/>
        </w:rPr>
        <w:t>Copyright Act 1968</w:t>
      </w:r>
      <w:r>
        <w:t xml:space="preserve"> (</w:t>
      </w:r>
      <w:proofErr w:type="spellStart"/>
      <w:r>
        <w:t>Cth</w:t>
      </w:r>
      <w:proofErr w:type="spellEnd"/>
      <w:r>
        <w:t xml:space="preserve">) and is owned by the NSW Department of Education or, where indicated, </w:t>
      </w:r>
      <w:r w:rsidRPr="002D3434">
        <w:t>by</w:t>
      </w:r>
      <w:r>
        <w:t xml:space="preserve"> a party other than the NSW Department of Education (third-party material).</w:t>
      </w:r>
    </w:p>
    <w:p w14:paraId="0C0FA513" w14:textId="77777777" w:rsidR="002C1558" w:rsidRDefault="002C1558" w:rsidP="002C1558">
      <w:pPr>
        <w:spacing w:line="276" w:lineRule="auto"/>
      </w:pPr>
      <w:r>
        <w:t xml:space="preserve">Copyright material available in this resource and owned by the NSW Department of Education is licensed under a </w:t>
      </w:r>
      <w:hyperlink r:id="rId30" w:history="1">
        <w:r w:rsidRPr="003B3E41">
          <w:rPr>
            <w:rStyle w:val="Hyperlink"/>
          </w:rPr>
          <w:t>Creative Commons Attribution 4.0 International (CC BY 4.0) license</w:t>
        </w:r>
      </w:hyperlink>
      <w:r>
        <w:t>.</w:t>
      </w:r>
    </w:p>
    <w:p w14:paraId="4F3C8698" w14:textId="2D113DE5" w:rsidR="002C1558" w:rsidRDefault="002C1558" w:rsidP="002C1558">
      <w:pPr>
        <w:spacing w:line="276" w:lineRule="auto"/>
      </w:pPr>
      <w:r>
        <w:rPr>
          <w:noProof/>
          <w:color w:val="2B579A"/>
          <w:shd w:val="clear" w:color="auto" w:fill="E6E6E6"/>
        </w:rPr>
        <w:drawing>
          <wp:inline distT="0" distB="0" distL="0" distR="0" wp14:anchorId="089F6385" wp14:editId="65B98E60">
            <wp:extent cx="1228725" cy="428625"/>
            <wp:effectExtent l="0" t="0" r="9525" b="9525"/>
            <wp:docPr id="32" name="Picture 32" descr="Creative Commons Attribution license log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0045400" w14:textId="77777777" w:rsidR="002C1558" w:rsidRPr="002D3434" w:rsidRDefault="002C1558" w:rsidP="002C1558">
      <w:pPr>
        <w:spacing w:line="276" w:lineRule="auto"/>
      </w:pPr>
      <w:r w:rsidRPr="002D3434">
        <w:t>This license allows you to share and adapt the material for any purpose, even commercially.</w:t>
      </w:r>
    </w:p>
    <w:p w14:paraId="21177B96" w14:textId="7A5AEA7F" w:rsidR="002C1558" w:rsidRPr="002D3434" w:rsidRDefault="002C1558" w:rsidP="002C1558">
      <w:pPr>
        <w:spacing w:line="276" w:lineRule="auto"/>
      </w:pPr>
      <w:r>
        <w:t>Attribution should be given to © State of New South Wales (Department of Education), 202</w:t>
      </w:r>
      <w:r w:rsidR="07C15981">
        <w:t>4</w:t>
      </w:r>
      <w:r>
        <w:t>.</w:t>
      </w:r>
    </w:p>
    <w:p w14:paraId="1CECFF70" w14:textId="77777777" w:rsidR="002C1558" w:rsidRPr="002D3434" w:rsidRDefault="002C1558" w:rsidP="002C1558">
      <w:pPr>
        <w:spacing w:line="276" w:lineRule="auto"/>
      </w:pPr>
      <w:r w:rsidRPr="002D3434">
        <w:t>Material in this resource not available under a Creative Commons license:</w:t>
      </w:r>
    </w:p>
    <w:p w14:paraId="4B102C46" w14:textId="77777777" w:rsidR="002C1558" w:rsidRPr="002D3434" w:rsidRDefault="002C1558" w:rsidP="002C1558">
      <w:pPr>
        <w:pStyle w:val="ListBullet"/>
        <w:numPr>
          <w:ilvl w:val="0"/>
          <w:numId w:val="1"/>
        </w:numPr>
        <w:spacing w:line="276" w:lineRule="auto"/>
      </w:pPr>
      <w:r w:rsidRPr="002D3434">
        <w:t>the NSW Department of Education logo, other logos and trademark-protected material</w:t>
      </w:r>
    </w:p>
    <w:p w14:paraId="467F694C" w14:textId="77777777" w:rsidR="002C1558" w:rsidRPr="002D3434" w:rsidRDefault="002C1558" w:rsidP="002C1558">
      <w:pPr>
        <w:pStyle w:val="ListBullet"/>
        <w:numPr>
          <w:ilvl w:val="0"/>
          <w:numId w:val="1"/>
        </w:numPr>
        <w:spacing w:line="276" w:lineRule="auto"/>
      </w:pPr>
      <w:r w:rsidRPr="002D3434">
        <w:t>material owned by a third party that has been reproduced with permission. You will need to obtain permission from the third party to reuse its material.</w:t>
      </w:r>
    </w:p>
    <w:p w14:paraId="20F769B8" w14:textId="77777777" w:rsidR="002C1558" w:rsidRPr="003B3E41" w:rsidRDefault="002C1558" w:rsidP="002C1558">
      <w:pPr>
        <w:pStyle w:val="FeatureBox2"/>
        <w:spacing w:line="276" w:lineRule="auto"/>
        <w:rPr>
          <w:rStyle w:val="Strong"/>
        </w:rPr>
      </w:pPr>
      <w:r w:rsidRPr="003B3E41">
        <w:rPr>
          <w:rStyle w:val="Strong"/>
        </w:rPr>
        <w:t>Links to third-party material and websites</w:t>
      </w:r>
    </w:p>
    <w:p w14:paraId="4E9F7AE7" w14:textId="77777777" w:rsidR="002C1558" w:rsidRDefault="002C1558" w:rsidP="002C1558">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73ADF8F" w14:textId="77777777" w:rsidR="00684CDB" w:rsidRPr="00C57987" w:rsidRDefault="002C1558" w:rsidP="002C1558">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684CDB" w:rsidRPr="00C57987" w:rsidSect="00924422">
      <w:headerReference w:type="default" r:id="rId32"/>
      <w:footerReference w:type="default" r:id="rId33"/>
      <w:headerReference w:type="first" r:id="rId34"/>
      <w:footerReference w:type="first" r:id="rId35"/>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D24EF" w14:textId="77777777" w:rsidR="00924422" w:rsidRDefault="00924422" w:rsidP="00E51733">
      <w:r>
        <w:separator/>
      </w:r>
    </w:p>
  </w:endnote>
  <w:endnote w:type="continuationSeparator" w:id="0">
    <w:p w14:paraId="094B369C" w14:textId="77777777" w:rsidR="00924422" w:rsidRDefault="00924422" w:rsidP="00E51733">
      <w:r>
        <w:continuationSeparator/>
      </w:r>
    </w:p>
  </w:endnote>
  <w:endnote w:type="continuationNotice" w:id="1">
    <w:p w14:paraId="6E1158FC" w14:textId="77777777" w:rsidR="00924422" w:rsidRDefault="0092442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DFD0" w14:textId="345DFD92" w:rsidR="00F66145" w:rsidRPr="00E56264" w:rsidRDefault="00677835" w:rsidP="00B53FCE">
    <w:pPr>
      <w:pStyle w:val="Footer"/>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4D0237">
      <w:rPr>
        <w:noProof/>
      </w:rPr>
      <w:t>Apr-24</w:t>
    </w:r>
    <w:r w:rsidRPr="00E56264">
      <w:rPr>
        <w:color w:val="2B579A"/>
        <w:shd w:val="clear" w:color="auto" w:fill="E6E6E6"/>
      </w:rPr>
      <w:fldChar w:fldCharType="end"/>
    </w:r>
    <w:r w:rsidRPr="00E56264">
      <w:ptab w:relativeTo="margin" w:alignment="right" w:leader="none"/>
    </w:r>
    <w:r w:rsidRPr="00E56264">
      <w:rPr>
        <w:color w:val="2B579A"/>
        <w:shd w:val="clear" w:color="auto" w:fill="E6E6E6"/>
      </w:rPr>
      <w:fldChar w:fldCharType="begin"/>
    </w:r>
    <w:r w:rsidRPr="00E56264">
      <w:instrText xml:space="preserve"> PAGE  \* Arabic  \* MERGEFORMAT </w:instrText>
    </w:r>
    <w:r w:rsidRPr="00E56264">
      <w:rPr>
        <w:color w:val="2B579A"/>
        <w:shd w:val="clear" w:color="auto" w:fill="E6E6E6"/>
      </w:rPr>
      <w:fldChar w:fldCharType="separate"/>
    </w:r>
    <w:r w:rsidRPr="00E56264">
      <w:t>2</w:t>
    </w:r>
    <w:r w:rsidRPr="00E56264">
      <w:rPr>
        <w:color w:val="2B579A"/>
        <w:shd w:val="clear" w:color="auto" w:fill="E6E6E6"/>
      </w:rPr>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664C" w14:textId="78F71692" w:rsidR="00F66145" w:rsidRPr="00684CDB" w:rsidRDefault="00684CDB" w:rsidP="00684CDB">
    <w:pPr>
      <w:pStyle w:val="Footer"/>
    </w:pPr>
    <w:r>
      <w:t xml:space="preserve">© NSW Department of Education, </w:t>
    </w:r>
    <w:r>
      <w:rPr>
        <w:color w:val="2B579A"/>
        <w:shd w:val="clear" w:color="auto" w:fill="E6E6E6"/>
      </w:rPr>
      <w:fldChar w:fldCharType="begin"/>
    </w:r>
    <w:r>
      <w:instrText xml:space="preserve"> DATE  \@ "MMM-yy"  \* MERGEFORMAT </w:instrText>
    </w:r>
    <w:r>
      <w:rPr>
        <w:color w:val="2B579A"/>
        <w:shd w:val="clear" w:color="auto" w:fill="E6E6E6"/>
      </w:rPr>
      <w:fldChar w:fldCharType="separate"/>
    </w:r>
    <w:r w:rsidR="004D0237">
      <w:rPr>
        <w:noProof/>
      </w:rPr>
      <w:t>Apr-24</w:t>
    </w:r>
    <w:r>
      <w:rPr>
        <w:color w:val="2B579A"/>
        <w:shd w:val="clear" w:color="auto" w:fill="E6E6E6"/>
      </w:rPr>
      <w:fldChar w:fldCharType="end"/>
    </w:r>
    <w:r>
      <w:ptab w:relativeTo="margin" w:alignment="right" w:leader="none"/>
    </w:r>
    <w:r>
      <w:rPr>
        <w:b/>
        <w:noProof/>
        <w:color w:val="2B579A"/>
        <w:sz w:val="28"/>
        <w:szCs w:val="28"/>
        <w:shd w:val="clear" w:color="auto" w:fill="E6E6E6"/>
      </w:rPr>
      <w:drawing>
        <wp:inline distT="0" distB="0" distL="0" distR="0" wp14:anchorId="01919313" wp14:editId="48C3F939">
          <wp:extent cx="571500" cy="190500"/>
          <wp:effectExtent l="0" t="0" r="0" b="0"/>
          <wp:docPr id="605380334" name="Picture 605380334"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81FA" w14:textId="77777777" w:rsidR="00684CDB" w:rsidRPr="002F375A" w:rsidRDefault="00684CDB" w:rsidP="00284DFB">
    <w:pPr>
      <w:jc w:val="right"/>
    </w:pPr>
    <w:r w:rsidRPr="00284DFB">
      <w:rPr>
        <w:noProof/>
      </w:rPr>
      <w:drawing>
        <wp:inline distT="0" distB="0" distL="0" distR="0" wp14:anchorId="36308FF8" wp14:editId="00100087">
          <wp:extent cx="834442" cy="906218"/>
          <wp:effectExtent l="0" t="0" r="3810" b="8255"/>
          <wp:docPr id="477024530" name="Graphic 47702453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F329" w14:textId="77777777" w:rsidR="002C1558" w:rsidRDefault="002C15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1656" w14:textId="77777777" w:rsidR="002C1558" w:rsidRPr="0000036D" w:rsidRDefault="002C1558" w:rsidP="00762C8B">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2291" w14:textId="77777777" w:rsidR="00924422" w:rsidRDefault="00924422" w:rsidP="00E51733">
      <w:r>
        <w:separator/>
      </w:r>
    </w:p>
  </w:footnote>
  <w:footnote w:type="continuationSeparator" w:id="0">
    <w:p w14:paraId="1625094F" w14:textId="77777777" w:rsidR="00924422" w:rsidRDefault="00924422" w:rsidP="00E51733">
      <w:r>
        <w:continuationSeparator/>
      </w:r>
    </w:p>
  </w:footnote>
  <w:footnote w:type="continuationNotice" w:id="1">
    <w:p w14:paraId="089D49C0" w14:textId="77777777" w:rsidR="00924422" w:rsidRDefault="0092442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BF45" w14:textId="1813C7DA" w:rsidR="00684CDB" w:rsidRPr="009A0E27" w:rsidRDefault="00161504" w:rsidP="009A0E27">
    <w:pPr>
      <w:pStyle w:val="Documentname"/>
    </w:pPr>
    <w:r>
      <w:t>Dance</w:t>
    </w:r>
    <w:r w:rsidR="00603A3A" w:rsidRPr="009A0E27">
      <w:t xml:space="preserve"> Stage </w:t>
    </w:r>
    <w:r>
      <w:t>4</w:t>
    </w:r>
    <w:r w:rsidR="00603A3A" w:rsidRPr="009A0E27">
      <w:t xml:space="preserve"> (Year</w:t>
    </w:r>
    <w:r w:rsidR="00D10A82">
      <w:t>s</w:t>
    </w:r>
    <w:r w:rsidR="00603A3A" w:rsidRPr="009A0E27">
      <w:t xml:space="preserve"> </w:t>
    </w:r>
    <w:r>
      <w:t>7</w:t>
    </w:r>
    <w:r w:rsidR="00D10A82">
      <w:t>–</w:t>
    </w:r>
    <w:r>
      <w:t>8</w:t>
    </w:r>
    <w:r w:rsidR="00603A3A" w:rsidRPr="009A0E27">
      <w:t xml:space="preserve">) – </w:t>
    </w:r>
    <w:r>
      <w:t>100</w:t>
    </w:r>
    <w:r w:rsidR="00BA51C1">
      <w:t>-hour</w:t>
    </w:r>
    <w:r>
      <w:t xml:space="preserve"> </w:t>
    </w:r>
    <w:r w:rsidR="00603A3A" w:rsidRPr="009A0E27">
      <w:t xml:space="preserve">sample scope and sequence </w:t>
    </w:r>
    <w:r w:rsidR="00684CDB" w:rsidRPr="009A0E27">
      <w:t xml:space="preserve">| </w:t>
    </w:r>
    <w:r w:rsidR="00684CDB" w:rsidRPr="009A0E27">
      <w:fldChar w:fldCharType="begin"/>
    </w:r>
    <w:r w:rsidR="00684CDB" w:rsidRPr="009A0E27">
      <w:instrText xml:space="preserve"> PAGE   \* MERGEFORMAT </w:instrText>
    </w:r>
    <w:r w:rsidR="00684CDB" w:rsidRPr="009A0E27">
      <w:fldChar w:fldCharType="separate"/>
    </w:r>
    <w:r w:rsidR="00684CDB" w:rsidRPr="009A0E27">
      <w:t>2</w:t>
    </w:r>
    <w:r w:rsidR="00684CDB" w:rsidRPr="009A0E2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244F" w14:textId="77777777" w:rsidR="00761246" w:rsidRPr="00684CDB" w:rsidRDefault="004D0237" w:rsidP="00684CDB">
    <w:pPr>
      <w:pStyle w:val="Header"/>
      <w:spacing w:after="0"/>
    </w:pPr>
    <w:r>
      <w:rPr>
        <w:color w:val="2B579A"/>
        <w:shd w:val="clear" w:color="auto" w:fill="E6E6E6"/>
      </w:rPr>
      <w:pict w14:anchorId="213CD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684CDB" w:rsidRPr="009D43DD">
      <w:t>NSW Department of Education</w:t>
    </w:r>
    <w:r w:rsidR="00684CDB"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09E9" w14:textId="77777777" w:rsidR="002C1558" w:rsidRDefault="002C15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BD2E" w14:textId="77777777" w:rsidR="002C1558" w:rsidRPr="00FA6449" w:rsidRDefault="002C1558" w:rsidP="00163416">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9"/>
    <w:multiLevelType w:val="singleLevel"/>
    <w:tmpl w:val="3CE0EB9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4428193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BCABB3E"/>
    <w:multiLevelType w:val="hybridMultilevel"/>
    <w:tmpl w:val="76AACFDC"/>
    <w:lvl w:ilvl="0" w:tplc="9FEA6934">
      <w:start w:val="1"/>
      <w:numFmt w:val="bullet"/>
      <w:lvlText w:val=""/>
      <w:lvlJc w:val="left"/>
      <w:pPr>
        <w:ind w:left="720" w:hanging="360"/>
      </w:pPr>
      <w:rPr>
        <w:rFonts w:ascii="Symbol" w:hAnsi="Symbol" w:hint="default"/>
      </w:rPr>
    </w:lvl>
    <w:lvl w:ilvl="1" w:tplc="79540870">
      <w:start w:val="1"/>
      <w:numFmt w:val="bullet"/>
      <w:lvlText w:val="o"/>
      <w:lvlJc w:val="left"/>
      <w:pPr>
        <w:ind w:left="1440" w:hanging="360"/>
      </w:pPr>
      <w:rPr>
        <w:rFonts w:ascii="Courier New" w:hAnsi="Courier New" w:hint="default"/>
      </w:rPr>
    </w:lvl>
    <w:lvl w:ilvl="2" w:tplc="0984645A">
      <w:start w:val="1"/>
      <w:numFmt w:val="bullet"/>
      <w:lvlText w:val=""/>
      <w:lvlJc w:val="left"/>
      <w:pPr>
        <w:ind w:left="2160" w:hanging="360"/>
      </w:pPr>
      <w:rPr>
        <w:rFonts w:ascii="Wingdings" w:hAnsi="Wingdings" w:hint="default"/>
      </w:rPr>
    </w:lvl>
    <w:lvl w:ilvl="3" w:tplc="620E2BC4">
      <w:start w:val="1"/>
      <w:numFmt w:val="bullet"/>
      <w:lvlText w:val=""/>
      <w:lvlJc w:val="left"/>
      <w:pPr>
        <w:ind w:left="2880" w:hanging="360"/>
      </w:pPr>
      <w:rPr>
        <w:rFonts w:ascii="Symbol" w:hAnsi="Symbol" w:hint="default"/>
      </w:rPr>
    </w:lvl>
    <w:lvl w:ilvl="4" w:tplc="787CCE50">
      <w:start w:val="1"/>
      <w:numFmt w:val="bullet"/>
      <w:lvlText w:val="o"/>
      <w:lvlJc w:val="left"/>
      <w:pPr>
        <w:ind w:left="3600" w:hanging="360"/>
      </w:pPr>
      <w:rPr>
        <w:rFonts w:ascii="Courier New" w:hAnsi="Courier New" w:hint="default"/>
      </w:rPr>
    </w:lvl>
    <w:lvl w:ilvl="5" w:tplc="6E1EED48">
      <w:start w:val="1"/>
      <w:numFmt w:val="bullet"/>
      <w:lvlText w:val=""/>
      <w:lvlJc w:val="left"/>
      <w:pPr>
        <w:ind w:left="4320" w:hanging="360"/>
      </w:pPr>
      <w:rPr>
        <w:rFonts w:ascii="Wingdings" w:hAnsi="Wingdings" w:hint="default"/>
      </w:rPr>
    </w:lvl>
    <w:lvl w:ilvl="6" w:tplc="875E80CC">
      <w:start w:val="1"/>
      <w:numFmt w:val="bullet"/>
      <w:lvlText w:val=""/>
      <w:lvlJc w:val="left"/>
      <w:pPr>
        <w:ind w:left="5040" w:hanging="360"/>
      </w:pPr>
      <w:rPr>
        <w:rFonts w:ascii="Symbol" w:hAnsi="Symbol" w:hint="default"/>
      </w:rPr>
    </w:lvl>
    <w:lvl w:ilvl="7" w:tplc="8B5A6C0C">
      <w:start w:val="1"/>
      <w:numFmt w:val="bullet"/>
      <w:lvlText w:val="o"/>
      <w:lvlJc w:val="left"/>
      <w:pPr>
        <w:ind w:left="5760" w:hanging="360"/>
      </w:pPr>
      <w:rPr>
        <w:rFonts w:ascii="Courier New" w:hAnsi="Courier New" w:hint="default"/>
      </w:rPr>
    </w:lvl>
    <w:lvl w:ilvl="8" w:tplc="9C56FD56">
      <w:start w:val="1"/>
      <w:numFmt w:val="bullet"/>
      <w:lvlText w:val=""/>
      <w:lvlJc w:val="left"/>
      <w:pPr>
        <w:ind w:left="6480" w:hanging="360"/>
      </w:pPr>
      <w:rPr>
        <w:rFonts w:ascii="Wingdings" w:hAnsi="Wingdings" w:hint="default"/>
      </w:rPr>
    </w:lvl>
  </w:abstractNum>
  <w:num w:numId="1" w16cid:durableId="1493253665">
    <w:abstractNumId w:val="2"/>
  </w:num>
  <w:num w:numId="2" w16cid:durableId="851990027">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445587059">
    <w:abstractNumId w:val="0"/>
  </w:num>
  <w:num w:numId="4" w16cid:durableId="1636980700">
    <w:abstractNumId w:val="2"/>
  </w:num>
  <w:num w:numId="5" w16cid:durableId="418914110">
    <w:abstractNumId w:val="5"/>
  </w:num>
  <w:num w:numId="6" w16cid:durableId="1305741312">
    <w:abstractNumId w:val="3"/>
  </w:num>
  <w:num w:numId="7" w16cid:durableId="1466007447">
    <w:abstractNumId w:val="2"/>
  </w:num>
  <w:num w:numId="8" w16cid:durableId="1330014102">
    <w:abstractNumId w:val="6"/>
  </w:num>
  <w:num w:numId="9" w16cid:durableId="393547715">
    <w:abstractNumId w:val="1"/>
  </w:num>
  <w:num w:numId="10" w16cid:durableId="105515846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67"/>
    <w:rsid w:val="00000DE7"/>
    <w:rsid w:val="000015CD"/>
    <w:rsid w:val="0000214A"/>
    <w:rsid w:val="000022CF"/>
    <w:rsid w:val="000024C4"/>
    <w:rsid w:val="000043C1"/>
    <w:rsid w:val="00013D7A"/>
    <w:rsid w:val="00013FF2"/>
    <w:rsid w:val="00015381"/>
    <w:rsid w:val="00017A09"/>
    <w:rsid w:val="000252CB"/>
    <w:rsid w:val="00027475"/>
    <w:rsid w:val="00033520"/>
    <w:rsid w:val="00041899"/>
    <w:rsid w:val="00045F0D"/>
    <w:rsid w:val="0004750C"/>
    <w:rsid w:val="00047862"/>
    <w:rsid w:val="0005363D"/>
    <w:rsid w:val="00055DF1"/>
    <w:rsid w:val="00056312"/>
    <w:rsid w:val="00056914"/>
    <w:rsid w:val="00061D5B"/>
    <w:rsid w:val="000621A0"/>
    <w:rsid w:val="00065A05"/>
    <w:rsid w:val="0007056A"/>
    <w:rsid w:val="00074F0F"/>
    <w:rsid w:val="00081AED"/>
    <w:rsid w:val="00084806"/>
    <w:rsid w:val="000938CB"/>
    <w:rsid w:val="00094239"/>
    <w:rsid w:val="00094873"/>
    <w:rsid w:val="000A25BE"/>
    <w:rsid w:val="000A52B1"/>
    <w:rsid w:val="000B15D6"/>
    <w:rsid w:val="000B6270"/>
    <w:rsid w:val="000C1B93"/>
    <w:rsid w:val="000C24ED"/>
    <w:rsid w:val="000C50F2"/>
    <w:rsid w:val="000C5A01"/>
    <w:rsid w:val="000C6591"/>
    <w:rsid w:val="000C770A"/>
    <w:rsid w:val="000D3BBE"/>
    <w:rsid w:val="000D4C17"/>
    <w:rsid w:val="000D7466"/>
    <w:rsid w:val="000F109F"/>
    <w:rsid w:val="000F14D0"/>
    <w:rsid w:val="000F4563"/>
    <w:rsid w:val="001040CD"/>
    <w:rsid w:val="00104747"/>
    <w:rsid w:val="00104897"/>
    <w:rsid w:val="00112528"/>
    <w:rsid w:val="00112FF1"/>
    <w:rsid w:val="00115CAD"/>
    <w:rsid w:val="001222EB"/>
    <w:rsid w:val="00125213"/>
    <w:rsid w:val="0013526D"/>
    <w:rsid w:val="00140D9B"/>
    <w:rsid w:val="001411C9"/>
    <w:rsid w:val="0014582B"/>
    <w:rsid w:val="0015107B"/>
    <w:rsid w:val="00151A23"/>
    <w:rsid w:val="00161504"/>
    <w:rsid w:val="001618F6"/>
    <w:rsid w:val="00163416"/>
    <w:rsid w:val="0016438B"/>
    <w:rsid w:val="00171AF0"/>
    <w:rsid w:val="00172212"/>
    <w:rsid w:val="00173515"/>
    <w:rsid w:val="0017693D"/>
    <w:rsid w:val="00185F0B"/>
    <w:rsid w:val="00190C6F"/>
    <w:rsid w:val="00190D3C"/>
    <w:rsid w:val="00191CC1"/>
    <w:rsid w:val="00196D8B"/>
    <w:rsid w:val="001A12C4"/>
    <w:rsid w:val="001A2D64"/>
    <w:rsid w:val="001A3009"/>
    <w:rsid w:val="001A784A"/>
    <w:rsid w:val="001B1224"/>
    <w:rsid w:val="001C7E97"/>
    <w:rsid w:val="001D5230"/>
    <w:rsid w:val="001E145B"/>
    <w:rsid w:val="001E1916"/>
    <w:rsid w:val="001F09F3"/>
    <w:rsid w:val="001F3690"/>
    <w:rsid w:val="001F5101"/>
    <w:rsid w:val="001F5C52"/>
    <w:rsid w:val="001F6C40"/>
    <w:rsid w:val="00202E19"/>
    <w:rsid w:val="00207875"/>
    <w:rsid w:val="002105AD"/>
    <w:rsid w:val="00217F31"/>
    <w:rsid w:val="0022444D"/>
    <w:rsid w:val="00227168"/>
    <w:rsid w:val="002334C4"/>
    <w:rsid w:val="00236CA3"/>
    <w:rsid w:val="0024611A"/>
    <w:rsid w:val="00247827"/>
    <w:rsid w:val="00247C1F"/>
    <w:rsid w:val="00250CB0"/>
    <w:rsid w:val="0025103A"/>
    <w:rsid w:val="0025592F"/>
    <w:rsid w:val="002564AF"/>
    <w:rsid w:val="002571BE"/>
    <w:rsid w:val="0026548C"/>
    <w:rsid w:val="00266207"/>
    <w:rsid w:val="002709E3"/>
    <w:rsid w:val="0027370C"/>
    <w:rsid w:val="00277F73"/>
    <w:rsid w:val="00284DFB"/>
    <w:rsid w:val="00287C02"/>
    <w:rsid w:val="002A28B4"/>
    <w:rsid w:val="002A2B8C"/>
    <w:rsid w:val="002A35CF"/>
    <w:rsid w:val="002A3A2A"/>
    <w:rsid w:val="002A475D"/>
    <w:rsid w:val="002A64BE"/>
    <w:rsid w:val="002A6D19"/>
    <w:rsid w:val="002A6D21"/>
    <w:rsid w:val="002B1126"/>
    <w:rsid w:val="002B3E83"/>
    <w:rsid w:val="002C1558"/>
    <w:rsid w:val="002C2F13"/>
    <w:rsid w:val="002D3ACA"/>
    <w:rsid w:val="002E53B1"/>
    <w:rsid w:val="002E5F5F"/>
    <w:rsid w:val="002E6683"/>
    <w:rsid w:val="002F6C62"/>
    <w:rsid w:val="002F7CFE"/>
    <w:rsid w:val="0030033F"/>
    <w:rsid w:val="00303085"/>
    <w:rsid w:val="00304769"/>
    <w:rsid w:val="0030477F"/>
    <w:rsid w:val="003057F1"/>
    <w:rsid w:val="00305D3F"/>
    <w:rsid w:val="003064E5"/>
    <w:rsid w:val="00306594"/>
    <w:rsid w:val="00306C23"/>
    <w:rsid w:val="00310773"/>
    <w:rsid w:val="00324F82"/>
    <w:rsid w:val="00331269"/>
    <w:rsid w:val="00336206"/>
    <w:rsid w:val="00336995"/>
    <w:rsid w:val="00337173"/>
    <w:rsid w:val="0034048F"/>
    <w:rsid w:val="003406F0"/>
    <w:rsid w:val="00340DD9"/>
    <w:rsid w:val="003415D0"/>
    <w:rsid w:val="00342A50"/>
    <w:rsid w:val="003457C0"/>
    <w:rsid w:val="00346D21"/>
    <w:rsid w:val="00351C0E"/>
    <w:rsid w:val="0035459E"/>
    <w:rsid w:val="00360E17"/>
    <w:rsid w:val="0036209C"/>
    <w:rsid w:val="00367F27"/>
    <w:rsid w:val="00375002"/>
    <w:rsid w:val="003761B9"/>
    <w:rsid w:val="00383719"/>
    <w:rsid w:val="00385DFB"/>
    <w:rsid w:val="0039316D"/>
    <w:rsid w:val="00393448"/>
    <w:rsid w:val="003A29B3"/>
    <w:rsid w:val="003A5190"/>
    <w:rsid w:val="003B14A0"/>
    <w:rsid w:val="003B1EF6"/>
    <w:rsid w:val="003B240E"/>
    <w:rsid w:val="003B58F7"/>
    <w:rsid w:val="003B5FC9"/>
    <w:rsid w:val="003C77C3"/>
    <w:rsid w:val="003D13EF"/>
    <w:rsid w:val="003D1484"/>
    <w:rsid w:val="003E1D01"/>
    <w:rsid w:val="003F4062"/>
    <w:rsid w:val="00400B78"/>
    <w:rsid w:val="00401084"/>
    <w:rsid w:val="004036D8"/>
    <w:rsid w:val="00403717"/>
    <w:rsid w:val="00403CCB"/>
    <w:rsid w:val="00407EF0"/>
    <w:rsid w:val="00412F2B"/>
    <w:rsid w:val="004178B3"/>
    <w:rsid w:val="00420B07"/>
    <w:rsid w:val="00423CDA"/>
    <w:rsid w:val="00430F12"/>
    <w:rsid w:val="0044463D"/>
    <w:rsid w:val="00450E47"/>
    <w:rsid w:val="00453461"/>
    <w:rsid w:val="004655D7"/>
    <w:rsid w:val="004662AB"/>
    <w:rsid w:val="004668C5"/>
    <w:rsid w:val="0046714D"/>
    <w:rsid w:val="00472460"/>
    <w:rsid w:val="004775EA"/>
    <w:rsid w:val="00480185"/>
    <w:rsid w:val="004835B0"/>
    <w:rsid w:val="0048642E"/>
    <w:rsid w:val="00490190"/>
    <w:rsid w:val="00492440"/>
    <w:rsid w:val="00493B28"/>
    <w:rsid w:val="004A7DBB"/>
    <w:rsid w:val="004B484F"/>
    <w:rsid w:val="004C11A9"/>
    <w:rsid w:val="004C1CB9"/>
    <w:rsid w:val="004D0237"/>
    <w:rsid w:val="004D18D4"/>
    <w:rsid w:val="004D4AA9"/>
    <w:rsid w:val="004E24BD"/>
    <w:rsid w:val="004E4BE5"/>
    <w:rsid w:val="004F48DD"/>
    <w:rsid w:val="004F58F1"/>
    <w:rsid w:val="004F6AF2"/>
    <w:rsid w:val="005009FB"/>
    <w:rsid w:val="00501649"/>
    <w:rsid w:val="005044B0"/>
    <w:rsid w:val="005066EB"/>
    <w:rsid w:val="00511863"/>
    <w:rsid w:val="00522E82"/>
    <w:rsid w:val="00526795"/>
    <w:rsid w:val="005332E2"/>
    <w:rsid w:val="00535D4F"/>
    <w:rsid w:val="0053609D"/>
    <w:rsid w:val="00541FBB"/>
    <w:rsid w:val="005420B2"/>
    <w:rsid w:val="0054615B"/>
    <w:rsid w:val="00551798"/>
    <w:rsid w:val="00560467"/>
    <w:rsid w:val="005649D2"/>
    <w:rsid w:val="0057506B"/>
    <w:rsid w:val="0058102D"/>
    <w:rsid w:val="00583731"/>
    <w:rsid w:val="00592856"/>
    <w:rsid w:val="005934B4"/>
    <w:rsid w:val="005A25CA"/>
    <w:rsid w:val="005A345C"/>
    <w:rsid w:val="005A34D4"/>
    <w:rsid w:val="005A5D8D"/>
    <w:rsid w:val="005A67CA"/>
    <w:rsid w:val="005B184F"/>
    <w:rsid w:val="005B77E0"/>
    <w:rsid w:val="005C08F4"/>
    <w:rsid w:val="005C14A7"/>
    <w:rsid w:val="005C361C"/>
    <w:rsid w:val="005C5DDC"/>
    <w:rsid w:val="005C7EFF"/>
    <w:rsid w:val="005D0140"/>
    <w:rsid w:val="005D49FE"/>
    <w:rsid w:val="005E1F63"/>
    <w:rsid w:val="005E39EE"/>
    <w:rsid w:val="005E3B0F"/>
    <w:rsid w:val="005E4462"/>
    <w:rsid w:val="005F0670"/>
    <w:rsid w:val="005F4B77"/>
    <w:rsid w:val="00601E2A"/>
    <w:rsid w:val="00602255"/>
    <w:rsid w:val="00603A3A"/>
    <w:rsid w:val="00603A53"/>
    <w:rsid w:val="00611B7E"/>
    <w:rsid w:val="0061235F"/>
    <w:rsid w:val="00626BBF"/>
    <w:rsid w:val="00634630"/>
    <w:rsid w:val="0063497B"/>
    <w:rsid w:val="00637453"/>
    <w:rsid w:val="00637624"/>
    <w:rsid w:val="0064273E"/>
    <w:rsid w:val="00642FD8"/>
    <w:rsid w:val="00643024"/>
    <w:rsid w:val="00643CC4"/>
    <w:rsid w:val="00645F6A"/>
    <w:rsid w:val="00647B4A"/>
    <w:rsid w:val="00653491"/>
    <w:rsid w:val="00671251"/>
    <w:rsid w:val="00677835"/>
    <w:rsid w:val="00677D9E"/>
    <w:rsid w:val="00680388"/>
    <w:rsid w:val="00684CDB"/>
    <w:rsid w:val="00696410"/>
    <w:rsid w:val="006A3884"/>
    <w:rsid w:val="006A466F"/>
    <w:rsid w:val="006B3488"/>
    <w:rsid w:val="006B4074"/>
    <w:rsid w:val="006C5AB8"/>
    <w:rsid w:val="006D00B0"/>
    <w:rsid w:val="006D1CF3"/>
    <w:rsid w:val="006D3DFC"/>
    <w:rsid w:val="006D46E8"/>
    <w:rsid w:val="006E0391"/>
    <w:rsid w:val="006E43FC"/>
    <w:rsid w:val="006E54D3"/>
    <w:rsid w:val="006E64EB"/>
    <w:rsid w:val="006E6641"/>
    <w:rsid w:val="007001E6"/>
    <w:rsid w:val="007132F2"/>
    <w:rsid w:val="00717237"/>
    <w:rsid w:val="0074208E"/>
    <w:rsid w:val="00750316"/>
    <w:rsid w:val="0075382D"/>
    <w:rsid w:val="007541CD"/>
    <w:rsid w:val="00755F39"/>
    <w:rsid w:val="00756E07"/>
    <w:rsid w:val="00761246"/>
    <w:rsid w:val="00762C8B"/>
    <w:rsid w:val="00766D19"/>
    <w:rsid w:val="00772740"/>
    <w:rsid w:val="007748D4"/>
    <w:rsid w:val="00776DEA"/>
    <w:rsid w:val="00784D60"/>
    <w:rsid w:val="00785D07"/>
    <w:rsid w:val="00797C74"/>
    <w:rsid w:val="00797FDB"/>
    <w:rsid w:val="007A0249"/>
    <w:rsid w:val="007A1E03"/>
    <w:rsid w:val="007A2518"/>
    <w:rsid w:val="007B020C"/>
    <w:rsid w:val="007B393A"/>
    <w:rsid w:val="007B523A"/>
    <w:rsid w:val="007B7434"/>
    <w:rsid w:val="007C61E6"/>
    <w:rsid w:val="007C6D55"/>
    <w:rsid w:val="007D1419"/>
    <w:rsid w:val="007D311F"/>
    <w:rsid w:val="007D5255"/>
    <w:rsid w:val="007D7F17"/>
    <w:rsid w:val="007E4149"/>
    <w:rsid w:val="007E4CE7"/>
    <w:rsid w:val="007E57D1"/>
    <w:rsid w:val="007F066A"/>
    <w:rsid w:val="007F2A46"/>
    <w:rsid w:val="007F6BE6"/>
    <w:rsid w:val="00802349"/>
    <w:rsid w:val="0080248A"/>
    <w:rsid w:val="008025F3"/>
    <w:rsid w:val="00804F58"/>
    <w:rsid w:val="008073B1"/>
    <w:rsid w:val="00815EE7"/>
    <w:rsid w:val="008267EE"/>
    <w:rsid w:val="00844BF4"/>
    <w:rsid w:val="008559F3"/>
    <w:rsid w:val="00856325"/>
    <w:rsid w:val="00856CA3"/>
    <w:rsid w:val="00860191"/>
    <w:rsid w:val="00860B11"/>
    <w:rsid w:val="00864DD2"/>
    <w:rsid w:val="00865BC1"/>
    <w:rsid w:val="0087496A"/>
    <w:rsid w:val="0088240F"/>
    <w:rsid w:val="00885A4E"/>
    <w:rsid w:val="00890EEE"/>
    <w:rsid w:val="00891322"/>
    <w:rsid w:val="0089316E"/>
    <w:rsid w:val="00896572"/>
    <w:rsid w:val="008A2D60"/>
    <w:rsid w:val="008A4CF6"/>
    <w:rsid w:val="008B096A"/>
    <w:rsid w:val="008B181F"/>
    <w:rsid w:val="008B471A"/>
    <w:rsid w:val="008B6F21"/>
    <w:rsid w:val="008D36FE"/>
    <w:rsid w:val="008E18C7"/>
    <w:rsid w:val="008E3DE9"/>
    <w:rsid w:val="008E4CF3"/>
    <w:rsid w:val="008E5185"/>
    <w:rsid w:val="008F16AE"/>
    <w:rsid w:val="009107ED"/>
    <w:rsid w:val="009138BF"/>
    <w:rsid w:val="00924422"/>
    <w:rsid w:val="00934A77"/>
    <w:rsid w:val="0093679E"/>
    <w:rsid w:val="0094151C"/>
    <w:rsid w:val="00944629"/>
    <w:rsid w:val="00953037"/>
    <w:rsid w:val="00954672"/>
    <w:rsid w:val="00955103"/>
    <w:rsid w:val="009558ED"/>
    <w:rsid w:val="00962DCD"/>
    <w:rsid w:val="00965C31"/>
    <w:rsid w:val="00972EFB"/>
    <w:rsid w:val="009739C8"/>
    <w:rsid w:val="00974CCB"/>
    <w:rsid w:val="00982157"/>
    <w:rsid w:val="00984C4C"/>
    <w:rsid w:val="009876A0"/>
    <w:rsid w:val="00987F7D"/>
    <w:rsid w:val="009A0E27"/>
    <w:rsid w:val="009A2577"/>
    <w:rsid w:val="009B0151"/>
    <w:rsid w:val="009B1280"/>
    <w:rsid w:val="009C2DB5"/>
    <w:rsid w:val="009C4BE1"/>
    <w:rsid w:val="009C5890"/>
    <w:rsid w:val="009C5B0E"/>
    <w:rsid w:val="009D66F6"/>
    <w:rsid w:val="009F1B5B"/>
    <w:rsid w:val="009F30E3"/>
    <w:rsid w:val="009F36CD"/>
    <w:rsid w:val="00A119B4"/>
    <w:rsid w:val="00A16E6F"/>
    <w:rsid w:val="00A170A2"/>
    <w:rsid w:val="00A2549F"/>
    <w:rsid w:val="00A2755C"/>
    <w:rsid w:val="00A31E5E"/>
    <w:rsid w:val="00A44CAC"/>
    <w:rsid w:val="00A454A2"/>
    <w:rsid w:val="00A52883"/>
    <w:rsid w:val="00A534B8"/>
    <w:rsid w:val="00A54063"/>
    <w:rsid w:val="00A5409F"/>
    <w:rsid w:val="00A57460"/>
    <w:rsid w:val="00A577A0"/>
    <w:rsid w:val="00A63054"/>
    <w:rsid w:val="00A95796"/>
    <w:rsid w:val="00AB099B"/>
    <w:rsid w:val="00AC397D"/>
    <w:rsid w:val="00AE08DB"/>
    <w:rsid w:val="00AE282F"/>
    <w:rsid w:val="00AE69AE"/>
    <w:rsid w:val="00AF406A"/>
    <w:rsid w:val="00B04E75"/>
    <w:rsid w:val="00B112AF"/>
    <w:rsid w:val="00B16403"/>
    <w:rsid w:val="00B2036D"/>
    <w:rsid w:val="00B24D19"/>
    <w:rsid w:val="00B26C50"/>
    <w:rsid w:val="00B276A7"/>
    <w:rsid w:val="00B37D34"/>
    <w:rsid w:val="00B450A1"/>
    <w:rsid w:val="00B46033"/>
    <w:rsid w:val="00B46E9B"/>
    <w:rsid w:val="00B505D5"/>
    <w:rsid w:val="00B51A8C"/>
    <w:rsid w:val="00B53D4D"/>
    <w:rsid w:val="00B53FCE"/>
    <w:rsid w:val="00B60FBD"/>
    <w:rsid w:val="00B65452"/>
    <w:rsid w:val="00B7119E"/>
    <w:rsid w:val="00B72931"/>
    <w:rsid w:val="00B74E78"/>
    <w:rsid w:val="00B7777C"/>
    <w:rsid w:val="00B80AAD"/>
    <w:rsid w:val="00B83F81"/>
    <w:rsid w:val="00BA1A9B"/>
    <w:rsid w:val="00BA51C1"/>
    <w:rsid w:val="00BA7230"/>
    <w:rsid w:val="00BA7AAB"/>
    <w:rsid w:val="00BC2871"/>
    <w:rsid w:val="00BC47CC"/>
    <w:rsid w:val="00BC662E"/>
    <w:rsid w:val="00BE3E4A"/>
    <w:rsid w:val="00BE4C7F"/>
    <w:rsid w:val="00BF1AD2"/>
    <w:rsid w:val="00BF264E"/>
    <w:rsid w:val="00BF35D4"/>
    <w:rsid w:val="00BF732E"/>
    <w:rsid w:val="00BF76C1"/>
    <w:rsid w:val="00C0090A"/>
    <w:rsid w:val="00C0103B"/>
    <w:rsid w:val="00C05B50"/>
    <w:rsid w:val="00C11025"/>
    <w:rsid w:val="00C15EAB"/>
    <w:rsid w:val="00C218F0"/>
    <w:rsid w:val="00C32C93"/>
    <w:rsid w:val="00C36DC7"/>
    <w:rsid w:val="00C40760"/>
    <w:rsid w:val="00C409C6"/>
    <w:rsid w:val="00C436AB"/>
    <w:rsid w:val="00C4451C"/>
    <w:rsid w:val="00C558B1"/>
    <w:rsid w:val="00C57987"/>
    <w:rsid w:val="00C60A67"/>
    <w:rsid w:val="00C61AC5"/>
    <w:rsid w:val="00C62B29"/>
    <w:rsid w:val="00C64661"/>
    <w:rsid w:val="00C65131"/>
    <w:rsid w:val="00C6532C"/>
    <w:rsid w:val="00C664FC"/>
    <w:rsid w:val="00C67D73"/>
    <w:rsid w:val="00C72713"/>
    <w:rsid w:val="00C7479A"/>
    <w:rsid w:val="00C74E4E"/>
    <w:rsid w:val="00C762A3"/>
    <w:rsid w:val="00C76E61"/>
    <w:rsid w:val="00C77294"/>
    <w:rsid w:val="00C82B70"/>
    <w:rsid w:val="00C83866"/>
    <w:rsid w:val="00C83FCB"/>
    <w:rsid w:val="00C94081"/>
    <w:rsid w:val="00CA0226"/>
    <w:rsid w:val="00CB2145"/>
    <w:rsid w:val="00CB2479"/>
    <w:rsid w:val="00CB66B0"/>
    <w:rsid w:val="00CB6AE5"/>
    <w:rsid w:val="00CC4D29"/>
    <w:rsid w:val="00CD6723"/>
    <w:rsid w:val="00CD7C2A"/>
    <w:rsid w:val="00CE4F09"/>
    <w:rsid w:val="00CE5951"/>
    <w:rsid w:val="00CE6147"/>
    <w:rsid w:val="00CF0B49"/>
    <w:rsid w:val="00CF37B4"/>
    <w:rsid w:val="00CF73E9"/>
    <w:rsid w:val="00D00B1E"/>
    <w:rsid w:val="00D06636"/>
    <w:rsid w:val="00D10516"/>
    <w:rsid w:val="00D10A82"/>
    <w:rsid w:val="00D136E3"/>
    <w:rsid w:val="00D15A52"/>
    <w:rsid w:val="00D208BC"/>
    <w:rsid w:val="00D21E58"/>
    <w:rsid w:val="00D2656F"/>
    <w:rsid w:val="00D31139"/>
    <w:rsid w:val="00D31E35"/>
    <w:rsid w:val="00D332A9"/>
    <w:rsid w:val="00D346A3"/>
    <w:rsid w:val="00D35606"/>
    <w:rsid w:val="00D433EB"/>
    <w:rsid w:val="00D46538"/>
    <w:rsid w:val="00D507E2"/>
    <w:rsid w:val="00D534B3"/>
    <w:rsid w:val="00D5589A"/>
    <w:rsid w:val="00D61CE0"/>
    <w:rsid w:val="00D678DB"/>
    <w:rsid w:val="00D72E00"/>
    <w:rsid w:val="00D761C5"/>
    <w:rsid w:val="00D76602"/>
    <w:rsid w:val="00D77790"/>
    <w:rsid w:val="00D83E78"/>
    <w:rsid w:val="00D841A0"/>
    <w:rsid w:val="00D8598F"/>
    <w:rsid w:val="00DA0F11"/>
    <w:rsid w:val="00DA1AC8"/>
    <w:rsid w:val="00DA3949"/>
    <w:rsid w:val="00DA63C6"/>
    <w:rsid w:val="00DC2708"/>
    <w:rsid w:val="00DC519D"/>
    <w:rsid w:val="00DC74E1"/>
    <w:rsid w:val="00DC7DB2"/>
    <w:rsid w:val="00DD1A05"/>
    <w:rsid w:val="00DD2F4E"/>
    <w:rsid w:val="00DD6B75"/>
    <w:rsid w:val="00DD725B"/>
    <w:rsid w:val="00DE07A5"/>
    <w:rsid w:val="00DE080A"/>
    <w:rsid w:val="00DE2CE3"/>
    <w:rsid w:val="00DF3AE1"/>
    <w:rsid w:val="00DF7923"/>
    <w:rsid w:val="00E04DAF"/>
    <w:rsid w:val="00E112C7"/>
    <w:rsid w:val="00E1389A"/>
    <w:rsid w:val="00E15BE9"/>
    <w:rsid w:val="00E258F6"/>
    <w:rsid w:val="00E35088"/>
    <w:rsid w:val="00E4272D"/>
    <w:rsid w:val="00E46220"/>
    <w:rsid w:val="00E5058E"/>
    <w:rsid w:val="00E51710"/>
    <w:rsid w:val="00E51733"/>
    <w:rsid w:val="00E56264"/>
    <w:rsid w:val="00E57AFE"/>
    <w:rsid w:val="00E604B6"/>
    <w:rsid w:val="00E66CA0"/>
    <w:rsid w:val="00E74E31"/>
    <w:rsid w:val="00E80FE6"/>
    <w:rsid w:val="00E81A33"/>
    <w:rsid w:val="00E836F5"/>
    <w:rsid w:val="00E915B8"/>
    <w:rsid w:val="00E9584A"/>
    <w:rsid w:val="00E9584B"/>
    <w:rsid w:val="00EA2268"/>
    <w:rsid w:val="00ED0929"/>
    <w:rsid w:val="00ED4BFA"/>
    <w:rsid w:val="00ED5AF6"/>
    <w:rsid w:val="00ED6D4D"/>
    <w:rsid w:val="00EE2748"/>
    <w:rsid w:val="00EE5089"/>
    <w:rsid w:val="00EE5361"/>
    <w:rsid w:val="00EE6DFD"/>
    <w:rsid w:val="00F1065A"/>
    <w:rsid w:val="00F14D7F"/>
    <w:rsid w:val="00F20AC8"/>
    <w:rsid w:val="00F22114"/>
    <w:rsid w:val="00F32F7A"/>
    <w:rsid w:val="00F3454B"/>
    <w:rsid w:val="00F357AD"/>
    <w:rsid w:val="00F378F3"/>
    <w:rsid w:val="00F46E2E"/>
    <w:rsid w:val="00F522E3"/>
    <w:rsid w:val="00F53845"/>
    <w:rsid w:val="00F6414B"/>
    <w:rsid w:val="00F66145"/>
    <w:rsid w:val="00F66EDF"/>
    <w:rsid w:val="00F67719"/>
    <w:rsid w:val="00F73CDD"/>
    <w:rsid w:val="00F81980"/>
    <w:rsid w:val="00F9141B"/>
    <w:rsid w:val="00FA0557"/>
    <w:rsid w:val="00FA1DFB"/>
    <w:rsid w:val="00FA3555"/>
    <w:rsid w:val="00FA376C"/>
    <w:rsid w:val="00FA5BF5"/>
    <w:rsid w:val="00FC2A04"/>
    <w:rsid w:val="00FD0A93"/>
    <w:rsid w:val="00FD4E98"/>
    <w:rsid w:val="00FE27E0"/>
    <w:rsid w:val="00FE5E0D"/>
    <w:rsid w:val="00FF43C6"/>
    <w:rsid w:val="0135F68D"/>
    <w:rsid w:val="026C19F6"/>
    <w:rsid w:val="07C15981"/>
    <w:rsid w:val="0ADEDEBA"/>
    <w:rsid w:val="12421602"/>
    <w:rsid w:val="126221B9"/>
    <w:rsid w:val="1531F5CF"/>
    <w:rsid w:val="1792C964"/>
    <w:rsid w:val="18A0D854"/>
    <w:rsid w:val="1D93341A"/>
    <w:rsid w:val="20153BE0"/>
    <w:rsid w:val="31286CE8"/>
    <w:rsid w:val="361205C0"/>
    <w:rsid w:val="3F323206"/>
    <w:rsid w:val="4102AD42"/>
    <w:rsid w:val="487F2281"/>
    <w:rsid w:val="5002D338"/>
    <w:rsid w:val="5B203A1B"/>
    <w:rsid w:val="7AF011D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CEDE1"/>
  <w15:chartTrackingRefBased/>
  <w15:docId w15:val="{D3AF2C80-7971-4003-BEBF-996EE44E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DD6B75"/>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033520"/>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84CDB"/>
    <w:pPr>
      <w:keepNext/>
      <w:keepLines/>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84CDB"/>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84CDB"/>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84CDB"/>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84CDB"/>
    <w:pPr>
      <w:keepNext/>
      <w:spacing w:after="200" w:line="240" w:lineRule="auto"/>
    </w:pPr>
    <w:rPr>
      <w:iCs/>
      <w:color w:val="002664"/>
      <w:sz w:val="18"/>
      <w:szCs w:val="18"/>
    </w:rPr>
  </w:style>
  <w:style w:type="table" w:customStyle="1" w:styleId="Tableheader">
    <w:name w:val="ŠTable header"/>
    <w:basedOn w:val="TableNormal"/>
    <w:uiPriority w:val="99"/>
    <w:rsid w:val="00684CDB"/>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8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84CDB"/>
    <w:pPr>
      <w:numPr>
        <w:numId w:val="6"/>
      </w:numPr>
    </w:pPr>
  </w:style>
  <w:style w:type="paragraph" w:styleId="ListNumber2">
    <w:name w:val="List Number 2"/>
    <w:aliases w:val="ŠList Number 2"/>
    <w:basedOn w:val="Normal"/>
    <w:uiPriority w:val="8"/>
    <w:qFormat/>
    <w:rsid w:val="00684CDB"/>
    <w:pPr>
      <w:numPr>
        <w:numId w:val="5"/>
      </w:numPr>
    </w:pPr>
  </w:style>
  <w:style w:type="paragraph" w:styleId="ListBullet">
    <w:name w:val="List Bullet"/>
    <w:aliases w:val="ŠList Bullet"/>
    <w:basedOn w:val="Normal"/>
    <w:uiPriority w:val="9"/>
    <w:qFormat/>
    <w:rsid w:val="00684CDB"/>
    <w:pPr>
      <w:numPr>
        <w:numId w:val="4"/>
      </w:numPr>
    </w:pPr>
  </w:style>
  <w:style w:type="paragraph" w:styleId="ListBullet2">
    <w:name w:val="List Bullet 2"/>
    <w:aliases w:val="ŠList Bullet 2"/>
    <w:basedOn w:val="Normal"/>
    <w:uiPriority w:val="10"/>
    <w:qFormat/>
    <w:rsid w:val="00684CDB"/>
    <w:pPr>
      <w:numPr>
        <w:numId w:val="2"/>
      </w:numPr>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Bold"/>
    <w:qFormat/>
    <w:rsid w:val="00684CDB"/>
    <w:rPr>
      <w:b/>
      <w:bCs/>
    </w:rPr>
  </w:style>
  <w:style w:type="paragraph" w:customStyle="1" w:styleId="FeatureBox2">
    <w:name w:val="ŠFeature Box 2"/>
    <w:basedOn w:val="Normal"/>
    <w:next w:val="Normal"/>
    <w:uiPriority w:val="12"/>
    <w:qFormat/>
    <w:rsid w:val="00684CDB"/>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
    <w:name w:val="ŠFeature Box"/>
    <w:basedOn w:val="Normal"/>
    <w:next w:val="Normal"/>
    <w:uiPriority w:val="11"/>
    <w:qFormat/>
    <w:rsid w:val="00684CDB"/>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84CD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84CDB"/>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684CDB"/>
    <w:rPr>
      <w:color w:val="2F5496" w:themeColor="accent1" w:themeShade="BF"/>
      <w:u w:val="single"/>
    </w:rPr>
  </w:style>
  <w:style w:type="paragraph" w:customStyle="1" w:styleId="Logo">
    <w:name w:val="ŠLogo"/>
    <w:basedOn w:val="Normal"/>
    <w:uiPriority w:val="18"/>
    <w:qFormat/>
    <w:rsid w:val="00684CDB"/>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84CDB"/>
    <w:pPr>
      <w:tabs>
        <w:tab w:val="right" w:leader="dot" w:pos="14570"/>
      </w:tabs>
      <w:spacing w:before="0"/>
    </w:pPr>
    <w:rPr>
      <w:b/>
      <w:noProof/>
    </w:rPr>
  </w:style>
  <w:style w:type="paragraph" w:styleId="TOC2">
    <w:name w:val="toc 2"/>
    <w:aliases w:val="ŠTOC 2"/>
    <w:basedOn w:val="Normal"/>
    <w:next w:val="Normal"/>
    <w:uiPriority w:val="39"/>
    <w:unhideWhenUsed/>
    <w:rsid w:val="00684CDB"/>
    <w:pPr>
      <w:tabs>
        <w:tab w:val="right" w:leader="dot" w:pos="14570"/>
      </w:tabs>
      <w:spacing w:before="0"/>
    </w:pPr>
    <w:rPr>
      <w:noProof/>
    </w:rPr>
  </w:style>
  <w:style w:type="paragraph" w:styleId="TOC3">
    <w:name w:val="toc 3"/>
    <w:aliases w:val="ŠTOC 3"/>
    <w:basedOn w:val="Normal"/>
    <w:next w:val="Normal"/>
    <w:uiPriority w:val="39"/>
    <w:unhideWhenUsed/>
    <w:rsid w:val="00684CDB"/>
    <w:pPr>
      <w:spacing w:before="0"/>
      <w:ind w:left="244"/>
    </w:pPr>
  </w:style>
  <w:style w:type="paragraph" w:styleId="Title">
    <w:name w:val="Title"/>
    <w:aliases w:val="ŠTitle"/>
    <w:basedOn w:val="Normal"/>
    <w:next w:val="Normal"/>
    <w:link w:val="TitleChar"/>
    <w:uiPriority w:val="1"/>
    <w:rsid w:val="00684CDB"/>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84CDB"/>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033520"/>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84CDB"/>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84CDB"/>
    <w:pPr>
      <w:spacing w:after="240"/>
      <w:outlineLvl w:val="9"/>
    </w:pPr>
    <w:rPr>
      <w:szCs w:val="40"/>
    </w:rPr>
  </w:style>
  <w:style w:type="paragraph" w:styleId="Footer">
    <w:name w:val="footer"/>
    <w:aliases w:val="ŠFooter"/>
    <w:basedOn w:val="Normal"/>
    <w:link w:val="FooterChar"/>
    <w:uiPriority w:val="19"/>
    <w:rsid w:val="00684CDB"/>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84CDB"/>
    <w:rPr>
      <w:rFonts w:ascii="Arial" w:hAnsi="Arial" w:cs="Arial"/>
      <w:sz w:val="18"/>
      <w:szCs w:val="18"/>
    </w:rPr>
  </w:style>
  <w:style w:type="paragraph" w:styleId="Header">
    <w:name w:val="header"/>
    <w:aliases w:val="ŠHeader"/>
    <w:basedOn w:val="Normal"/>
    <w:link w:val="HeaderChar"/>
    <w:uiPriority w:val="16"/>
    <w:rsid w:val="00684CDB"/>
    <w:rPr>
      <w:noProof/>
      <w:color w:val="002664"/>
      <w:sz w:val="28"/>
      <w:szCs w:val="28"/>
    </w:rPr>
  </w:style>
  <w:style w:type="character" w:customStyle="1" w:styleId="HeaderChar">
    <w:name w:val="Header Char"/>
    <w:aliases w:val="ŠHeader Char"/>
    <w:basedOn w:val="DefaultParagraphFont"/>
    <w:link w:val="Header"/>
    <w:uiPriority w:val="16"/>
    <w:rsid w:val="00684CDB"/>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84CDB"/>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84CDB"/>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84CDB"/>
    <w:rPr>
      <w:rFonts w:ascii="Arial" w:hAnsi="Arial" w:cs="Arial"/>
      <w:b/>
      <w:szCs w:val="32"/>
    </w:rPr>
  </w:style>
  <w:style w:type="character" w:styleId="UnresolvedMention">
    <w:name w:val="Unresolved Mention"/>
    <w:basedOn w:val="DefaultParagraphFont"/>
    <w:uiPriority w:val="99"/>
    <w:semiHidden/>
    <w:unhideWhenUsed/>
    <w:rsid w:val="00684CDB"/>
    <w:rPr>
      <w:color w:val="605E5C"/>
      <w:shd w:val="clear" w:color="auto" w:fill="E1DFDD"/>
    </w:rPr>
  </w:style>
  <w:style w:type="character" w:styleId="Emphasis">
    <w:name w:val="Emphasis"/>
    <w:aliases w:val="ŠEmphasis,Italic"/>
    <w:qFormat/>
    <w:rsid w:val="00684CDB"/>
    <w:rPr>
      <w:i/>
      <w:iCs/>
    </w:rPr>
  </w:style>
  <w:style w:type="character" w:styleId="SubtleEmphasis">
    <w:name w:val="Subtle Emphasis"/>
    <w:basedOn w:val="DefaultParagraphFont"/>
    <w:uiPriority w:val="19"/>
    <w:semiHidden/>
    <w:qFormat/>
    <w:rsid w:val="00684CDB"/>
    <w:rPr>
      <w:i/>
      <w:iCs/>
      <w:color w:val="404040" w:themeColor="text1" w:themeTint="BF"/>
    </w:rPr>
  </w:style>
  <w:style w:type="paragraph" w:styleId="TOC4">
    <w:name w:val="toc 4"/>
    <w:aliases w:val="ŠTOC 4"/>
    <w:basedOn w:val="Normal"/>
    <w:next w:val="Normal"/>
    <w:autoRedefine/>
    <w:uiPriority w:val="39"/>
    <w:unhideWhenUsed/>
    <w:rsid w:val="00684CDB"/>
    <w:pPr>
      <w:spacing w:before="0"/>
      <w:ind w:left="488"/>
    </w:pPr>
  </w:style>
  <w:style w:type="character" w:styleId="CommentReference">
    <w:name w:val="annotation reference"/>
    <w:basedOn w:val="DefaultParagraphFont"/>
    <w:uiPriority w:val="99"/>
    <w:semiHidden/>
    <w:unhideWhenUsed/>
    <w:rsid w:val="00684CDB"/>
    <w:rPr>
      <w:sz w:val="16"/>
      <w:szCs w:val="16"/>
    </w:rPr>
  </w:style>
  <w:style w:type="paragraph" w:styleId="CommentText">
    <w:name w:val="annotation text"/>
    <w:basedOn w:val="Normal"/>
    <w:link w:val="CommentTextChar"/>
    <w:uiPriority w:val="99"/>
    <w:unhideWhenUsed/>
    <w:rsid w:val="00684CDB"/>
    <w:pPr>
      <w:spacing w:line="240" w:lineRule="auto"/>
    </w:pPr>
    <w:rPr>
      <w:sz w:val="20"/>
      <w:szCs w:val="20"/>
    </w:rPr>
  </w:style>
  <w:style w:type="character" w:customStyle="1" w:styleId="CommentTextChar">
    <w:name w:val="Comment Text Char"/>
    <w:basedOn w:val="DefaultParagraphFont"/>
    <w:link w:val="CommentText"/>
    <w:uiPriority w:val="99"/>
    <w:rsid w:val="00684CD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84CDB"/>
    <w:rPr>
      <w:b/>
      <w:bCs/>
    </w:rPr>
  </w:style>
  <w:style w:type="character" w:customStyle="1" w:styleId="CommentSubjectChar">
    <w:name w:val="Comment Subject Char"/>
    <w:basedOn w:val="CommentTextChar"/>
    <w:link w:val="CommentSubject"/>
    <w:uiPriority w:val="99"/>
    <w:semiHidden/>
    <w:rsid w:val="00684CDB"/>
    <w:rPr>
      <w:rFonts w:ascii="Arial" w:hAnsi="Arial" w:cs="Arial"/>
      <w:b/>
      <w:bCs/>
      <w:sz w:val="20"/>
      <w:szCs w:val="20"/>
    </w:rPr>
  </w:style>
  <w:style w:type="paragraph" w:styleId="ListParagraph">
    <w:name w:val="List Paragraph"/>
    <w:aliases w:val="ŠList Paragraph"/>
    <w:basedOn w:val="Normal"/>
    <w:uiPriority w:val="34"/>
    <w:unhideWhenUsed/>
    <w:qFormat/>
    <w:rsid w:val="00684CDB"/>
    <w:pPr>
      <w:ind w:left="567"/>
    </w:p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173515"/>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styleId="ListBullet3">
    <w:name w:val="List Bullet 3"/>
    <w:aliases w:val="ŠList Bullet 3"/>
    <w:basedOn w:val="Normal"/>
    <w:uiPriority w:val="10"/>
    <w:rsid w:val="00684CDB"/>
    <w:pPr>
      <w:numPr>
        <w:numId w:val="3"/>
      </w:numPr>
    </w:pPr>
  </w:style>
  <w:style w:type="paragraph" w:styleId="ListNumber3">
    <w:name w:val="List Number 3"/>
    <w:aliases w:val="ŠList Number 3"/>
    <w:basedOn w:val="ListBullet3"/>
    <w:uiPriority w:val="8"/>
    <w:rsid w:val="00684CDB"/>
    <w:pPr>
      <w:numPr>
        <w:ilvl w:val="2"/>
        <w:numId w:val="5"/>
      </w:numPr>
    </w:pPr>
  </w:style>
  <w:style w:type="character" w:styleId="PlaceholderText">
    <w:name w:val="Placeholder Text"/>
    <w:basedOn w:val="DefaultParagraphFont"/>
    <w:uiPriority w:val="99"/>
    <w:semiHidden/>
    <w:rsid w:val="00684CDB"/>
    <w:rPr>
      <w:color w:val="808080"/>
    </w:rPr>
  </w:style>
  <w:style w:type="character" w:customStyle="1" w:styleId="BoldItalic">
    <w:name w:val="ŠBold Italic"/>
    <w:basedOn w:val="DefaultParagraphFont"/>
    <w:uiPriority w:val="1"/>
    <w:qFormat/>
    <w:rsid w:val="00684CDB"/>
    <w:rPr>
      <w:b/>
      <w:i/>
      <w:iCs/>
    </w:rPr>
  </w:style>
  <w:style w:type="paragraph" w:customStyle="1" w:styleId="Documentname">
    <w:name w:val="ŠDocument name"/>
    <w:basedOn w:val="Normal"/>
    <w:next w:val="Normal"/>
    <w:uiPriority w:val="17"/>
    <w:qFormat/>
    <w:rsid w:val="00684CDB"/>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684CDB"/>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684CD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684CDB"/>
    <w:pPr>
      <w:spacing w:after="0"/>
    </w:pPr>
    <w:rPr>
      <w:sz w:val="18"/>
      <w:szCs w:val="18"/>
    </w:rPr>
  </w:style>
  <w:style w:type="paragraph" w:customStyle="1" w:styleId="Pulloutquote">
    <w:name w:val="ŠPull out quote"/>
    <w:basedOn w:val="Normal"/>
    <w:next w:val="Normal"/>
    <w:uiPriority w:val="20"/>
    <w:qFormat/>
    <w:rsid w:val="00684CDB"/>
    <w:pPr>
      <w:keepNext/>
      <w:ind w:left="567" w:right="57"/>
    </w:pPr>
    <w:rPr>
      <w:szCs w:val="22"/>
    </w:rPr>
  </w:style>
  <w:style w:type="paragraph" w:customStyle="1" w:styleId="Subtitle0">
    <w:name w:val="ŠSubtitle"/>
    <w:basedOn w:val="Normal"/>
    <w:link w:val="SubtitleChar0"/>
    <w:uiPriority w:val="2"/>
    <w:qFormat/>
    <w:rsid w:val="00684CDB"/>
    <w:pPr>
      <w:spacing w:before="360"/>
    </w:pPr>
    <w:rPr>
      <w:color w:val="002664"/>
      <w:sz w:val="44"/>
      <w:szCs w:val="48"/>
    </w:rPr>
  </w:style>
  <w:style w:type="character" w:customStyle="1" w:styleId="SubtitleChar0">
    <w:name w:val="ŠSubtitle Char"/>
    <w:basedOn w:val="DefaultParagraphFont"/>
    <w:link w:val="Subtitle0"/>
    <w:uiPriority w:val="2"/>
    <w:rsid w:val="00684CDB"/>
    <w:rPr>
      <w:rFonts w:ascii="Arial" w:hAnsi="Arial" w:cs="Arial"/>
      <w:color w:val="002664"/>
      <w:sz w:val="44"/>
      <w:szCs w:val="48"/>
    </w:rPr>
  </w:style>
  <w:style w:type="paragraph" w:customStyle="1" w:styleId="paragraph">
    <w:name w:val="paragraph"/>
    <w:basedOn w:val="Normal"/>
    <w:rsid w:val="003064E5"/>
    <w:pPr>
      <w:suppressAutoHyphens w:val="0"/>
      <w:spacing w:before="100" w:beforeAutospacing="1" w:after="100" w:afterAutospacing="1" w:line="240" w:lineRule="auto"/>
    </w:pPr>
    <w:rPr>
      <w:rFonts w:ascii="Times New Roman" w:eastAsia="Times New Roman" w:hAnsi="Times New Roman" w:cs="Times New Roman"/>
      <w:sz w:val="24"/>
      <w:lang w:eastAsia="zh-CN" w:bidi="th-TH"/>
    </w:rPr>
  </w:style>
  <w:style w:type="character" w:customStyle="1" w:styleId="normaltextrun">
    <w:name w:val="normaltextrun"/>
    <w:basedOn w:val="DefaultParagraphFont"/>
    <w:rsid w:val="003064E5"/>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39141">
      <w:bodyDiv w:val="1"/>
      <w:marLeft w:val="0"/>
      <w:marRight w:val="0"/>
      <w:marTop w:val="0"/>
      <w:marBottom w:val="0"/>
      <w:divBdr>
        <w:top w:val="none" w:sz="0" w:space="0" w:color="auto"/>
        <w:left w:val="none" w:sz="0" w:space="0" w:color="auto"/>
        <w:bottom w:val="none" w:sz="0" w:space="0" w:color="auto"/>
        <w:right w:val="none" w:sz="0" w:space="0" w:color="auto"/>
      </w:divBdr>
    </w:div>
    <w:div w:id="1050887742">
      <w:bodyDiv w:val="1"/>
      <w:marLeft w:val="0"/>
      <w:marRight w:val="0"/>
      <w:marTop w:val="0"/>
      <w:marBottom w:val="0"/>
      <w:divBdr>
        <w:top w:val="none" w:sz="0" w:space="0" w:color="auto"/>
        <w:left w:val="none" w:sz="0" w:space="0" w:color="auto"/>
        <w:bottom w:val="none" w:sz="0" w:space="0" w:color="auto"/>
        <w:right w:val="none" w:sz="0" w:space="0" w:color="auto"/>
      </w:divBdr>
    </w:div>
    <w:div w:id="1438209850">
      <w:bodyDiv w:val="1"/>
      <w:marLeft w:val="0"/>
      <w:marRight w:val="0"/>
      <w:marTop w:val="0"/>
      <w:marBottom w:val="0"/>
      <w:divBdr>
        <w:top w:val="none" w:sz="0" w:space="0" w:color="auto"/>
        <w:left w:val="none" w:sz="0" w:space="0" w:color="auto"/>
        <w:bottom w:val="none" w:sz="0" w:space="0" w:color="auto"/>
        <w:right w:val="none" w:sz="0" w:space="0" w:color="auto"/>
      </w:divBdr>
      <w:divsChild>
        <w:div w:id="303118717">
          <w:marLeft w:val="0"/>
          <w:marRight w:val="0"/>
          <w:marTop w:val="0"/>
          <w:marBottom w:val="0"/>
          <w:divBdr>
            <w:top w:val="none" w:sz="0" w:space="0" w:color="auto"/>
            <w:left w:val="none" w:sz="0" w:space="0" w:color="auto"/>
            <w:bottom w:val="none" w:sz="0" w:space="0" w:color="auto"/>
            <w:right w:val="none" w:sz="0" w:space="0" w:color="auto"/>
          </w:divBdr>
        </w:div>
        <w:div w:id="1112942575">
          <w:marLeft w:val="0"/>
          <w:marRight w:val="0"/>
          <w:marTop w:val="0"/>
          <w:marBottom w:val="0"/>
          <w:divBdr>
            <w:top w:val="none" w:sz="0" w:space="0" w:color="auto"/>
            <w:left w:val="none" w:sz="0" w:space="0" w:color="auto"/>
            <w:bottom w:val="none" w:sz="0" w:space="0" w:color="auto"/>
            <w:right w:val="none" w:sz="0" w:space="0" w:color="auto"/>
          </w:divBdr>
        </w:div>
        <w:div w:id="1451239229">
          <w:marLeft w:val="0"/>
          <w:marRight w:val="0"/>
          <w:marTop w:val="0"/>
          <w:marBottom w:val="0"/>
          <w:divBdr>
            <w:top w:val="none" w:sz="0" w:space="0" w:color="auto"/>
            <w:left w:val="none" w:sz="0" w:space="0" w:color="auto"/>
            <w:bottom w:val="none" w:sz="0" w:space="0" w:color="auto"/>
            <w:right w:val="none" w:sz="0" w:space="0" w:color="auto"/>
          </w:divBdr>
          <w:divsChild>
            <w:div w:id="922379493">
              <w:marLeft w:val="0"/>
              <w:marRight w:val="0"/>
              <w:marTop w:val="30"/>
              <w:marBottom w:val="30"/>
              <w:divBdr>
                <w:top w:val="none" w:sz="0" w:space="0" w:color="auto"/>
                <w:left w:val="none" w:sz="0" w:space="0" w:color="auto"/>
                <w:bottom w:val="none" w:sz="0" w:space="0" w:color="auto"/>
                <w:right w:val="none" w:sz="0" w:space="0" w:color="auto"/>
              </w:divBdr>
              <w:divsChild>
                <w:div w:id="32464611">
                  <w:marLeft w:val="0"/>
                  <w:marRight w:val="0"/>
                  <w:marTop w:val="0"/>
                  <w:marBottom w:val="0"/>
                  <w:divBdr>
                    <w:top w:val="none" w:sz="0" w:space="0" w:color="auto"/>
                    <w:left w:val="none" w:sz="0" w:space="0" w:color="auto"/>
                    <w:bottom w:val="none" w:sz="0" w:space="0" w:color="auto"/>
                    <w:right w:val="none" w:sz="0" w:space="0" w:color="auto"/>
                  </w:divBdr>
                  <w:divsChild>
                    <w:div w:id="2141141433">
                      <w:marLeft w:val="0"/>
                      <w:marRight w:val="0"/>
                      <w:marTop w:val="0"/>
                      <w:marBottom w:val="0"/>
                      <w:divBdr>
                        <w:top w:val="none" w:sz="0" w:space="0" w:color="auto"/>
                        <w:left w:val="none" w:sz="0" w:space="0" w:color="auto"/>
                        <w:bottom w:val="none" w:sz="0" w:space="0" w:color="auto"/>
                        <w:right w:val="none" w:sz="0" w:space="0" w:color="auto"/>
                      </w:divBdr>
                    </w:div>
                  </w:divsChild>
                </w:div>
                <w:div w:id="110367385">
                  <w:marLeft w:val="0"/>
                  <w:marRight w:val="0"/>
                  <w:marTop w:val="0"/>
                  <w:marBottom w:val="0"/>
                  <w:divBdr>
                    <w:top w:val="none" w:sz="0" w:space="0" w:color="auto"/>
                    <w:left w:val="none" w:sz="0" w:space="0" w:color="auto"/>
                    <w:bottom w:val="none" w:sz="0" w:space="0" w:color="auto"/>
                    <w:right w:val="none" w:sz="0" w:space="0" w:color="auto"/>
                  </w:divBdr>
                  <w:divsChild>
                    <w:div w:id="1870680940">
                      <w:marLeft w:val="0"/>
                      <w:marRight w:val="0"/>
                      <w:marTop w:val="0"/>
                      <w:marBottom w:val="0"/>
                      <w:divBdr>
                        <w:top w:val="none" w:sz="0" w:space="0" w:color="auto"/>
                        <w:left w:val="none" w:sz="0" w:space="0" w:color="auto"/>
                        <w:bottom w:val="none" w:sz="0" w:space="0" w:color="auto"/>
                        <w:right w:val="none" w:sz="0" w:space="0" w:color="auto"/>
                      </w:divBdr>
                    </w:div>
                  </w:divsChild>
                </w:div>
                <w:div w:id="778716831">
                  <w:marLeft w:val="0"/>
                  <w:marRight w:val="0"/>
                  <w:marTop w:val="0"/>
                  <w:marBottom w:val="0"/>
                  <w:divBdr>
                    <w:top w:val="none" w:sz="0" w:space="0" w:color="auto"/>
                    <w:left w:val="none" w:sz="0" w:space="0" w:color="auto"/>
                    <w:bottom w:val="none" w:sz="0" w:space="0" w:color="auto"/>
                    <w:right w:val="none" w:sz="0" w:space="0" w:color="auto"/>
                  </w:divBdr>
                  <w:divsChild>
                    <w:div w:id="1078527157">
                      <w:marLeft w:val="0"/>
                      <w:marRight w:val="0"/>
                      <w:marTop w:val="0"/>
                      <w:marBottom w:val="0"/>
                      <w:divBdr>
                        <w:top w:val="none" w:sz="0" w:space="0" w:color="auto"/>
                        <w:left w:val="none" w:sz="0" w:space="0" w:color="auto"/>
                        <w:bottom w:val="none" w:sz="0" w:space="0" w:color="auto"/>
                        <w:right w:val="none" w:sz="0" w:space="0" w:color="auto"/>
                      </w:divBdr>
                    </w:div>
                  </w:divsChild>
                </w:div>
                <w:div w:id="1306201946">
                  <w:marLeft w:val="0"/>
                  <w:marRight w:val="0"/>
                  <w:marTop w:val="0"/>
                  <w:marBottom w:val="0"/>
                  <w:divBdr>
                    <w:top w:val="none" w:sz="0" w:space="0" w:color="auto"/>
                    <w:left w:val="none" w:sz="0" w:space="0" w:color="auto"/>
                    <w:bottom w:val="none" w:sz="0" w:space="0" w:color="auto"/>
                    <w:right w:val="none" w:sz="0" w:space="0" w:color="auto"/>
                  </w:divBdr>
                  <w:divsChild>
                    <w:div w:id="1091513180">
                      <w:marLeft w:val="0"/>
                      <w:marRight w:val="0"/>
                      <w:marTop w:val="0"/>
                      <w:marBottom w:val="0"/>
                      <w:divBdr>
                        <w:top w:val="none" w:sz="0" w:space="0" w:color="auto"/>
                        <w:left w:val="none" w:sz="0" w:space="0" w:color="auto"/>
                        <w:bottom w:val="none" w:sz="0" w:space="0" w:color="auto"/>
                        <w:right w:val="none" w:sz="0" w:space="0" w:color="auto"/>
                      </w:divBdr>
                    </w:div>
                    <w:div w:id="1837457947">
                      <w:marLeft w:val="0"/>
                      <w:marRight w:val="0"/>
                      <w:marTop w:val="0"/>
                      <w:marBottom w:val="0"/>
                      <w:divBdr>
                        <w:top w:val="none" w:sz="0" w:space="0" w:color="auto"/>
                        <w:left w:val="none" w:sz="0" w:space="0" w:color="auto"/>
                        <w:bottom w:val="none" w:sz="0" w:space="0" w:color="auto"/>
                        <w:right w:val="none" w:sz="0" w:space="0" w:color="auto"/>
                      </w:divBdr>
                    </w:div>
                  </w:divsChild>
                </w:div>
                <w:div w:id="1639603583">
                  <w:marLeft w:val="0"/>
                  <w:marRight w:val="0"/>
                  <w:marTop w:val="0"/>
                  <w:marBottom w:val="0"/>
                  <w:divBdr>
                    <w:top w:val="none" w:sz="0" w:space="0" w:color="auto"/>
                    <w:left w:val="none" w:sz="0" w:space="0" w:color="auto"/>
                    <w:bottom w:val="none" w:sz="0" w:space="0" w:color="auto"/>
                    <w:right w:val="none" w:sz="0" w:space="0" w:color="auto"/>
                  </w:divBdr>
                  <w:divsChild>
                    <w:div w:id="1972706715">
                      <w:marLeft w:val="0"/>
                      <w:marRight w:val="0"/>
                      <w:marTop w:val="0"/>
                      <w:marBottom w:val="0"/>
                      <w:divBdr>
                        <w:top w:val="none" w:sz="0" w:space="0" w:color="auto"/>
                        <w:left w:val="none" w:sz="0" w:space="0" w:color="auto"/>
                        <w:bottom w:val="none" w:sz="0" w:space="0" w:color="auto"/>
                        <w:right w:val="none" w:sz="0" w:space="0" w:color="auto"/>
                      </w:divBdr>
                    </w:div>
                  </w:divsChild>
                </w:div>
                <w:div w:id="1791048092">
                  <w:marLeft w:val="0"/>
                  <w:marRight w:val="0"/>
                  <w:marTop w:val="0"/>
                  <w:marBottom w:val="0"/>
                  <w:divBdr>
                    <w:top w:val="none" w:sz="0" w:space="0" w:color="auto"/>
                    <w:left w:val="none" w:sz="0" w:space="0" w:color="auto"/>
                    <w:bottom w:val="none" w:sz="0" w:space="0" w:color="auto"/>
                    <w:right w:val="none" w:sz="0" w:space="0" w:color="auto"/>
                  </w:divBdr>
                  <w:divsChild>
                    <w:div w:id="288442145">
                      <w:marLeft w:val="0"/>
                      <w:marRight w:val="0"/>
                      <w:marTop w:val="0"/>
                      <w:marBottom w:val="0"/>
                      <w:divBdr>
                        <w:top w:val="none" w:sz="0" w:space="0" w:color="auto"/>
                        <w:left w:val="none" w:sz="0" w:space="0" w:color="auto"/>
                        <w:bottom w:val="none" w:sz="0" w:space="0" w:color="auto"/>
                        <w:right w:val="none" w:sz="0" w:space="0" w:color="auto"/>
                      </w:divBdr>
                    </w:div>
                  </w:divsChild>
                </w:div>
                <w:div w:id="1797066472">
                  <w:marLeft w:val="0"/>
                  <w:marRight w:val="0"/>
                  <w:marTop w:val="0"/>
                  <w:marBottom w:val="0"/>
                  <w:divBdr>
                    <w:top w:val="none" w:sz="0" w:space="0" w:color="auto"/>
                    <w:left w:val="none" w:sz="0" w:space="0" w:color="auto"/>
                    <w:bottom w:val="none" w:sz="0" w:space="0" w:color="auto"/>
                    <w:right w:val="none" w:sz="0" w:space="0" w:color="auto"/>
                  </w:divBdr>
                  <w:divsChild>
                    <w:div w:id="1130588010">
                      <w:marLeft w:val="0"/>
                      <w:marRight w:val="0"/>
                      <w:marTop w:val="0"/>
                      <w:marBottom w:val="0"/>
                      <w:divBdr>
                        <w:top w:val="none" w:sz="0" w:space="0" w:color="auto"/>
                        <w:left w:val="none" w:sz="0" w:space="0" w:color="auto"/>
                        <w:bottom w:val="none" w:sz="0" w:space="0" w:color="auto"/>
                        <w:right w:val="none" w:sz="0" w:space="0" w:color="auto"/>
                      </w:divBdr>
                    </w:div>
                  </w:divsChild>
                </w:div>
                <w:div w:id="1874800559">
                  <w:marLeft w:val="0"/>
                  <w:marRight w:val="0"/>
                  <w:marTop w:val="0"/>
                  <w:marBottom w:val="0"/>
                  <w:divBdr>
                    <w:top w:val="none" w:sz="0" w:space="0" w:color="auto"/>
                    <w:left w:val="none" w:sz="0" w:space="0" w:color="auto"/>
                    <w:bottom w:val="none" w:sz="0" w:space="0" w:color="auto"/>
                    <w:right w:val="none" w:sz="0" w:space="0" w:color="auto"/>
                  </w:divBdr>
                  <w:divsChild>
                    <w:div w:id="1544058127">
                      <w:marLeft w:val="0"/>
                      <w:marRight w:val="0"/>
                      <w:marTop w:val="0"/>
                      <w:marBottom w:val="0"/>
                      <w:divBdr>
                        <w:top w:val="none" w:sz="0" w:space="0" w:color="auto"/>
                        <w:left w:val="none" w:sz="0" w:space="0" w:color="auto"/>
                        <w:bottom w:val="none" w:sz="0" w:space="0" w:color="auto"/>
                        <w:right w:val="none" w:sz="0" w:space="0" w:color="auto"/>
                      </w:divBdr>
                    </w:div>
                  </w:divsChild>
                </w:div>
                <w:div w:id="2005164841">
                  <w:marLeft w:val="0"/>
                  <w:marRight w:val="0"/>
                  <w:marTop w:val="0"/>
                  <w:marBottom w:val="0"/>
                  <w:divBdr>
                    <w:top w:val="none" w:sz="0" w:space="0" w:color="auto"/>
                    <w:left w:val="none" w:sz="0" w:space="0" w:color="auto"/>
                    <w:bottom w:val="none" w:sz="0" w:space="0" w:color="auto"/>
                    <w:right w:val="none" w:sz="0" w:space="0" w:color="auto"/>
                  </w:divBdr>
                  <w:divsChild>
                    <w:div w:id="1879901014">
                      <w:marLeft w:val="0"/>
                      <w:marRight w:val="0"/>
                      <w:marTop w:val="0"/>
                      <w:marBottom w:val="0"/>
                      <w:divBdr>
                        <w:top w:val="none" w:sz="0" w:space="0" w:color="auto"/>
                        <w:left w:val="none" w:sz="0" w:space="0" w:color="auto"/>
                        <w:bottom w:val="none" w:sz="0" w:space="0" w:color="auto"/>
                        <w:right w:val="none" w:sz="0" w:space="0" w:color="auto"/>
                      </w:divBdr>
                    </w:div>
                  </w:divsChild>
                </w:div>
                <w:div w:id="2061126620">
                  <w:marLeft w:val="0"/>
                  <w:marRight w:val="0"/>
                  <w:marTop w:val="0"/>
                  <w:marBottom w:val="0"/>
                  <w:divBdr>
                    <w:top w:val="none" w:sz="0" w:space="0" w:color="auto"/>
                    <w:left w:val="none" w:sz="0" w:space="0" w:color="auto"/>
                    <w:bottom w:val="none" w:sz="0" w:space="0" w:color="auto"/>
                    <w:right w:val="none" w:sz="0" w:space="0" w:color="auto"/>
                  </w:divBdr>
                  <w:divsChild>
                    <w:div w:id="19084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planning-programming-and-assessing-k-12/planning-programming-and-assessing-7-12/inclusion-and-differentiation-advice-7-10" TargetMode="External"/><Relationship Id="rId18" Type="http://schemas.openxmlformats.org/officeDocument/2006/relationships/hyperlink" Target="https://education.nsw.gov.au/policy-library/policies/pd-2016-0468" TargetMode="External"/><Relationship Id="rId26" Type="http://schemas.openxmlformats.org/officeDocument/2006/relationships/footer" Target="footer1.xml"/><Relationship Id="rId21" Type="http://schemas.openxmlformats.org/officeDocument/2006/relationships/hyperlink" Target="https://educationstandards.nsw.edu.au" TargetMode="External"/><Relationship Id="rId34" Type="http://schemas.openxmlformats.org/officeDocument/2006/relationships/header" Target="header4.xml"/><Relationship Id="rId7" Type="http://schemas.openxmlformats.org/officeDocument/2006/relationships/hyperlink" Target="https://curriculum.nsw.edu.au/learning-areas/creative-arts/dance-7-10-2023/overview" TargetMode="External"/><Relationship Id="rId12" Type="http://schemas.openxmlformats.org/officeDocument/2006/relationships/hyperlink" Target="https://education.nsw.gov.au/teaching-and-learning/curriculum/planning-programming-and-assessing-k-12/planning-programming-and-assessing-7-12" TargetMode="External"/><Relationship Id="rId17" Type="http://schemas.openxmlformats.org/officeDocument/2006/relationships/hyperlink" Target="https://education.nsw.gov.au/policy-library/policies/pd-2016-0468" TargetMode="External"/><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education.nsw.gov.au/teaching-and-learning/curriculum/planning-programming-and-assessing-k-12/planning-programming-and-assessing-7-12/assessment-task-advice-7-10" TargetMode="External"/><Relationship Id="rId20" Type="http://schemas.openxmlformats.org/officeDocument/2006/relationships/hyperlink" Target="https://educationstandards.nsw.edu.au/wps/portal/nesa/mini-footer/copyright"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eativearts7&#8211;12@det.nsw.edu.au" TargetMode="External"/><Relationship Id="rId24" Type="http://schemas.openxmlformats.org/officeDocument/2006/relationships/hyperlink" Target="https://www.researchgate.net/publication/258423377_Assessment_The_bridge_between_teaching_and_learning"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nsw.gov.au/teaching-and-learning/curriculum/planning-programming-and-assessing-k-12/planning-programming-and-assessing-7-12/classroom-assessment-advice-7-10-" TargetMode="External"/><Relationship Id="rId23" Type="http://schemas.openxmlformats.org/officeDocument/2006/relationships/hyperlink" Target="https://www.educationstandards.nsw.edu.au/wps/portal/nesa/k-10/understanding-the-curriculum/programming/advice-on-scope-and-sequences"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s://curriculum.nsw.edu.au/learning-areas/creative-arts/dance-7-10-2023/overview" TargetMode="External"/><Relationship Id="rId19" Type="http://schemas.openxmlformats.org/officeDocument/2006/relationships/hyperlink" Target="https://www.nsw.gov.au/education-and-training/nesa/teacher-accreditation/proficient-teacher/standard-descriptors"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urriculum.nsw.edu.au/learning-areas/creative-arts/dance-7-10-2023/overview" TargetMode="External"/><Relationship Id="rId14" Type="http://schemas.openxmlformats.org/officeDocument/2006/relationships/hyperlink" Target="https://education.nsw.gov.au/teaching-and-learning/curriculum/planning-programming-and-assessing-k-12/planning-programming-and-assessing-7-12" TargetMode="External"/><Relationship Id="rId22" Type="http://schemas.openxmlformats.org/officeDocument/2006/relationships/hyperlink" Target="https://curriculum.nsw.edu.au" TargetMode="External"/><Relationship Id="rId27" Type="http://schemas.openxmlformats.org/officeDocument/2006/relationships/footer" Target="footer2.xml"/><Relationship Id="rId30" Type="http://schemas.openxmlformats.org/officeDocument/2006/relationships/hyperlink" Target="https://creativecommons.org/licenses/by/4.0/" TargetMode="External"/><Relationship Id="rId35" Type="http://schemas.openxmlformats.org/officeDocument/2006/relationships/footer" Target="footer5.xml"/><Relationship Id="rId8" Type="http://schemas.openxmlformats.org/officeDocument/2006/relationships/hyperlink" Target="https://curriculum.nsw.edu.au/learning-areas/creative-arts/dance-7-10-2023/overview"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gory4\Downloads\CR-subject-scope-and-sequen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CR-subject-scope-and-sequence-template</Template>
  <TotalTime>0</TotalTime>
  <Pages>8</Pages>
  <Words>1745</Words>
  <Characters>10611</Characters>
  <Application>Microsoft Office Word</Application>
  <DocSecurity>0</DocSecurity>
  <Lines>558</Lines>
  <Paragraphs>220</Paragraphs>
  <ScaleCrop>false</ScaleCrop>
  <HeadingPairs>
    <vt:vector size="2" baseType="variant">
      <vt:variant>
        <vt:lpstr>Title</vt:lpstr>
      </vt:variant>
      <vt:variant>
        <vt:i4>1</vt:i4>
      </vt:variant>
    </vt:vector>
  </HeadingPairs>
  <TitlesOfParts>
    <vt:vector size="1" baseType="lpstr">
      <vt:lpstr>Dance Stage 4 (Years 7–8) 100-hour sample scope and sequence</vt:lpstr>
    </vt:vector>
  </TitlesOfParts>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Stage 4 – 100-hour sample scope and sequence</dc:title>
  <dc:subject/>
  <dc:creator>NSW Department of Education</dc:creator>
  <cp:keywords>Stage 4</cp:keywords>
  <dc:description/>
  <dcterms:created xsi:type="dcterms:W3CDTF">2024-04-03T06:42:00Z</dcterms:created>
  <dcterms:modified xsi:type="dcterms:W3CDTF">2024-04-03T06:42:00Z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SIP_Label_b603dfd7-d93a-4381-a340-2995d8282205_Enabled">
    <vt:lpwstr>true</vt:lpwstr>
  </property>
  <property fmtid="{D5CDD505-2E9C-101B-9397-08002B2CF9AE}" pid="4" name="MSIP_Label_b603dfd7-d93a-4381-a340-2995d8282205_SetDate">
    <vt:lpwstr>2023-10-06T00:27:12Z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1a95703b-b3d2-4238-b7aa-c45e16370ab9</vt:lpwstr>
  </property>
  <property fmtid="{D5CDD505-2E9C-101B-9397-08002B2CF9AE}" pid="9" name="MSIP_Label_b603dfd7-d93a-4381-a340-2995d8282205_ContentBits">
    <vt:lpwstr>0</vt:lpwstr>
  </property>
  <property fmtid="{D5CDD505-2E9C-101B-9397-08002B2CF9AE}" pid="10" name="MediaServiceImageTags">
    <vt:lpwstr/>
  </property>
</Properties>
</file>