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9077E2" w:rsidRPr="00DC0173"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rsidR="009077E2" w:rsidRPr="00DC0173" w:rsidRDefault="00E95F38" w:rsidP="00DC0173">
            <w:pPr>
              <w:pStyle w:val="TableTextWhite"/>
              <w:rPr>
                <w:b/>
              </w:rPr>
            </w:pPr>
            <w:r>
              <w:rPr>
                <w:b/>
              </w:rPr>
              <w:t>Cluster</w:t>
            </w:r>
          </w:p>
        </w:tc>
        <w:tc>
          <w:tcPr>
            <w:tcW w:w="6561" w:type="dxa"/>
          </w:tcPr>
          <w:p w:rsidR="009077E2" w:rsidRPr="00DC0173" w:rsidRDefault="002D5FA0" w:rsidP="00BA7D4A">
            <w:pPr>
              <w:pStyle w:val="TableTextWhite"/>
            </w:pPr>
            <w:r>
              <w:t>Education</w:t>
            </w:r>
          </w:p>
        </w:tc>
      </w:tr>
      <w:tr w:rsidR="009077E2" w:rsidRPr="00DC0173" w:rsidTr="008476E6">
        <w:tc>
          <w:tcPr>
            <w:tcW w:w="4026" w:type="dxa"/>
            <w:vAlign w:val="center"/>
          </w:tcPr>
          <w:p w:rsidR="009077E2" w:rsidRPr="00DC0173" w:rsidRDefault="00E95F38" w:rsidP="00DC0173">
            <w:pPr>
              <w:pStyle w:val="TableTextWhite"/>
              <w:rPr>
                <w:b/>
              </w:rPr>
            </w:pPr>
            <w:r>
              <w:rPr>
                <w:b/>
              </w:rPr>
              <w:t>Agency</w:t>
            </w:r>
          </w:p>
        </w:tc>
        <w:tc>
          <w:tcPr>
            <w:tcW w:w="6561" w:type="dxa"/>
          </w:tcPr>
          <w:p w:rsidR="009077E2" w:rsidRPr="00DC0173" w:rsidRDefault="002D5FA0" w:rsidP="00BA7D4A">
            <w:pPr>
              <w:pStyle w:val="TableTextWhite"/>
            </w:pPr>
            <w:r>
              <w:t>Department of Education</w:t>
            </w:r>
          </w:p>
        </w:tc>
      </w:tr>
      <w:tr w:rsidR="009077E2" w:rsidRPr="00DC0173" w:rsidTr="008476E6">
        <w:tc>
          <w:tcPr>
            <w:tcW w:w="4026" w:type="dxa"/>
            <w:vAlign w:val="center"/>
          </w:tcPr>
          <w:p w:rsidR="009077E2" w:rsidRPr="00DC0173" w:rsidRDefault="00E95F38" w:rsidP="00DC0173">
            <w:pPr>
              <w:pStyle w:val="TableTextWhite"/>
              <w:rPr>
                <w:b/>
              </w:rPr>
            </w:pPr>
            <w:r>
              <w:rPr>
                <w:b/>
              </w:rPr>
              <w:t>Division/Branch/Unit</w:t>
            </w:r>
          </w:p>
        </w:tc>
        <w:tc>
          <w:tcPr>
            <w:tcW w:w="6561" w:type="dxa"/>
          </w:tcPr>
          <w:p w:rsidR="009077E2" w:rsidRPr="00DC0173" w:rsidRDefault="00BA7D4A" w:rsidP="002D5FA0">
            <w:pPr>
              <w:pStyle w:val="TableTextWhite"/>
            </w:pPr>
            <w:r>
              <w:t xml:space="preserve">Skills and </w:t>
            </w:r>
            <w:r w:rsidR="002D5FA0">
              <w:t xml:space="preserve">Higher Education </w:t>
            </w:r>
            <w:r>
              <w:t>/ Training Services NSW</w:t>
            </w:r>
          </w:p>
        </w:tc>
      </w:tr>
      <w:tr w:rsidR="009077E2" w:rsidRPr="00DC0173" w:rsidTr="008476E6">
        <w:tc>
          <w:tcPr>
            <w:tcW w:w="4026" w:type="dxa"/>
            <w:vAlign w:val="center"/>
          </w:tcPr>
          <w:p w:rsidR="009077E2" w:rsidRPr="00DC0173" w:rsidRDefault="00E95F38" w:rsidP="00DC0173">
            <w:pPr>
              <w:pStyle w:val="TableTextWhite"/>
              <w:rPr>
                <w:b/>
              </w:rPr>
            </w:pPr>
            <w:r>
              <w:rPr>
                <w:b/>
              </w:rPr>
              <w:t>Location</w:t>
            </w:r>
          </w:p>
        </w:tc>
        <w:tc>
          <w:tcPr>
            <w:tcW w:w="6561" w:type="dxa"/>
          </w:tcPr>
          <w:p w:rsidR="009077E2" w:rsidRPr="00DC0173" w:rsidRDefault="00E95F38" w:rsidP="00DC0173">
            <w:pPr>
              <w:pStyle w:val="TableTextWhite"/>
            </w:pPr>
            <w:r>
              <w:t>Sydney</w:t>
            </w:r>
          </w:p>
        </w:tc>
      </w:tr>
      <w:tr w:rsidR="009077E2" w:rsidRPr="00DC0173" w:rsidTr="008476E6">
        <w:tc>
          <w:tcPr>
            <w:tcW w:w="4026" w:type="dxa"/>
            <w:vAlign w:val="center"/>
          </w:tcPr>
          <w:p w:rsidR="009077E2" w:rsidRPr="00DC0173" w:rsidRDefault="00E95F38" w:rsidP="00DC0173">
            <w:pPr>
              <w:pStyle w:val="TableTextWhite"/>
              <w:rPr>
                <w:b/>
              </w:rPr>
            </w:pPr>
            <w:r>
              <w:rPr>
                <w:b/>
              </w:rPr>
              <w:t>Classification/Grade/Band</w:t>
            </w:r>
          </w:p>
        </w:tc>
        <w:tc>
          <w:tcPr>
            <w:tcW w:w="6561" w:type="dxa"/>
          </w:tcPr>
          <w:p w:rsidR="009077E2" w:rsidRPr="00DC0173" w:rsidRDefault="00E95F38" w:rsidP="00DC0173">
            <w:pPr>
              <w:pStyle w:val="TableTextWhite"/>
            </w:pPr>
            <w:r>
              <w:t>Band 1</w:t>
            </w:r>
          </w:p>
        </w:tc>
      </w:tr>
      <w:tr w:rsidR="009077E2" w:rsidRPr="00DC0173" w:rsidTr="008476E6">
        <w:tc>
          <w:tcPr>
            <w:tcW w:w="4026" w:type="dxa"/>
            <w:vAlign w:val="center"/>
          </w:tcPr>
          <w:p w:rsidR="009077E2" w:rsidRPr="00DC0173" w:rsidRDefault="00E95F38" w:rsidP="00DC0173">
            <w:pPr>
              <w:pStyle w:val="TableTextWhite"/>
              <w:rPr>
                <w:b/>
              </w:rPr>
            </w:pPr>
            <w:r>
              <w:rPr>
                <w:b/>
              </w:rPr>
              <w:t>Senior Executive Work Level Standards</w:t>
            </w:r>
          </w:p>
        </w:tc>
        <w:tc>
          <w:tcPr>
            <w:tcW w:w="6561" w:type="dxa"/>
          </w:tcPr>
          <w:p w:rsidR="009077E2" w:rsidRPr="00DC0173" w:rsidRDefault="00E95F38" w:rsidP="00DC0173">
            <w:pPr>
              <w:pStyle w:val="TableTextWhite"/>
            </w:pPr>
            <w:r>
              <w:t>Work Contribution Stream: Service/Operational Delivery</w:t>
            </w:r>
          </w:p>
        </w:tc>
      </w:tr>
      <w:tr w:rsidR="009077E2" w:rsidRPr="00DC0173" w:rsidTr="008476E6">
        <w:tc>
          <w:tcPr>
            <w:tcW w:w="4026" w:type="dxa"/>
            <w:vAlign w:val="center"/>
          </w:tcPr>
          <w:p w:rsidR="009077E2" w:rsidRPr="00DC0173" w:rsidRDefault="00E95F38" w:rsidP="00DC0173">
            <w:pPr>
              <w:pStyle w:val="TableTextWhite"/>
              <w:rPr>
                <w:b/>
              </w:rPr>
            </w:pPr>
            <w:r>
              <w:rPr>
                <w:b/>
              </w:rPr>
              <w:t>Role Number</w:t>
            </w:r>
          </w:p>
        </w:tc>
        <w:tc>
          <w:tcPr>
            <w:tcW w:w="6561" w:type="dxa"/>
          </w:tcPr>
          <w:p w:rsidR="009077E2" w:rsidRPr="00DC0173" w:rsidRDefault="00BA7D4A" w:rsidP="00DC0173">
            <w:pPr>
              <w:pStyle w:val="TableTextWhite"/>
            </w:pPr>
            <w:r>
              <w:t>50053856</w:t>
            </w:r>
          </w:p>
        </w:tc>
      </w:tr>
      <w:tr w:rsidR="009077E2" w:rsidRPr="00DC0173" w:rsidTr="008476E6">
        <w:tc>
          <w:tcPr>
            <w:tcW w:w="4026" w:type="dxa"/>
            <w:vAlign w:val="center"/>
          </w:tcPr>
          <w:p w:rsidR="009077E2" w:rsidRPr="00DC0173" w:rsidRDefault="00E95F38" w:rsidP="00DC0173">
            <w:pPr>
              <w:pStyle w:val="TableTextWhite"/>
              <w:rPr>
                <w:b/>
              </w:rPr>
            </w:pPr>
            <w:r>
              <w:rPr>
                <w:b/>
              </w:rPr>
              <w:t>ANZSCO Code</w:t>
            </w:r>
          </w:p>
        </w:tc>
        <w:tc>
          <w:tcPr>
            <w:tcW w:w="6561" w:type="dxa"/>
          </w:tcPr>
          <w:p w:rsidR="009077E2" w:rsidRPr="00DC0173" w:rsidRDefault="00E95F38" w:rsidP="00DC0173">
            <w:pPr>
              <w:pStyle w:val="TableTextWhite"/>
            </w:pPr>
            <w:r>
              <w:t>13211</w:t>
            </w:r>
          </w:p>
        </w:tc>
      </w:tr>
      <w:tr w:rsidR="009077E2" w:rsidRPr="00DC0173" w:rsidTr="008476E6">
        <w:tc>
          <w:tcPr>
            <w:tcW w:w="4026" w:type="dxa"/>
            <w:vAlign w:val="center"/>
          </w:tcPr>
          <w:p w:rsidR="009077E2" w:rsidRPr="00DC0173" w:rsidRDefault="00E95F38" w:rsidP="00DC0173">
            <w:pPr>
              <w:pStyle w:val="TableTextWhite"/>
              <w:rPr>
                <w:b/>
              </w:rPr>
            </w:pPr>
            <w:r>
              <w:rPr>
                <w:b/>
              </w:rPr>
              <w:t>PCAT Code</w:t>
            </w:r>
          </w:p>
        </w:tc>
        <w:tc>
          <w:tcPr>
            <w:tcW w:w="6561" w:type="dxa"/>
          </w:tcPr>
          <w:p w:rsidR="009077E2" w:rsidRPr="00DC0173" w:rsidRDefault="00E95F38" w:rsidP="00DC0173">
            <w:pPr>
              <w:pStyle w:val="TableTextWhite"/>
            </w:pPr>
            <w:r>
              <w:t>1119192</w:t>
            </w:r>
          </w:p>
        </w:tc>
      </w:tr>
      <w:tr w:rsidR="009077E2" w:rsidRPr="00DC0173" w:rsidTr="008476E6">
        <w:tc>
          <w:tcPr>
            <w:tcW w:w="4026" w:type="dxa"/>
            <w:vAlign w:val="center"/>
          </w:tcPr>
          <w:p w:rsidR="009077E2" w:rsidRPr="00DC0173" w:rsidRDefault="00E95F38" w:rsidP="00DC0173">
            <w:pPr>
              <w:pStyle w:val="TableTextWhite"/>
              <w:rPr>
                <w:b/>
              </w:rPr>
            </w:pPr>
            <w:r>
              <w:rPr>
                <w:b/>
              </w:rPr>
              <w:t>Date of Approval</w:t>
            </w:r>
          </w:p>
        </w:tc>
        <w:tc>
          <w:tcPr>
            <w:tcW w:w="6561" w:type="dxa"/>
          </w:tcPr>
          <w:p w:rsidR="009077E2" w:rsidRPr="00DC0173" w:rsidRDefault="00BA7D4A" w:rsidP="00BA7D4A">
            <w:pPr>
              <w:pStyle w:val="TableTextWhite"/>
            </w:pPr>
            <w:r>
              <w:t xml:space="preserve">January </w:t>
            </w:r>
            <w:r w:rsidR="00E95F38">
              <w:t>201</w:t>
            </w:r>
            <w:r>
              <w:t>8</w:t>
            </w:r>
          </w:p>
        </w:tc>
      </w:tr>
      <w:tr w:rsidR="009077E2" w:rsidRPr="00DC0173" w:rsidTr="008476E6">
        <w:tc>
          <w:tcPr>
            <w:tcW w:w="4026" w:type="dxa"/>
            <w:vAlign w:val="center"/>
          </w:tcPr>
          <w:p w:rsidR="009077E2" w:rsidRPr="00DC0173" w:rsidRDefault="00E95F38" w:rsidP="00DC0173">
            <w:pPr>
              <w:pStyle w:val="TableTextWhite"/>
              <w:rPr>
                <w:b/>
              </w:rPr>
            </w:pPr>
            <w:r>
              <w:rPr>
                <w:b/>
              </w:rPr>
              <w:t>Agency Website</w:t>
            </w:r>
          </w:p>
        </w:tc>
        <w:tc>
          <w:tcPr>
            <w:tcW w:w="6561" w:type="dxa"/>
          </w:tcPr>
          <w:p w:rsidR="009077E2" w:rsidRPr="00DC0173" w:rsidRDefault="00E95F38" w:rsidP="002D5FA0">
            <w:pPr>
              <w:pStyle w:val="TableTextWhite"/>
            </w:pPr>
            <w:r>
              <w:t>www.</w:t>
            </w:r>
            <w:r w:rsidR="002D5FA0">
              <w:t>det</w:t>
            </w:r>
            <w:r>
              <w:t>.nsw.</w:t>
            </w:r>
            <w:r w:rsidR="002D5FA0">
              <w:t>edu</w:t>
            </w:r>
            <w:r>
              <w:t>.au</w:t>
            </w:r>
          </w:p>
        </w:tc>
        <w:bookmarkStart w:id="0" w:name="Cluster"/>
        <w:bookmarkEnd w:id="0"/>
      </w:tr>
    </w:tbl>
    <w:p w:rsidR="006A2280" w:rsidRDefault="006A2280" w:rsidP="006A2280">
      <w:pPr>
        <w:tabs>
          <w:tab w:val="left" w:pos="2925"/>
        </w:tabs>
      </w:pPr>
    </w:p>
    <w:p w:rsidR="00F47143" w:rsidRPr="00614552" w:rsidRDefault="00F47143" w:rsidP="006A2280">
      <w:pPr>
        <w:tabs>
          <w:tab w:val="left" w:pos="2925"/>
        </w:tabs>
        <w:rPr>
          <w:rStyle w:val="Heading1Char"/>
        </w:rPr>
      </w:pPr>
      <w:r w:rsidRPr="00614552">
        <w:rPr>
          <w:rStyle w:val="Heading1Char"/>
        </w:rPr>
        <w:t>Agency overview</w:t>
      </w:r>
    </w:p>
    <w:p w:rsidR="002D5FA0" w:rsidRPr="00283037" w:rsidRDefault="002D5FA0" w:rsidP="002D5FA0">
      <w:pPr>
        <w:spacing w:after="0" w:line="240" w:lineRule="auto"/>
        <w:rPr>
          <w:rFonts w:cs="Arial"/>
        </w:rPr>
      </w:pPr>
      <w:r w:rsidRPr="00283037">
        <w:rPr>
          <w:rFonts w:cs="Arial"/>
        </w:rPr>
        <w:t>The NSW Department of Education provides, funds and regulates education services for NSW students from early childhood to secondary school, delivering world-class education through its public schools and providing funding support to non-government schools. We employ, develop and support teachers, leaders and other staff to deliver the best outcomes for students and to advance the wellbeing of Aboriginal people.</w:t>
      </w:r>
    </w:p>
    <w:p w:rsidR="002D5FA0" w:rsidRDefault="002D5FA0" w:rsidP="002D5FA0">
      <w:pPr>
        <w:spacing w:after="0" w:line="240" w:lineRule="auto"/>
        <w:rPr>
          <w:rFonts w:cs="Arial"/>
        </w:rPr>
      </w:pPr>
    </w:p>
    <w:p w:rsidR="002D5FA0" w:rsidRPr="00283037" w:rsidRDefault="002D5FA0" w:rsidP="002D5FA0">
      <w:pPr>
        <w:spacing w:after="0" w:line="240" w:lineRule="auto"/>
        <w:rPr>
          <w:rFonts w:cs="Arial"/>
        </w:rPr>
      </w:pPr>
      <w:r w:rsidRPr="00283037">
        <w:rPr>
          <w:rFonts w:cs="Arial"/>
        </w:rPr>
        <w:t xml:space="preserve">Training Services NSW (TSNSW) leads and manages the implementation of funded vocational education and training programs and services across the NSW training market including contracting and funding providers, quality assurance, leading reforms and administering apprenticeships and traineeships and Aboriginal programs. </w:t>
      </w:r>
    </w:p>
    <w:p w:rsidR="002D5FA0" w:rsidRPr="00283037" w:rsidRDefault="002D5FA0" w:rsidP="002D5FA0">
      <w:pPr>
        <w:spacing w:after="0" w:line="240" w:lineRule="auto"/>
        <w:rPr>
          <w:rFonts w:cs="Arial"/>
        </w:rPr>
      </w:pPr>
    </w:p>
    <w:p w:rsidR="002D5FA0" w:rsidRPr="00283037" w:rsidRDefault="002D5FA0" w:rsidP="002D5FA0">
      <w:pPr>
        <w:spacing w:after="0" w:line="240" w:lineRule="auto"/>
        <w:rPr>
          <w:rFonts w:cs="Arial"/>
        </w:rPr>
      </w:pPr>
      <w:r w:rsidRPr="00283037">
        <w:rPr>
          <w:rFonts w:cs="Arial"/>
        </w:rPr>
        <w:t xml:space="preserve">The Branch also has a major role in industry and community relations and in supporting the business operations and systems, including forecasting, budget management, accounting and reporting activities for the large VET budget. </w:t>
      </w:r>
    </w:p>
    <w:p w:rsidR="002D5FA0" w:rsidRPr="00283037" w:rsidRDefault="002D5FA0" w:rsidP="002D5FA0">
      <w:pPr>
        <w:spacing w:after="0" w:line="240" w:lineRule="auto"/>
        <w:rPr>
          <w:rFonts w:cs="Arial"/>
        </w:rPr>
      </w:pPr>
    </w:p>
    <w:p w:rsidR="002D5FA0" w:rsidRPr="00283037" w:rsidRDefault="002D5FA0" w:rsidP="002D5FA0">
      <w:pPr>
        <w:spacing w:after="0" w:line="240" w:lineRule="auto"/>
        <w:rPr>
          <w:rFonts w:cs="Arial"/>
        </w:rPr>
      </w:pPr>
      <w:r w:rsidRPr="00283037">
        <w:rPr>
          <w:rFonts w:cs="Arial"/>
        </w:rPr>
        <w:t>The Branch has frontline staff in 9 Regional Centres who manage relationships with providers and employers and implement and administer funded vocational education and training programs and services across the State.</w:t>
      </w:r>
    </w:p>
    <w:p w:rsidR="002D5FA0" w:rsidRDefault="002D5FA0" w:rsidP="006A2280">
      <w:pPr>
        <w:tabs>
          <w:tab w:val="left" w:pos="2925"/>
        </w:tabs>
        <w:rPr>
          <w:rStyle w:val="Heading1Char"/>
        </w:rPr>
      </w:pPr>
    </w:p>
    <w:p w:rsidR="00037FD5" w:rsidRPr="00614552" w:rsidRDefault="00037FD5" w:rsidP="006A2280">
      <w:pPr>
        <w:tabs>
          <w:tab w:val="left" w:pos="2925"/>
        </w:tabs>
        <w:rPr>
          <w:rStyle w:val="Heading1Char"/>
        </w:rPr>
      </w:pPr>
      <w:r w:rsidRPr="00614552">
        <w:rPr>
          <w:rStyle w:val="Heading1Char"/>
        </w:rPr>
        <w:t>Primary purpose of the role</w:t>
      </w:r>
    </w:p>
    <w:p w:rsidR="0013413E" w:rsidRDefault="00864B90" w:rsidP="006A2280">
      <w:pPr>
        <w:tabs>
          <w:tab w:val="left" w:pos="2925"/>
        </w:tabs>
        <w:rPr>
          <w:rFonts w:ascii="Georgia" w:hAnsi="Georgia"/>
        </w:rPr>
      </w:pPr>
      <w:r>
        <w:rPr>
          <w:rFonts w:cs="Arial"/>
        </w:rPr>
        <w:t>Leads</w:t>
      </w:r>
      <w:r w:rsidR="00037FD5" w:rsidRPr="00614552">
        <w:rPr>
          <w:rFonts w:cs="Arial"/>
        </w:rPr>
        <w:t xml:space="preserve"> the delivery and administration of funded vocational education and training (VET) programs and services across the state at regional level. The role oversees regional offices with responsibility for a specific geographic area and functions.  The Director </w:t>
      </w:r>
      <w:r w:rsidR="00810421">
        <w:rPr>
          <w:rFonts w:cs="Arial"/>
        </w:rPr>
        <w:t xml:space="preserve">also </w:t>
      </w:r>
      <w:r w:rsidR="00037FD5" w:rsidRPr="00614552">
        <w:rPr>
          <w:rFonts w:cs="Arial"/>
        </w:rPr>
        <w:t>provides operational and strategic advice to the Executive Director, Deputy Secretary, Secretary and Minister on program delivery.</w:t>
      </w:r>
    </w:p>
    <w:p w:rsidR="00F339CD" w:rsidRDefault="00F339CD" w:rsidP="00614552">
      <w:pPr>
        <w:pStyle w:val="Heading1"/>
      </w:pPr>
      <w:r w:rsidRPr="00A14A03">
        <w:lastRenderedPageBreak/>
        <w:t>Key accountabilities</w:t>
      </w:r>
    </w:p>
    <w:p w:rsidR="00F339CD" w:rsidRPr="00F339CD" w:rsidRDefault="00F339CD" w:rsidP="00F339CD">
      <w:pPr>
        <w:pStyle w:val="ListParagraph"/>
        <w:numPr>
          <w:ilvl w:val="0"/>
          <w:numId w:val="3"/>
        </w:numPr>
        <w:tabs>
          <w:tab w:val="left" w:pos="2925"/>
        </w:tabs>
        <w:rPr>
          <w:rFonts w:ascii="Georgia" w:hAnsi="Georgia"/>
        </w:rPr>
      </w:pPr>
      <w:r w:rsidRPr="00614552">
        <w:rPr>
          <w:rFonts w:cs="Arial"/>
        </w:rPr>
        <w:t>Provid</w:t>
      </w:r>
      <w:r w:rsidR="000C01BF">
        <w:rPr>
          <w:rFonts w:cs="Arial"/>
        </w:rPr>
        <w:t>e expert strategic advice to the Departmental</w:t>
      </w:r>
      <w:r w:rsidRPr="00614552">
        <w:rPr>
          <w:rFonts w:cs="Arial"/>
        </w:rPr>
        <w:t xml:space="preserve"> </w:t>
      </w:r>
      <w:r w:rsidR="000C01BF">
        <w:rPr>
          <w:rFonts w:cs="Arial"/>
        </w:rPr>
        <w:t>senior e</w:t>
      </w:r>
      <w:r w:rsidRPr="00614552">
        <w:rPr>
          <w:rFonts w:cs="Arial"/>
        </w:rPr>
        <w:t xml:space="preserve">xecutive </w:t>
      </w:r>
      <w:r w:rsidR="000C01BF">
        <w:rPr>
          <w:rFonts w:cs="Arial"/>
        </w:rPr>
        <w:t xml:space="preserve">team </w:t>
      </w:r>
      <w:r w:rsidRPr="00614552">
        <w:rPr>
          <w:rFonts w:cs="Arial"/>
        </w:rPr>
        <w:t xml:space="preserve">and Minister’s office on significant regional projects, geographically specific issues </w:t>
      </w:r>
      <w:r w:rsidR="00AB5D14">
        <w:rPr>
          <w:rFonts w:cs="Arial"/>
        </w:rPr>
        <w:t xml:space="preserve">for </w:t>
      </w:r>
      <w:r w:rsidR="00AB5D14" w:rsidRPr="00614552">
        <w:rPr>
          <w:rFonts w:cs="Arial"/>
        </w:rPr>
        <w:t>the</w:t>
      </w:r>
      <w:r w:rsidRPr="00614552">
        <w:rPr>
          <w:rFonts w:cs="Arial"/>
        </w:rPr>
        <w:t xml:space="preserve"> delivery of funded vocational education and training, apprenticeships, traineeships and other programs and services delivered across the </w:t>
      </w:r>
      <w:r w:rsidR="00810421">
        <w:rPr>
          <w:rFonts w:cs="Arial"/>
        </w:rPr>
        <w:t>S</w:t>
      </w:r>
      <w:r w:rsidR="001B5135">
        <w:rPr>
          <w:rFonts w:cs="Arial"/>
        </w:rPr>
        <w:t>tate</w:t>
      </w:r>
      <w:r w:rsidR="00810421">
        <w:rPr>
          <w:rFonts w:cs="Arial"/>
        </w:rPr>
        <w:t>.</w:t>
      </w:r>
    </w:p>
    <w:p w:rsidR="00F339CD" w:rsidRPr="00F339CD" w:rsidRDefault="00F339CD" w:rsidP="00F339CD">
      <w:pPr>
        <w:pStyle w:val="ListParagraph"/>
        <w:numPr>
          <w:ilvl w:val="0"/>
          <w:numId w:val="3"/>
        </w:numPr>
        <w:tabs>
          <w:tab w:val="left" w:pos="2925"/>
        </w:tabs>
        <w:rPr>
          <w:rFonts w:ascii="Georgia" w:hAnsi="Georgia"/>
        </w:rPr>
      </w:pPr>
      <w:r w:rsidRPr="00614552">
        <w:rPr>
          <w:rFonts w:cs="Arial"/>
        </w:rPr>
        <w:t>Successfully deliver communication and engagement strategic outcomes; influencing industry, education and training providers and the community to increase participation in training, strengthening apprenticeship and traineeship participation and completion rates</w:t>
      </w:r>
      <w:r w:rsidR="00810421">
        <w:rPr>
          <w:rFonts w:cs="Arial"/>
        </w:rPr>
        <w:t>.</w:t>
      </w:r>
    </w:p>
    <w:p w:rsidR="00F339CD" w:rsidRPr="00F339CD" w:rsidRDefault="00F339CD" w:rsidP="00F339CD">
      <w:pPr>
        <w:pStyle w:val="ListParagraph"/>
        <w:numPr>
          <w:ilvl w:val="0"/>
          <w:numId w:val="3"/>
        </w:numPr>
        <w:tabs>
          <w:tab w:val="left" w:pos="2925"/>
        </w:tabs>
        <w:rPr>
          <w:rFonts w:ascii="Georgia" w:hAnsi="Georgia"/>
        </w:rPr>
      </w:pPr>
      <w:r w:rsidRPr="00614552">
        <w:rPr>
          <w:rFonts w:cs="Arial"/>
        </w:rPr>
        <w:t xml:space="preserve">Oversee contract management and performance monitoring processes, in consultation with the Director, Industry and Community </w:t>
      </w:r>
      <w:r w:rsidR="00810421">
        <w:rPr>
          <w:rFonts w:cs="Arial"/>
        </w:rPr>
        <w:t>Relations</w:t>
      </w:r>
      <w:r w:rsidRPr="00614552">
        <w:rPr>
          <w:rFonts w:cs="Arial"/>
        </w:rPr>
        <w:t>, to ensure that they are implemented in accordance with the Quality Framework.</w:t>
      </w:r>
    </w:p>
    <w:p w:rsidR="00F339CD" w:rsidRPr="00F339CD" w:rsidRDefault="00F339CD" w:rsidP="00F339CD">
      <w:pPr>
        <w:pStyle w:val="ListParagraph"/>
        <w:numPr>
          <w:ilvl w:val="0"/>
          <w:numId w:val="3"/>
        </w:numPr>
        <w:tabs>
          <w:tab w:val="left" w:pos="2925"/>
        </w:tabs>
        <w:rPr>
          <w:rFonts w:ascii="Georgia" w:hAnsi="Georgia"/>
        </w:rPr>
      </w:pPr>
      <w:r w:rsidRPr="00614552">
        <w:rPr>
          <w:rFonts w:cs="Arial"/>
        </w:rPr>
        <w:t xml:space="preserve">Exercise delegations from the Commissioner of Vocational Training, embedding risk management and audit frameworks to ensure the NSW apprenticeship and traineeship system across the </w:t>
      </w:r>
      <w:r w:rsidR="002D5FA0">
        <w:rPr>
          <w:rFonts w:cs="Arial"/>
        </w:rPr>
        <w:t>s</w:t>
      </w:r>
      <w:r w:rsidRPr="00614552">
        <w:rPr>
          <w:rFonts w:cs="Arial"/>
        </w:rPr>
        <w:t xml:space="preserve">tate is of high quality and compliant with the provisions of the </w:t>
      </w:r>
      <w:r w:rsidRPr="002D5FA0">
        <w:rPr>
          <w:rFonts w:cs="Arial"/>
          <w:i/>
        </w:rPr>
        <w:t>Apprenticeship and Traineeship Act, 2001</w:t>
      </w:r>
      <w:r w:rsidR="00810421" w:rsidRPr="002D5FA0">
        <w:rPr>
          <w:rFonts w:cs="Arial"/>
          <w:i/>
        </w:rPr>
        <w:t>.</w:t>
      </w:r>
    </w:p>
    <w:p w:rsidR="00F339CD" w:rsidRPr="00F339CD" w:rsidRDefault="00F339CD" w:rsidP="00F339CD">
      <w:pPr>
        <w:pStyle w:val="ListParagraph"/>
        <w:numPr>
          <w:ilvl w:val="0"/>
          <w:numId w:val="3"/>
        </w:numPr>
        <w:tabs>
          <w:tab w:val="left" w:pos="2925"/>
        </w:tabs>
        <w:rPr>
          <w:rFonts w:ascii="Georgia" w:hAnsi="Georgia"/>
        </w:rPr>
      </w:pPr>
      <w:r w:rsidRPr="00614552">
        <w:rPr>
          <w:rFonts w:cs="Arial"/>
        </w:rPr>
        <w:t xml:space="preserve">Collaborate and partner with executives within Department of </w:t>
      </w:r>
      <w:r w:rsidR="002D5FA0">
        <w:rPr>
          <w:rFonts w:cs="Arial"/>
        </w:rPr>
        <w:t xml:space="preserve">Education </w:t>
      </w:r>
      <w:r w:rsidRPr="00614552">
        <w:rPr>
          <w:rFonts w:cs="Arial"/>
        </w:rPr>
        <w:t>to identify and capitalise on opportunities for integration and economies of scale, supporting the cost effective delivery of services targeted at improving the skills base and jobs growth for NSW</w:t>
      </w:r>
      <w:r w:rsidR="00810421">
        <w:rPr>
          <w:rFonts w:cs="Arial"/>
        </w:rPr>
        <w:t>.</w:t>
      </w:r>
    </w:p>
    <w:p w:rsidR="00F339CD" w:rsidRPr="00F339CD" w:rsidRDefault="00F339CD" w:rsidP="00F339CD">
      <w:pPr>
        <w:pStyle w:val="ListParagraph"/>
        <w:numPr>
          <w:ilvl w:val="0"/>
          <w:numId w:val="3"/>
        </w:numPr>
        <w:tabs>
          <w:tab w:val="left" w:pos="2925"/>
        </w:tabs>
        <w:rPr>
          <w:rFonts w:ascii="Georgia" w:hAnsi="Georgia"/>
        </w:rPr>
      </w:pPr>
      <w:r w:rsidRPr="00614552">
        <w:rPr>
          <w:rFonts w:cs="Arial"/>
        </w:rPr>
        <w:t>Drive the implementation of high quality and responsive frontline customer information and liaison services for students, employers, providers, industry and the community in accordance with the principles of the Quality Framework</w:t>
      </w:r>
      <w:r w:rsidR="00810421">
        <w:rPr>
          <w:rFonts w:cs="Arial"/>
        </w:rPr>
        <w:t>.</w:t>
      </w:r>
    </w:p>
    <w:p w:rsidR="00F339CD" w:rsidRPr="00F339CD" w:rsidRDefault="00F339CD" w:rsidP="00F339CD">
      <w:pPr>
        <w:pStyle w:val="ListParagraph"/>
        <w:numPr>
          <w:ilvl w:val="0"/>
          <w:numId w:val="3"/>
        </w:numPr>
        <w:tabs>
          <w:tab w:val="left" w:pos="2925"/>
        </w:tabs>
        <w:rPr>
          <w:rFonts w:ascii="Georgia" w:hAnsi="Georgia"/>
        </w:rPr>
      </w:pPr>
      <w:r w:rsidRPr="00614552">
        <w:rPr>
          <w:rFonts w:cs="Arial"/>
        </w:rPr>
        <w:t>Represent the Department on state and national committees regarding the operational, regional and frontline delivery of vocational education and training to ensure the strategies, objectives and interests of vocational education and training in NSW are met</w:t>
      </w:r>
      <w:r w:rsidR="00810421">
        <w:rPr>
          <w:rFonts w:cs="Arial"/>
        </w:rPr>
        <w:t>.</w:t>
      </w:r>
    </w:p>
    <w:p w:rsidR="00F339CD" w:rsidRPr="00E272DD" w:rsidRDefault="00F339CD" w:rsidP="00F339CD">
      <w:pPr>
        <w:pStyle w:val="ListParagraph"/>
        <w:numPr>
          <w:ilvl w:val="0"/>
          <w:numId w:val="3"/>
        </w:numPr>
        <w:tabs>
          <w:tab w:val="left" w:pos="2925"/>
        </w:tabs>
        <w:rPr>
          <w:rFonts w:ascii="Georgia" w:hAnsi="Georgia"/>
        </w:rPr>
      </w:pPr>
      <w:r w:rsidRPr="00614552">
        <w:rPr>
          <w:rFonts w:cs="Arial"/>
        </w:rPr>
        <w:t>Lead the preparation of quality evidence-based written reports and correspondence which effectively communicate findings, recommend policy positions and identify areas for improvement to the Executive Director</w:t>
      </w:r>
      <w:r w:rsidR="002D5FA0">
        <w:rPr>
          <w:rFonts w:cs="Arial"/>
        </w:rPr>
        <w:t xml:space="preserve"> </w:t>
      </w:r>
      <w:r w:rsidR="00810421">
        <w:rPr>
          <w:rFonts w:cs="Arial"/>
        </w:rPr>
        <w:t>Training Services NSW</w:t>
      </w:r>
      <w:r w:rsidRPr="00614552">
        <w:rPr>
          <w:rFonts w:cs="Arial"/>
        </w:rPr>
        <w:t xml:space="preserve">, Deputy Secretary, Secretary and </w:t>
      </w:r>
      <w:r w:rsidR="002D5FA0">
        <w:rPr>
          <w:rFonts w:cs="Arial"/>
        </w:rPr>
        <w:t>M</w:t>
      </w:r>
      <w:r w:rsidRPr="00614552">
        <w:rPr>
          <w:rFonts w:cs="Arial"/>
        </w:rPr>
        <w:t>inister</w:t>
      </w:r>
      <w:r w:rsidR="00E272DD">
        <w:rPr>
          <w:rFonts w:cs="Arial"/>
        </w:rPr>
        <w:t>.</w:t>
      </w:r>
    </w:p>
    <w:p w:rsidR="00E272DD" w:rsidRDefault="00E272DD" w:rsidP="00E272DD">
      <w:pPr>
        <w:pStyle w:val="ListParagraph"/>
        <w:tabs>
          <w:tab w:val="left" w:pos="2925"/>
        </w:tabs>
        <w:rPr>
          <w:rFonts w:cs="Arial"/>
        </w:rPr>
      </w:pPr>
    </w:p>
    <w:p w:rsidR="00E272DD" w:rsidRPr="00F339CD" w:rsidRDefault="00E272DD" w:rsidP="00E272DD">
      <w:pPr>
        <w:pStyle w:val="ListParagraph"/>
        <w:tabs>
          <w:tab w:val="left" w:pos="2925"/>
        </w:tabs>
        <w:rPr>
          <w:rFonts w:ascii="Georgia" w:hAnsi="Georgia"/>
        </w:rPr>
      </w:pPr>
    </w:p>
    <w:p w:rsidR="001D097C" w:rsidRPr="00614552" w:rsidRDefault="001D097C" w:rsidP="006A2280">
      <w:pPr>
        <w:tabs>
          <w:tab w:val="left" w:pos="2925"/>
        </w:tabs>
        <w:rPr>
          <w:rStyle w:val="Heading1Char"/>
        </w:rPr>
      </w:pPr>
      <w:r w:rsidRPr="00614552">
        <w:rPr>
          <w:rStyle w:val="Heading1Char"/>
        </w:rPr>
        <w:t>Key challenges</w:t>
      </w:r>
    </w:p>
    <w:p w:rsidR="0013413E" w:rsidRPr="001D097C" w:rsidRDefault="001D097C" w:rsidP="001D097C">
      <w:pPr>
        <w:pStyle w:val="ListParagraph"/>
        <w:numPr>
          <w:ilvl w:val="0"/>
          <w:numId w:val="3"/>
        </w:numPr>
        <w:tabs>
          <w:tab w:val="left" w:pos="2925"/>
        </w:tabs>
        <w:rPr>
          <w:rFonts w:ascii="Georgia" w:hAnsi="Georgia"/>
        </w:rPr>
      </w:pPr>
      <w:r w:rsidRPr="00614552">
        <w:rPr>
          <w:rFonts w:cs="Arial"/>
        </w:rPr>
        <w:t>Managing complex, sensitive and high profile issues and programs within a complex environment, requiring political astuteness and sound judgment, given the need to balance the expectations of a broad spectrum of stakeholders and build partnerships where they may not already exist</w:t>
      </w:r>
      <w:r w:rsidR="00810421">
        <w:rPr>
          <w:rFonts w:cs="Arial"/>
        </w:rPr>
        <w:t>.</w:t>
      </w:r>
    </w:p>
    <w:p w:rsidR="000C01BF" w:rsidRPr="000C01BF" w:rsidRDefault="001D097C" w:rsidP="001D097C">
      <w:pPr>
        <w:pStyle w:val="ListParagraph"/>
        <w:numPr>
          <w:ilvl w:val="0"/>
          <w:numId w:val="3"/>
        </w:numPr>
        <w:tabs>
          <w:tab w:val="left" w:pos="2925"/>
        </w:tabs>
        <w:rPr>
          <w:rFonts w:ascii="Georgia" w:hAnsi="Georgia"/>
        </w:rPr>
      </w:pPr>
      <w:r w:rsidRPr="000C01BF">
        <w:rPr>
          <w:rFonts w:cs="Arial"/>
        </w:rPr>
        <w:t>Directing the delivery and co</w:t>
      </w:r>
      <w:r w:rsidR="00810421">
        <w:rPr>
          <w:rFonts w:cs="Arial"/>
        </w:rPr>
        <w:t>-</w:t>
      </w:r>
      <w:r w:rsidRPr="000C01BF">
        <w:rPr>
          <w:rFonts w:cs="Arial"/>
        </w:rPr>
        <w:t>ordination of high quality, funded vocational education and training, apprenticeships, traineeships and other programs and services across the State</w:t>
      </w:r>
      <w:r w:rsidR="000C01BF" w:rsidRPr="000C01BF">
        <w:rPr>
          <w:rFonts w:cs="Arial"/>
        </w:rPr>
        <w:t>; delivering</w:t>
      </w:r>
      <w:r w:rsidRPr="000C01BF">
        <w:rPr>
          <w:rFonts w:cs="Arial"/>
        </w:rPr>
        <w:t xml:space="preserve"> value for money and </w:t>
      </w:r>
      <w:r w:rsidR="000C01BF" w:rsidRPr="000C01BF">
        <w:rPr>
          <w:rFonts w:cs="Arial"/>
        </w:rPr>
        <w:t>meeting</w:t>
      </w:r>
      <w:r w:rsidRPr="000C01BF">
        <w:rPr>
          <w:rFonts w:cs="Arial"/>
        </w:rPr>
        <w:t xml:space="preserve"> </w:t>
      </w:r>
      <w:r w:rsidR="001B5135">
        <w:rPr>
          <w:rFonts w:cs="Arial"/>
        </w:rPr>
        <w:t>G</w:t>
      </w:r>
      <w:r w:rsidRPr="000C01BF">
        <w:rPr>
          <w:rFonts w:cs="Arial"/>
        </w:rPr>
        <w:t xml:space="preserve">overnment and community expectations; </w:t>
      </w:r>
      <w:r w:rsidR="000C01BF" w:rsidRPr="000C01BF">
        <w:rPr>
          <w:rFonts w:cs="Arial"/>
        </w:rPr>
        <w:t>providing</w:t>
      </w:r>
      <w:r w:rsidRPr="000C01BF">
        <w:rPr>
          <w:rFonts w:cs="Arial"/>
        </w:rPr>
        <w:t xml:space="preserve"> timely information to students, employers, training providers, </w:t>
      </w:r>
      <w:r w:rsidR="000C01BF" w:rsidRPr="000C01BF">
        <w:rPr>
          <w:rFonts w:cs="Arial"/>
        </w:rPr>
        <w:t xml:space="preserve">and </w:t>
      </w:r>
      <w:r w:rsidR="00810421">
        <w:rPr>
          <w:rFonts w:cs="Arial"/>
        </w:rPr>
        <w:t>resolving issues and complaints.</w:t>
      </w:r>
    </w:p>
    <w:p w:rsidR="000C01BF" w:rsidRDefault="001D097C" w:rsidP="00E272DD">
      <w:pPr>
        <w:pStyle w:val="ListParagraph"/>
        <w:numPr>
          <w:ilvl w:val="0"/>
          <w:numId w:val="3"/>
        </w:numPr>
        <w:tabs>
          <w:tab w:val="left" w:pos="2925"/>
        </w:tabs>
        <w:rPr>
          <w:rStyle w:val="Heading1Char"/>
        </w:rPr>
      </w:pPr>
      <w:r w:rsidRPr="00E272DD">
        <w:rPr>
          <w:rFonts w:cs="Arial"/>
        </w:rPr>
        <w:t>Leading culture change to support the implementation of reform and managing relationships with key stakeholders in a dynamic environment where there are competing priorities</w:t>
      </w:r>
      <w:r w:rsidR="00E272DD" w:rsidRPr="00E272DD">
        <w:rPr>
          <w:rFonts w:cs="Arial"/>
        </w:rPr>
        <w:t>.</w:t>
      </w:r>
    </w:p>
    <w:p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rsidR="00BB532F" w:rsidRPr="00C978B9" w:rsidRDefault="00BB532F" w:rsidP="00BD7BA7">
            <w:pPr>
              <w:pStyle w:val="TableTextWhite0"/>
            </w:pPr>
            <w:r w:rsidRPr="00C978B9">
              <w:t>Who</w:t>
            </w:r>
          </w:p>
        </w:tc>
        <w:tc>
          <w:tcPr>
            <w:tcW w:w="6986" w:type="dxa"/>
          </w:tcPr>
          <w:p w:rsidR="00BB532F" w:rsidRPr="00C978B9" w:rsidRDefault="00022223" w:rsidP="00022223">
            <w:pPr>
              <w:pStyle w:val="TableTextWhite0"/>
            </w:pPr>
            <w:r>
              <w:t xml:space="preserve">       </w:t>
            </w:r>
            <w:r w:rsidR="00BB532F" w:rsidRPr="00C978B9">
              <w:t>Why</w:t>
            </w:r>
          </w:p>
        </w:tc>
      </w:tr>
      <w:tr w:rsidR="00BB532F" w:rsidRPr="00A8245E" w:rsidTr="00CE105E">
        <w:tc>
          <w:tcPr>
            <w:tcW w:w="3601" w:type="dxa"/>
            <w:shd w:val="clear" w:color="auto" w:fill="BCBEC0"/>
          </w:tcPr>
          <w:p w:rsidR="00BB532F" w:rsidRPr="00A8245E" w:rsidRDefault="00BB532F" w:rsidP="00BD7BA7">
            <w:pPr>
              <w:pStyle w:val="TableText"/>
              <w:keepNext/>
              <w:rPr>
                <w:b/>
              </w:rPr>
            </w:pPr>
            <w:r w:rsidRPr="00A8245E">
              <w:rPr>
                <w:b/>
              </w:rPr>
              <w:t>Ministerial</w:t>
            </w:r>
          </w:p>
        </w:tc>
        <w:tc>
          <w:tcPr>
            <w:tcW w:w="6986" w:type="dxa"/>
            <w:shd w:val="clear" w:color="auto" w:fill="BCBEC0"/>
          </w:tcPr>
          <w:p w:rsidR="00BB532F" w:rsidRPr="00A8245E" w:rsidRDefault="00BB532F" w:rsidP="00BD7BA7">
            <w:pPr>
              <w:pStyle w:val="TableText"/>
              <w:keepNext/>
              <w:rPr>
                <w:b/>
              </w:rPr>
            </w:pPr>
          </w:p>
        </w:tc>
      </w:tr>
      <w:tr w:rsidR="00BB532F" w:rsidRPr="00C978B9" w:rsidTr="00CE105E">
        <w:tc>
          <w:tcPr>
            <w:tcW w:w="3601" w:type="dxa"/>
            <w:tcBorders>
              <w:top w:val="single" w:sz="8" w:space="0" w:color="auto"/>
              <w:bottom w:val="single" w:sz="8" w:space="0" w:color="BCBEC0"/>
            </w:tcBorders>
          </w:tcPr>
          <w:p w:rsidR="00BB532F" w:rsidRPr="00A15CDB" w:rsidRDefault="001336E8" w:rsidP="002B1F76">
            <w:pPr>
              <w:pStyle w:val="TableText"/>
            </w:pPr>
            <w:r>
              <w:t>Minister and Minister’s office</w:t>
            </w:r>
          </w:p>
        </w:tc>
        <w:tc>
          <w:tcPr>
            <w:tcW w:w="6986" w:type="dxa"/>
            <w:tcBorders>
              <w:top w:val="single" w:sz="8" w:space="0" w:color="auto"/>
              <w:bottom w:val="single" w:sz="8" w:space="0" w:color="BCBEC0"/>
            </w:tcBorders>
          </w:tcPr>
          <w:p w:rsidR="00BB532F" w:rsidRPr="00A15CDB" w:rsidRDefault="00810421" w:rsidP="00810421">
            <w:pPr>
              <w:pStyle w:val="TableText"/>
              <w:numPr>
                <w:ilvl w:val="0"/>
                <w:numId w:val="3"/>
              </w:numPr>
            </w:pPr>
            <w:r>
              <w:t>P</w:t>
            </w:r>
            <w:r w:rsidR="001336E8">
              <w:t xml:space="preserve">rovide expert briefings on new and emerging issues, and to report on the regional delivery of funded vocational education and training </w:t>
            </w:r>
            <w:r w:rsidR="001336E8">
              <w:lastRenderedPageBreak/>
              <w:t>programs</w:t>
            </w:r>
          </w:p>
        </w:tc>
      </w:tr>
      <w:tr w:rsidR="00BB532F" w:rsidRPr="00A8245E" w:rsidTr="00CE105E">
        <w:tc>
          <w:tcPr>
            <w:tcW w:w="3601" w:type="dxa"/>
            <w:shd w:val="clear" w:color="auto" w:fill="BCBEC0"/>
          </w:tcPr>
          <w:p w:rsidR="00BB532F" w:rsidRPr="00A8245E" w:rsidRDefault="00BB532F" w:rsidP="00BD7BA7">
            <w:pPr>
              <w:pStyle w:val="TableText"/>
              <w:keepNext/>
              <w:rPr>
                <w:b/>
              </w:rPr>
            </w:pPr>
            <w:r w:rsidRPr="00A8245E">
              <w:rPr>
                <w:b/>
              </w:rPr>
              <w:lastRenderedPageBreak/>
              <w:t>Internal</w:t>
            </w:r>
          </w:p>
        </w:tc>
        <w:tc>
          <w:tcPr>
            <w:tcW w:w="6986" w:type="dxa"/>
            <w:shd w:val="clear" w:color="auto" w:fill="BCBEC0"/>
          </w:tcPr>
          <w:p w:rsidR="00BB532F" w:rsidRPr="00A8245E" w:rsidRDefault="00BB532F" w:rsidP="00BD7BA7">
            <w:pPr>
              <w:pStyle w:val="TableText"/>
              <w:keepNext/>
              <w:rPr>
                <w:b/>
              </w:rPr>
            </w:pPr>
          </w:p>
        </w:tc>
      </w:tr>
      <w:tr w:rsidR="00BB532F" w:rsidRPr="00C978B9" w:rsidTr="00CE105E">
        <w:tc>
          <w:tcPr>
            <w:tcW w:w="3601" w:type="dxa"/>
            <w:tcBorders>
              <w:top w:val="single" w:sz="8" w:space="0" w:color="auto"/>
              <w:bottom w:val="single" w:sz="8" w:space="0" w:color="BCBEC0"/>
            </w:tcBorders>
          </w:tcPr>
          <w:p w:rsidR="00BB532F" w:rsidRPr="00A15CDB" w:rsidRDefault="001336E8" w:rsidP="002D5FA0">
            <w:pPr>
              <w:pStyle w:val="TableText"/>
            </w:pPr>
            <w:r>
              <w:t xml:space="preserve">Secretary, Deputy Secretary, </w:t>
            </w:r>
            <w:r w:rsidR="00E272DD">
              <w:t xml:space="preserve">Skills and </w:t>
            </w:r>
            <w:r w:rsidR="002D5FA0">
              <w:t>Higher Education</w:t>
            </w:r>
            <w:r w:rsidR="00E272DD">
              <w:t>, Executive Director, Training Services NSW</w:t>
            </w:r>
          </w:p>
        </w:tc>
        <w:tc>
          <w:tcPr>
            <w:tcW w:w="6986" w:type="dxa"/>
            <w:tcBorders>
              <w:top w:val="single" w:sz="8" w:space="0" w:color="auto"/>
              <w:bottom w:val="single" w:sz="8" w:space="0" w:color="BCBEC0"/>
            </w:tcBorders>
          </w:tcPr>
          <w:p w:rsidR="00BB532F" w:rsidRPr="00A15CDB" w:rsidRDefault="001336E8" w:rsidP="00022223">
            <w:pPr>
              <w:pStyle w:val="TableText"/>
              <w:numPr>
                <w:ilvl w:val="0"/>
                <w:numId w:val="3"/>
              </w:numPr>
            </w:pPr>
            <w:r>
              <w:t xml:space="preserve">Provide financial and business performance advice on programs managed </w:t>
            </w:r>
            <w:r w:rsidR="001B5135">
              <w:t xml:space="preserve">by </w:t>
            </w:r>
            <w:r>
              <w:t xml:space="preserve">the </w:t>
            </w:r>
            <w:r w:rsidR="000C01BF">
              <w:t>r</w:t>
            </w:r>
            <w:r>
              <w:t>egions</w:t>
            </w:r>
          </w:p>
          <w:p w:rsidR="00BB532F" w:rsidRPr="00A15CDB" w:rsidRDefault="000C01BF" w:rsidP="00022223">
            <w:pPr>
              <w:pStyle w:val="TableText"/>
              <w:numPr>
                <w:ilvl w:val="0"/>
                <w:numId w:val="3"/>
              </w:numPr>
            </w:pPr>
            <w:r>
              <w:t>Liaises</w:t>
            </w:r>
            <w:r w:rsidR="001336E8">
              <w:t xml:space="preserve"> with the </w:t>
            </w:r>
            <w:r>
              <w:t>s</w:t>
            </w:r>
            <w:r w:rsidR="001336E8">
              <w:t xml:space="preserve">enior </w:t>
            </w:r>
            <w:r>
              <w:t>e</w:t>
            </w:r>
            <w:r w:rsidR="001336E8">
              <w:t>xecutive on significant issues and matters which are outside the</w:t>
            </w:r>
            <w:r w:rsidR="001B5135">
              <w:t xml:space="preserve"> role</w:t>
            </w:r>
            <w:r w:rsidR="001336E8">
              <w:t>’s delegation.</w:t>
            </w:r>
          </w:p>
          <w:p w:rsidR="00BB532F" w:rsidRPr="00A15CDB" w:rsidRDefault="001336E8" w:rsidP="00022223">
            <w:pPr>
              <w:pStyle w:val="TableText"/>
              <w:numPr>
                <w:ilvl w:val="0"/>
                <w:numId w:val="3"/>
              </w:numPr>
            </w:pPr>
            <w:r>
              <w:t>Clarifies and advises on specific service delivery and regional operational business issues.</w:t>
            </w:r>
          </w:p>
          <w:p w:rsidR="00BB532F" w:rsidRPr="00A15CDB" w:rsidRDefault="001336E8" w:rsidP="00022223">
            <w:pPr>
              <w:pStyle w:val="TableText"/>
              <w:numPr>
                <w:ilvl w:val="0"/>
                <w:numId w:val="3"/>
              </w:numPr>
            </w:pPr>
            <w:r>
              <w:t>Exchange</w:t>
            </w:r>
            <w:r w:rsidR="000C01BF">
              <w:t>s</w:t>
            </w:r>
            <w:r>
              <w:t xml:space="preserve"> information on new VET opportunities and provide guidance on capitalising on them.</w:t>
            </w:r>
          </w:p>
        </w:tc>
      </w:tr>
      <w:tr w:rsidR="00BB532F" w:rsidRPr="00C978B9" w:rsidTr="00CE105E">
        <w:tc>
          <w:tcPr>
            <w:tcW w:w="3601" w:type="dxa"/>
            <w:tcBorders>
              <w:top w:val="single" w:sz="8" w:space="0" w:color="auto"/>
              <w:bottom w:val="single" w:sz="8" w:space="0" w:color="BCBEC0"/>
            </w:tcBorders>
          </w:tcPr>
          <w:p w:rsidR="00BB532F" w:rsidRPr="00A15CDB" w:rsidRDefault="00945A47" w:rsidP="002D5FA0">
            <w:pPr>
              <w:pStyle w:val="TableText"/>
            </w:pPr>
            <w:r>
              <w:t xml:space="preserve">Staff in </w:t>
            </w:r>
            <w:r w:rsidR="00E272DD">
              <w:t>Training Services NSW</w:t>
            </w:r>
            <w:r>
              <w:t>,</w:t>
            </w:r>
            <w:r w:rsidR="001B5135">
              <w:t xml:space="preserve"> </w:t>
            </w:r>
            <w:r w:rsidR="002D5FA0">
              <w:t xml:space="preserve">and </w:t>
            </w:r>
            <w:r w:rsidR="001336E8">
              <w:t xml:space="preserve">Skills &amp; </w:t>
            </w:r>
            <w:r w:rsidR="002D5FA0">
              <w:t>Higher Education D</w:t>
            </w:r>
            <w:r w:rsidR="001336E8">
              <w:t>ivision executives</w:t>
            </w:r>
          </w:p>
        </w:tc>
        <w:tc>
          <w:tcPr>
            <w:tcW w:w="6986" w:type="dxa"/>
            <w:tcBorders>
              <w:top w:val="single" w:sz="8" w:space="0" w:color="auto"/>
              <w:bottom w:val="single" w:sz="8" w:space="0" w:color="BCBEC0"/>
            </w:tcBorders>
          </w:tcPr>
          <w:p w:rsidR="00BB532F" w:rsidRPr="00A15CDB" w:rsidRDefault="001336E8" w:rsidP="00022223">
            <w:pPr>
              <w:pStyle w:val="TableText"/>
              <w:numPr>
                <w:ilvl w:val="0"/>
                <w:numId w:val="3"/>
              </w:numPr>
            </w:pPr>
            <w:r>
              <w:t xml:space="preserve">Contributes to business leadership within the </w:t>
            </w:r>
            <w:r w:rsidR="00E272DD">
              <w:t>Training Services NSW Executive Team</w:t>
            </w:r>
            <w:r>
              <w:t>.</w:t>
            </w:r>
          </w:p>
          <w:p w:rsidR="00BB532F" w:rsidRPr="00A15CDB" w:rsidRDefault="001336E8" w:rsidP="00022223">
            <w:pPr>
              <w:pStyle w:val="TableText"/>
              <w:numPr>
                <w:ilvl w:val="0"/>
                <w:numId w:val="3"/>
              </w:numPr>
            </w:pPr>
            <w:r>
              <w:t>Clarifies and advises on specific service delivery and regional operational business issues.</w:t>
            </w:r>
          </w:p>
          <w:p w:rsidR="00BB532F" w:rsidRPr="00A15CDB" w:rsidRDefault="001336E8" w:rsidP="00022223">
            <w:pPr>
              <w:pStyle w:val="TableText"/>
              <w:numPr>
                <w:ilvl w:val="0"/>
                <w:numId w:val="3"/>
              </w:numPr>
            </w:pPr>
            <w:r>
              <w:t>Exchange</w:t>
            </w:r>
            <w:r w:rsidR="000C01BF">
              <w:t>s</w:t>
            </w:r>
            <w:r>
              <w:t xml:space="preserve"> information on new VET opportunities and provide guidance on capitalising on them.</w:t>
            </w:r>
          </w:p>
        </w:tc>
      </w:tr>
      <w:tr w:rsidR="00BB532F" w:rsidRPr="00C978B9" w:rsidTr="00CE105E">
        <w:tc>
          <w:tcPr>
            <w:tcW w:w="3601" w:type="dxa"/>
            <w:tcBorders>
              <w:top w:val="single" w:sz="8" w:space="0" w:color="auto"/>
              <w:bottom w:val="single" w:sz="8" w:space="0" w:color="BCBEC0"/>
            </w:tcBorders>
          </w:tcPr>
          <w:p w:rsidR="00BB532F" w:rsidRPr="00A15CDB" w:rsidRDefault="001336E8" w:rsidP="002B1F76">
            <w:pPr>
              <w:pStyle w:val="TableText"/>
            </w:pPr>
            <w:r>
              <w:t>Regional offices</w:t>
            </w:r>
          </w:p>
        </w:tc>
        <w:tc>
          <w:tcPr>
            <w:tcW w:w="6986" w:type="dxa"/>
            <w:tcBorders>
              <w:top w:val="single" w:sz="8" w:space="0" w:color="auto"/>
              <w:bottom w:val="single" w:sz="8" w:space="0" w:color="BCBEC0"/>
            </w:tcBorders>
          </w:tcPr>
          <w:p w:rsidR="00BB532F" w:rsidRPr="00A15CDB" w:rsidRDefault="001336E8" w:rsidP="00022223">
            <w:pPr>
              <w:pStyle w:val="TableText"/>
              <w:numPr>
                <w:ilvl w:val="0"/>
                <w:numId w:val="3"/>
              </w:numPr>
            </w:pPr>
            <w:r>
              <w:t>Deals with staff within the regional offices to oversee staff allocation and resource issues, provide interpretation and guide implementation of policies, monitor performance and assist with client negotiations and complaints.</w:t>
            </w:r>
          </w:p>
          <w:p w:rsidR="00BB532F" w:rsidRPr="00A15CDB" w:rsidRDefault="001336E8" w:rsidP="00022223">
            <w:pPr>
              <w:pStyle w:val="TableText"/>
              <w:numPr>
                <w:ilvl w:val="0"/>
                <w:numId w:val="3"/>
              </w:numPr>
            </w:pPr>
            <w:r>
              <w:t>Exchange</w:t>
            </w:r>
            <w:r w:rsidR="000C01BF">
              <w:t>s</w:t>
            </w:r>
            <w:r>
              <w:t xml:space="preserve"> information on new </w:t>
            </w:r>
            <w:r w:rsidR="000C01BF">
              <w:t>business and</w:t>
            </w:r>
            <w:r>
              <w:t xml:space="preserve"> VET opportunities, providing guidance.</w:t>
            </w:r>
          </w:p>
          <w:p w:rsidR="00BB532F" w:rsidRPr="00A15CDB" w:rsidRDefault="001336E8" w:rsidP="00022223">
            <w:pPr>
              <w:pStyle w:val="TableText"/>
              <w:numPr>
                <w:ilvl w:val="0"/>
                <w:numId w:val="3"/>
              </w:numPr>
            </w:pPr>
            <w:r>
              <w:t>Influence</w:t>
            </w:r>
            <w:r w:rsidR="000C01BF">
              <w:t>s</w:t>
            </w:r>
            <w:r>
              <w:t xml:space="preserve"> and provide</w:t>
            </w:r>
            <w:r w:rsidR="000C01BF">
              <w:t>s</w:t>
            </w:r>
            <w:r>
              <w:t xml:space="preserve"> executive advice as part of day to day operations.</w:t>
            </w:r>
          </w:p>
        </w:tc>
      </w:tr>
      <w:tr w:rsidR="00BB532F" w:rsidRPr="00A8245E" w:rsidTr="00CE105E">
        <w:tc>
          <w:tcPr>
            <w:tcW w:w="3601" w:type="dxa"/>
            <w:shd w:val="clear" w:color="auto" w:fill="BCBEC0"/>
          </w:tcPr>
          <w:p w:rsidR="00BB532F" w:rsidRPr="00A8245E" w:rsidRDefault="00BB532F" w:rsidP="00BD7BA7">
            <w:pPr>
              <w:pStyle w:val="TableText"/>
              <w:keepNext/>
              <w:rPr>
                <w:b/>
              </w:rPr>
            </w:pPr>
            <w:r w:rsidRPr="00A8245E">
              <w:rPr>
                <w:b/>
              </w:rPr>
              <w:t>External</w:t>
            </w:r>
          </w:p>
        </w:tc>
        <w:tc>
          <w:tcPr>
            <w:tcW w:w="6986" w:type="dxa"/>
            <w:shd w:val="clear" w:color="auto" w:fill="BCBEC0"/>
          </w:tcPr>
          <w:p w:rsidR="00BB532F" w:rsidRPr="00A8245E" w:rsidRDefault="00BB532F" w:rsidP="00BD7BA7">
            <w:pPr>
              <w:pStyle w:val="TableText"/>
              <w:keepNext/>
              <w:rPr>
                <w:b/>
              </w:rPr>
            </w:pPr>
          </w:p>
        </w:tc>
      </w:tr>
      <w:tr w:rsidR="00BB532F" w:rsidRPr="00C978B9" w:rsidTr="00CE105E">
        <w:tc>
          <w:tcPr>
            <w:tcW w:w="3601" w:type="dxa"/>
            <w:tcBorders>
              <w:top w:val="single" w:sz="8" w:space="0" w:color="auto"/>
              <w:bottom w:val="single" w:sz="8" w:space="0" w:color="BCBEC0"/>
            </w:tcBorders>
          </w:tcPr>
          <w:p w:rsidR="00BB532F" w:rsidRPr="00A15CDB" w:rsidRDefault="001336E8" w:rsidP="002D5FA0">
            <w:pPr>
              <w:pStyle w:val="TableText"/>
            </w:pPr>
            <w:r>
              <w:t>NSW Skills Board, TAFE executive team, other Government agencies</w:t>
            </w:r>
          </w:p>
        </w:tc>
        <w:tc>
          <w:tcPr>
            <w:tcW w:w="6986" w:type="dxa"/>
            <w:tcBorders>
              <w:top w:val="single" w:sz="8" w:space="0" w:color="auto"/>
              <w:bottom w:val="single" w:sz="8" w:space="0" w:color="BCBEC0"/>
            </w:tcBorders>
          </w:tcPr>
          <w:p w:rsidR="00BB532F" w:rsidRPr="00A15CDB" w:rsidRDefault="001336E8" w:rsidP="00022223">
            <w:pPr>
              <w:pStyle w:val="TableText"/>
              <w:numPr>
                <w:ilvl w:val="0"/>
                <w:numId w:val="3"/>
              </w:numPr>
            </w:pPr>
            <w:r>
              <w:t>Represent</w:t>
            </w:r>
            <w:r w:rsidR="000C01BF">
              <w:t>s</w:t>
            </w:r>
            <w:r>
              <w:t xml:space="preserve"> the Department in the business of government focussing on the regional delivery of funded vocational education and training programs and services.</w:t>
            </w:r>
          </w:p>
          <w:p w:rsidR="00BB532F" w:rsidRPr="00A15CDB" w:rsidRDefault="001336E8" w:rsidP="00022223">
            <w:pPr>
              <w:pStyle w:val="TableText"/>
              <w:numPr>
                <w:ilvl w:val="0"/>
                <w:numId w:val="3"/>
              </w:numPr>
            </w:pPr>
            <w:r>
              <w:t>Develop</w:t>
            </w:r>
            <w:r w:rsidR="000C01BF">
              <w:t>s</w:t>
            </w:r>
            <w:r>
              <w:t xml:space="preserve"> whole of government approaches on key regional and service delivery issues, negotiate consistent policies and promote the efficient utilisation of resources.</w:t>
            </w:r>
          </w:p>
          <w:p w:rsidR="00BB532F" w:rsidRPr="00A15CDB" w:rsidRDefault="001336E8" w:rsidP="00022223">
            <w:pPr>
              <w:pStyle w:val="TableText"/>
              <w:numPr>
                <w:ilvl w:val="0"/>
                <w:numId w:val="3"/>
              </w:numPr>
            </w:pPr>
            <w:r>
              <w:t>Mitigate</w:t>
            </w:r>
            <w:r w:rsidR="000C01BF">
              <w:t>s</w:t>
            </w:r>
            <w:r>
              <w:t xml:space="preserve"> risk of duplication and increased red tape.</w:t>
            </w:r>
          </w:p>
        </w:tc>
      </w:tr>
      <w:tr w:rsidR="00BB532F" w:rsidRPr="00C978B9" w:rsidTr="00CE105E">
        <w:tc>
          <w:tcPr>
            <w:tcW w:w="3601" w:type="dxa"/>
            <w:tcBorders>
              <w:top w:val="single" w:sz="8" w:space="0" w:color="auto"/>
              <w:bottom w:val="single" w:sz="8" w:space="0" w:color="BCBEC0"/>
            </w:tcBorders>
          </w:tcPr>
          <w:p w:rsidR="00BB532F" w:rsidRPr="00A15CDB" w:rsidRDefault="001336E8" w:rsidP="002B1F76">
            <w:pPr>
              <w:pStyle w:val="TableText"/>
            </w:pPr>
            <w:r>
              <w:t>Key industry stakeholders and participants, community representatives, Government and non-Government school sectors, key national committees, student representative organisations, registered training organisations</w:t>
            </w:r>
          </w:p>
        </w:tc>
        <w:tc>
          <w:tcPr>
            <w:tcW w:w="6986" w:type="dxa"/>
            <w:tcBorders>
              <w:top w:val="single" w:sz="8" w:space="0" w:color="auto"/>
              <w:bottom w:val="single" w:sz="8" w:space="0" w:color="BCBEC0"/>
            </w:tcBorders>
          </w:tcPr>
          <w:p w:rsidR="00BB532F" w:rsidRPr="00A15CDB" w:rsidRDefault="001336E8" w:rsidP="00022223">
            <w:pPr>
              <w:pStyle w:val="TableText"/>
              <w:numPr>
                <w:ilvl w:val="0"/>
                <w:numId w:val="3"/>
              </w:numPr>
            </w:pPr>
            <w:r>
              <w:t>Maintain</w:t>
            </w:r>
            <w:r w:rsidR="000C01BF">
              <w:t>s</w:t>
            </w:r>
            <w:r>
              <w:t xml:space="preserve"> networks and partnerships; present and test communication and engagement proposals; build ownership and capacity; and better understand different perspectives on critical issues.</w:t>
            </w:r>
          </w:p>
          <w:p w:rsidR="00BB532F" w:rsidRPr="00A15CDB" w:rsidRDefault="001336E8" w:rsidP="00022223">
            <w:pPr>
              <w:pStyle w:val="TableText"/>
              <w:numPr>
                <w:ilvl w:val="0"/>
                <w:numId w:val="3"/>
              </w:numPr>
            </w:pPr>
            <w:r>
              <w:t>Establishes and develops effective business partnerships and networks with key industry stakeholders and customers to ensure that clear standards of customer service are established and provided.</w:t>
            </w:r>
          </w:p>
          <w:p w:rsidR="00BB532F" w:rsidRPr="00A15CDB" w:rsidRDefault="001336E8" w:rsidP="00022223">
            <w:pPr>
              <w:pStyle w:val="TableText"/>
              <w:numPr>
                <w:ilvl w:val="0"/>
                <w:numId w:val="3"/>
              </w:numPr>
            </w:pPr>
            <w:r>
              <w:t xml:space="preserve">Responds to and provides advice on contentious vocational education and training </w:t>
            </w:r>
            <w:r w:rsidR="000C01BF">
              <w:t xml:space="preserve">service </w:t>
            </w:r>
            <w:r>
              <w:t>and funding issues, at regional level</w:t>
            </w:r>
            <w:r w:rsidR="001B5135">
              <w:t>.</w:t>
            </w:r>
          </w:p>
          <w:p w:rsidR="00BB532F" w:rsidRPr="00A15CDB" w:rsidRDefault="001336E8" w:rsidP="00752293">
            <w:pPr>
              <w:pStyle w:val="TableText"/>
              <w:numPr>
                <w:ilvl w:val="0"/>
                <w:numId w:val="3"/>
              </w:numPr>
            </w:pPr>
            <w:r>
              <w:t>Manage complex negotiations from industry and or Government stakeholder groups with interest</w:t>
            </w:r>
            <w:r w:rsidR="00752293">
              <w:t>s</w:t>
            </w:r>
            <w:r>
              <w:t xml:space="preserve"> in training and education</w:t>
            </w:r>
            <w:r w:rsidR="001B5135">
              <w:t>.</w:t>
            </w:r>
          </w:p>
        </w:tc>
      </w:tr>
    </w:tbl>
    <w:p w:rsidR="00E272DD" w:rsidRDefault="00E272DD" w:rsidP="00614552">
      <w:pPr>
        <w:pStyle w:val="Heading1"/>
      </w:pPr>
    </w:p>
    <w:p w:rsidR="00603D53" w:rsidRDefault="00603D53" w:rsidP="00614552">
      <w:pPr>
        <w:pStyle w:val="Heading1"/>
        <w:rPr>
          <w:sz w:val="28"/>
        </w:rPr>
      </w:pPr>
      <w:r w:rsidRPr="00614552">
        <w:t>Role dimensions</w:t>
      </w:r>
    </w:p>
    <w:p w:rsidR="00603D53" w:rsidRPr="00614552" w:rsidRDefault="00603D53" w:rsidP="00614552">
      <w:pPr>
        <w:pStyle w:val="Heading2"/>
      </w:pPr>
      <w:r w:rsidRPr="00614552">
        <w:t>Decision making</w:t>
      </w:r>
    </w:p>
    <w:p w:rsidR="00752293" w:rsidRPr="00752293" w:rsidRDefault="00603D53" w:rsidP="00752293">
      <w:pPr>
        <w:pStyle w:val="ListParagraph"/>
        <w:numPr>
          <w:ilvl w:val="0"/>
          <w:numId w:val="4"/>
        </w:numPr>
        <w:rPr>
          <w:rFonts w:cs="Arial"/>
          <w:szCs w:val="26"/>
        </w:rPr>
      </w:pPr>
      <w:r w:rsidRPr="00752293">
        <w:rPr>
          <w:rFonts w:cs="Arial"/>
          <w:szCs w:val="26"/>
        </w:rPr>
        <w:t xml:space="preserve">The role operates with a high level of autonomy to </w:t>
      </w:r>
      <w:r w:rsidR="00752293" w:rsidRPr="00752293">
        <w:rPr>
          <w:rFonts w:cs="Arial"/>
          <w:szCs w:val="26"/>
        </w:rPr>
        <w:t xml:space="preserve">deliver </w:t>
      </w:r>
      <w:r w:rsidRPr="00752293">
        <w:rPr>
          <w:rFonts w:cs="Arial"/>
          <w:szCs w:val="26"/>
        </w:rPr>
        <w:t xml:space="preserve">programs, drive </w:t>
      </w:r>
      <w:r w:rsidR="00752293" w:rsidRPr="00752293">
        <w:rPr>
          <w:rFonts w:cs="Arial"/>
          <w:szCs w:val="26"/>
        </w:rPr>
        <w:t xml:space="preserve">customer service and information delivery </w:t>
      </w:r>
      <w:r w:rsidRPr="00752293">
        <w:rPr>
          <w:rFonts w:cs="Arial"/>
          <w:szCs w:val="26"/>
        </w:rPr>
        <w:t xml:space="preserve">and to change priorities within approved business plans. </w:t>
      </w:r>
    </w:p>
    <w:p w:rsidR="00752293" w:rsidRPr="00752293" w:rsidRDefault="00603D53" w:rsidP="00752293">
      <w:pPr>
        <w:pStyle w:val="ListParagraph"/>
        <w:numPr>
          <w:ilvl w:val="0"/>
          <w:numId w:val="4"/>
        </w:numPr>
        <w:rPr>
          <w:rFonts w:cs="Arial"/>
          <w:szCs w:val="26"/>
        </w:rPr>
      </w:pPr>
      <w:r w:rsidRPr="00752293">
        <w:rPr>
          <w:rFonts w:cs="Arial"/>
          <w:szCs w:val="26"/>
        </w:rPr>
        <w:t xml:space="preserve">Human, financial and physical resources under the control of </w:t>
      </w:r>
      <w:r w:rsidR="00752293" w:rsidRPr="00752293">
        <w:rPr>
          <w:rFonts w:cs="Arial"/>
          <w:szCs w:val="26"/>
        </w:rPr>
        <w:t>the Director</w:t>
      </w:r>
      <w:r w:rsidRPr="00752293">
        <w:rPr>
          <w:rFonts w:cs="Arial"/>
          <w:szCs w:val="26"/>
        </w:rPr>
        <w:t xml:space="preserve"> can be re-allocated without referral. </w:t>
      </w:r>
    </w:p>
    <w:p w:rsidR="00752293" w:rsidRPr="00752293" w:rsidRDefault="00752293" w:rsidP="00752293">
      <w:pPr>
        <w:pStyle w:val="ListParagraph"/>
        <w:numPr>
          <w:ilvl w:val="0"/>
          <w:numId w:val="4"/>
        </w:numPr>
        <w:rPr>
          <w:rFonts w:cs="Arial"/>
          <w:szCs w:val="26"/>
        </w:rPr>
      </w:pPr>
      <w:r>
        <w:rPr>
          <w:rFonts w:cs="Arial"/>
          <w:szCs w:val="26"/>
        </w:rPr>
        <w:t>Oversees</w:t>
      </w:r>
      <w:r w:rsidR="00603D53" w:rsidRPr="00752293">
        <w:rPr>
          <w:rFonts w:cs="Arial"/>
          <w:szCs w:val="26"/>
        </w:rPr>
        <w:t xml:space="preserve"> the work of </w:t>
      </w:r>
      <w:r w:rsidRPr="00752293">
        <w:rPr>
          <w:rFonts w:cs="Arial"/>
          <w:szCs w:val="26"/>
        </w:rPr>
        <w:t xml:space="preserve">regional </w:t>
      </w:r>
      <w:r w:rsidR="00603D53" w:rsidRPr="00752293">
        <w:rPr>
          <w:rFonts w:cs="Arial"/>
          <w:szCs w:val="26"/>
        </w:rPr>
        <w:t xml:space="preserve">teams and manages resources through appropriate procurement processes. </w:t>
      </w:r>
    </w:p>
    <w:p w:rsidR="00603D53" w:rsidRPr="00752293" w:rsidRDefault="00603D53" w:rsidP="00752293">
      <w:pPr>
        <w:pStyle w:val="ListParagraph"/>
        <w:numPr>
          <w:ilvl w:val="0"/>
          <w:numId w:val="4"/>
        </w:numPr>
        <w:rPr>
          <w:rFonts w:cs="Arial"/>
          <w:szCs w:val="26"/>
        </w:rPr>
      </w:pPr>
      <w:r w:rsidRPr="00752293">
        <w:rPr>
          <w:rFonts w:cs="Arial"/>
          <w:szCs w:val="26"/>
        </w:rPr>
        <w:t xml:space="preserve">Refers to Executive Director only those decisions </w:t>
      </w:r>
      <w:r w:rsidR="00752293">
        <w:rPr>
          <w:rFonts w:cs="Arial"/>
          <w:szCs w:val="26"/>
        </w:rPr>
        <w:t>involving</w:t>
      </w:r>
      <w:r w:rsidRPr="00752293">
        <w:rPr>
          <w:rFonts w:cs="Arial"/>
          <w:szCs w:val="26"/>
        </w:rPr>
        <w:t xml:space="preserve"> the management of sensitive issues, changes in the organisational structure, or which require a higher delegation or approval.</w:t>
      </w:r>
    </w:p>
    <w:p w:rsidR="00603D53" w:rsidRPr="00614552" w:rsidRDefault="00603D53" w:rsidP="00614552">
      <w:pPr>
        <w:pStyle w:val="Heading2"/>
      </w:pPr>
      <w:r w:rsidRPr="00614552">
        <w:t>Reporting line</w:t>
      </w:r>
    </w:p>
    <w:p w:rsidR="00603D53" w:rsidRPr="00603D53" w:rsidRDefault="00603D53">
      <w:pPr>
        <w:rPr>
          <w:rFonts w:cs="Arial"/>
          <w:szCs w:val="26"/>
        </w:rPr>
      </w:pPr>
      <w:r w:rsidRPr="00603D53">
        <w:rPr>
          <w:rFonts w:cs="Arial"/>
          <w:szCs w:val="26"/>
        </w:rPr>
        <w:t xml:space="preserve">Executive Director </w:t>
      </w:r>
      <w:r w:rsidR="00E272DD">
        <w:rPr>
          <w:rFonts w:cs="Arial"/>
          <w:szCs w:val="26"/>
        </w:rPr>
        <w:t>Training Services NSW</w:t>
      </w:r>
    </w:p>
    <w:p w:rsidR="00603D53" w:rsidRPr="00614552" w:rsidRDefault="00603D53" w:rsidP="00614552">
      <w:pPr>
        <w:pStyle w:val="Heading2"/>
      </w:pPr>
      <w:r w:rsidRPr="00614552">
        <w:t>Direct reports</w:t>
      </w:r>
    </w:p>
    <w:p w:rsidR="00603D53" w:rsidRPr="00603D53" w:rsidRDefault="007E5AB9">
      <w:pPr>
        <w:rPr>
          <w:rFonts w:cs="Arial"/>
          <w:szCs w:val="26"/>
        </w:rPr>
      </w:pPr>
      <w:r>
        <w:rPr>
          <w:rFonts w:cs="Arial"/>
          <w:szCs w:val="26"/>
        </w:rPr>
        <w:t>10</w:t>
      </w:r>
      <w:r w:rsidRPr="00592896">
        <w:rPr>
          <w:rFonts w:cs="Arial"/>
          <w:szCs w:val="26"/>
        </w:rPr>
        <w:t xml:space="preserve"> </w:t>
      </w:r>
      <w:r w:rsidR="00603D53" w:rsidRPr="00592896">
        <w:rPr>
          <w:rFonts w:cs="Arial"/>
          <w:szCs w:val="26"/>
        </w:rPr>
        <w:t xml:space="preserve">Direct Reports </w:t>
      </w:r>
    </w:p>
    <w:p w:rsidR="00603D53" w:rsidRPr="00614552" w:rsidRDefault="00603D53" w:rsidP="00614552">
      <w:pPr>
        <w:pStyle w:val="Heading2"/>
      </w:pPr>
      <w:r w:rsidRPr="00614552">
        <w:t>Budget/Expenditure</w:t>
      </w:r>
    </w:p>
    <w:p w:rsidR="00603D53" w:rsidRDefault="00603D53">
      <w:pPr>
        <w:rPr>
          <w:rFonts w:cs="Arial"/>
          <w:szCs w:val="26"/>
        </w:rPr>
      </w:pPr>
      <w:r w:rsidRPr="00603D53">
        <w:rPr>
          <w:rFonts w:cs="Arial"/>
          <w:szCs w:val="26"/>
        </w:rPr>
        <w:t>TBA</w:t>
      </w:r>
    </w:p>
    <w:p w:rsidR="00A76299" w:rsidRPr="00A76299" w:rsidRDefault="00A76299" w:rsidP="00A76299">
      <w:pPr>
        <w:rPr>
          <w:rStyle w:val="m-2667002157381479696gmail-m-3941970929850341227gmail-m-7359575070431525768gmail-il"/>
          <w:rFonts w:cs="Arial"/>
          <w:b/>
          <w:bCs/>
          <w:sz w:val="26"/>
          <w:szCs w:val="26"/>
          <w:shd w:val="clear" w:color="auto" w:fill="FFFFFF"/>
        </w:rPr>
      </w:pPr>
      <w:r w:rsidRPr="00A76299">
        <w:rPr>
          <w:rStyle w:val="m-2667002157381479696gmail-m-3941970929850341227gmail-m-7359575070431525768gmail-il"/>
          <w:rFonts w:cs="Arial"/>
          <w:b/>
          <w:bCs/>
          <w:sz w:val="26"/>
          <w:szCs w:val="26"/>
          <w:shd w:val="clear" w:color="auto" w:fill="FFFFFF"/>
        </w:rPr>
        <w:t>Essential Requirements</w:t>
      </w:r>
    </w:p>
    <w:p w:rsidR="00A76299" w:rsidRPr="00A76299" w:rsidRDefault="00A76299" w:rsidP="00A76299">
      <w:pPr>
        <w:pStyle w:val="ListParagraph"/>
        <w:numPr>
          <w:ilvl w:val="0"/>
          <w:numId w:val="7"/>
        </w:numPr>
        <w:rPr>
          <w:rFonts w:cs="Arial"/>
        </w:rPr>
      </w:pPr>
      <w:r w:rsidRPr="00A76299">
        <w:rPr>
          <w:rStyle w:val="m-2667002157381479696gmail-m-3941970929850341227gmail-m-7359575070431525768gmail-il"/>
          <w:rFonts w:cs="Arial"/>
          <w:bCs/>
          <w:shd w:val="clear" w:color="auto" w:fill="FFFFFF"/>
        </w:rPr>
        <w:t>A Working with Children Check </w:t>
      </w:r>
      <w:r w:rsidRPr="00A76299">
        <w:rPr>
          <w:rFonts w:cs="Arial"/>
          <w:bCs/>
          <w:shd w:val="clear" w:color="auto" w:fill="FFFFFF"/>
        </w:rPr>
        <w:t xml:space="preserve">is an essential requirement for this role.  The role has been identified as requiring a check in keeping with the </w:t>
      </w:r>
      <w:r w:rsidRPr="002D5FA0">
        <w:rPr>
          <w:rFonts w:cs="Arial"/>
          <w:bCs/>
          <w:i/>
          <w:shd w:val="clear" w:color="auto" w:fill="FFFFFF"/>
        </w:rPr>
        <w:t xml:space="preserve">Child Protection (Working </w:t>
      </w:r>
      <w:r w:rsidR="002D5FA0">
        <w:rPr>
          <w:rFonts w:cs="Arial"/>
          <w:bCs/>
          <w:i/>
          <w:shd w:val="clear" w:color="auto" w:fill="FFFFFF"/>
        </w:rPr>
        <w:t>w</w:t>
      </w:r>
      <w:r w:rsidRPr="002D5FA0">
        <w:rPr>
          <w:rFonts w:cs="Arial"/>
          <w:bCs/>
          <w:i/>
          <w:shd w:val="clear" w:color="auto" w:fill="FFFFFF"/>
        </w:rPr>
        <w:t>ith Children) Act 2012</w:t>
      </w:r>
      <w:r w:rsidRPr="00A76299">
        <w:rPr>
          <w:rFonts w:cs="Arial"/>
          <w:b/>
          <w:bCs/>
          <w:shd w:val="clear" w:color="auto" w:fill="FFFFFF"/>
        </w:rPr>
        <w:t>.</w:t>
      </w:r>
    </w:p>
    <w:p w:rsidR="00994DCE" w:rsidRPr="00C978B9" w:rsidRDefault="00994DCE" w:rsidP="00994DCE">
      <w:pPr>
        <w:pStyle w:val="Heading1"/>
      </w:pPr>
      <w:r w:rsidRPr="00C978B9">
        <w:t>Capabilities for the role</w:t>
      </w:r>
    </w:p>
    <w:p w:rsidR="00994DCE" w:rsidRPr="00325E9D" w:rsidRDefault="00994DCE" w:rsidP="00994DCE">
      <w:pPr>
        <w:rPr>
          <w:rFonts w:cs="Arial"/>
        </w:rPr>
      </w:pPr>
      <w:r w:rsidRPr="00325E9D">
        <w:rPr>
          <w:rFonts w:cs="Arial"/>
        </w:rPr>
        <w:t xml:space="preserve">The NSW Public Sector Capability Framework applies to all NSW public sector employees. The Capability Framework is available at </w:t>
      </w:r>
      <w:hyperlink r:id="rId8" w:history="1">
        <w:r w:rsidRPr="00325E9D">
          <w:rPr>
            <w:rStyle w:val="Hyperlink"/>
            <w:rFonts w:cs="Arial"/>
            <w:sz w:val="22"/>
          </w:rPr>
          <w:t>www.psc.nsw.gov.au/capabilityframework</w:t>
        </w:r>
      </w:hyperlink>
    </w:p>
    <w:p w:rsidR="00994DCE" w:rsidRPr="00C978B9" w:rsidRDefault="00994DCE" w:rsidP="00994DCE">
      <w:pPr>
        <w:pStyle w:val="Heading2"/>
      </w:pPr>
      <w:r w:rsidRPr="00C978B9">
        <w:t xml:space="preserve">Capability </w:t>
      </w:r>
      <w:r>
        <w:t>s</w:t>
      </w:r>
      <w:r w:rsidRPr="00C978B9">
        <w:t>ummary</w:t>
      </w:r>
    </w:p>
    <w:p w:rsidR="00340ADC" w:rsidRDefault="00994DCE">
      <w:r w:rsidRPr="00325E9D">
        <w:rPr>
          <w:rFonts w:cs="Arial"/>
        </w:rPr>
        <w:t>Below is the full list of capabilities and the level required for this role. The capabilities in bold are the focus capabilities for this role. Refer to the next section for further information about the focus capabilities.</w:t>
      </w:r>
    </w:p>
    <w:tbl>
      <w:tblPr>
        <w:tblStyle w:val="PSCPurple"/>
        <w:tblW w:w="0" w:type="auto"/>
        <w:tblBorders>
          <w:top w:val="single" w:sz="8" w:space="0" w:color="BCBEC0"/>
          <w:bottom w:val="single" w:sz="12" w:space="0" w:color="auto"/>
        </w:tblBorders>
        <w:tblLook w:val="04A0" w:firstRow="1" w:lastRow="0" w:firstColumn="1" w:lastColumn="0" w:noHBand="0" w:noVBand="1"/>
        <w:tblCaption w:val="PSC_CapabilityFrameworkTable"/>
      </w:tblPr>
      <w:tblGrid>
        <w:gridCol w:w="2042"/>
        <w:gridCol w:w="5458"/>
        <w:gridCol w:w="3357"/>
      </w:tblGrid>
      <w:tr w:rsidR="00FD3076" w:rsidRPr="00803E47" w:rsidTr="0018091E">
        <w:trPr>
          <w:cnfStyle w:val="100000000000" w:firstRow="1" w:lastRow="0" w:firstColumn="0" w:lastColumn="0" w:oddVBand="0" w:evenVBand="0" w:oddHBand="0" w:evenHBand="0" w:firstRowFirstColumn="0" w:firstRowLastColumn="0" w:lastRowFirstColumn="0" w:lastRowLastColumn="0"/>
          <w:tblHeader/>
        </w:trPr>
        <w:tc>
          <w:tcPr>
            <w:tcW w:w="10857"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rsidR="00FD3076" w:rsidRPr="00803E47" w:rsidRDefault="00FD3076" w:rsidP="00FD3076">
            <w:pPr>
              <w:pStyle w:val="TableTextWhite0"/>
              <w:keepNext/>
            </w:pPr>
            <w:r>
              <w:lastRenderedPageBreak/>
              <w:t>NSW Public Sector Capability Framework</w:t>
            </w:r>
          </w:p>
        </w:tc>
      </w:tr>
      <w:tr w:rsidR="00FD3076" w:rsidRPr="00C978B9" w:rsidTr="00A41E4E">
        <w:trPr>
          <w:cnfStyle w:val="100000000000" w:firstRow="1" w:lastRow="0" w:firstColumn="0" w:lastColumn="0" w:oddVBand="0" w:evenVBand="0" w:oddHBand="0" w:evenHBand="0" w:firstRowFirstColumn="0" w:firstRowLastColumn="0" w:lastRowFirstColumn="0" w:lastRowLastColumn="0"/>
          <w:tblHeader/>
        </w:trPr>
        <w:tc>
          <w:tcPr>
            <w:tcW w:w="2042"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vAlign w:val="center"/>
          </w:tcPr>
          <w:p w:rsidR="00FD3076" w:rsidRPr="00C978B9" w:rsidRDefault="00FD3076" w:rsidP="00FD3076">
            <w:pPr>
              <w:pStyle w:val="TableText"/>
              <w:keepNext/>
              <w:rPr>
                <w:b/>
                <w:sz w:val="24"/>
                <w:szCs w:val="24"/>
              </w:rPr>
            </w:pPr>
            <w:r>
              <w:rPr>
                <w:b/>
              </w:rPr>
              <w:t>Capability Group</w:t>
            </w:r>
          </w:p>
        </w:tc>
        <w:tc>
          <w:tcPr>
            <w:tcW w:w="5458"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tcPr>
          <w:p w:rsidR="00FD3076" w:rsidRPr="00C978B9" w:rsidRDefault="00FD3076" w:rsidP="00FD3076">
            <w:pPr>
              <w:pStyle w:val="TableText"/>
              <w:keepNext/>
              <w:rPr>
                <w:b/>
                <w:sz w:val="24"/>
                <w:szCs w:val="24"/>
              </w:rPr>
            </w:pPr>
            <w:r w:rsidRPr="00021C23">
              <w:rPr>
                <w:b/>
              </w:rPr>
              <w:t>Ca</w:t>
            </w:r>
            <w:r>
              <w:rPr>
                <w:b/>
              </w:rPr>
              <w:t>pability Name</w:t>
            </w:r>
          </w:p>
        </w:tc>
        <w:tc>
          <w:tcPr>
            <w:tcW w:w="3357"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tcPr>
          <w:p w:rsidR="00FD3076" w:rsidRPr="00C978B9" w:rsidRDefault="00FD3076" w:rsidP="00FD3076">
            <w:pPr>
              <w:pStyle w:val="TableText"/>
              <w:keepNext/>
              <w:rPr>
                <w:b/>
                <w:sz w:val="24"/>
                <w:szCs w:val="24"/>
              </w:rPr>
            </w:pPr>
            <w:r>
              <w:rPr>
                <w:b/>
              </w:rPr>
              <w:t>Level</w:t>
            </w:r>
          </w:p>
        </w:tc>
      </w:tr>
      <w:tr w:rsidR="00373737" w:rsidRPr="00C978B9" w:rsidTr="00A41E4E">
        <w:tc>
          <w:tcPr>
            <w:tcW w:w="2042" w:type="dxa"/>
            <w:vMerge w:val="restart"/>
            <w:tcBorders>
              <w:top w:val="gems" w:sz="8" w:space="0" w:color="BCBEC0"/>
              <w:bottom w:val="single" w:sz="8" w:space="0" w:color="BCBEC0"/>
            </w:tcBorders>
            <w:vAlign w:val="center"/>
          </w:tcPr>
          <w:p w:rsidR="00373737" w:rsidRPr="00C978B9" w:rsidRDefault="00373737" w:rsidP="00131907">
            <w:pPr>
              <w:keepNext/>
            </w:pPr>
            <w:r w:rsidRPr="00C978B9">
              <w:rPr>
                <w:noProof/>
                <w:lang w:eastAsia="en-AU"/>
              </w:rPr>
              <w:drawing>
                <wp:inline distT="0" distB="0" distL="0" distR="0" wp14:anchorId="3DFBA1E7" wp14:editId="797EEB50">
                  <wp:extent cx="881037" cy="881037"/>
                  <wp:effectExtent l="0" t="0" r="0" b="0"/>
                  <wp:docPr id="1"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personal-attributes-icon.jpg"/>
                          <pic:cNvPicPr/>
                        </pic:nvPicPr>
                        <pic:blipFill>
                          <a:blip r:embed="rId9" cstate="print">
                            <a:extLst/>
                          </a:blip>
                          <a:stretch>
                            <a:fillRect/>
                          </a:stretch>
                        </pic:blipFill>
                        <pic:spPr>
                          <a:xfrm>
                            <a:off x="0" y="0"/>
                            <a:ext cx="881037" cy="881037"/>
                          </a:xfrm>
                          <a:prstGeom prst="rect">
                            <a:avLst/>
                          </a:prstGeom>
                        </pic:spPr>
                      </pic:pic>
                    </a:graphicData>
                  </a:graphic>
                </wp:inline>
              </w:drawing>
            </w:r>
          </w:p>
        </w:tc>
        <w:tc>
          <w:tcPr>
            <w:tcW w:w="5458" w:type="dxa"/>
            <w:tcBorders>
              <w:top w:val="gems" w:sz="8" w:space="0" w:color="BCBEC0"/>
              <w:bottom w:val="single" w:sz="8" w:space="0" w:color="BCBEC0"/>
            </w:tcBorders>
          </w:tcPr>
          <w:p w:rsidR="00373737" w:rsidRPr="00610758" w:rsidRDefault="006B723B" w:rsidP="006B723B">
            <w:pPr>
              <w:pStyle w:val="TableText"/>
              <w:keepNext/>
              <w:rPr>
                <w:b/>
                <w:sz w:val="24"/>
                <w:szCs w:val="24"/>
              </w:rPr>
            </w:pPr>
            <w:r>
              <w:rPr>
                <w:b/>
              </w:rPr>
              <w:t>Display Resilience and Courage</w:t>
            </w:r>
          </w:p>
        </w:tc>
        <w:tc>
          <w:tcPr>
            <w:tcW w:w="3357" w:type="dxa"/>
            <w:tcBorders>
              <w:top w:val="gems" w:sz="8" w:space="0" w:color="BCBEC0"/>
              <w:bottom w:val="single" w:sz="8" w:space="0" w:color="BCBEC0"/>
            </w:tcBorders>
          </w:tcPr>
          <w:p w:rsidR="00373737" w:rsidRPr="00610758" w:rsidRDefault="006B723B" w:rsidP="006B723B">
            <w:pPr>
              <w:pStyle w:val="TableText"/>
              <w:keepNext/>
              <w:rPr>
                <w:b/>
              </w:rPr>
            </w:pPr>
            <w:r>
              <w:rPr>
                <w:b/>
              </w:rPr>
              <w:t>Highly Advanced</w:t>
            </w:r>
          </w:p>
        </w:tc>
      </w:tr>
      <w:tr w:rsidR="00373737" w:rsidRPr="00C978B9" w:rsidTr="00A8686E">
        <w:tc>
          <w:tcPr>
            <w:tcW w:w="2042" w:type="dxa"/>
            <w:vMerge/>
            <w:tcBorders>
              <w:bottom w:val="single" w:sz="4" w:space="0" w:color="BCBEC0"/>
            </w:tcBorders>
          </w:tcPr>
          <w:p w:rsidR="00373737" w:rsidRPr="00C978B9" w:rsidRDefault="00373737" w:rsidP="00131907">
            <w:pPr>
              <w:keepNext/>
            </w:pPr>
          </w:p>
        </w:tc>
        <w:tc>
          <w:tcPr>
            <w:tcW w:w="5458" w:type="dxa"/>
            <w:tcBorders>
              <w:bottom w:val="single" w:sz="4" w:space="0" w:color="BCBEC0"/>
            </w:tcBorders>
          </w:tcPr>
          <w:p w:rsidR="00373737" w:rsidRPr="00610758" w:rsidRDefault="0001016C" w:rsidP="0001016C">
            <w:pPr>
              <w:pStyle w:val="TableText"/>
              <w:keepNext/>
              <w:rPr>
                <w:b/>
                <w:sz w:val="24"/>
                <w:szCs w:val="24"/>
              </w:rPr>
            </w:pPr>
            <w:r>
              <w:rPr>
                <w:b/>
              </w:rPr>
              <w:t>Act with Integrity</w:t>
            </w:r>
          </w:p>
        </w:tc>
        <w:tc>
          <w:tcPr>
            <w:tcW w:w="3357" w:type="dxa"/>
            <w:tcBorders>
              <w:bottom w:val="single" w:sz="4" w:space="0" w:color="BCBEC0"/>
            </w:tcBorders>
          </w:tcPr>
          <w:p w:rsidR="00373737" w:rsidRPr="00610758" w:rsidRDefault="0001016C" w:rsidP="0001016C">
            <w:pPr>
              <w:pStyle w:val="TableText"/>
              <w:keepNext/>
              <w:rPr>
                <w:b/>
              </w:rPr>
            </w:pPr>
            <w:r>
              <w:rPr>
                <w:b/>
              </w:rPr>
              <w:t>Adept</w:t>
            </w:r>
          </w:p>
        </w:tc>
      </w:tr>
      <w:tr w:rsidR="00373737" w:rsidRPr="00C978B9" w:rsidTr="00A41E4E">
        <w:tc>
          <w:tcPr>
            <w:tcW w:w="2042" w:type="dxa"/>
            <w:vMerge/>
            <w:tcBorders>
              <w:top w:val="single" w:sz="8" w:space="0" w:color="BCBEC0"/>
            </w:tcBorders>
          </w:tcPr>
          <w:p w:rsidR="00373737" w:rsidRPr="00C978B9" w:rsidRDefault="00373737" w:rsidP="00131907">
            <w:pPr>
              <w:keepNext/>
            </w:pPr>
          </w:p>
        </w:tc>
        <w:tc>
          <w:tcPr>
            <w:tcW w:w="5458" w:type="dxa"/>
            <w:tcBorders>
              <w:top w:val="single" w:sz="8" w:space="0" w:color="BCBEC0"/>
            </w:tcBorders>
          </w:tcPr>
          <w:p w:rsidR="00373737" w:rsidRPr="00C978B9" w:rsidRDefault="006B723B" w:rsidP="006B723B">
            <w:pPr>
              <w:pStyle w:val="TableText"/>
              <w:keepNext/>
              <w:rPr>
                <w:sz w:val="24"/>
                <w:szCs w:val="24"/>
              </w:rPr>
            </w:pPr>
            <w:r>
              <w:t>Manage Self</w:t>
            </w:r>
          </w:p>
        </w:tc>
        <w:tc>
          <w:tcPr>
            <w:tcW w:w="3357" w:type="dxa"/>
            <w:tcBorders>
              <w:top w:val="single" w:sz="8" w:space="0" w:color="BCBEC0"/>
            </w:tcBorders>
          </w:tcPr>
          <w:p w:rsidR="00373737" w:rsidRPr="00A15CDB" w:rsidRDefault="006B723B" w:rsidP="006B723B">
            <w:pPr>
              <w:pStyle w:val="TableText"/>
              <w:keepNext/>
            </w:pPr>
            <w:r>
              <w:t>Advanced</w:t>
            </w:r>
          </w:p>
        </w:tc>
      </w:tr>
      <w:tr w:rsidR="00373737" w:rsidRPr="00C978B9" w:rsidTr="00A41E4E">
        <w:tc>
          <w:tcPr>
            <w:tcW w:w="2042" w:type="dxa"/>
            <w:vMerge/>
            <w:tcBorders>
              <w:top w:val="single" w:sz="8" w:space="0" w:color="BCBEC0"/>
            </w:tcBorders>
          </w:tcPr>
          <w:p w:rsidR="00373737" w:rsidRPr="00C978B9" w:rsidRDefault="00373737" w:rsidP="00131907">
            <w:pPr>
              <w:keepNext/>
            </w:pPr>
          </w:p>
        </w:tc>
        <w:tc>
          <w:tcPr>
            <w:tcW w:w="5458" w:type="dxa"/>
            <w:tcBorders>
              <w:top w:val="single" w:sz="8" w:space="0" w:color="BCBEC0"/>
            </w:tcBorders>
          </w:tcPr>
          <w:p w:rsidR="00373737" w:rsidRPr="00C978B9" w:rsidRDefault="006B723B" w:rsidP="006B723B">
            <w:pPr>
              <w:pStyle w:val="TableText"/>
              <w:keepNext/>
              <w:rPr>
                <w:sz w:val="24"/>
                <w:szCs w:val="24"/>
              </w:rPr>
            </w:pPr>
            <w:r>
              <w:t>Value Diversity</w:t>
            </w:r>
          </w:p>
        </w:tc>
        <w:tc>
          <w:tcPr>
            <w:tcW w:w="3357" w:type="dxa"/>
            <w:tcBorders>
              <w:top w:val="single" w:sz="8" w:space="0" w:color="BCBEC0"/>
            </w:tcBorders>
          </w:tcPr>
          <w:p w:rsidR="00373737" w:rsidRPr="00A15CDB" w:rsidRDefault="006B723B" w:rsidP="006B723B">
            <w:pPr>
              <w:pStyle w:val="TableText"/>
              <w:keepNext/>
            </w:pPr>
            <w:r>
              <w:t>Adept</w:t>
            </w:r>
          </w:p>
        </w:tc>
      </w:tr>
      <w:tr w:rsidR="00373737" w:rsidRPr="00C978B9" w:rsidTr="00A41E4E">
        <w:tc>
          <w:tcPr>
            <w:tcW w:w="2042" w:type="dxa"/>
            <w:vMerge w:val="restart"/>
            <w:tcBorders>
              <w:top w:val="single" w:sz="12" w:space="0" w:color="auto"/>
              <w:bottom w:val="single" w:sz="8" w:space="0" w:color="BCBEC0"/>
            </w:tcBorders>
            <w:vAlign w:val="center"/>
          </w:tcPr>
          <w:p w:rsidR="00373737" w:rsidRPr="00C978B9" w:rsidRDefault="00373737" w:rsidP="00131907">
            <w:pPr>
              <w:keepNext/>
            </w:pPr>
            <w:r w:rsidRPr="00C978B9">
              <w:rPr>
                <w:noProof/>
                <w:lang w:eastAsia="en-AU"/>
              </w:rPr>
              <w:drawing>
                <wp:inline distT="0" distB="0" distL="0" distR="0" wp14:anchorId="15165872" wp14:editId="154BD4F9">
                  <wp:extent cx="881037" cy="881037"/>
                  <wp:effectExtent l="0" t="0" r="0" b="0"/>
                  <wp:docPr id="2"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relationships-icon.jpg"/>
                          <pic:cNvPicPr/>
                        </pic:nvPicPr>
                        <pic:blipFill>
                          <a:blip r:embed="rId10" cstate="print">
                            <a:extLst/>
                          </a:blip>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rsidR="00373737" w:rsidRPr="00610758" w:rsidRDefault="006B723B" w:rsidP="006B723B">
            <w:pPr>
              <w:pStyle w:val="TableText"/>
              <w:keepNext/>
              <w:rPr>
                <w:sz w:val="24"/>
                <w:szCs w:val="24"/>
              </w:rPr>
            </w:pPr>
            <w:r>
              <w:t>Communicate Effectively</w:t>
            </w:r>
          </w:p>
        </w:tc>
        <w:tc>
          <w:tcPr>
            <w:tcW w:w="3357" w:type="dxa"/>
            <w:tcBorders>
              <w:top w:val="single" w:sz="12" w:space="0" w:color="auto"/>
              <w:bottom w:val="single" w:sz="8" w:space="0" w:color="BCBEC0"/>
            </w:tcBorders>
          </w:tcPr>
          <w:p w:rsidR="00373737" w:rsidRPr="00610758" w:rsidRDefault="006B723B" w:rsidP="006B723B">
            <w:pPr>
              <w:pStyle w:val="TableText"/>
              <w:keepNext/>
            </w:pPr>
            <w:r>
              <w:t>Advanced</w:t>
            </w:r>
          </w:p>
        </w:tc>
      </w:tr>
      <w:tr w:rsidR="00373737" w:rsidRPr="00C978B9" w:rsidTr="00A8686E">
        <w:tc>
          <w:tcPr>
            <w:tcW w:w="2042" w:type="dxa"/>
            <w:vMerge/>
            <w:tcBorders>
              <w:bottom w:val="single" w:sz="4" w:space="0" w:color="BCBEC0"/>
            </w:tcBorders>
          </w:tcPr>
          <w:p w:rsidR="00373737" w:rsidRPr="00C978B9" w:rsidRDefault="00373737" w:rsidP="00131907">
            <w:pPr>
              <w:keepNext/>
            </w:pPr>
          </w:p>
        </w:tc>
        <w:tc>
          <w:tcPr>
            <w:tcW w:w="5458" w:type="dxa"/>
            <w:tcBorders>
              <w:bottom w:val="single" w:sz="4" w:space="0" w:color="BCBEC0"/>
            </w:tcBorders>
          </w:tcPr>
          <w:p w:rsidR="00373737" w:rsidRPr="00610758" w:rsidRDefault="0001016C" w:rsidP="0001016C">
            <w:pPr>
              <w:pStyle w:val="TableText"/>
              <w:keepNext/>
              <w:rPr>
                <w:b/>
                <w:sz w:val="24"/>
                <w:szCs w:val="24"/>
              </w:rPr>
            </w:pPr>
            <w:r>
              <w:rPr>
                <w:b/>
              </w:rPr>
              <w:t>Commit to Customer Service</w:t>
            </w:r>
          </w:p>
        </w:tc>
        <w:tc>
          <w:tcPr>
            <w:tcW w:w="3357" w:type="dxa"/>
            <w:tcBorders>
              <w:bottom w:val="single" w:sz="4" w:space="0" w:color="BCBEC0"/>
            </w:tcBorders>
          </w:tcPr>
          <w:p w:rsidR="00373737" w:rsidRPr="00610758" w:rsidRDefault="0001016C" w:rsidP="0001016C">
            <w:pPr>
              <w:pStyle w:val="TableText"/>
              <w:keepNext/>
              <w:rPr>
                <w:b/>
              </w:rPr>
            </w:pPr>
            <w:r>
              <w:rPr>
                <w:b/>
              </w:rPr>
              <w:t>Advanced</w:t>
            </w:r>
          </w:p>
        </w:tc>
      </w:tr>
      <w:tr w:rsidR="00373737" w:rsidRPr="00C978B9" w:rsidTr="00A41E4E">
        <w:tc>
          <w:tcPr>
            <w:tcW w:w="2042" w:type="dxa"/>
            <w:vMerge/>
            <w:tcBorders>
              <w:top w:val="single" w:sz="8" w:space="0" w:color="BCBEC0"/>
            </w:tcBorders>
          </w:tcPr>
          <w:p w:rsidR="00373737" w:rsidRPr="00C978B9" w:rsidRDefault="00373737" w:rsidP="00131907">
            <w:pPr>
              <w:keepNext/>
            </w:pPr>
          </w:p>
        </w:tc>
        <w:tc>
          <w:tcPr>
            <w:tcW w:w="5458" w:type="dxa"/>
            <w:tcBorders>
              <w:top w:val="single" w:sz="8" w:space="0" w:color="BCBEC0"/>
            </w:tcBorders>
          </w:tcPr>
          <w:p w:rsidR="00373737" w:rsidRPr="00C978B9" w:rsidRDefault="006B723B" w:rsidP="006B723B">
            <w:pPr>
              <w:pStyle w:val="TableText"/>
              <w:keepNext/>
              <w:rPr>
                <w:sz w:val="24"/>
                <w:szCs w:val="24"/>
              </w:rPr>
            </w:pPr>
            <w:r>
              <w:t>Work Collaboratively</w:t>
            </w:r>
          </w:p>
        </w:tc>
        <w:tc>
          <w:tcPr>
            <w:tcW w:w="3357" w:type="dxa"/>
            <w:tcBorders>
              <w:top w:val="single" w:sz="8" w:space="0" w:color="BCBEC0"/>
            </w:tcBorders>
          </w:tcPr>
          <w:p w:rsidR="00373737" w:rsidRPr="00A15CDB" w:rsidRDefault="006B723B" w:rsidP="006B723B">
            <w:pPr>
              <w:pStyle w:val="TableText"/>
              <w:keepNext/>
            </w:pPr>
            <w:r>
              <w:t>Advanced</w:t>
            </w:r>
          </w:p>
        </w:tc>
      </w:tr>
      <w:tr w:rsidR="00373737" w:rsidRPr="00C978B9" w:rsidTr="00A8686E">
        <w:tc>
          <w:tcPr>
            <w:tcW w:w="2042" w:type="dxa"/>
            <w:vMerge/>
            <w:tcBorders>
              <w:bottom w:val="single" w:sz="4" w:space="0" w:color="BCBEC0"/>
            </w:tcBorders>
          </w:tcPr>
          <w:p w:rsidR="00373737" w:rsidRPr="00C978B9" w:rsidRDefault="00373737" w:rsidP="00131907">
            <w:pPr>
              <w:keepNext/>
            </w:pPr>
          </w:p>
        </w:tc>
        <w:tc>
          <w:tcPr>
            <w:tcW w:w="5458" w:type="dxa"/>
            <w:tcBorders>
              <w:bottom w:val="single" w:sz="4" w:space="0" w:color="BCBEC0"/>
            </w:tcBorders>
          </w:tcPr>
          <w:p w:rsidR="00373737" w:rsidRPr="00610758" w:rsidRDefault="0001016C" w:rsidP="0001016C">
            <w:pPr>
              <w:pStyle w:val="TableText"/>
              <w:keepNext/>
              <w:rPr>
                <w:b/>
                <w:sz w:val="24"/>
                <w:szCs w:val="24"/>
              </w:rPr>
            </w:pPr>
            <w:r>
              <w:rPr>
                <w:b/>
              </w:rPr>
              <w:t>Influence and Negotiate</w:t>
            </w:r>
          </w:p>
        </w:tc>
        <w:tc>
          <w:tcPr>
            <w:tcW w:w="3357" w:type="dxa"/>
            <w:tcBorders>
              <w:bottom w:val="single" w:sz="4" w:space="0" w:color="BCBEC0"/>
            </w:tcBorders>
          </w:tcPr>
          <w:p w:rsidR="00373737" w:rsidRPr="00610758" w:rsidRDefault="0001016C" w:rsidP="0001016C">
            <w:pPr>
              <w:pStyle w:val="TableText"/>
              <w:keepNext/>
              <w:rPr>
                <w:b/>
              </w:rPr>
            </w:pPr>
            <w:r>
              <w:rPr>
                <w:b/>
              </w:rPr>
              <w:t>Advanced</w:t>
            </w:r>
          </w:p>
        </w:tc>
      </w:tr>
      <w:tr w:rsidR="00373737" w:rsidRPr="00C978B9" w:rsidTr="00A41E4E">
        <w:tc>
          <w:tcPr>
            <w:tcW w:w="2042" w:type="dxa"/>
            <w:vMerge w:val="restart"/>
            <w:tcBorders>
              <w:top w:val="single" w:sz="12" w:space="0" w:color="auto"/>
              <w:bottom w:val="single" w:sz="8" w:space="0" w:color="BCBEC0"/>
            </w:tcBorders>
            <w:vAlign w:val="center"/>
          </w:tcPr>
          <w:p w:rsidR="00373737" w:rsidRPr="00C978B9" w:rsidRDefault="00373737" w:rsidP="00131907">
            <w:pPr>
              <w:keepNext/>
            </w:pPr>
            <w:r w:rsidRPr="00C978B9">
              <w:rPr>
                <w:noProof/>
                <w:lang w:eastAsia="en-AU"/>
              </w:rPr>
              <w:drawing>
                <wp:inline distT="0" distB="0" distL="0" distR="0" wp14:anchorId="193619D8" wp14:editId="4B8A2E96">
                  <wp:extent cx="881037" cy="881037"/>
                  <wp:effectExtent l="0" t="0" r="0" b="0"/>
                  <wp:docPr id="3"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results-icon.jpg"/>
                          <pic:cNvPicPr/>
                        </pic:nvPicPr>
                        <pic:blipFill>
                          <a:blip r:embed="rId11" cstate="print">
                            <a:extLst/>
                          </a:blip>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rsidR="00373737" w:rsidRPr="00610758" w:rsidRDefault="006B723B" w:rsidP="006B723B">
            <w:pPr>
              <w:pStyle w:val="TableText"/>
              <w:keepNext/>
              <w:rPr>
                <w:sz w:val="24"/>
                <w:szCs w:val="24"/>
              </w:rPr>
            </w:pPr>
            <w:r>
              <w:t>Deliver Results</w:t>
            </w:r>
          </w:p>
        </w:tc>
        <w:tc>
          <w:tcPr>
            <w:tcW w:w="3357" w:type="dxa"/>
            <w:tcBorders>
              <w:top w:val="single" w:sz="12" w:space="0" w:color="auto"/>
              <w:bottom w:val="single" w:sz="8" w:space="0" w:color="BCBEC0"/>
            </w:tcBorders>
          </w:tcPr>
          <w:p w:rsidR="00373737" w:rsidRPr="00610758" w:rsidRDefault="006B723B" w:rsidP="006B723B">
            <w:pPr>
              <w:pStyle w:val="TableText"/>
              <w:keepNext/>
            </w:pPr>
            <w:r>
              <w:t>Advanced</w:t>
            </w:r>
          </w:p>
        </w:tc>
      </w:tr>
      <w:tr w:rsidR="00373737" w:rsidRPr="00C978B9" w:rsidTr="00A41E4E">
        <w:tc>
          <w:tcPr>
            <w:tcW w:w="2042" w:type="dxa"/>
            <w:vMerge/>
            <w:tcBorders>
              <w:top w:val="single" w:sz="8" w:space="0" w:color="BCBEC0"/>
            </w:tcBorders>
          </w:tcPr>
          <w:p w:rsidR="00373737" w:rsidRPr="00C978B9" w:rsidRDefault="00373737" w:rsidP="00131907">
            <w:pPr>
              <w:keepNext/>
            </w:pPr>
          </w:p>
        </w:tc>
        <w:tc>
          <w:tcPr>
            <w:tcW w:w="5458" w:type="dxa"/>
            <w:tcBorders>
              <w:top w:val="single" w:sz="8" w:space="0" w:color="BCBEC0"/>
            </w:tcBorders>
          </w:tcPr>
          <w:p w:rsidR="00373737" w:rsidRPr="00C978B9" w:rsidRDefault="006B723B" w:rsidP="006B723B">
            <w:pPr>
              <w:pStyle w:val="TableText"/>
              <w:keepNext/>
              <w:rPr>
                <w:sz w:val="24"/>
                <w:szCs w:val="24"/>
              </w:rPr>
            </w:pPr>
            <w:r>
              <w:t>Plan and Prioritise</w:t>
            </w:r>
          </w:p>
        </w:tc>
        <w:tc>
          <w:tcPr>
            <w:tcW w:w="3357" w:type="dxa"/>
            <w:tcBorders>
              <w:top w:val="single" w:sz="8" w:space="0" w:color="BCBEC0"/>
            </w:tcBorders>
          </w:tcPr>
          <w:p w:rsidR="00373737" w:rsidRPr="00A15CDB" w:rsidRDefault="006B723B" w:rsidP="006B723B">
            <w:pPr>
              <w:pStyle w:val="TableText"/>
              <w:keepNext/>
            </w:pPr>
            <w:r>
              <w:t>Advanced</w:t>
            </w:r>
          </w:p>
        </w:tc>
      </w:tr>
      <w:tr w:rsidR="00373737" w:rsidRPr="00C978B9" w:rsidTr="00A41E4E">
        <w:tc>
          <w:tcPr>
            <w:tcW w:w="2042" w:type="dxa"/>
            <w:vMerge/>
            <w:tcBorders>
              <w:top w:val="single" w:sz="8" w:space="0" w:color="BCBEC0"/>
            </w:tcBorders>
          </w:tcPr>
          <w:p w:rsidR="00373737" w:rsidRPr="00C978B9" w:rsidRDefault="00373737" w:rsidP="00131907">
            <w:pPr>
              <w:keepNext/>
            </w:pPr>
          </w:p>
        </w:tc>
        <w:tc>
          <w:tcPr>
            <w:tcW w:w="5458" w:type="dxa"/>
            <w:tcBorders>
              <w:top w:val="single" w:sz="8" w:space="0" w:color="BCBEC0"/>
            </w:tcBorders>
          </w:tcPr>
          <w:p w:rsidR="00373737" w:rsidRPr="00C978B9" w:rsidRDefault="006B723B" w:rsidP="006B723B">
            <w:pPr>
              <w:pStyle w:val="TableText"/>
              <w:keepNext/>
              <w:rPr>
                <w:sz w:val="24"/>
                <w:szCs w:val="24"/>
              </w:rPr>
            </w:pPr>
            <w:r>
              <w:t>Think and Solve Problems</w:t>
            </w:r>
          </w:p>
        </w:tc>
        <w:tc>
          <w:tcPr>
            <w:tcW w:w="3357" w:type="dxa"/>
            <w:tcBorders>
              <w:top w:val="single" w:sz="8" w:space="0" w:color="BCBEC0"/>
            </w:tcBorders>
          </w:tcPr>
          <w:p w:rsidR="00373737" w:rsidRPr="00A15CDB" w:rsidRDefault="006B723B" w:rsidP="006B723B">
            <w:pPr>
              <w:pStyle w:val="TableText"/>
              <w:keepNext/>
            </w:pPr>
            <w:r>
              <w:t>Advanced</w:t>
            </w:r>
          </w:p>
        </w:tc>
      </w:tr>
      <w:tr w:rsidR="00373737" w:rsidRPr="00C978B9" w:rsidTr="00A8686E">
        <w:tc>
          <w:tcPr>
            <w:tcW w:w="2042" w:type="dxa"/>
            <w:vMerge/>
            <w:tcBorders>
              <w:bottom w:val="single" w:sz="4" w:space="0" w:color="BCBEC0"/>
            </w:tcBorders>
          </w:tcPr>
          <w:p w:rsidR="00373737" w:rsidRPr="00C978B9" w:rsidRDefault="00373737" w:rsidP="00131907">
            <w:pPr>
              <w:keepNext/>
            </w:pPr>
          </w:p>
        </w:tc>
        <w:tc>
          <w:tcPr>
            <w:tcW w:w="5458" w:type="dxa"/>
            <w:tcBorders>
              <w:bottom w:val="single" w:sz="4" w:space="0" w:color="BCBEC0"/>
            </w:tcBorders>
          </w:tcPr>
          <w:p w:rsidR="00373737" w:rsidRPr="00610758" w:rsidRDefault="0001016C" w:rsidP="0001016C">
            <w:pPr>
              <w:pStyle w:val="TableText"/>
              <w:keepNext/>
              <w:rPr>
                <w:b/>
                <w:sz w:val="24"/>
                <w:szCs w:val="24"/>
              </w:rPr>
            </w:pPr>
            <w:r>
              <w:rPr>
                <w:b/>
              </w:rPr>
              <w:t>Demonstrate Accountability</w:t>
            </w:r>
          </w:p>
        </w:tc>
        <w:tc>
          <w:tcPr>
            <w:tcW w:w="3357" w:type="dxa"/>
            <w:tcBorders>
              <w:bottom w:val="single" w:sz="4" w:space="0" w:color="BCBEC0"/>
            </w:tcBorders>
          </w:tcPr>
          <w:p w:rsidR="00373737" w:rsidRPr="00610758" w:rsidRDefault="0001016C" w:rsidP="0001016C">
            <w:pPr>
              <w:pStyle w:val="TableText"/>
              <w:keepNext/>
              <w:rPr>
                <w:b/>
              </w:rPr>
            </w:pPr>
            <w:r>
              <w:rPr>
                <w:b/>
              </w:rPr>
              <w:t>Advanced</w:t>
            </w:r>
          </w:p>
        </w:tc>
      </w:tr>
      <w:tr w:rsidR="00373737" w:rsidRPr="00C978B9" w:rsidTr="00A41E4E">
        <w:tc>
          <w:tcPr>
            <w:tcW w:w="2042" w:type="dxa"/>
            <w:vMerge w:val="restart"/>
            <w:tcBorders>
              <w:top w:val="single" w:sz="12" w:space="0" w:color="auto"/>
              <w:bottom w:val="single" w:sz="8" w:space="0" w:color="BCBEC0"/>
            </w:tcBorders>
            <w:vAlign w:val="center"/>
          </w:tcPr>
          <w:p w:rsidR="00373737" w:rsidRPr="00C978B9" w:rsidRDefault="00373737" w:rsidP="00131907">
            <w:pPr>
              <w:keepNext/>
            </w:pPr>
            <w:r w:rsidRPr="00C978B9">
              <w:rPr>
                <w:noProof/>
                <w:lang w:eastAsia="en-AU"/>
              </w:rPr>
              <w:drawing>
                <wp:inline distT="0" distB="0" distL="0" distR="0" wp14:anchorId="0F2A1666" wp14:editId="5CA9FBBA">
                  <wp:extent cx="881037" cy="881037"/>
                  <wp:effectExtent l="0" t="0" r="0" b="0"/>
                  <wp:docPr id="4"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business-enablers-icon.jpg"/>
                          <pic:cNvPicPr/>
                        </pic:nvPicPr>
                        <pic:blipFill>
                          <a:blip r:embed="rId12" cstate="print">
                            <a:extLst/>
                          </a:blip>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rsidR="00373737" w:rsidRPr="00610758" w:rsidRDefault="006B723B" w:rsidP="006B723B">
            <w:pPr>
              <w:pStyle w:val="TableText"/>
              <w:keepNext/>
              <w:rPr>
                <w:sz w:val="24"/>
                <w:szCs w:val="24"/>
              </w:rPr>
            </w:pPr>
            <w:r>
              <w:t>Finance</w:t>
            </w:r>
          </w:p>
        </w:tc>
        <w:tc>
          <w:tcPr>
            <w:tcW w:w="3357" w:type="dxa"/>
            <w:tcBorders>
              <w:top w:val="single" w:sz="12" w:space="0" w:color="auto"/>
              <w:bottom w:val="single" w:sz="8" w:space="0" w:color="BCBEC0"/>
            </w:tcBorders>
          </w:tcPr>
          <w:p w:rsidR="00373737" w:rsidRPr="00610758" w:rsidRDefault="006B723B" w:rsidP="006B723B">
            <w:pPr>
              <w:pStyle w:val="TableText"/>
              <w:keepNext/>
            </w:pPr>
            <w:r>
              <w:t>Adept</w:t>
            </w:r>
          </w:p>
        </w:tc>
      </w:tr>
      <w:tr w:rsidR="00373737" w:rsidRPr="00C978B9" w:rsidTr="00A41E4E">
        <w:tc>
          <w:tcPr>
            <w:tcW w:w="2042" w:type="dxa"/>
            <w:vMerge/>
            <w:tcBorders>
              <w:top w:val="single" w:sz="8" w:space="0" w:color="BCBEC0"/>
            </w:tcBorders>
          </w:tcPr>
          <w:p w:rsidR="00373737" w:rsidRPr="00C978B9" w:rsidRDefault="00373737" w:rsidP="00131907">
            <w:pPr>
              <w:keepNext/>
            </w:pPr>
          </w:p>
        </w:tc>
        <w:tc>
          <w:tcPr>
            <w:tcW w:w="5458" w:type="dxa"/>
            <w:tcBorders>
              <w:top w:val="single" w:sz="8" w:space="0" w:color="BCBEC0"/>
            </w:tcBorders>
          </w:tcPr>
          <w:p w:rsidR="00373737" w:rsidRPr="00C978B9" w:rsidRDefault="006B723B" w:rsidP="006B723B">
            <w:pPr>
              <w:pStyle w:val="TableText"/>
              <w:keepNext/>
              <w:rPr>
                <w:sz w:val="24"/>
                <w:szCs w:val="24"/>
              </w:rPr>
            </w:pPr>
            <w:r>
              <w:t>Technology</w:t>
            </w:r>
          </w:p>
        </w:tc>
        <w:tc>
          <w:tcPr>
            <w:tcW w:w="3357" w:type="dxa"/>
            <w:tcBorders>
              <w:top w:val="single" w:sz="8" w:space="0" w:color="BCBEC0"/>
            </w:tcBorders>
          </w:tcPr>
          <w:p w:rsidR="00373737" w:rsidRPr="00A15CDB" w:rsidRDefault="006B723B" w:rsidP="006B723B">
            <w:pPr>
              <w:pStyle w:val="TableText"/>
              <w:keepNext/>
            </w:pPr>
            <w:r>
              <w:t>Adept</w:t>
            </w:r>
          </w:p>
        </w:tc>
      </w:tr>
      <w:tr w:rsidR="00373737" w:rsidRPr="00C978B9" w:rsidTr="00A41E4E">
        <w:tc>
          <w:tcPr>
            <w:tcW w:w="2042" w:type="dxa"/>
            <w:vMerge/>
            <w:tcBorders>
              <w:top w:val="single" w:sz="8" w:space="0" w:color="BCBEC0"/>
            </w:tcBorders>
          </w:tcPr>
          <w:p w:rsidR="00373737" w:rsidRPr="00C978B9" w:rsidRDefault="00373737" w:rsidP="00131907">
            <w:pPr>
              <w:keepNext/>
            </w:pPr>
          </w:p>
        </w:tc>
        <w:tc>
          <w:tcPr>
            <w:tcW w:w="5458" w:type="dxa"/>
            <w:tcBorders>
              <w:top w:val="single" w:sz="8" w:space="0" w:color="BCBEC0"/>
            </w:tcBorders>
          </w:tcPr>
          <w:p w:rsidR="00373737" w:rsidRPr="00C978B9" w:rsidRDefault="006B723B" w:rsidP="006B723B">
            <w:pPr>
              <w:pStyle w:val="TableText"/>
              <w:keepNext/>
              <w:rPr>
                <w:sz w:val="24"/>
                <w:szCs w:val="24"/>
              </w:rPr>
            </w:pPr>
            <w:r>
              <w:t>Procurement and Contract Management</w:t>
            </w:r>
          </w:p>
        </w:tc>
        <w:tc>
          <w:tcPr>
            <w:tcW w:w="3357" w:type="dxa"/>
            <w:tcBorders>
              <w:top w:val="single" w:sz="8" w:space="0" w:color="BCBEC0"/>
            </w:tcBorders>
          </w:tcPr>
          <w:p w:rsidR="00373737" w:rsidRPr="00A15CDB" w:rsidRDefault="006B723B" w:rsidP="006B723B">
            <w:pPr>
              <w:pStyle w:val="TableText"/>
              <w:keepNext/>
            </w:pPr>
            <w:r>
              <w:t>Adept</w:t>
            </w:r>
          </w:p>
        </w:tc>
      </w:tr>
      <w:tr w:rsidR="00373737" w:rsidRPr="00C978B9" w:rsidTr="00A8686E">
        <w:tc>
          <w:tcPr>
            <w:tcW w:w="2042" w:type="dxa"/>
            <w:vMerge/>
            <w:tcBorders>
              <w:bottom w:val="single" w:sz="4" w:space="0" w:color="BCBEC0"/>
            </w:tcBorders>
          </w:tcPr>
          <w:p w:rsidR="00373737" w:rsidRPr="00C978B9" w:rsidRDefault="00373737" w:rsidP="00131907">
            <w:pPr>
              <w:keepNext/>
            </w:pPr>
          </w:p>
        </w:tc>
        <w:tc>
          <w:tcPr>
            <w:tcW w:w="5458" w:type="dxa"/>
            <w:tcBorders>
              <w:bottom w:val="single" w:sz="4" w:space="0" w:color="BCBEC0"/>
            </w:tcBorders>
          </w:tcPr>
          <w:p w:rsidR="00373737" w:rsidRPr="00610758" w:rsidRDefault="0001016C" w:rsidP="0001016C">
            <w:pPr>
              <w:pStyle w:val="TableText"/>
              <w:keepNext/>
              <w:rPr>
                <w:b/>
                <w:sz w:val="24"/>
                <w:szCs w:val="24"/>
              </w:rPr>
            </w:pPr>
            <w:r>
              <w:rPr>
                <w:b/>
              </w:rPr>
              <w:t>Project Management</w:t>
            </w:r>
          </w:p>
        </w:tc>
        <w:tc>
          <w:tcPr>
            <w:tcW w:w="3357" w:type="dxa"/>
            <w:tcBorders>
              <w:bottom w:val="single" w:sz="4" w:space="0" w:color="BCBEC0"/>
            </w:tcBorders>
          </w:tcPr>
          <w:p w:rsidR="00373737" w:rsidRPr="00610758" w:rsidRDefault="0001016C" w:rsidP="0001016C">
            <w:pPr>
              <w:pStyle w:val="TableText"/>
              <w:keepNext/>
              <w:rPr>
                <w:b/>
              </w:rPr>
            </w:pPr>
            <w:r>
              <w:rPr>
                <w:b/>
              </w:rPr>
              <w:t>Advanced</w:t>
            </w:r>
          </w:p>
        </w:tc>
      </w:tr>
      <w:tr w:rsidR="00373737" w:rsidRPr="00C978B9" w:rsidTr="00A41E4E">
        <w:tc>
          <w:tcPr>
            <w:tcW w:w="2042" w:type="dxa"/>
            <w:vMerge w:val="restart"/>
            <w:tcBorders>
              <w:top w:val="single" w:sz="12" w:space="0" w:color="auto"/>
              <w:bottom w:val="single" w:sz="8" w:space="0" w:color="BCBEC0"/>
            </w:tcBorders>
            <w:vAlign w:val="center"/>
          </w:tcPr>
          <w:p w:rsidR="00373737" w:rsidRPr="00C978B9" w:rsidRDefault="00373737" w:rsidP="00131907">
            <w:pPr>
              <w:keepNext/>
            </w:pPr>
            <w:r w:rsidRPr="00C978B9">
              <w:rPr>
                <w:noProof/>
                <w:lang w:eastAsia="en-AU"/>
              </w:rPr>
              <w:drawing>
                <wp:inline distT="0" distB="0" distL="0" distR="0" wp14:anchorId="002B0303" wp14:editId="0D1F47E9">
                  <wp:extent cx="881037" cy="881037"/>
                  <wp:effectExtent l="0" t="0" r="0" b="0"/>
                  <wp:docPr id="5"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people-management-icon.jpg"/>
                          <pic:cNvPicPr/>
                        </pic:nvPicPr>
                        <pic:blipFill>
                          <a:blip r:embed="rId13" cstate="print">
                            <a:extLst/>
                          </a:blip>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rsidR="00373737" w:rsidRPr="00045A8C" w:rsidRDefault="006B723B" w:rsidP="006B723B">
            <w:pPr>
              <w:pStyle w:val="TableText"/>
              <w:keepNext/>
              <w:rPr>
                <w:b/>
                <w:sz w:val="24"/>
                <w:szCs w:val="24"/>
              </w:rPr>
            </w:pPr>
            <w:r w:rsidRPr="00045A8C">
              <w:rPr>
                <w:b/>
              </w:rPr>
              <w:t>Manage and Develop People</w:t>
            </w:r>
          </w:p>
        </w:tc>
        <w:tc>
          <w:tcPr>
            <w:tcW w:w="3357" w:type="dxa"/>
            <w:tcBorders>
              <w:top w:val="single" w:sz="12" w:space="0" w:color="auto"/>
              <w:bottom w:val="single" w:sz="8" w:space="0" w:color="BCBEC0"/>
            </w:tcBorders>
          </w:tcPr>
          <w:p w:rsidR="00373737" w:rsidRPr="00045A8C" w:rsidRDefault="006B723B" w:rsidP="006B723B">
            <w:pPr>
              <w:pStyle w:val="TableText"/>
              <w:keepNext/>
              <w:rPr>
                <w:b/>
              </w:rPr>
            </w:pPr>
            <w:r w:rsidRPr="00045A8C">
              <w:rPr>
                <w:b/>
              </w:rPr>
              <w:t>Advanced</w:t>
            </w:r>
          </w:p>
        </w:tc>
      </w:tr>
      <w:tr w:rsidR="00373737" w:rsidRPr="00C978B9" w:rsidTr="00A8686E">
        <w:tc>
          <w:tcPr>
            <w:tcW w:w="2042" w:type="dxa"/>
            <w:vMerge/>
            <w:tcBorders>
              <w:bottom w:val="single" w:sz="4" w:space="0" w:color="BCBEC0"/>
            </w:tcBorders>
          </w:tcPr>
          <w:p w:rsidR="00373737" w:rsidRPr="00C978B9" w:rsidRDefault="00373737" w:rsidP="00131907">
            <w:pPr>
              <w:keepNext/>
            </w:pPr>
          </w:p>
        </w:tc>
        <w:tc>
          <w:tcPr>
            <w:tcW w:w="5458" w:type="dxa"/>
            <w:tcBorders>
              <w:bottom w:val="single" w:sz="4" w:space="0" w:color="BCBEC0"/>
            </w:tcBorders>
          </w:tcPr>
          <w:p w:rsidR="00373737" w:rsidRPr="00610758" w:rsidRDefault="0001016C" w:rsidP="0001016C">
            <w:pPr>
              <w:pStyle w:val="TableText"/>
              <w:keepNext/>
              <w:rPr>
                <w:b/>
                <w:sz w:val="24"/>
                <w:szCs w:val="24"/>
              </w:rPr>
            </w:pPr>
            <w:r>
              <w:rPr>
                <w:b/>
              </w:rPr>
              <w:t>Inspire Direction and Purpose</w:t>
            </w:r>
          </w:p>
        </w:tc>
        <w:tc>
          <w:tcPr>
            <w:tcW w:w="3357" w:type="dxa"/>
            <w:tcBorders>
              <w:bottom w:val="single" w:sz="4" w:space="0" w:color="BCBEC0"/>
            </w:tcBorders>
          </w:tcPr>
          <w:p w:rsidR="00373737" w:rsidRPr="00610758" w:rsidRDefault="0001016C" w:rsidP="0001016C">
            <w:pPr>
              <w:pStyle w:val="TableText"/>
              <w:keepNext/>
              <w:rPr>
                <w:b/>
              </w:rPr>
            </w:pPr>
            <w:r>
              <w:rPr>
                <w:b/>
              </w:rPr>
              <w:t>Highly Advanced</w:t>
            </w:r>
          </w:p>
        </w:tc>
      </w:tr>
      <w:tr w:rsidR="00373737" w:rsidRPr="00C978B9" w:rsidTr="00A41E4E">
        <w:tc>
          <w:tcPr>
            <w:tcW w:w="2042" w:type="dxa"/>
            <w:vMerge/>
            <w:tcBorders>
              <w:top w:val="single" w:sz="8" w:space="0" w:color="BCBEC0"/>
            </w:tcBorders>
          </w:tcPr>
          <w:p w:rsidR="00373737" w:rsidRPr="00C978B9" w:rsidRDefault="00373737" w:rsidP="00131907">
            <w:pPr>
              <w:keepNext/>
            </w:pPr>
          </w:p>
        </w:tc>
        <w:tc>
          <w:tcPr>
            <w:tcW w:w="5458" w:type="dxa"/>
            <w:tcBorders>
              <w:top w:val="single" w:sz="8" w:space="0" w:color="BCBEC0"/>
            </w:tcBorders>
          </w:tcPr>
          <w:p w:rsidR="00373737" w:rsidRPr="00C978B9" w:rsidRDefault="006B723B" w:rsidP="006B723B">
            <w:pPr>
              <w:pStyle w:val="TableText"/>
              <w:keepNext/>
              <w:rPr>
                <w:sz w:val="24"/>
                <w:szCs w:val="24"/>
              </w:rPr>
            </w:pPr>
            <w:r>
              <w:t>Optimise Business Outcomes</w:t>
            </w:r>
          </w:p>
        </w:tc>
        <w:tc>
          <w:tcPr>
            <w:tcW w:w="3357" w:type="dxa"/>
            <w:tcBorders>
              <w:top w:val="single" w:sz="8" w:space="0" w:color="BCBEC0"/>
            </w:tcBorders>
          </w:tcPr>
          <w:p w:rsidR="00373737" w:rsidRPr="00A15CDB" w:rsidRDefault="006B723B" w:rsidP="006B723B">
            <w:pPr>
              <w:pStyle w:val="TableText"/>
              <w:keepNext/>
            </w:pPr>
            <w:r>
              <w:t>Adept</w:t>
            </w:r>
          </w:p>
        </w:tc>
      </w:tr>
      <w:tr w:rsidR="00373737" w:rsidRPr="00C978B9" w:rsidTr="00A41E4E">
        <w:tc>
          <w:tcPr>
            <w:tcW w:w="2042" w:type="dxa"/>
            <w:vMerge/>
            <w:tcBorders>
              <w:top w:val="single" w:sz="8" w:space="0" w:color="BCBEC0"/>
            </w:tcBorders>
          </w:tcPr>
          <w:p w:rsidR="00373737" w:rsidRPr="00C978B9" w:rsidRDefault="00373737" w:rsidP="00131907">
            <w:pPr>
              <w:keepNext/>
            </w:pPr>
          </w:p>
        </w:tc>
        <w:tc>
          <w:tcPr>
            <w:tcW w:w="5458" w:type="dxa"/>
            <w:tcBorders>
              <w:top w:val="single" w:sz="8" w:space="0" w:color="BCBEC0"/>
            </w:tcBorders>
          </w:tcPr>
          <w:p w:rsidR="00373737" w:rsidRPr="00C978B9" w:rsidRDefault="006B723B" w:rsidP="006B723B">
            <w:pPr>
              <w:pStyle w:val="TableText"/>
              <w:keepNext/>
              <w:rPr>
                <w:sz w:val="24"/>
                <w:szCs w:val="24"/>
              </w:rPr>
            </w:pPr>
            <w:r>
              <w:t>Manage Reform and Change</w:t>
            </w:r>
          </w:p>
        </w:tc>
        <w:tc>
          <w:tcPr>
            <w:tcW w:w="3357" w:type="dxa"/>
            <w:tcBorders>
              <w:top w:val="single" w:sz="8" w:space="0" w:color="BCBEC0"/>
            </w:tcBorders>
          </w:tcPr>
          <w:p w:rsidR="00373737" w:rsidRPr="00A15CDB" w:rsidRDefault="006B723B" w:rsidP="006B723B">
            <w:pPr>
              <w:pStyle w:val="TableText"/>
              <w:keepNext/>
            </w:pPr>
            <w:r>
              <w:t>Adept</w:t>
            </w:r>
          </w:p>
        </w:tc>
      </w:tr>
    </w:tbl>
    <w:p w:rsidR="002D36BB" w:rsidRDefault="002D36BB" w:rsidP="00325E9D"/>
    <w:p w:rsidR="00325E9D" w:rsidRPr="00C978B9" w:rsidRDefault="00325E9D" w:rsidP="00325E9D">
      <w:pPr>
        <w:pStyle w:val="Heading2"/>
      </w:pPr>
      <w:r w:rsidRPr="00C978B9">
        <w:t xml:space="preserve">Focus </w:t>
      </w:r>
      <w:r>
        <w:t>c</w:t>
      </w:r>
      <w:r w:rsidRPr="00C978B9">
        <w:t>apabilities</w:t>
      </w:r>
    </w:p>
    <w:p w:rsidR="00325E9D" w:rsidRDefault="00325E9D" w:rsidP="00325E9D">
      <w:r w:rsidRPr="00325E9D">
        <w:rPr>
          <w:rFonts w:cs="Arial"/>
        </w:rPr>
        <w:t>The focus capabilities for the role are the capabilities in which occupants must demonstrate immediate competence. The behavioural indicators provide examples of the types of behaviours that would be expected at that level and should be reviewed in conjunction with the role’s key accountabilities.</w:t>
      </w:r>
    </w:p>
    <w:tbl>
      <w:tblPr>
        <w:tblStyle w:val="PSCPurple"/>
        <w:tblW w:w="0" w:type="auto"/>
        <w:tblLook w:val="04A0" w:firstRow="1" w:lastRow="0" w:firstColumn="1" w:lastColumn="0" w:noHBand="0" w:noVBand="1"/>
        <w:tblCaption w:val="PSC_NSWFocusCapabilityFrameworkTable"/>
      </w:tblPr>
      <w:tblGrid>
        <w:gridCol w:w="2714"/>
        <w:gridCol w:w="2348"/>
        <w:gridCol w:w="5795"/>
      </w:tblGrid>
      <w:tr w:rsidR="002D36BB" w:rsidRPr="00C978B9" w:rsidTr="00FF6513">
        <w:trPr>
          <w:cnfStyle w:val="100000000000" w:firstRow="1" w:lastRow="0" w:firstColumn="0" w:lastColumn="0" w:oddVBand="0" w:evenVBand="0" w:oddHBand="0" w:evenHBand="0" w:firstRowFirstColumn="0" w:firstRowLastColumn="0" w:lastRowFirstColumn="0" w:lastRowLastColumn="0"/>
          <w:tblHeader/>
        </w:trPr>
        <w:tc>
          <w:tcPr>
            <w:tcW w:w="10857" w:type="dxa"/>
            <w:gridSpan w:val="3"/>
          </w:tcPr>
          <w:p w:rsidR="002D36BB" w:rsidRPr="00C978B9" w:rsidRDefault="002D36BB" w:rsidP="006C18F8">
            <w:pPr>
              <w:pStyle w:val="TableTextWhite0"/>
              <w:keepNext/>
            </w:pPr>
            <w:r w:rsidRPr="00C978B9">
              <w:t>NSW Public Sector Capability Framework</w:t>
            </w:r>
          </w:p>
        </w:tc>
      </w:tr>
      <w:tr w:rsidR="00A85305" w:rsidRPr="00C978B9" w:rsidTr="00A85305">
        <w:trPr>
          <w:cnfStyle w:val="100000000000" w:firstRow="1" w:lastRow="0" w:firstColumn="0" w:lastColumn="0" w:oddVBand="0" w:evenVBand="0" w:oddHBand="0" w:evenHBand="0" w:firstRowFirstColumn="0" w:firstRowLastColumn="0" w:lastRowFirstColumn="0" w:lastRowLastColumn="0"/>
          <w:tblHeader/>
        </w:trPr>
        <w:tc>
          <w:tcPr>
            <w:tcW w:w="2714" w:type="dxa"/>
            <w:tcBorders>
              <w:top w:val="single" w:sz="8" w:space="0" w:color="BCBEC0"/>
              <w:bottom w:val="single" w:sz="8" w:space="0" w:color="BCBEC0"/>
            </w:tcBorders>
            <w:shd w:val="clear" w:color="auto" w:fill="BCBEC0"/>
          </w:tcPr>
          <w:p w:rsidR="00A85305" w:rsidRPr="00C978B9" w:rsidRDefault="00A85305" w:rsidP="00A85305">
            <w:pPr>
              <w:pStyle w:val="TableText"/>
              <w:keepNext/>
              <w:rPr>
                <w:b/>
                <w:sz w:val="24"/>
                <w:szCs w:val="24"/>
              </w:rPr>
            </w:pPr>
            <w:r>
              <w:rPr>
                <w:b/>
              </w:rPr>
              <w:t>Group and Capability</w:t>
            </w:r>
          </w:p>
        </w:tc>
        <w:tc>
          <w:tcPr>
            <w:tcW w:w="2348" w:type="dxa"/>
            <w:tcBorders>
              <w:top w:val="single" w:sz="8" w:space="0" w:color="BCBEC0"/>
              <w:bottom w:val="single" w:sz="8" w:space="0" w:color="BCBEC0"/>
            </w:tcBorders>
            <w:shd w:val="clear" w:color="auto" w:fill="BCBEC0"/>
          </w:tcPr>
          <w:p w:rsidR="00A85305" w:rsidRPr="00C978B9" w:rsidRDefault="00A85305" w:rsidP="00A85305">
            <w:pPr>
              <w:pStyle w:val="TableText"/>
              <w:keepNext/>
              <w:rPr>
                <w:b/>
                <w:sz w:val="24"/>
                <w:szCs w:val="24"/>
              </w:rPr>
            </w:pPr>
            <w:r>
              <w:rPr>
                <w:b/>
              </w:rPr>
              <w:t>Level</w:t>
            </w:r>
          </w:p>
        </w:tc>
        <w:tc>
          <w:tcPr>
            <w:tcW w:w="5795" w:type="dxa"/>
            <w:tcBorders>
              <w:top w:val="single" w:sz="8" w:space="0" w:color="BCBEC0"/>
              <w:bottom w:val="single" w:sz="8" w:space="0" w:color="BCBEC0"/>
            </w:tcBorders>
            <w:shd w:val="clear" w:color="auto" w:fill="BCBEC0"/>
          </w:tcPr>
          <w:p w:rsidR="00A85305" w:rsidRPr="00C978B9" w:rsidRDefault="00A85305" w:rsidP="00A85305">
            <w:pPr>
              <w:pStyle w:val="TableText"/>
              <w:keepNext/>
              <w:rPr>
                <w:b/>
                <w:sz w:val="24"/>
                <w:szCs w:val="24"/>
              </w:rPr>
            </w:pPr>
            <w:r>
              <w:rPr>
                <w:b/>
              </w:rPr>
              <w:t>Behavioural Indicators</w:t>
            </w:r>
          </w:p>
        </w:tc>
      </w:tr>
      <w:tr w:rsidR="0039395B" w:rsidRPr="00C978B9" w:rsidTr="00742966">
        <w:tc>
          <w:tcPr>
            <w:tcW w:w="2714" w:type="dxa"/>
          </w:tcPr>
          <w:p w:rsidR="001F2503" w:rsidRPr="00C978B9" w:rsidRDefault="0039395B" w:rsidP="00CC7829">
            <w:pPr>
              <w:pStyle w:val="TableText"/>
              <w:rPr>
                <w:b/>
              </w:rPr>
            </w:pPr>
            <w:r>
              <w:rPr>
                <w:b/>
              </w:rPr>
              <w:t>Personal Attributes</w:t>
            </w:r>
          </w:p>
          <w:p w:rsidR="001F2503" w:rsidRPr="00C978B9" w:rsidRDefault="0039395B" w:rsidP="0039395B">
            <w:pPr>
              <w:pStyle w:val="TableText"/>
            </w:pPr>
            <w:r>
              <w:t>Display Resilience and Courage</w:t>
            </w:r>
          </w:p>
        </w:tc>
        <w:tc>
          <w:tcPr>
            <w:tcW w:w="2348" w:type="dxa"/>
          </w:tcPr>
          <w:p w:rsidR="001F2503" w:rsidRPr="00C978B9" w:rsidRDefault="0039395B" w:rsidP="0039395B">
            <w:pPr>
              <w:pStyle w:val="TableText"/>
              <w:rPr>
                <w:rFonts w:cs="Arial"/>
                <w:color w:val="000000"/>
              </w:rPr>
            </w:pPr>
            <w:r>
              <w:rPr>
                <w:rFonts w:cs="Arial"/>
                <w:color w:val="000000"/>
              </w:rPr>
              <w:t>Highly Advanced</w:t>
            </w:r>
          </w:p>
        </w:tc>
        <w:tc>
          <w:tcPr>
            <w:tcW w:w="5795" w:type="dxa"/>
          </w:tcPr>
          <w:p w:rsidR="001F2503" w:rsidRPr="00C978B9" w:rsidRDefault="0039395B" w:rsidP="0039395B">
            <w:pPr>
              <w:pStyle w:val="TableBullet"/>
            </w:pPr>
            <w:r>
              <w:t>Create a climate which encourages and supports openness, persistence and genuine debate around critical issues</w:t>
            </w:r>
          </w:p>
          <w:p w:rsidR="001F2503" w:rsidRPr="00C978B9" w:rsidRDefault="0039395B" w:rsidP="0039395B">
            <w:pPr>
              <w:pStyle w:val="TableBullet"/>
            </w:pPr>
            <w:r>
              <w:t>Provide sound exposition and argument for agreed positions while remaining open to valid suggestions for change</w:t>
            </w:r>
          </w:p>
          <w:p w:rsidR="001F2503" w:rsidRPr="00C978B9" w:rsidRDefault="0039395B" w:rsidP="0039395B">
            <w:pPr>
              <w:pStyle w:val="TableBullet"/>
            </w:pPr>
            <w:r>
              <w:t>Raise critical issues and make tough decisions</w:t>
            </w:r>
          </w:p>
          <w:p w:rsidR="001F2503" w:rsidRPr="00C978B9" w:rsidRDefault="0039395B" w:rsidP="0039395B">
            <w:pPr>
              <w:pStyle w:val="TableBullet"/>
            </w:pPr>
            <w:r>
              <w:t>Respond to significant, complex and novel challenges with a high level of resilience and persistence</w:t>
            </w:r>
          </w:p>
          <w:p w:rsidR="001F2503" w:rsidRPr="00C978B9" w:rsidRDefault="0039395B" w:rsidP="0039395B">
            <w:pPr>
              <w:pStyle w:val="TableBullet"/>
            </w:pPr>
            <w:r>
              <w:t xml:space="preserve">Consistently use a range of strategies to keep control of own emotions and act as a stabilising influence even in the most </w:t>
            </w:r>
            <w:r>
              <w:lastRenderedPageBreak/>
              <w:t>challenging situations</w:t>
            </w:r>
          </w:p>
        </w:tc>
      </w:tr>
      <w:tr w:rsidR="0039395B" w:rsidRPr="00C978B9" w:rsidTr="00742966">
        <w:tc>
          <w:tcPr>
            <w:tcW w:w="2714" w:type="dxa"/>
          </w:tcPr>
          <w:p w:rsidR="001F2503" w:rsidRPr="00C978B9" w:rsidRDefault="0039395B" w:rsidP="00CC7829">
            <w:pPr>
              <w:pStyle w:val="TableText"/>
              <w:rPr>
                <w:b/>
              </w:rPr>
            </w:pPr>
            <w:r>
              <w:rPr>
                <w:b/>
              </w:rPr>
              <w:lastRenderedPageBreak/>
              <w:t>Personal Attributes</w:t>
            </w:r>
          </w:p>
          <w:p w:rsidR="001F2503" w:rsidRPr="00C978B9" w:rsidRDefault="0039395B" w:rsidP="0039395B">
            <w:pPr>
              <w:pStyle w:val="TableText"/>
            </w:pPr>
            <w:r>
              <w:t>Act with Integrity</w:t>
            </w:r>
          </w:p>
        </w:tc>
        <w:tc>
          <w:tcPr>
            <w:tcW w:w="2348" w:type="dxa"/>
          </w:tcPr>
          <w:p w:rsidR="001F2503" w:rsidRPr="00C978B9" w:rsidRDefault="0039395B" w:rsidP="0039395B">
            <w:pPr>
              <w:pStyle w:val="TableText"/>
              <w:rPr>
                <w:rFonts w:cs="Arial"/>
                <w:color w:val="000000"/>
              </w:rPr>
            </w:pPr>
            <w:r>
              <w:rPr>
                <w:rFonts w:cs="Arial"/>
                <w:color w:val="000000"/>
              </w:rPr>
              <w:t>Adept</w:t>
            </w:r>
          </w:p>
        </w:tc>
        <w:tc>
          <w:tcPr>
            <w:tcW w:w="5795" w:type="dxa"/>
          </w:tcPr>
          <w:p w:rsidR="001F2503" w:rsidRPr="00C978B9" w:rsidRDefault="0039395B" w:rsidP="0039395B">
            <w:pPr>
              <w:pStyle w:val="TableBullet"/>
            </w:pPr>
            <w:r>
              <w:t>Represent the organisation in an honest, ethical and professional way and encourage others to do so</w:t>
            </w:r>
          </w:p>
          <w:p w:rsidR="001F2503" w:rsidRPr="00C978B9" w:rsidRDefault="0039395B" w:rsidP="0039395B">
            <w:pPr>
              <w:pStyle w:val="TableBullet"/>
            </w:pPr>
            <w:r>
              <w:t>Demonstrate professionalism to support a culture of integrity within the team/unit</w:t>
            </w:r>
          </w:p>
          <w:p w:rsidR="001F2503" w:rsidRPr="00C978B9" w:rsidRDefault="0039395B" w:rsidP="0039395B">
            <w:pPr>
              <w:pStyle w:val="TableBullet"/>
            </w:pPr>
            <w:r>
              <w:t>Set an example for others to follow and identify and explain ethical issues</w:t>
            </w:r>
          </w:p>
          <w:p w:rsidR="001F2503" w:rsidRPr="00C978B9" w:rsidRDefault="0039395B" w:rsidP="0039395B">
            <w:pPr>
              <w:pStyle w:val="TableBullet"/>
            </w:pPr>
            <w:r>
              <w:t>Ensure that others understand the legislation and policy framework within which they operate</w:t>
            </w:r>
          </w:p>
          <w:p w:rsidR="001F2503" w:rsidRPr="00C978B9" w:rsidRDefault="0039395B" w:rsidP="0039395B">
            <w:pPr>
              <w:pStyle w:val="TableBullet"/>
            </w:pPr>
            <w:r>
              <w:t>Act to prevent and report misconduct, illegal and inappropriate behaviour</w:t>
            </w:r>
          </w:p>
        </w:tc>
      </w:tr>
      <w:tr w:rsidR="0039395B" w:rsidRPr="00C978B9" w:rsidTr="00742966">
        <w:tc>
          <w:tcPr>
            <w:tcW w:w="2714" w:type="dxa"/>
          </w:tcPr>
          <w:p w:rsidR="001F2503" w:rsidRPr="00C978B9" w:rsidRDefault="0039395B" w:rsidP="00CC7829">
            <w:pPr>
              <w:pStyle w:val="TableText"/>
              <w:rPr>
                <w:b/>
              </w:rPr>
            </w:pPr>
            <w:r>
              <w:rPr>
                <w:b/>
              </w:rPr>
              <w:t>Relationships</w:t>
            </w:r>
          </w:p>
          <w:p w:rsidR="001F2503" w:rsidRPr="00C978B9" w:rsidRDefault="0039395B" w:rsidP="0039395B">
            <w:pPr>
              <w:pStyle w:val="TableText"/>
            </w:pPr>
            <w:r>
              <w:t>Commit to Customer Service</w:t>
            </w:r>
          </w:p>
        </w:tc>
        <w:tc>
          <w:tcPr>
            <w:tcW w:w="2348" w:type="dxa"/>
          </w:tcPr>
          <w:p w:rsidR="001F2503" w:rsidRPr="00C978B9" w:rsidRDefault="0039395B" w:rsidP="0039395B">
            <w:pPr>
              <w:pStyle w:val="TableText"/>
              <w:rPr>
                <w:rFonts w:cs="Arial"/>
                <w:color w:val="000000"/>
              </w:rPr>
            </w:pPr>
            <w:r>
              <w:rPr>
                <w:rFonts w:cs="Arial"/>
                <w:color w:val="000000"/>
              </w:rPr>
              <w:t>Advanced</w:t>
            </w:r>
          </w:p>
        </w:tc>
        <w:tc>
          <w:tcPr>
            <w:tcW w:w="5795" w:type="dxa"/>
          </w:tcPr>
          <w:p w:rsidR="001F2503" w:rsidRPr="00C978B9" w:rsidRDefault="0039395B" w:rsidP="0039395B">
            <w:pPr>
              <w:pStyle w:val="TableBullet"/>
            </w:pPr>
            <w:r>
              <w:t>Promote a culture of quality customer service in the organisation</w:t>
            </w:r>
          </w:p>
          <w:p w:rsidR="001F2503" w:rsidRPr="00C978B9" w:rsidRDefault="0039395B" w:rsidP="0039395B">
            <w:pPr>
              <w:pStyle w:val="TableBullet"/>
            </w:pPr>
            <w:r>
              <w:t>Initiate and develop partnerships with customers to define and evaluate service performance outcomes</w:t>
            </w:r>
          </w:p>
          <w:p w:rsidR="001F2503" w:rsidRPr="00C978B9" w:rsidRDefault="0039395B" w:rsidP="0039395B">
            <w:pPr>
              <w:pStyle w:val="TableBullet"/>
            </w:pPr>
            <w:r>
              <w:t>Promote and manage alliances within the organisation and across the public, private and community sectors</w:t>
            </w:r>
          </w:p>
          <w:p w:rsidR="001F2503" w:rsidRPr="00C978B9" w:rsidRDefault="0039395B" w:rsidP="0039395B">
            <w:pPr>
              <w:pStyle w:val="TableBullet"/>
            </w:pPr>
            <w:r>
              <w:t>Liaise with senior stakeholders on key issues and provide expert and influential advice</w:t>
            </w:r>
          </w:p>
          <w:p w:rsidR="001F2503" w:rsidRPr="00C978B9" w:rsidRDefault="0039395B" w:rsidP="0039395B">
            <w:pPr>
              <w:pStyle w:val="TableBullet"/>
            </w:pPr>
            <w:r>
              <w:t>Identify and incorporate the interests and needs of customers in business process design</w:t>
            </w:r>
          </w:p>
          <w:p w:rsidR="001F2503" w:rsidRPr="00C978B9" w:rsidRDefault="0039395B" w:rsidP="0039395B">
            <w:pPr>
              <w:pStyle w:val="TableBullet"/>
            </w:pPr>
            <w:r>
              <w:t>Ensure that the organisation’s systems, processes, policies and programs respond to customer needs</w:t>
            </w:r>
          </w:p>
        </w:tc>
      </w:tr>
      <w:tr w:rsidR="0039395B" w:rsidRPr="00C978B9" w:rsidTr="00742966">
        <w:tc>
          <w:tcPr>
            <w:tcW w:w="2714" w:type="dxa"/>
          </w:tcPr>
          <w:p w:rsidR="001F2503" w:rsidRPr="00C978B9" w:rsidRDefault="0039395B" w:rsidP="00CC7829">
            <w:pPr>
              <w:pStyle w:val="TableText"/>
              <w:rPr>
                <w:b/>
              </w:rPr>
            </w:pPr>
            <w:r>
              <w:rPr>
                <w:b/>
              </w:rPr>
              <w:t>Relationships</w:t>
            </w:r>
          </w:p>
          <w:p w:rsidR="001F2503" w:rsidRPr="00C978B9" w:rsidRDefault="0039395B" w:rsidP="0039395B">
            <w:pPr>
              <w:pStyle w:val="TableText"/>
            </w:pPr>
            <w:r>
              <w:t>Influence and Negotiate</w:t>
            </w:r>
          </w:p>
        </w:tc>
        <w:tc>
          <w:tcPr>
            <w:tcW w:w="2348" w:type="dxa"/>
          </w:tcPr>
          <w:p w:rsidR="001F2503" w:rsidRPr="00C978B9" w:rsidRDefault="0039395B" w:rsidP="0039395B">
            <w:pPr>
              <w:pStyle w:val="TableText"/>
              <w:rPr>
                <w:rFonts w:cs="Arial"/>
                <w:color w:val="000000"/>
              </w:rPr>
            </w:pPr>
            <w:r>
              <w:rPr>
                <w:rFonts w:cs="Arial"/>
                <w:color w:val="000000"/>
              </w:rPr>
              <w:t>Advanced</w:t>
            </w:r>
          </w:p>
        </w:tc>
        <w:tc>
          <w:tcPr>
            <w:tcW w:w="5795" w:type="dxa"/>
          </w:tcPr>
          <w:p w:rsidR="001F2503" w:rsidRPr="00C978B9" w:rsidRDefault="0039395B" w:rsidP="0039395B">
            <w:pPr>
              <w:pStyle w:val="TableBullet"/>
            </w:pPr>
            <w:r>
              <w:t>Influence others with a fair and considered approach and present persuasive counter-arguments</w:t>
            </w:r>
          </w:p>
          <w:p w:rsidR="001F2503" w:rsidRPr="00C978B9" w:rsidRDefault="0039395B" w:rsidP="0039395B">
            <w:pPr>
              <w:pStyle w:val="TableBullet"/>
            </w:pPr>
            <w:r>
              <w:t>Work towards mutually beneficial win/win outcomes</w:t>
            </w:r>
          </w:p>
          <w:p w:rsidR="001F2503" w:rsidRPr="00C978B9" w:rsidRDefault="0039395B" w:rsidP="0039395B">
            <w:pPr>
              <w:pStyle w:val="TableBullet"/>
            </w:pPr>
            <w:r>
              <w:t>Show sensitivity and understanding in resolving acute and complex conflicts</w:t>
            </w:r>
          </w:p>
          <w:p w:rsidR="001F2503" w:rsidRPr="00C978B9" w:rsidRDefault="0039395B" w:rsidP="0039395B">
            <w:pPr>
              <w:pStyle w:val="TableBullet"/>
            </w:pPr>
            <w:r>
              <w:t>Identify key stakeholders and gain their support in advance</w:t>
            </w:r>
          </w:p>
          <w:p w:rsidR="001F2503" w:rsidRPr="00C978B9" w:rsidRDefault="0039395B" w:rsidP="0039395B">
            <w:pPr>
              <w:pStyle w:val="TableBullet"/>
            </w:pPr>
            <w:r>
              <w:t>Establish a clear negotiation position based on research, a firm grasp of key issues, likely arguments, points of difference and areas for compromise</w:t>
            </w:r>
          </w:p>
          <w:p w:rsidR="001F2503" w:rsidRPr="00C978B9" w:rsidRDefault="0039395B" w:rsidP="0039395B">
            <w:pPr>
              <w:pStyle w:val="TableBullet"/>
            </w:pPr>
            <w:r>
              <w:t>Pre-empt and minimise conflict within the organisation and with external stakeholders</w:t>
            </w:r>
          </w:p>
        </w:tc>
      </w:tr>
      <w:tr w:rsidR="0039395B" w:rsidRPr="00C978B9" w:rsidTr="00742966">
        <w:tc>
          <w:tcPr>
            <w:tcW w:w="2714" w:type="dxa"/>
          </w:tcPr>
          <w:p w:rsidR="001F2503" w:rsidRPr="00C978B9" w:rsidRDefault="0039395B" w:rsidP="00CC7829">
            <w:pPr>
              <w:pStyle w:val="TableText"/>
              <w:rPr>
                <w:b/>
              </w:rPr>
            </w:pPr>
            <w:r>
              <w:rPr>
                <w:b/>
              </w:rPr>
              <w:t>Results</w:t>
            </w:r>
          </w:p>
          <w:p w:rsidR="001F2503" w:rsidRPr="00C978B9" w:rsidRDefault="0039395B" w:rsidP="0039395B">
            <w:pPr>
              <w:pStyle w:val="TableText"/>
            </w:pPr>
            <w:r>
              <w:t>Demonstrate Accountability</w:t>
            </w:r>
          </w:p>
        </w:tc>
        <w:tc>
          <w:tcPr>
            <w:tcW w:w="2348" w:type="dxa"/>
          </w:tcPr>
          <w:p w:rsidR="001F2503" w:rsidRPr="00C978B9" w:rsidRDefault="0039395B" w:rsidP="0039395B">
            <w:pPr>
              <w:pStyle w:val="TableText"/>
              <w:rPr>
                <w:rFonts w:cs="Arial"/>
                <w:color w:val="000000"/>
              </w:rPr>
            </w:pPr>
            <w:r>
              <w:rPr>
                <w:rFonts w:cs="Arial"/>
                <w:color w:val="000000"/>
              </w:rPr>
              <w:t>Advanced</w:t>
            </w:r>
          </w:p>
        </w:tc>
        <w:tc>
          <w:tcPr>
            <w:tcW w:w="5795" w:type="dxa"/>
          </w:tcPr>
          <w:p w:rsidR="001F2503" w:rsidRPr="00C978B9" w:rsidRDefault="0039395B" w:rsidP="0039395B">
            <w:pPr>
              <w:pStyle w:val="TableBullet"/>
            </w:pPr>
            <w:r>
              <w:t>Design and develop systems to establish and measure accountabilities</w:t>
            </w:r>
          </w:p>
          <w:p w:rsidR="001F2503" w:rsidRPr="00C978B9" w:rsidRDefault="0039395B" w:rsidP="0039395B">
            <w:pPr>
              <w:pStyle w:val="TableBullet"/>
            </w:pPr>
            <w:r>
              <w:t>Ensure accountabilities are exercised in line with government and business goals</w:t>
            </w:r>
          </w:p>
          <w:p w:rsidR="001F2503" w:rsidRPr="00C978B9" w:rsidRDefault="0039395B" w:rsidP="0039395B">
            <w:pPr>
              <w:pStyle w:val="TableBullet"/>
            </w:pPr>
            <w:r>
              <w:t>Exercise due diligence to ensure work health and safety risks are addressed</w:t>
            </w:r>
          </w:p>
          <w:p w:rsidR="001F2503" w:rsidRPr="00C978B9" w:rsidRDefault="0039395B" w:rsidP="0039395B">
            <w:pPr>
              <w:pStyle w:val="TableBullet"/>
            </w:pPr>
            <w:r>
              <w:t>Oversee quality assurance practices</w:t>
            </w:r>
          </w:p>
          <w:p w:rsidR="001F2503" w:rsidRPr="00C978B9" w:rsidRDefault="0039395B" w:rsidP="0039395B">
            <w:pPr>
              <w:pStyle w:val="TableBullet"/>
            </w:pPr>
            <w:r>
              <w:t>Model the highest standards of financial probity, demonstrating respect for public monies and other resources</w:t>
            </w:r>
          </w:p>
          <w:p w:rsidR="001F2503" w:rsidRPr="00C978B9" w:rsidRDefault="0039395B" w:rsidP="0039395B">
            <w:pPr>
              <w:pStyle w:val="TableBullet"/>
            </w:pPr>
            <w:r>
              <w:t>Monitor and maintain business unit knowledge of and compliance with legislative and regulatory frameworks</w:t>
            </w:r>
          </w:p>
          <w:p w:rsidR="001F2503" w:rsidRPr="00C978B9" w:rsidRDefault="0039395B" w:rsidP="0039395B">
            <w:pPr>
              <w:pStyle w:val="TableBullet"/>
            </w:pPr>
            <w:r>
              <w:t>Incorporate sound risk management principles and strategies into business planning</w:t>
            </w:r>
          </w:p>
        </w:tc>
      </w:tr>
      <w:tr w:rsidR="0039395B" w:rsidRPr="00C978B9" w:rsidTr="00742966">
        <w:tc>
          <w:tcPr>
            <w:tcW w:w="2714" w:type="dxa"/>
          </w:tcPr>
          <w:p w:rsidR="001F2503" w:rsidRPr="00C978B9" w:rsidRDefault="0039395B" w:rsidP="00CC7829">
            <w:pPr>
              <w:pStyle w:val="TableText"/>
              <w:rPr>
                <w:b/>
              </w:rPr>
            </w:pPr>
            <w:r>
              <w:rPr>
                <w:b/>
              </w:rPr>
              <w:lastRenderedPageBreak/>
              <w:t>Business Enablers</w:t>
            </w:r>
          </w:p>
          <w:p w:rsidR="001F2503" w:rsidRPr="00C978B9" w:rsidRDefault="0039395B" w:rsidP="0039395B">
            <w:pPr>
              <w:pStyle w:val="TableText"/>
            </w:pPr>
            <w:r>
              <w:t>Project Management</w:t>
            </w:r>
          </w:p>
        </w:tc>
        <w:tc>
          <w:tcPr>
            <w:tcW w:w="2348" w:type="dxa"/>
          </w:tcPr>
          <w:p w:rsidR="001F2503" w:rsidRPr="00C978B9" w:rsidRDefault="0039395B" w:rsidP="0039395B">
            <w:pPr>
              <w:pStyle w:val="TableText"/>
              <w:rPr>
                <w:rFonts w:cs="Arial"/>
                <w:color w:val="000000"/>
              </w:rPr>
            </w:pPr>
            <w:r>
              <w:rPr>
                <w:rFonts w:cs="Arial"/>
                <w:color w:val="000000"/>
              </w:rPr>
              <w:t>Advanced</w:t>
            </w:r>
          </w:p>
        </w:tc>
        <w:tc>
          <w:tcPr>
            <w:tcW w:w="5795" w:type="dxa"/>
          </w:tcPr>
          <w:p w:rsidR="001F2503" w:rsidRPr="00C978B9" w:rsidRDefault="0039395B" w:rsidP="0039395B">
            <w:pPr>
              <w:pStyle w:val="TableBullet"/>
            </w:pPr>
            <w:r>
              <w:t>Prepare scope and business cases for more ambiguous or complex projects including cost and resource impacts</w:t>
            </w:r>
          </w:p>
          <w:p w:rsidR="001F2503" w:rsidRPr="00C978B9" w:rsidRDefault="0039395B" w:rsidP="0039395B">
            <w:pPr>
              <w:pStyle w:val="TableBullet"/>
            </w:pPr>
            <w:r>
              <w:t>Access key subject-matter experts’ knowledge to inform project plans and directions</w:t>
            </w:r>
          </w:p>
          <w:p w:rsidR="001F2503" w:rsidRPr="00C978B9" w:rsidRDefault="0039395B" w:rsidP="0039395B">
            <w:pPr>
              <w:pStyle w:val="TableBullet"/>
            </w:pPr>
            <w:r>
              <w:t>Implement effective stakeholder engagement and communications strategy for all stages of projects</w:t>
            </w:r>
          </w:p>
          <w:p w:rsidR="001F2503" w:rsidRPr="00C978B9" w:rsidRDefault="0039395B" w:rsidP="0039395B">
            <w:pPr>
              <w:pStyle w:val="TableBullet"/>
            </w:pPr>
            <w:r>
              <w:t>Monitor the completion of projects and implement effective and rigorous project evaluation methodologies to inform future planning</w:t>
            </w:r>
          </w:p>
          <w:p w:rsidR="001F2503" w:rsidRPr="00C978B9" w:rsidRDefault="0039395B" w:rsidP="0039395B">
            <w:pPr>
              <w:pStyle w:val="TableBullet"/>
            </w:pPr>
            <w:r>
              <w:t>Develop effective strategies to remedy variances from project plans, and minimise impacts</w:t>
            </w:r>
          </w:p>
          <w:p w:rsidR="001F2503" w:rsidRPr="00C978B9" w:rsidRDefault="0039395B" w:rsidP="0039395B">
            <w:pPr>
              <w:pStyle w:val="TableBullet"/>
            </w:pPr>
            <w:r>
              <w:t>Manage transitions between project stages and ensure that changes are consistent with organisational goals</w:t>
            </w:r>
          </w:p>
        </w:tc>
      </w:tr>
      <w:tr w:rsidR="00045A8C" w:rsidRPr="00C978B9" w:rsidTr="00742966">
        <w:tc>
          <w:tcPr>
            <w:tcW w:w="2714" w:type="dxa"/>
          </w:tcPr>
          <w:p w:rsidR="00045A8C" w:rsidRDefault="00045A8C" w:rsidP="00CC7829">
            <w:pPr>
              <w:pStyle w:val="TableText"/>
              <w:rPr>
                <w:b/>
              </w:rPr>
            </w:pPr>
            <w:r>
              <w:rPr>
                <w:b/>
              </w:rPr>
              <w:t>People Management</w:t>
            </w:r>
          </w:p>
          <w:p w:rsidR="00045A8C" w:rsidRPr="00045A8C" w:rsidRDefault="00045A8C" w:rsidP="00CC7829">
            <w:pPr>
              <w:pStyle w:val="TableText"/>
            </w:pPr>
            <w:r w:rsidRPr="00045A8C">
              <w:t>Manage and Develop People</w:t>
            </w:r>
          </w:p>
        </w:tc>
        <w:tc>
          <w:tcPr>
            <w:tcW w:w="2348" w:type="dxa"/>
          </w:tcPr>
          <w:p w:rsidR="00045A8C" w:rsidRDefault="00045A8C" w:rsidP="0039395B">
            <w:pPr>
              <w:pStyle w:val="TableText"/>
              <w:rPr>
                <w:rFonts w:cs="Arial"/>
                <w:color w:val="000000"/>
              </w:rPr>
            </w:pPr>
            <w:r>
              <w:rPr>
                <w:rFonts w:cs="Arial"/>
                <w:color w:val="000000"/>
              </w:rPr>
              <w:t>Advanced</w:t>
            </w:r>
          </w:p>
        </w:tc>
        <w:tc>
          <w:tcPr>
            <w:tcW w:w="5795" w:type="dxa"/>
          </w:tcPr>
          <w:p w:rsidR="00045A8C" w:rsidRDefault="00045A8C" w:rsidP="0039395B">
            <w:pPr>
              <w:pStyle w:val="TableBullet"/>
            </w:pPr>
            <w:r>
              <w:t xml:space="preserve">Refine roles and responsibilities over time to achieve </w:t>
            </w:r>
            <w:r w:rsidR="00AB5D14">
              <w:t>better business</w:t>
            </w:r>
            <w:r>
              <w:t xml:space="preserve"> outcomes</w:t>
            </w:r>
          </w:p>
          <w:p w:rsidR="00045A8C" w:rsidRDefault="00045A8C" w:rsidP="0039395B">
            <w:pPr>
              <w:pStyle w:val="TableBullet"/>
            </w:pPr>
            <w:r>
              <w:t>Recognise talent, develop team capability and undertake succession planning</w:t>
            </w:r>
          </w:p>
          <w:p w:rsidR="00045A8C" w:rsidRDefault="00045A8C" w:rsidP="0039395B">
            <w:pPr>
              <w:pStyle w:val="TableBullet"/>
            </w:pPr>
            <w:r>
              <w:t>Coach and mentor staff and encourage professional development and continuous learning</w:t>
            </w:r>
          </w:p>
          <w:p w:rsidR="00045A8C" w:rsidRDefault="00045A8C" w:rsidP="0039395B">
            <w:pPr>
              <w:pStyle w:val="TableBullet"/>
            </w:pPr>
            <w:r>
              <w:t>Provide timely, constructive and objective feedback to staff</w:t>
            </w:r>
          </w:p>
          <w:p w:rsidR="00045A8C" w:rsidRDefault="00045A8C" w:rsidP="0039395B">
            <w:pPr>
              <w:pStyle w:val="TableBullet"/>
            </w:pPr>
            <w:r>
              <w:t xml:space="preserve">Address and resolve team and individual performance issues, including serious unsatisfactory </w:t>
            </w:r>
            <w:bookmarkStart w:id="1" w:name="_GoBack"/>
            <w:bookmarkEnd w:id="1"/>
            <w:r w:rsidR="00AB5D14">
              <w:t>performance,</w:t>
            </w:r>
            <w:r>
              <w:t xml:space="preserve"> in a timely and effective way</w:t>
            </w:r>
          </w:p>
          <w:p w:rsidR="00045A8C" w:rsidRDefault="00045A8C" w:rsidP="0039395B">
            <w:pPr>
              <w:pStyle w:val="TableBullet"/>
            </w:pPr>
            <w:r>
              <w:t>Implement performance development frameworks to align workforce capability with the organisation’s current and future priorities and objectives</w:t>
            </w:r>
          </w:p>
        </w:tc>
      </w:tr>
      <w:tr w:rsidR="0039395B" w:rsidRPr="00C978B9" w:rsidTr="00742966">
        <w:tc>
          <w:tcPr>
            <w:tcW w:w="2714" w:type="dxa"/>
          </w:tcPr>
          <w:p w:rsidR="001F2503" w:rsidRPr="00C978B9" w:rsidRDefault="0039395B" w:rsidP="00CC7829">
            <w:pPr>
              <w:pStyle w:val="TableText"/>
              <w:rPr>
                <w:b/>
              </w:rPr>
            </w:pPr>
            <w:r>
              <w:rPr>
                <w:b/>
              </w:rPr>
              <w:t>People Management</w:t>
            </w:r>
          </w:p>
          <w:p w:rsidR="001F2503" w:rsidRPr="00C978B9" w:rsidRDefault="0039395B" w:rsidP="0039395B">
            <w:pPr>
              <w:pStyle w:val="TableText"/>
            </w:pPr>
            <w:r>
              <w:t>Inspire Direction and Purpose</w:t>
            </w:r>
          </w:p>
        </w:tc>
        <w:tc>
          <w:tcPr>
            <w:tcW w:w="2348" w:type="dxa"/>
          </w:tcPr>
          <w:p w:rsidR="001F2503" w:rsidRPr="00C978B9" w:rsidRDefault="0039395B" w:rsidP="0039395B">
            <w:pPr>
              <w:pStyle w:val="TableText"/>
              <w:rPr>
                <w:rFonts w:cs="Arial"/>
                <w:color w:val="000000"/>
              </w:rPr>
            </w:pPr>
            <w:r>
              <w:rPr>
                <w:rFonts w:cs="Arial"/>
                <w:color w:val="000000"/>
              </w:rPr>
              <w:t>Highly Advanced</w:t>
            </w:r>
          </w:p>
        </w:tc>
        <w:tc>
          <w:tcPr>
            <w:tcW w:w="5795" w:type="dxa"/>
          </w:tcPr>
          <w:p w:rsidR="001F2503" w:rsidRPr="00C978B9" w:rsidRDefault="0039395B" w:rsidP="0039395B">
            <w:pPr>
              <w:pStyle w:val="TableBullet"/>
            </w:pPr>
            <w:r>
              <w:t>Champion the organisational vision and strategy, and communicate the way forward</w:t>
            </w:r>
          </w:p>
          <w:p w:rsidR="001F2503" w:rsidRPr="00C978B9" w:rsidRDefault="0039395B" w:rsidP="0039395B">
            <w:pPr>
              <w:pStyle w:val="TableBullet"/>
            </w:pPr>
            <w:r>
              <w:t>Create a culture of confidence and trust in future direction</w:t>
            </w:r>
          </w:p>
          <w:p w:rsidR="001F2503" w:rsidRPr="00C978B9" w:rsidRDefault="0039395B" w:rsidP="0039395B">
            <w:pPr>
              <w:pStyle w:val="TableBullet"/>
            </w:pPr>
            <w:r>
              <w:t>Generate enthusiasm and commitment to goals and cascade understanding throughout the organisation</w:t>
            </w:r>
          </w:p>
          <w:p w:rsidR="001F2503" w:rsidRPr="00C978B9" w:rsidRDefault="0039395B" w:rsidP="0039395B">
            <w:pPr>
              <w:pStyle w:val="TableBullet"/>
            </w:pPr>
            <w:r>
              <w:t>Communicate the parameters and expectations surrounding organisational strategies</w:t>
            </w:r>
          </w:p>
          <w:p w:rsidR="001F2503" w:rsidRPr="00C978B9" w:rsidRDefault="0039395B" w:rsidP="0039395B">
            <w:pPr>
              <w:pStyle w:val="TableBullet"/>
            </w:pPr>
            <w:r>
              <w:t>Celebrate organisational success and high performance and engage in activities to maintain morale</w:t>
            </w:r>
          </w:p>
        </w:tc>
      </w:tr>
    </w:tbl>
    <w:p w:rsidR="00C14047" w:rsidRDefault="00C14047"/>
    <w:sectPr w:rsidR="00C14047" w:rsidSect="009D747B">
      <w:footerReference w:type="default" r:id="rId14"/>
      <w:headerReference w:type="first" r:id="rId15"/>
      <w:footerReference w:type="first" r:id="rId16"/>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BE4" w:rsidRDefault="008B4BE4" w:rsidP="00BB532F">
      <w:pPr>
        <w:spacing w:after="0" w:line="240" w:lineRule="auto"/>
      </w:pPr>
      <w:r>
        <w:separator/>
      </w:r>
    </w:p>
  </w:endnote>
  <w:endnote w:type="continuationSeparator" w:id="0">
    <w:p w:rsidR="008B4BE4" w:rsidRDefault="008B4BE4"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568"/>
      <w:gridCol w:w="5338"/>
    </w:tblGrid>
    <w:tr w:rsidR="00C03AFD" w:rsidTr="00C03AFD">
      <w:tc>
        <w:tcPr>
          <w:tcW w:w="2250" w:type="pct"/>
          <w:vAlign w:val="center"/>
        </w:tcPr>
        <w:p w:rsidR="00C03AFD" w:rsidRDefault="00C03AFD" w:rsidP="00C03AFD">
          <w:pPr>
            <w:pStyle w:val="Footer"/>
          </w:pPr>
          <w:r w:rsidRPr="00C03AFD">
            <w:rPr>
              <w:color w:val="928B81"/>
              <w:sz w:val="18"/>
            </w:rPr>
            <w:t>Role Description</w:t>
          </w:r>
          <w:r w:rsidR="00AB5D14">
            <w:rPr>
              <w:color w:val="928B81"/>
              <w:sz w:val="18"/>
            </w:rPr>
            <w:t>:</w:t>
          </w:r>
          <w:r w:rsidRPr="00C03AFD">
            <w:rPr>
              <w:color w:val="595959" w:themeColor="text1" w:themeTint="A6"/>
              <w:sz w:val="18"/>
            </w:rPr>
            <w:t xml:space="preserve">  </w:t>
          </w:r>
          <w:r w:rsidR="00AB5D14" w:rsidRPr="00AB5D14">
            <w:rPr>
              <w:color w:val="000000" w:themeColor="text1"/>
              <w:sz w:val="18"/>
            </w:rPr>
            <w:t>Director, Regional Training Services</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2D5FA0">
            <w:rPr>
              <w:noProof/>
              <w:color w:val="928B81"/>
              <w:sz w:val="18"/>
              <w:lang w:eastAsia="en-AU"/>
            </w:rPr>
            <w:t>4</w:t>
          </w:r>
          <w:r w:rsidRPr="00C03AFD">
            <w:rPr>
              <w:noProof/>
              <w:color w:val="928B81"/>
              <w:sz w:val="18"/>
              <w:lang w:eastAsia="en-AU"/>
            </w:rPr>
            <w:fldChar w:fldCharType="end"/>
          </w:r>
        </w:p>
      </w:tc>
      <w:tc>
        <w:tcPr>
          <w:tcW w:w="2350" w:type="pct"/>
        </w:tcPr>
        <w:p w:rsidR="00C03AFD" w:rsidRDefault="00C03AFD" w:rsidP="00C03AFD">
          <w:pPr>
            <w:pStyle w:val="Footer"/>
            <w:jc w:val="right"/>
          </w:pPr>
          <w:r>
            <w:rPr>
              <w:noProof/>
              <w:lang w:val="en-AU" w:eastAsia="en-AU"/>
            </w:rPr>
            <w:drawing>
              <wp:inline distT="0" distB="0" distL="0" distR="0" wp14:anchorId="6702EC76" wp14:editId="76366872">
                <wp:extent cx="432000" cy="4798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2D5FA0">
            <w:rPr>
              <w:noProof/>
              <w:lang w:eastAsia="en-AU"/>
            </w:rPr>
            <w:t>1</w:t>
          </w:r>
          <w:r>
            <w:rPr>
              <w:noProof/>
              <w:lang w:eastAsia="en-AU"/>
            </w:rPr>
            <w:fldChar w:fldCharType="end"/>
          </w:r>
        </w:p>
      </w:tc>
      <w:tc>
        <w:tcPr>
          <w:tcW w:w="875" w:type="dxa"/>
        </w:tcPr>
        <w:p w:rsidR="00BB532F" w:rsidRDefault="00BB532F" w:rsidP="00BD7BA7">
          <w:pPr>
            <w:pStyle w:val="Footer"/>
            <w:jc w:val="right"/>
          </w:pPr>
          <w:r>
            <w:rPr>
              <w:noProof/>
              <w:lang w:val="en-AU" w:eastAsia="en-AU"/>
            </w:rPr>
            <w:drawing>
              <wp:inline distT="0" distB="0" distL="0" distR="0" wp14:anchorId="008FC864" wp14:editId="27075EA0">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BE4" w:rsidRDefault="008B4BE4" w:rsidP="00BB532F">
      <w:pPr>
        <w:spacing w:after="0" w:line="240" w:lineRule="auto"/>
      </w:pPr>
      <w:r>
        <w:separator/>
      </w:r>
    </w:p>
  </w:footnote>
  <w:footnote w:type="continuationSeparator" w:id="0">
    <w:p w:rsidR="008B4BE4" w:rsidRDefault="008B4BE4"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3665"/>
    </w:tblGrid>
    <w:tr w:rsidR="007E2FB7" w:rsidTr="00AB5D14">
      <w:trPr>
        <w:trHeight w:val="1337"/>
      </w:trPr>
      <w:tc>
        <w:tcPr>
          <w:tcW w:w="7196" w:type="dxa"/>
        </w:tcPr>
        <w:p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rsidR="007E2FB7" w:rsidRPr="001E49B2" w:rsidRDefault="001C2248" w:rsidP="001C2248">
          <w:pPr>
            <w:pStyle w:val="TitleSub"/>
            <w:spacing w:after="0"/>
            <w:rPr>
              <w:rFonts w:ascii="Arial" w:hAnsi="Arial" w:cs="Arial"/>
              <w:b/>
            </w:rPr>
          </w:pPr>
          <w:r w:rsidRPr="001E49B2">
            <w:rPr>
              <w:rFonts w:ascii="Arial" w:hAnsi="Arial" w:cs="Arial"/>
              <w:b/>
            </w:rPr>
            <w:t>Director</w:t>
          </w:r>
          <w:r w:rsidR="00AB5D14">
            <w:rPr>
              <w:rFonts w:ascii="Arial" w:hAnsi="Arial" w:cs="Arial"/>
              <w:b/>
            </w:rPr>
            <w:t>,</w:t>
          </w:r>
          <w:r w:rsidRPr="001E49B2">
            <w:rPr>
              <w:rFonts w:ascii="Arial" w:hAnsi="Arial" w:cs="Arial"/>
              <w:b/>
            </w:rPr>
            <w:t xml:space="preserve"> Regional </w:t>
          </w:r>
          <w:r w:rsidR="00AB5D14">
            <w:rPr>
              <w:rFonts w:ascii="Arial" w:hAnsi="Arial" w:cs="Arial"/>
              <w:b/>
            </w:rPr>
            <w:t>Training Services</w:t>
          </w:r>
        </w:p>
      </w:tc>
      <w:tc>
        <w:tcPr>
          <w:tcW w:w="3665" w:type="dxa"/>
        </w:tcPr>
        <w:p w:rsidR="000477E1" w:rsidRPr="000477E1" w:rsidRDefault="002D5FA0" w:rsidP="000C01BF">
          <w:pPr>
            <w:jc w:val="center"/>
          </w:pPr>
          <w:r>
            <w:rPr>
              <w:noProof/>
              <w:lang w:val="en-AU" w:eastAsia="en-AU"/>
            </w:rPr>
            <w:drawing>
              <wp:inline distT="0" distB="0" distL="0" distR="0">
                <wp:extent cx="1511811" cy="53644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e_logo_fc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811" cy="536449"/>
                        </a:xfrm>
                        <a:prstGeom prst="rect">
                          <a:avLst/>
                        </a:prstGeom>
                      </pic:spPr>
                    </pic:pic>
                  </a:graphicData>
                </a:graphic>
              </wp:inline>
            </w:drawing>
          </w: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B87608"/>
    <w:multiLevelType w:val="hybridMultilevel"/>
    <w:tmpl w:val="A3FA5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9B1F34"/>
    <w:multiLevelType w:val="hybridMultilevel"/>
    <w:tmpl w:val="70481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B11405"/>
    <w:multiLevelType w:val="hybridMultilevel"/>
    <w:tmpl w:val="88CA4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F7541"/>
    <w:multiLevelType w:val="hybridMultilevel"/>
    <w:tmpl w:val="2640F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6543"/>
    <w:rsid w:val="00027E23"/>
    <w:rsid w:val="00030565"/>
    <w:rsid w:val="0003263C"/>
    <w:rsid w:val="00035639"/>
    <w:rsid w:val="0003564E"/>
    <w:rsid w:val="00037FD5"/>
    <w:rsid w:val="00045A8C"/>
    <w:rsid w:val="000477E1"/>
    <w:rsid w:val="00060B58"/>
    <w:rsid w:val="000645C8"/>
    <w:rsid w:val="00067161"/>
    <w:rsid w:val="000A2621"/>
    <w:rsid w:val="000C01BF"/>
    <w:rsid w:val="000C3CC8"/>
    <w:rsid w:val="000D12B3"/>
    <w:rsid w:val="000D799A"/>
    <w:rsid w:val="000F0016"/>
    <w:rsid w:val="000F231F"/>
    <w:rsid w:val="00104EC7"/>
    <w:rsid w:val="001336E8"/>
    <w:rsid w:val="0013413E"/>
    <w:rsid w:val="00134F5E"/>
    <w:rsid w:val="00153F10"/>
    <w:rsid w:val="00165754"/>
    <w:rsid w:val="001671DC"/>
    <w:rsid w:val="0018091E"/>
    <w:rsid w:val="001815E8"/>
    <w:rsid w:val="00185ABC"/>
    <w:rsid w:val="00194A32"/>
    <w:rsid w:val="001A00F1"/>
    <w:rsid w:val="001A1AA1"/>
    <w:rsid w:val="001A1EC8"/>
    <w:rsid w:val="001A4F0B"/>
    <w:rsid w:val="001B1F0F"/>
    <w:rsid w:val="001B5135"/>
    <w:rsid w:val="001B5DFD"/>
    <w:rsid w:val="001B75A6"/>
    <w:rsid w:val="001C0E5F"/>
    <w:rsid w:val="001C2248"/>
    <w:rsid w:val="001C5166"/>
    <w:rsid w:val="001C5A46"/>
    <w:rsid w:val="001D097C"/>
    <w:rsid w:val="001E2792"/>
    <w:rsid w:val="001E27DB"/>
    <w:rsid w:val="001E49B2"/>
    <w:rsid w:val="001F2503"/>
    <w:rsid w:val="00201E8B"/>
    <w:rsid w:val="00205A8A"/>
    <w:rsid w:val="00211F68"/>
    <w:rsid w:val="002168BB"/>
    <w:rsid w:val="00237421"/>
    <w:rsid w:val="00240A8E"/>
    <w:rsid w:val="00256CEE"/>
    <w:rsid w:val="00263ACB"/>
    <w:rsid w:val="0028314F"/>
    <w:rsid w:val="00287C54"/>
    <w:rsid w:val="002A648F"/>
    <w:rsid w:val="002A70EC"/>
    <w:rsid w:val="002B0B83"/>
    <w:rsid w:val="002B1F76"/>
    <w:rsid w:val="002C2823"/>
    <w:rsid w:val="002D36BB"/>
    <w:rsid w:val="002D5FA0"/>
    <w:rsid w:val="00301747"/>
    <w:rsid w:val="00325E9D"/>
    <w:rsid w:val="00327F5C"/>
    <w:rsid w:val="00340ADC"/>
    <w:rsid w:val="00343491"/>
    <w:rsid w:val="00345199"/>
    <w:rsid w:val="00346D51"/>
    <w:rsid w:val="00351826"/>
    <w:rsid w:val="00372A99"/>
    <w:rsid w:val="00373737"/>
    <w:rsid w:val="00375289"/>
    <w:rsid w:val="00377118"/>
    <w:rsid w:val="00391B9E"/>
    <w:rsid w:val="0039395B"/>
    <w:rsid w:val="003A2AFA"/>
    <w:rsid w:val="003A3538"/>
    <w:rsid w:val="003B0F42"/>
    <w:rsid w:val="003B403A"/>
    <w:rsid w:val="003C00FD"/>
    <w:rsid w:val="003C031F"/>
    <w:rsid w:val="003C5EB3"/>
    <w:rsid w:val="003D5227"/>
    <w:rsid w:val="003E2663"/>
    <w:rsid w:val="00411F3E"/>
    <w:rsid w:val="0041525E"/>
    <w:rsid w:val="004203B4"/>
    <w:rsid w:val="00436621"/>
    <w:rsid w:val="00442732"/>
    <w:rsid w:val="00466287"/>
    <w:rsid w:val="0047547E"/>
    <w:rsid w:val="00492AA6"/>
    <w:rsid w:val="004C291D"/>
    <w:rsid w:val="004C45E2"/>
    <w:rsid w:val="004D0C22"/>
    <w:rsid w:val="004D27C8"/>
    <w:rsid w:val="004E44A5"/>
    <w:rsid w:val="004E474E"/>
    <w:rsid w:val="004E7F32"/>
    <w:rsid w:val="00502DBF"/>
    <w:rsid w:val="00521D19"/>
    <w:rsid w:val="00523CFF"/>
    <w:rsid w:val="00527FCF"/>
    <w:rsid w:val="005307BA"/>
    <w:rsid w:val="00545AC6"/>
    <w:rsid w:val="00551038"/>
    <w:rsid w:val="0059035B"/>
    <w:rsid w:val="00592896"/>
    <w:rsid w:val="005B10E1"/>
    <w:rsid w:val="005B5053"/>
    <w:rsid w:val="005C7AF5"/>
    <w:rsid w:val="005D71EA"/>
    <w:rsid w:val="005E6C59"/>
    <w:rsid w:val="005E75FC"/>
    <w:rsid w:val="005F5FD1"/>
    <w:rsid w:val="005F7EE8"/>
    <w:rsid w:val="006022B4"/>
    <w:rsid w:val="00603D53"/>
    <w:rsid w:val="00612673"/>
    <w:rsid w:val="00612AFA"/>
    <w:rsid w:val="00614552"/>
    <w:rsid w:val="00621D45"/>
    <w:rsid w:val="00623950"/>
    <w:rsid w:val="00626492"/>
    <w:rsid w:val="0063544E"/>
    <w:rsid w:val="006538BF"/>
    <w:rsid w:val="00674D4C"/>
    <w:rsid w:val="00683870"/>
    <w:rsid w:val="006A2280"/>
    <w:rsid w:val="006B723B"/>
    <w:rsid w:val="006C2473"/>
    <w:rsid w:val="006C4218"/>
    <w:rsid w:val="006D1FBC"/>
    <w:rsid w:val="006E28E7"/>
    <w:rsid w:val="006F6652"/>
    <w:rsid w:val="006F7124"/>
    <w:rsid w:val="00701F8B"/>
    <w:rsid w:val="007041EA"/>
    <w:rsid w:val="007249EC"/>
    <w:rsid w:val="00735B28"/>
    <w:rsid w:val="00735E89"/>
    <w:rsid w:val="00742966"/>
    <w:rsid w:val="00752293"/>
    <w:rsid w:val="00753EEE"/>
    <w:rsid w:val="007610AB"/>
    <w:rsid w:val="00767553"/>
    <w:rsid w:val="007736B4"/>
    <w:rsid w:val="00773975"/>
    <w:rsid w:val="00776DCB"/>
    <w:rsid w:val="00780299"/>
    <w:rsid w:val="007862DE"/>
    <w:rsid w:val="00786A0F"/>
    <w:rsid w:val="00792A3E"/>
    <w:rsid w:val="00794CC1"/>
    <w:rsid w:val="00794E0E"/>
    <w:rsid w:val="007B7C1F"/>
    <w:rsid w:val="007C21C8"/>
    <w:rsid w:val="007D0E2E"/>
    <w:rsid w:val="007E2FB7"/>
    <w:rsid w:val="007E3E40"/>
    <w:rsid w:val="007E5AB9"/>
    <w:rsid w:val="00805561"/>
    <w:rsid w:val="00806FE1"/>
    <w:rsid w:val="00807ED1"/>
    <w:rsid w:val="00810421"/>
    <w:rsid w:val="00817B11"/>
    <w:rsid w:val="008203EE"/>
    <w:rsid w:val="008267A0"/>
    <w:rsid w:val="0083547C"/>
    <w:rsid w:val="008476E6"/>
    <w:rsid w:val="0085706D"/>
    <w:rsid w:val="00860904"/>
    <w:rsid w:val="00864B90"/>
    <w:rsid w:val="008A0EBB"/>
    <w:rsid w:val="008A13AC"/>
    <w:rsid w:val="008B4BE4"/>
    <w:rsid w:val="008B74C1"/>
    <w:rsid w:val="008C0B4D"/>
    <w:rsid w:val="008C37C8"/>
    <w:rsid w:val="008D7766"/>
    <w:rsid w:val="008E08E3"/>
    <w:rsid w:val="008E5642"/>
    <w:rsid w:val="00902EC0"/>
    <w:rsid w:val="009077E2"/>
    <w:rsid w:val="00910F45"/>
    <w:rsid w:val="00911725"/>
    <w:rsid w:val="009351E9"/>
    <w:rsid w:val="00940C04"/>
    <w:rsid w:val="00945A47"/>
    <w:rsid w:val="00957666"/>
    <w:rsid w:val="00964A6C"/>
    <w:rsid w:val="00970179"/>
    <w:rsid w:val="00977E40"/>
    <w:rsid w:val="00985984"/>
    <w:rsid w:val="00994DCE"/>
    <w:rsid w:val="0099587E"/>
    <w:rsid w:val="009979FA"/>
    <w:rsid w:val="009B3103"/>
    <w:rsid w:val="009C12FA"/>
    <w:rsid w:val="009D72FE"/>
    <w:rsid w:val="009D747B"/>
    <w:rsid w:val="00A00C30"/>
    <w:rsid w:val="00A02AEF"/>
    <w:rsid w:val="00A14A03"/>
    <w:rsid w:val="00A2122C"/>
    <w:rsid w:val="00A41E4E"/>
    <w:rsid w:val="00A4412E"/>
    <w:rsid w:val="00A47353"/>
    <w:rsid w:val="00A73C38"/>
    <w:rsid w:val="00A76299"/>
    <w:rsid w:val="00A77B0C"/>
    <w:rsid w:val="00A83932"/>
    <w:rsid w:val="00A85305"/>
    <w:rsid w:val="00A8686E"/>
    <w:rsid w:val="00A8732A"/>
    <w:rsid w:val="00A970A2"/>
    <w:rsid w:val="00AB120A"/>
    <w:rsid w:val="00AB50E4"/>
    <w:rsid w:val="00AB5D14"/>
    <w:rsid w:val="00AC1AF9"/>
    <w:rsid w:val="00AC742D"/>
    <w:rsid w:val="00AC7DC9"/>
    <w:rsid w:val="00AE14D7"/>
    <w:rsid w:val="00AF01AC"/>
    <w:rsid w:val="00AF7D0C"/>
    <w:rsid w:val="00B0574B"/>
    <w:rsid w:val="00B057AE"/>
    <w:rsid w:val="00B2037F"/>
    <w:rsid w:val="00B32691"/>
    <w:rsid w:val="00B407F6"/>
    <w:rsid w:val="00B635E3"/>
    <w:rsid w:val="00B72B4F"/>
    <w:rsid w:val="00B835C0"/>
    <w:rsid w:val="00B876AF"/>
    <w:rsid w:val="00BA759E"/>
    <w:rsid w:val="00BA7D4A"/>
    <w:rsid w:val="00BB532F"/>
    <w:rsid w:val="00BC162D"/>
    <w:rsid w:val="00BC2FE4"/>
    <w:rsid w:val="00BD4DDA"/>
    <w:rsid w:val="00BE4EAE"/>
    <w:rsid w:val="00C03AFD"/>
    <w:rsid w:val="00C14047"/>
    <w:rsid w:val="00C271F9"/>
    <w:rsid w:val="00C517B6"/>
    <w:rsid w:val="00C63F0F"/>
    <w:rsid w:val="00C70636"/>
    <w:rsid w:val="00C70842"/>
    <w:rsid w:val="00CC76F2"/>
    <w:rsid w:val="00CE105E"/>
    <w:rsid w:val="00CE1E5E"/>
    <w:rsid w:val="00D35E3B"/>
    <w:rsid w:val="00D55E55"/>
    <w:rsid w:val="00D61F39"/>
    <w:rsid w:val="00D663ED"/>
    <w:rsid w:val="00D67A17"/>
    <w:rsid w:val="00D74882"/>
    <w:rsid w:val="00D759EE"/>
    <w:rsid w:val="00D956AA"/>
    <w:rsid w:val="00DA543F"/>
    <w:rsid w:val="00DC0173"/>
    <w:rsid w:val="00DC11EA"/>
    <w:rsid w:val="00DC4056"/>
    <w:rsid w:val="00DE2472"/>
    <w:rsid w:val="00DE58C6"/>
    <w:rsid w:val="00DE6C80"/>
    <w:rsid w:val="00DF1540"/>
    <w:rsid w:val="00DF5EB4"/>
    <w:rsid w:val="00E25470"/>
    <w:rsid w:val="00E272DD"/>
    <w:rsid w:val="00E27471"/>
    <w:rsid w:val="00E44564"/>
    <w:rsid w:val="00E60C94"/>
    <w:rsid w:val="00E72D70"/>
    <w:rsid w:val="00E73897"/>
    <w:rsid w:val="00E80A46"/>
    <w:rsid w:val="00E83B02"/>
    <w:rsid w:val="00E85FA0"/>
    <w:rsid w:val="00E87997"/>
    <w:rsid w:val="00E95F38"/>
    <w:rsid w:val="00EA7A67"/>
    <w:rsid w:val="00EC0B04"/>
    <w:rsid w:val="00EC4A51"/>
    <w:rsid w:val="00EC5C1D"/>
    <w:rsid w:val="00ED176B"/>
    <w:rsid w:val="00F147E0"/>
    <w:rsid w:val="00F31B35"/>
    <w:rsid w:val="00F339CD"/>
    <w:rsid w:val="00F33A43"/>
    <w:rsid w:val="00F40EE5"/>
    <w:rsid w:val="00F41650"/>
    <w:rsid w:val="00F47143"/>
    <w:rsid w:val="00F9569D"/>
    <w:rsid w:val="00FC306C"/>
    <w:rsid w:val="00FC6457"/>
    <w:rsid w:val="00FD3076"/>
    <w:rsid w:val="00FD46BA"/>
    <w:rsid w:val="00FE1CBC"/>
    <w:rsid w:val="00FE2E5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B4E781"/>
  <w15:docId w15:val="{0A329C67-2CA7-4FCA-AB94-972DA408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CommentReference">
    <w:name w:val="annotation reference"/>
    <w:basedOn w:val="DefaultParagraphFont"/>
    <w:uiPriority w:val="99"/>
    <w:semiHidden/>
    <w:unhideWhenUsed/>
    <w:rsid w:val="001B5135"/>
    <w:rPr>
      <w:sz w:val="16"/>
      <w:szCs w:val="16"/>
    </w:rPr>
  </w:style>
  <w:style w:type="paragraph" w:styleId="CommentText">
    <w:name w:val="annotation text"/>
    <w:basedOn w:val="Normal"/>
    <w:link w:val="CommentTextChar"/>
    <w:uiPriority w:val="99"/>
    <w:semiHidden/>
    <w:unhideWhenUsed/>
    <w:rsid w:val="001B5135"/>
    <w:pPr>
      <w:spacing w:line="240" w:lineRule="auto"/>
    </w:pPr>
    <w:rPr>
      <w:sz w:val="20"/>
      <w:szCs w:val="20"/>
    </w:rPr>
  </w:style>
  <w:style w:type="character" w:customStyle="1" w:styleId="CommentTextChar">
    <w:name w:val="Comment Text Char"/>
    <w:basedOn w:val="DefaultParagraphFont"/>
    <w:link w:val="CommentText"/>
    <w:uiPriority w:val="99"/>
    <w:semiHidden/>
    <w:rsid w:val="001B5135"/>
    <w:rPr>
      <w:sz w:val="20"/>
      <w:szCs w:val="20"/>
    </w:rPr>
  </w:style>
  <w:style w:type="paragraph" w:styleId="CommentSubject">
    <w:name w:val="annotation subject"/>
    <w:basedOn w:val="CommentText"/>
    <w:next w:val="CommentText"/>
    <w:link w:val="CommentSubjectChar"/>
    <w:uiPriority w:val="99"/>
    <w:semiHidden/>
    <w:unhideWhenUsed/>
    <w:rsid w:val="001B5135"/>
    <w:rPr>
      <w:b/>
      <w:bCs/>
    </w:rPr>
  </w:style>
  <w:style w:type="character" w:customStyle="1" w:styleId="CommentSubjectChar">
    <w:name w:val="Comment Subject Char"/>
    <w:basedOn w:val="CommentTextChar"/>
    <w:link w:val="CommentSubject"/>
    <w:uiPriority w:val="99"/>
    <w:semiHidden/>
    <w:rsid w:val="001B5135"/>
    <w:rPr>
      <w:b/>
      <w:bCs/>
      <w:sz w:val="20"/>
      <w:szCs w:val="20"/>
    </w:rPr>
  </w:style>
  <w:style w:type="character" w:customStyle="1" w:styleId="m-2667002157381479696gmail-m-3941970929850341227gmail-m-7359575070431525768gmail-il">
    <w:name w:val="m_-2667002157381479696gmail-m-3941970929850341227gmail-m-7359575070431525768gmail-il"/>
    <w:basedOn w:val="DefaultParagraphFont"/>
    <w:rsid w:val="00A76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62477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c.nsw.gov.au/capabilityframework" TargetMode="Externa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2F236-BC63-408D-AC20-069004F11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11</TotalTime>
  <Pages>7</Pages>
  <Words>2235</Words>
  <Characters>12745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Derrick Luong</cp:lastModifiedBy>
  <cp:revision>4</cp:revision>
  <cp:lastPrinted>2018-11-12T21:13:00Z</cp:lastPrinted>
  <dcterms:created xsi:type="dcterms:W3CDTF">2018-11-12T21:39:00Z</dcterms:created>
  <dcterms:modified xsi:type="dcterms:W3CDTF">2021-12-23T23:02:00Z</dcterms:modified>
</cp:coreProperties>
</file>