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673C9646" w:rsidP="673C9646" w:rsidRDefault="673C9646" w14:noSpellErr="1" w14:paraId="0C6C0964" w14:textId="6E18BC8B">
      <w:pPr>
        <w:pStyle w:val="Normal"/>
      </w:pPr>
      <w:r>
        <w:drawing>
          <wp:inline wp14:editId="22F4B987" wp14:anchorId="19725FDB">
            <wp:extent cx="1371600" cy="501445"/>
            <wp:effectExtent l="0" t="0" r="0" b="0"/>
            <wp:docPr id="2092849913" name="picture" title=""/>
            <wp:cNvGraphicFramePr>
              <a:graphicFrameLocks noChangeAspect="1"/>
            </wp:cNvGraphicFramePr>
            <a:graphic>
              <a:graphicData uri="http://schemas.openxmlformats.org/drawingml/2006/picture">
                <pic:pic>
                  <pic:nvPicPr>
                    <pic:cNvPr id="0" name="picture"/>
                    <pic:cNvPicPr/>
                  </pic:nvPicPr>
                  <pic:blipFill>
                    <a:blip r:embed="Rb942ed916e984cfd">
                      <a:extLst>
                        <a:ext xmlns:a="http://schemas.openxmlformats.org/drawingml/2006/main" uri="{28A0092B-C50C-407E-A947-70E740481C1C}">
                          <a14:useLocalDpi val="0"/>
                        </a:ext>
                      </a:extLst>
                    </a:blip>
                    <a:stretch>
                      <a:fillRect/>
                    </a:stretch>
                  </pic:blipFill>
                  <pic:spPr>
                    <a:xfrm>
                      <a:off x="0" y="0"/>
                      <a:ext cx="1371600" cy="501445"/>
                    </a:xfrm>
                    <a:prstGeom prst="rect">
                      <a:avLst/>
                    </a:prstGeom>
                  </pic:spPr>
                </pic:pic>
              </a:graphicData>
            </a:graphic>
          </wp:inline>
        </w:drawing>
      </w:r>
    </w:p>
    <w:p xmlns:wp14="http://schemas.microsoft.com/office/word/2010/wordml" w:rsidR="00267AD9" w:rsidP="0F2C9F83" w:rsidRDefault="00AF5E3D" w14:paraId="68C274A2" wp14:textId="77777777" wp14:noSpellErr="1">
      <w:pPr>
        <w:pStyle w:val="Title"/>
        <w:rPr>
          <w:lang w:val="en-AU"/>
        </w:rPr>
      </w:pPr>
      <w:bookmarkStart w:name="_GoBack" w:id="0"/>
      <w:bookmarkEnd w:id="0"/>
      <w:r w:rsidRPr="0F2C9F83" w:rsidR="0F2C9F83">
        <w:rPr>
          <w:lang w:val="en-AU"/>
        </w:rPr>
        <w:t xml:space="preserve">Hands on Learning – </w:t>
      </w:r>
      <w:r w:rsidRPr="0F2C9F83" w:rsidR="0F2C9F83">
        <w:rPr>
          <w:lang w:val="en-AU"/>
        </w:rPr>
        <w:t xml:space="preserve">How we learn using our bodies </w:t>
      </w:r>
    </w:p>
    <w:p xmlns:wp14="http://schemas.microsoft.com/office/word/2010/wordml" w:rsidRPr="0010387E" w:rsidR="0010387E" w:rsidP="673C9646" w:rsidRDefault="0010387E" w14:paraId="64DDF358" wp14:textId="77777777">
      <w:pPr>
        <w:pStyle w:val="Heading1"/>
        <w:rPr>
          <w:lang w:val="en-AU"/>
        </w:rPr>
      </w:pPr>
      <w:r w:rsidRPr="673C9646" w:rsidR="673C9646">
        <w:rPr>
          <w:lang w:val="en-AU"/>
        </w:rPr>
        <w:t xml:space="preserve">Robert Stevens and Liliana </w:t>
      </w:r>
      <w:proofErr w:type="spellStart"/>
      <w:r w:rsidRPr="673C9646" w:rsidR="673C9646">
        <w:rPr>
          <w:lang w:val="en-AU"/>
        </w:rPr>
        <w:t>Ructtinger</w:t>
      </w:r>
      <w:proofErr w:type="spellEnd"/>
    </w:p>
    <w:p xmlns:wp14="http://schemas.microsoft.com/office/word/2010/wordml" w:rsidR="0010387E" w:rsidP="00F26720" w:rsidRDefault="0010387E" w14:paraId="1341F27E" wp14:textId="77777777">
      <w:pPr>
        <w:rPr>
          <w:rFonts w:ascii="Arial" w:hAnsi="Arial" w:cs="Arial"/>
          <w:i/>
          <w:sz w:val="24"/>
          <w:szCs w:val="24"/>
        </w:rPr>
      </w:pPr>
    </w:p>
    <w:p xmlns:wp14="http://schemas.microsoft.com/office/word/2010/wordml" w:rsidR="005C1812" w:rsidP="0F2C9F83" w:rsidRDefault="005C1812" w14:paraId="47173598" wp14:textId="77777777" wp14:noSpellErr="1">
      <w:pPr>
        <w:rPr>
          <w:rFonts w:ascii="Arial" w:hAnsi="Arial" w:cs="Arial"/>
          <w:sz w:val="24"/>
          <w:szCs w:val="24"/>
        </w:rPr>
      </w:pPr>
      <w:r w:rsidRPr="0F2C9F83" w:rsidR="0F2C9F83">
        <w:rPr>
          <w:rFonts w:ascii="Arial" w:hAnsi="Arial" w:cs="Arial"/>
          <w:sz w:val="24"/>
          <w:szCs w:val="24"/>
        </w:rPr>
        <w:t>Where does thinking or cognition take place? A common answer is that thinking takes place in the head, or more specifically, in the brain. Cognition is commonly seen as a brain process. The Centre for the Neural Basis of Cognition states that “For well over a century, scientists have recognized that all the wonders of the mind are the province of the brain. Perception, attention, emotion, planning and action, learning and memory, thinking, language and all other aspects of cognition all take place in the brain.”</w:t>
      </w:r>
      <w:r w:rsidRPr="0F2C9F83" w:rsidR="0F2C9F83">
        <w:rPr>
          <w:rFonts w:ascii="Arial" w:hAnsi="Arial" w:cs="Arial"/>
          <w:sz w:val="24"/>
          <w:szCs w:val="24"/>
        </w:rPr>
        <w:t xml:space="preserve"> </w:t>
      </w:r>
      <w:r w:rsidRPr="0F2C9F83" w:rsidR="0F2C9F83">
        <w:rPr>
          <w:rFonts w:ascii="Arial" w:hAnsi="Arial" w:cs="Arial"/>
          <w:sz w:val="24"/>
          <w:szCs w:val="24"/>
        </w:rPr>
        <w:t>(emphasis added; Center for the Neural Basis of Cognition, 2014).</w:t>
      </w:r>
    </w:p>
    <w:p xmlns:wp14="http://schemas.microsoft.com/office/word/2010/wordml" w:rsidR="00796C2E" w:rsidP="0F2C9F83" w:rsidRDefault="005C1812" w14:paraId="3EBDAB87" wp14:textId="77777777" wp14:noSpellErr="1">
      <w:pPr>
        <w:rPr>
          <w:rFonts w:ascii="Arial" w:hAnsi="Arial" w:cs="Arial"/>
          <w:sz w:val="24"/>
          <w:szCs w:val="24"/>
        </w:rPr>
      </w:pPr>
      <w:r w:rsidRPr="0F2C9F83" w:rsidR="0F2C9F83">
        <w:rPr>
          <w:rFonts w:ascii="Arial" w:hAnsi="Arial" w:cs="Arial"/>
          <w:sz w:val="24"/>
          <w:szCs w:val="24"/>
        </w:rPr>
        <w:t>More specifically, t</w:t>
      </w:r>
      <w:r w:rsidRPr="0F2C9F83" w:rsidR="0F2C9F83">
        <w:rPr>
          <w:rFonts w:ascii="Arial" w:hAnsi="Arial" w:cs="Arial"/>
          <w:sz w:val="24"/>
          <w:szCs w:val="24"/>
        </w:rPr>
        <w:t>he central hypothesis of C</w:t>
      </w:r>
      <w:r w:rsidRPr="0F2C9F83" w:rsidR="0F2C9F83">
        <w:rPr>
          <w:rFonts w:ascii="Arial" w:hAnsi="Arial" w:cs="Arial"/>
          <w:sz w:val="24"/>
          <w:szCs w:val="24"/>
        </w:rPr>
        <w:t xml:space="preserve">ognitive </w:t>
      </w:r>
      <w:r w:rsidRPr="0F2C9F83" w:rsidR="0F2C9F83">
        <w:rPr>
          <w:rFonts w:ascii="Arial" w:hAnsi="Arial" w:cs="Arial"/>
          <w:sz w:val="24"/>
          <w:szCs w:val="24"/>
        </w:rPr>
        <w:t>S</w:t>
      </w:r>
      <w:r w:rsidRPr="0F2C9F83" w:rsidR="0F2C9F83">
        <w:rPr>
          <w:rFonts w:ascii="Arial" w:hAnsi="Arial" w:cs="Arial"/>
          <w:sz w:val="24"/>
          <w:szCs w:val="24"/>
        </w:rPr>
        <w:t xml:space="preserve">cience is that thinking can best be understood in terms of representational structures in the </w:t>
      </w:r>
      <w:r w:rsidRPr="0F2C9F83" w:rsidR="0F2C9F83">
        <w:rPr>
          <w:rFonts w:ascii="Arial" w:hAnsi="Arial" w:cs="Arial"/>
          <w:sz w:val="24"/>
          <w:szCs w:val="24"/>
        </w:rPr>
        <w:t>brain</w:t>
      </w:r>
      <w:r w:rsidRPr="0F2C9F83" w:rsidR="0F2C9F83">
        <w:rPr>
          <w:rFonts w:ascii="Arial" w:hAnsi="Arial" w:cs="Arial"/>
          <w:sz w:val="24"/>
          <w:szCs w:val="24"/>
        </w:rPr>
        <w:t xml:space="preserve"> and computational procedures that operate on those structures. </w:t>
      </w:r>
    </w:p>
    <w:p xmlns:wp14="http://schemas.microsoft.com/office/word/2010/wordml" w:rsidRPr="00796C2E" w:rsidR="00796C2E" w:rsidP="0F2C9F83" w:rsidRDefault="00796C2E" w14:paraId="0E50B561" wp14:textId="77777777" wp14:noSpellErr="1">
      <w:pPr>
        <w:rPr>
          <w:rFonts w:ascii="Arial" w:hAnsi="Arial" w:cs="Arial"/>
          <w:sz w:val="24"/>
          <w:szCs w:val="24"/>
        </w:rPr>
      </w:pPr>
      <w:r w:rsidRPr="0F2C9F83" w:rsidR="0F2C9F83">
        <w:rPr>
          <w:rFonts w:ascii="Arial" w:hAnsi="Arial" w:cs="Arial"/>
          <w:sz w:val="24"/>
          <w:szCs w:val="24"/>
        </w:rPr>
        <w:t xml:space="preserve">The claim that human </w:t>
      </w:r>
      <w:r w:rsidRPr="0F2C9F83" w:rsidR="0F2C9F83">
        <w:rPr>
          <w:rFonts w:ascii="Arial" w:hAnsi="Arial" w:cs="Arial"/>
          <w:sz w:val="24"/>
          <w:szCs w:val="24"/>
        </w:rPr>
        <w:t>brains</w:t>
      </w:r>
      <w:r w:rsidRPr="0F2C9F83" w:rsidR="0F2C9F83">
        <w:rPr>
          <w:rFonts w:ascii="Arial" w:hAnsi="Arial" w:cs="Arial"/>
          <w:sz w:val="24"/>
          <w:szCs w:val="24"/>
        </w:rPr>
        <w:t xml:space="preserve"> work by representation and computation is an empirical conjecture. </w:t>
      </w:r>
      <w:r w:rsidRPr="0F2C9F83" w:rsidR="0F2C9F83">
        <w:rPr>
          <w:rFonts w:ascii="Arial" w:hAnsi="Arial" w:cs="Arial"/>
          <w:sz w:val="24"/>
          <w:szCs w:val="24"/>
        </w:rPr>
        <w:t>S</w:t>
      </w:r>
      <w:r w:rsidRPr="0F2C9F83" w:rsidR="0F2C9F83">
        <w:rPr>
          <w:rFonts w:ascii="Arial" w:hAnsi="Arial" w:cs="Arial"/>
          <w:sz w:val="24"/>
          <w:szCs w:val="24"/>
        </w:rPr>
        <w:t xml:space="preserve">ome philosophical critics </w:t>
      </w:r>
      <w:r w:rsidRPr="0F2C9F83" w:rsidR="0F2C9F83">
        <w:rPr>
          <w:rFonts w:ascii="Arial" w:hAnsi="Arial" w:cs="Arial"/>
          <w:sz w:val="24"/>
          <w:szCs w:val="24"/>
        </w:rPr>
        <w:t xml:space="preserve">of cognitive science </w:t>
      </w:r>
      <w:r w:rsidRPr="0F2C9F83" w:rsidR="0F2C9F83">
        <w:rPr>
          <w:rFonts w:ascii="Arial" w:hAnsi="Arial" w:cs="Arial"/>
          <w:sz w:val="24"/>
          <w:szCs w:val="24"/>
        </w:rPr>
        <w:t>have offered such challenges as:</w:t>
      </w:r>
    </w:p>
    <w:p xmlns:wp14="http://schemas.microsoft.com/office/word/2010/wordml" w:rsidRPr="00796C2E" w:rsidR="00796C2E" w:rsidP="0F2C9F83" w:rsidRDefault="00796C2E" w14:paraId="7409F75D" wp14:textId="77777777" wp14:noSpellErr="1">
      <w:pPr>
        <w:rPr>
          <w:rFonts w:ascii="Arial" w:hAnsi="Arial" w:cs="Arial"/>
          <w:sz w:val="24"/>
          <w:szCs w:val="24"/>
        </w:rPr>
      </w:pPr>
      <w:r w:rsidRPr="0F2C9F83" w:rsidR="0F2C9F83">
        <w:rPr>
          <w:rFonts w:ascii="Arial" w:hAnsi="Arial" w:cs="Arial"/>
          <w:sz w:val="24"/>
          <w:szCs w:val="24"/>
        </w:rPr>
        <w:t xml:space="preserve">The world challenge: Cognitive </w:t>
      </w:r>
      <w:r w:rsidRPr="0F2C9F83" w:rsidR="0F2C9F83">
        <w:rPr>
          <w:rFonts w:ascii="Arial" w:hAnsi="Arial" w:cs="Arial"/>
          <w:sz w:val="24"/>
          <w:szCs w:val="24"/>
        </w:rPr>
        <w:t>S</w:t>
      </w:r>
      <w:r w:rsidRPr="0F2C9F83" w:rsidR="0F2C9F83">
        <w:rPr>
          <w:rFonts w:ascii="Arial" w:hAnsi="Arial" w:cs="Arial"/>
          <w:sz w:val="24"/>
          <w:szCs w:val="24"/>
        </w:rPr>
        <w:t>cience disregards the significant role of physical environments in human thinking, which is embedded in and extended into the world.</w:t>
      </w:r>
    </w:p>
    <w:p xmlns:wp14="http://schemas.microsoft.com/office/word/2010/wordml" w:rsidRPr="00796C2E" w:rsidR="00796C2E" w:rsidP="0F2C9F83" w:rsidRDefault="00796C2E" w14:paraId="342E8B7C" wp14:textId="77777777" wp14:noSpellErr="1">
      <w:pPr>
        <w:rPr>
          <w:rFonts w:ascii="Arial" w:hAnsi="Arial" w:cs="Arial"/>
          <w:sz w:val="24"/>
          <w:szCs w:val="24"/>
        </w:rPr>
      </w:pPr>
      <w:r w:rsidRPr="0F2C9F83" w:rsidR="0F2C9F83">
        <w:rPr>
          <w:rFonts w:ascii="Arial" w:hAnsi="Arial" w:cs="Arial"/>
          <w:sz w:val="24"/>
          <w:szCs w:val="24"/>
        </w:rPr>
        <w:t xml:space="preserve">The body challenge: Cognitive </w:t>
      </w:r>
      <w:r w:rsidRPr="0F2C9F83" w:rsidR="0F2C9F83">
        <w:rPr>
          <w:rFonts w:ascii="Arial" w:hAnsi="Arial" w:cs="Arial"/>
          <w:sz w:val="24"/>
          <w:szCs w:val="24"/>
        </w:rPr>
        <w:t>S</w:t>
      </w:r>
      <w:r w:rsidRPr="0F2C9F83" w:rsidR="0F2C9F83">
        <w:rPr>
          <w:rFonts w:ascii="Arial" w:hAnsi="Arial" w:cs="Arial"/>
          <w:sz w:val="24"/>
          <w:szCs w:val="24"/>
        </w:rPr>
        <w:t>cience neglects the contribution of embodiment to human thought and action.</w:t>
      </w:r>
    </w:p>
    <w:p xmlns:wp14="http://schemas.microsoft.com/office/word/2010/wordml" w:rsidRPr="00796C2E" w:rsidR="00796C2E" w:rsidP="0F2C9F83" w:rsidRDefault="00796C2E" w14:paraId="650532DA" wp14:textId="77777777" wp14:noSpellErr="1">
      <w:pPr>
        <w:rPr>
          <w:rFonts w:ascii="Arial" w:hAnsi="Arial" w:cs="Arial"/>
          <w:sz w:val="24"/>
          <w:szCs w:val="24"/>
        </w:rPr>
      </w:pPr>
      <w:r w:rsidRPr="0F2C9F83" w:rsidR="0F2C9F83">
        <w:rPr>
          <w:rFonts w:ascii="Arial" w:hAnsi="Arial" w:cs="Arial"/>
          <w:sz w:val="24"/>
          <w:szCs w:val="24"/>
        </w:rPr>
        <w:t xml:space="preserve">The dynamical systems challenge: The mind is a dynamical </w:t>
      </w:r>
      <w:r w:rsidRPr="0F2C9F83" w:rsidR="0F2C9F83">
        <w:rPr>
          <w:rFonts w:ascii="Arial" w:hAnsi="Arial" w:cs="Arial"/>
          <w:sz w:val="24"/>
          <w:szCs w:val="24"/>
        </w:rPr>
        <w:t xml:space="preserve">or complex </w:t>
      </w:r>
      <w:r w:rsidRPr="0F2C9F83" w:rsidR="0F2C9F83">
        <w:rPr>
          <w:rFonts w:ascii="Arial" w:hAnsi="Arial" w:cs="Arial"/>
          <w:sz w:val="24"/>
          <w:szCs w:val="24"/>
        </w:rPr>
        <w:t>system, not a</w:t>
      </w:r>
      <w:r w:rsidRPr="0F2C9F83" w:rsidR="0F2C9F83">
        <w:rPr>
          <w:rFonts w:ascii="Arial" w:hAnsi="Arial" w:cs="Arial"/>
          <w:sz w:val="24"/>
          <w:szCs w:val="24"/>
        </w:rPr>
        <w:t xml:space="preserve"> linear</w:t>
      </w:r>
      <w:r w:rsidRPr="0F2C9F83" w:rsidR="0F2C9F83">
        <w:rPr>
          <w:rFonts w:ascii="Arial" w:hAnsi="Arial" w:cs="Arial"/>
          <w:sz w:val="24"/>
          <w:szCs w:val="24"/>
        </w:rPr>
        <w:t xml:space="preserve"> computational system.</w:t>
      </w:r>
    </w:p>
    <w:p xmlns:wp14="http://schemas.microsoft.com/office/word/2010/wordml" w:rsidR="00796C2E" w:rsidP="0F2C9F83" w:rsidRDefault="00796C2E" w14:paraId="34CB800F" wp14:textId="77777777" wp14:noSpellErr="1">
      <w:pPr>
        <w:rPr>
          <w:rFonts w:ascii="Arial" w:hAnsi="Arial" w:cs="Arial"/>
          <w:sz w:val="24"/>
          <w:szCs w:val="24"/>
        </w:rPr>
      </w:pPr>
      <w:r w:rsidRPr="0F2C9F83" w:rsidR="0F2C9F83">
        <w:rPr>
          <w:rFonts w:ascii="Arial" w:hAnsi="Arial" w:cs="Arial"/>
          <w:sz w:val="24"/>
          <w:szCs w:val="24"/>
        </w:rPr>
        <w:t xml:space="preserve">The social challenge: Human thought is inherently social in ways that </w:t>
      </w:r>
      <w:r w:rsidRPr="0F2C9F83" w:rsidR="0F2C9F83">
        <w:rPr>
          <w:rFonts w:ascii="Arial" w:hAnsi="Arial" w:cs="Arial"/>
          <w:sz w:val="24"/>
          <w:szCs w:val="24"/>
        </w:rPr>
        <w:t>C</w:t>
      </w:r>
      <w:r w:rsidRPr="0F2C9F83" w:rsidR="0F2C9F83">
        <w:rPr>
          <w:rFonts w:ascii="Arial" w:hAnsi="Arial" w:cs="Arial"/>
          <w:sz w:val="24"/>
          <w:szCs w:val="24"/>
        </w:rPr>
        <w:t xml:space="preserve">ognitive </w:t>
      </w:r>
      <w:r w:rsidRPr="0F2C9F83" w:rsidR="0F2C9F83">
        <w:rPr>
          <w:rFonts w:ascii="Arial" w:hAnsi="Arial" w:cs="Arial"/>
          <w:sz w:val="24"/>
          <w:szCs w:val="24"/>
        </w:rPr>
        <w:t>S</w:t>
      </w:r>
      <w:r w:rsidRPr="0F2C9F83" w:rsidR="0F2C9F83">
        <w:rPr>
          <w:rFonts w:ascii="Arial" w:hAnsi="Arial" w:cs="Arial"/>
          <w:sz w:val="24"/>
          <w:szCs w:val="24"/>
        </w:rPr>
        <w:t>cience ignores.</w:t>
      </w:r>
    </w:p>
    <w:p xmlns:wp14="http://schemas.microsoft.com/office/word/2010/wordml" w:rsidR="00FE344C" w:rsidP="00796C2E" w:rsidRDefault="00FE344C" w14:paraId="6AFD04E6" wp14:textId="77777777">
      <w:pP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ADDIN EN.CITE &lt;EndNote&gt;&lt;Cite&gt;&lt;Author&gt;Thagard&lt;/Author&gt;&lt;Year&gt;2014&lt;/Year&gt;&lt;RecNum&gt;538&lt;/RecNum&gt;&lt;DisplayText&gt;(Thagard, 2014)&lt;/DisplayText&gt;&lt;record&gt;&lt;rec-number&gt;538&lt;/rec-number&gt;&lt;foreign-keys&gt;&lt;key app="EN" db-id="9zz0ts5rsfs0d6edrdo5fd0aw2za9x2ax0sx" timestamp="1476857161"&gt;538&lt;/key&gt;&lt;/foreign-keys&gt;&lt;ref-type name="Electronic Article"&gt;43&lt;/ref-type&gt;&lt;contributors&gt;&lt;authors&gt;&lt;author&gt;Thagard, Paul&lt;/author&gt;&lt;/authors&gt;&lt;/contributors&gt;&lt;titles&gt;&lt;title&gt;Conitive Science&lt;/title&gt;&lt;secondary-title&gt;Stanford Encyclopedia of Philosophy&lt;/secondary-title&gt;&lt;/titles&gt;&lt;periodical&gt;&lt;full-title&gt;Stanford Encyclopedia of Philosophy&lt;/full-title&gt;&lt;/periodical&gt;&lt;dates&gt;&lt;year&gt;2014&lt;/year&gt;&lt;/dates&gt;&lt;pub-location&gt;http://plato.stanford.edu/&lt;/pub-location&gt;&lt;urls&gt;&lt;/urls&gt;&lt;/record&gt;&lt;/Cite&gt;&lt;/EndNote&gt;</w:instrText>
      </w:r>
      <w:r>
        <w:rPr>
          <w:rFonts w:ascii="Arial" w:hAnsi="Arial" w:cs="Arial"/>
          <w:sz w:val="24"/>
          <w:szCs w:val="24"/>
        </w:rPr>
        <w:fldChar w:fldCharType="separate"/>
      </w:r>
      <w:r>
        <w:rPr>
          <w:rFonts w:ascii="Arial" w:hAnsi="Arial" w:cs="Arial"/>
          <w:noProof/>
          <w:sz w:val="24"/>
          <w:szCs w:val="24"/>
        </w:rPr>
        <w:t>(</w:t>
      </w:r>
      <w:hyperlink w:tooltip="Thagard, 2014 #538" w:history="1" w:anchor="_ENREF_18">
        <w:r w:rsidR="00DF14E1">
          <w:rPr>
            <w:rFonts w:ascii="Arial" w:hAnsi="Arial" w:cs="Arial"/>
            <w:noProof/>
            <w:sz w:val="24"/>
            <w:szCs w:val="24"/>
          </w:rPr>
          <w:t>Thagard, 2014</w:t>
        </w:r>
      </w:hyperlink>
      <w:r>
        <w:rPr>
          <w:rFonts w:ascii="Arial" w:hAnsi="Arial" w:cs="Arial"/>
          <w:noProof/>
          <w:sz w:val="24"/>
          <w:szCs w:val="24"/>
        </w:rPr>
        <w:t>)</w:t>
      </w:r>
      <w:r>
        <w:rPr>
          <w:rFonts w:ascii="Arial" w:hAnsi="Arial" w:cs="Arial"/>
          <w:sz w:val="24"/>
          <w:szCs w:val="24"/>
        </w:rPr>
        <w:fldChar w:fldCharType="end"/>
      </w:r>
    </w:p>
    <w:p xmlns:wp14="http://schemas.microsoft.com/office/word/2010/wordml" w:rsidR="00EA4ACA" w:rsidP="0F2C9F83" w:rsidRDefault="004120A7" w14:paraId="653E6BB7" wp14:textId="77777777" wp14:noSpellErr="1">
      <w:pPr>
        <w:rPr>
          <w:rFonts w:ascii="Arial" w:hAnsi="Arial" w:cs="Arial"/>
          <w:sz w:val="24"/>
          <w:szCs w:val="24"/>
        </w:rPr>
      </w:pPr>
      <w:r w:rsidRPr="0F2C9F83" w:rsidR="0F2C9F83">
        <w:rPr>
          <w:rFonts w:ascii="Arial" w:hAnsi="Arial" w:cs="Arial"/>
          <w:sz w:val="24"/>
          <w:szCs w:val="24"/>
        </w:rPr>
        <w:t>All</w:t>
      </w:r>
      <w:r w:rsidRPr="0F2C9F83" w:rsidR="0F2C9F83">
        <w:rPr>
          <w:rFonts w:ascii="Arial" w:hAnsi="Arial" w:cs="Arial"/>
          <w:sz w:val="24"/>
          <w:szCs w:val="24"/>
        </w:rPr>
        <w:t xml:space="preserve"> of these challenges to </w:t>
      </w:r>
      <w:r w:rsidRPr="0F2C9F83" w:rsidR="0F2C9F83">
        <w:rPr>
          <w:rFonts w:ascii="Arial" w:hAnsi="Arial" w:cs="Arial"/>
          <w:sz w:val="24"/>
          <w:szCs w:val="24"/>
        </w:rPr>
        <w:t>C</w:t>
      </w:r>
      <w:r w:rsidRPr="0F2C9F83" w:rsidR="0F2C9F83">
        <w:rPr>
          <w:rFonts w:ascii="Arial" w:hAnsi="Arial" w:cs="Arial"/>
          <w:sz w:val="24"/>
          <w:szCs w:val="24"/>
        </w:rPr>
        <w:t xml:space="preserve">ognitive </w:t>
      </w:r>
      <w:r w:rsidRPr="0F2C9F83" w:rsidR="0F2C9F83">
        <w:rPr>
          <w:rFonts w:ascii="Arial" w:hAnsi="Arial" w:cs="Arial"/>
          <w:sz w:val="24"/>
          <w:szCs w:val="24"/>
        </w:rPr>
        <w:t>S</w:t>
      </w:r>
      <w:r w:rsidRPr="0F2C9F83" w:rsidR="0F2C9F83">
        <w:rPr>
          <w:rFonts w:ascii="Arial" w:hAnsi="Arial" w:cs="Arial"/>
          <w:sz w:val="24"/>
          <w:szCs w:val="24"/>
        </w:rPr>
        <w:t xml:space="preserve">cience </w:t>
      </w:r>
      <w:r w:rsidRPr="0F2C9F83" w:rsidR="0F2C9F83">
        <w:rPr>
          <w:rFonts w:ascii="Arial" w:hAnsi="Arial" w:cs="Arial"/>
          <w:sz w:val="24"/>
          <w:szCs w:val="24"/>
        </w:rPr>
        <w:t>are</w:t>
      </w:r>
      <w:r w:rsidRPr="0F2C9F83" w:rsidR="0F2C9F83">
        <w:rPr>
          <w:rFonts w:ascii="Arial" w:hAnsi="Arial" w:cs="Arial"/>
          <w:sz w:val="24"/>
          <w:szCs w:val="24"/>
        </w:rPr>
        <w:t xml:space="preserve"> inter-related.</w:t>
      </w:r>
    </w:p>
    <w:p xmlns:wp14="http://schemas.microsoft.com/office/word/2010/wordml" w:rsidR="00EA4ACA" w:rsidP="0F2C9F83" w:rsidRDefault="00CA5DFF" w14:paraId="770CC828" wp14:textId="77777777" wp14:noSpellErr="1">
      <w:pPr>
        <w:rPr>
          <w:rFonts w:ascii="Arial" w:hAnsi="Arial" w:cs="Arial"/>
          <w:sz w:val="24"/>
          <w:szCs w:val="24"/>
        </w:rPr>
      </w:pPr>
      <w:r w:rsidRPr="0F2C9F83" w:rsidR="0F2C9F83">
        <w:rPr>
          <w:rFonts w:ascii="Arial" w:hAnsi="Arial" w:cs="Arial"/>
          <w:sz w:val="24"/>
          <w:szCs w:val="24"/>
        </w:rPr>
        <w:t xml:space="preserve">In this paper, </w:t>
      </w:r>
      <w:r w:rsidRPr="0F2C9F83" w:rsidR="0F2C9F83">
        <w:rPr>
          <w:rFonts w:ascii="Arial" w:hAnsi="Arial" w:cs="Arial"/>
          <w:sz w:val="24"/>
          <w:szCs w:val="24"/>
        </w:rPr>
        <w:t>we</w:t>
      </w:r>
      <w:r w:rsidRPr="0F2C9F83" w:rsidR="0F2C9F83">
        <w:rPr>
          <w:rFonts w:ascii="Arial" w:hAnsi="Arial" w:cs="Arial"/>
          <w:sz w:val="24"/>
          <w:szCs w:val="24"/>
        </w:rPr>
        <w:t xml:space="preserve"> will argue against Cognitive Science that</w:t>
      </w:r>
      <w:r w:rsidRPr="0F2C9F83" w:rsidR="0F2C9F83">
        <w:rPr>
          <w:rFonts w:ascii="Arial" w:hAnsi="Arial" w:cs="Arial"/>
          <w:sz w:val="24"/>
          <w:szCs w:val="24"/>
        </w:rPr>
        <w:t>:</w:t>
      </w:r>
    </w:p>
    <w:p xmlns:wp14="http://schemas.microsoft.com/office/word/2010/wordml" w:rsidR="00EA4ACA" w:rsidP="0F2C9F83" w:rsidRDefault="00CA5DFF" w14:paraId="1036699B"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 xml:space="preserve">we are action oriented. Our ability to </w:t>
      </w:r>
      <w:r w:rsidRPr="0F2C9F83" w:rsidR="0F2C9F83">
        <w:rPr>
          <w:rFonts w:ascii="Arial" w:hAnsi="Arial" w:cs="Arial"/>
          <w:sz w:val="24"/>
          <w:szCs w:val="24"/>
        </w:rPr>
        <w:t xml:space="preserve">understand </w:t>
      </w:r>
      <w:r w:rsidRPr="0F2C9F83" w:rsidR="0F2C9F83">
        <w:rPr>
          <w:rFonts w:ascii="Arial" w:hAnsi="Arial" w:cs="Arial"/>
          <w:sz w:val="24"/>
          <w:szCs w:val="24"/>
        </w:rPr>
        <w:t xml:space="preserve">the world comes from a </w:t>
      </w:r>
      <w:r w:rsidRPr="0F2C9F83" w:rsidR="0F2C9F83">
        <w:rPr>
          <w:rFonts w:ascii="Arial" w:hAnsi="Arial" w:cs="Arial"/>
          <w:sz w:val="24"/>
          <w:szCs w:val="24"/>
        </w:rPr>
        <w:t xml:space="preserve">pragmatic engagement with </w:t>
      </w:r>
      <w:r w:rsidRPr="0F2C9F83" w:rsidR="0F2C9F83">
        <w:rPr>
          <w:rFonts w:ascii="Arial" w:hAnsi="Arial" w:cs="Arial"/>
          <w:sz w:val="24"/>
          <w:szCs w:val="24"/>
        </w:rPr>
        <w:t>it</w:t>
      </w:r>
      <w:r w:rsidRPr="0F2C9F83" w:rsidR="0F2C9F83">
        <w:rPr>
          <w:rFonts w:ascii="Arial" w:hAnsi="Arial" w:cs="Arial"/>
          <w:sz w:val="24"/>
          <w:szCs w:val="24"/>
        </w:rPr>
        <w:t xml:space="preserve"> and with</w:t>
      </w:r>
      <w:r w:rsidRPr="0F2C9F83" w:rsidR="0F2C9F83">
        <w:rPr>
          <w:rFonts w:ascii="Arial" w:hAnsi="Arial" w:cs="Arial"/>
          <w:sz w:val="24"/>
          <w:szCs w:val="24"/>
        </w:rPr>
        <w:t xml:space="preserve"> other people.</w:t>
      </w:r>
    </w:p>
    <w:p xmlns:wp14="http://schemas.microsoft.com/office/word/2010/wordml" w:rsidR="00EA4ACA" w:rsidP="0F2C9F83" w:rsidRDefault="00EA4ACA" w14:paraId="03E032DC"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T</w:t>
      </w:r>
      <w:r w:rsidRPr="0F2C9F83" w:rsidR="0F2C9F83">
        <w:rPr>
          <w:rFonts w:ascii="Arial" w:hAnsi="Arial" w:cs="Arial"/>
          <w:sz w:val="24"/>
          <w:szCs w:val="24"/>
        </w:rPr>
        <w:t xml:space="preserve">he mind consists of a </w:t>
      </w:r>
      <w:r w:rsidRPr="0F2C9F83" w:rsidR="0F2C9F83">
        <w:rPr>
          <w:rFonts w:ascii="Arial" w:hAnsi="Arial" w:cs="Arial"/>
          <w:sz w:val="24"/>
          <w:szCs w:val="24"/>
        </w:rPr>
        <w:t xml:space="preserve">complex system </w:t>
      </w:r>
      <w:r w:rsidRPr="0F2C9F83" w:rsidR="0F2C9F83">
        <w:rPr>
          <w:rFonts w:ascii="Arial" w:hAnsi="Arial" w:cs="Arial"/>
          <w:sz w:val="24"/>
          <w:szCs w:val="24"/>
        </w:rPr>
        <w:t>of brain-body-world constituents.</w:t>
      </w:r>
    </w:p>
    <w:p xmlns:wp14="http://schemas.microsoft.com/office/word/2010/wordml" w:rsidR="00F77812" w:rsidP="0F2C9F83" w:rsidRDefault="00CA5DFF" w14:paraId="3C5AECED"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 xml:space="preserve">The brain is not the sole cognitive resource we have available to us to solve problems.  </w:t>
      </w:r>
      <w:r w:rsidRPr="0F2C9F83" w:rsidR="0F2C9F83">
        <w:rPr>
          <w:rFonts w:ascii="Arial" w:hAnsi="Arial" w:cs="Arial"/>
          <w:sz w:val="24"/>
          <w:szCs w:val="24"/>
        </w:rPr>
        <w:t>T</w:t>
      </w:r>
      <w:r w:rsidRPr="0F2C9F83" w:rsidR="0F2C9F83">
        <w:rPr>
          <w:rFonts w:ascii="Arial" w:hAnsi="Arial" w:cs="Arial"/>
          <w:sz w:val="24"/>
          <w:szCs w:val="24"/>
        </w:rPr>
        <w:t xml:space="preserve">he body and the </w:t>
      </w:r>
      <w:r w:rsidRPr="0F2C9F83" w:rsidR="0F2C9F83">
        <w:rPr>
          <w:rFonts w:ascii="Arial" w:hAnsi="Arial" w:cs="Arial"/>
          <w:sz w:val="24"/>
          <w:szCs w:val="24"/>
        </w:rPr>
        <w:t>world</w:t>
      </w:r>
      <w:r w:rsidRPr="0F2C9F83" w:rsidR="0F2C9F83">
        <w:rPr>
          <w:rFonts w:ascii="Arial" w:hAnsi="Arial" w:cs="Arial"/>
          <w:sz w:val="24"/>
          <w:szCs w:val="24"/>
        </w:rPr>
        <w:t xml:space="preserve"> </w:t>
      </w:r>
      <w:r w:rsidRPr="0F2C9F83" w:rsidR="0F2C9F83">
        <w:rPr>
          <w:rFonts w:ascii="Arial" w:hAnsi="Arial" w:cs="Arial"/>
          <w:sz w:val="24"/>
          <w:szCs w:val="24"/>
        </w:rPr>
        <w:t>also</w:t>
      </w:r>
      <w:r w:rsidRPr="0F2C9F83" w:rsidR="0F2C9F83">
        <w:rPr>
          <w:rFonts w:ascii="Arial" w:hAnsi="Arial" w:cs="Arial"/>
          <w:sz w:val="24"/>
          <w:szCs w:val="24"/>
        </w:rPr>
        <w:t xml:space="preserve"> play their part.</w:t>
      </w:r>
    </w:p>
    <w:p xmlns:wp14="http://schemas.microsoft.com/office/word/2010/wordml" w:rsidR="004120A7" w:rsidP="0F2C9F83" w:rsidRDefault="004120A7" w14:paraId="1DDA44DC"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 xml:space="preserve">Mind </w:t>
      </w:r>
      <w:r w:rsidRPr="0F2C9F83" w:rsidR="0F2C9F83">
        <w:rPr>
          <w:rFonts w:ascii="Arial" w:hAnsi="Arial" w:cs="Arial"/>
          <w:sz w:val="24"/>
          <w:szCs w:val="24"/>
        </w:rPr>
        <w:t xml:space="preserve">is </w:t>
      </w:r>
      <w:r w:rsidRPr="0F2C9F83" w:rsidR="0F2C9F83">
        <w:rPr>
          <w:rFonts w:ascii="Arial" w:hAnsi="Arial" w:cs="Arial"/>
          <w:i w:val="1"/>
          <w:iCs w:val="1"/>
          <w:sz w:val="24"/>
          <w:szCs w:val="24"/>
        </w:rPr>
        <w:t>enacted</w:t>
      </w:r>
      <w:r w:rsidRPr="0F2C9F83" w:rsidR="0F2C9F83">
        <w:rPr>
          <w:rFonts w:ascii="Arial" w:hAnsi="Arial" w:cs="Arial"/>
          <w:sz w:val="24"/>
          <w:szCs w:val="24"/>
        </w:rPr>
        <w:t xml:space="preserve"> through our bodily action in the world</w:t>
      </w:r>
    </w:p>
    <w:p xmlns:wp14="http://schemas.microsoft.com/office/word/2010/wordml" w:rsidRPr="00F77812" w:rsidR="00CA5DFF" w:rsidP="0F2C9F83" w:rsidRDefault="00F77812" w14:paraId="3F4FF2DE" wp14:textId="77777777" wp14:noSpellErr="1">
      <w:pPr>
        <w:rPr>
          <w:rFonts w:ascii="Arial" w:hAnsi="Arial" w:cs="Arial"/>
          <w:sz w:val="24"/>
          <w:szCs w:val="24"/>
        </w:rPr>
      </w:pPr>
      <w:r>
        <w:rPr>
          <w:rFonts w:ascii="Arial" w:hAnsi="Arial" w:cs="Arial"/>
          <w:sz w:val="24"/>
          <w:szCs w:val="24"/>
        </w:rPr>
        <w:t xml:space="preserve">That is, </w:t>
      </w:r>
      <w:r w:rsidR="00CD5BE1">
        <w:rPr>
          <w:rFonts w:ascii="Arial" w:hAnsi="Arial" w:cs="Arial"/>
          <w:sz w:val="24"/>
          <w:szCs w:val="24"/>
        </w:rPr>
        <w:t>we</w:t>
      </w:r>
      <w:r>
        <w:rPr>
          <w:rFonts w:ascii="Arial" w:hAnsi="Arial" w:cs="Arial"/>
          <w:sz w:val="24"/>
          <w:szCs w:val="24"/>
        </w:rPr>
        <w:t xml:space="preserve"> will defend an enactive view of mind</w:t>
      </w:r>
      <w:r w:rsidR="00427970">
        <w:rPr>
          <w:rFonts w:ascii="Arial" w:hAnsi="Arial" w:cs="Arial"/>
          <w:sz w:val="24"/>
          <w:szCs w:val="24"/>
        </w:rPr>
        <w:t xml:space="preserve"> </w:t>
      </w:r>
      <w:r w:rsidRPr="0F2C9F83" w:rsidR="00427970">
        <w:fldChar w:fldCharType="begin"/>
      </w:r>
      <w:r w:rsidR="00427970">
        <w:rPr>
          <w:rFonts w:ascii="Arial" w:hAnsi="Arial" w:cs="Arial"/>
          <w:sz w:val="24"/>
          <w:szCs w:val="24"/>
        </w:rPr>
        <w:instrText xml:space="preserve"> ADDIN EN.CITE &lt;EndNote&gt;&lt;Cite&gt;&lt;Author&gt;Hutto&lt;/Author&gt;&lt;Year&gt;2013&lt;/Year&gt;&lt;RecNum&gt;571&lt;/RecNum&gt;&lt;DisplayText&gt;(Gallagher, 2013; Hutto, 2013)&lt;/DisplayText&gt;&lt;record&gt;&lt;rec-number&gt;571&lt;/rec-number&gt;&lt;foreign-keys&gt;&lt;key app="EN" db-id="9zz0ts5rsfs0d6edrdo5fd0aw2za9x2ax0sx" timestamp="1479768167"&gt;571&lt;/key&gt;&lt;/foreign-keys&gt;&lt;ref-type name="Book Section"&gt;5&lt;/ref-type&gt;&lt;contributors&gt;&lt;authors&gt;&lt;author&gt;Hutto, Daniel&lt;/author&gt;&lt;/authors&gt;&lt;secondary-authors&gt;&lt;author&gt;Radman, Zdravko&lt;/author&gt;&lt;/secondary-authors&gt;&lt;/contributors&gt;&lt;titles&gt;&lt;title&gt;Radically enactive cognition within our grasp &lt;/title&gt;&lt;secondary-title&gt;The Hand, an organ of the mind: What the manual tells the mental&lt;/secondary-title&gt;&lt;/titles&gt;&lt;section&gt;10&lt;/section&gt;&lt;dates&gt;&lt;year&gt;2013&lt;/year&gt;&lt;/dates&gt;&lt;pub-location&gt;Cambridge, Massachusetts&lt;/pub-location&gt;&lt;publisher&gt;The MIT Press&lt;/publisher&gt;&lt;urls&gt;&lt;/urls&gt;&lt;/record&gt;&lt;/Cite&gt;&lt;Cite&gt;&lt;Author&gt;Gallagher&lt;/Author&gt;&lt;Year&gt;2013&lt;/Year&gt;&lt;RecNum&gt;539&lt;/RecNum&gt;&lt;record&gt;&lt;rec-number&gt;539&lt;/rec-number&gt;&lt;foreign-keys&gt;&lt;key app="EN" db-id="9zz0ts5rsfs0d6edrdo5fd0aw2za9x2ax0sx" timestamp="1476857574"&gt;539&lt;/key&gt;&lt;/foreign-keys&gt;&lt;ref-type name="Book Section"&gt;5&lt;/ref-type&gt;&lt;contributors&gt;&lt;authors&gt;&lt;author&gt;Gallagher, Shaun&lt;/author&gt;&lt;/authors&gt;&lt;secondary-authors&gt;&lt;author&gt;Radman, Zdravko&lt;/author&gt;&lt;/secondary-authors&gt;&lt;/contributors&gt;&lt;titles&gt;&lt;title&gt;The Enactive Hand&lt;/title&gt;&lt;secondary-title&gt;The Handm, an organ of the mind: What the Manual Tells the Mental&lt;/secondary-title&gt;&lt;/titles&gt;&lt;section&gt;9&lt;/section&gt;&lt;dates&gt;&lt;year&gt;2013&lt;/year&gt;&lt;/dates&gt;&lt;pub-location&gt;Cambridge, Massachusetts&lt;/pub-location&gt;&lt;publisher&gt;The MIT Press&lt;/publisher&gt;&lt;urls&gt;&lt;/urls&gt;&lt;/record&gt;&lt;/Cite&gt;&lt;/EndNote&gt;</w:instrText>
      </w:r>
      <w:r w:rsidR="00427970">
        <w:rPr>
          <w:rFonts w:ascii="Arial" w:hAnsi="Arial" w:cs="Arial"/>
          <w:sz w:val="24"/>
          <w:szCs w:val="24"/>
        </w:rPr>
        <w:fldChar w:fldCharType="separate"/>
      </w:r>
      <w:r w:rsidR="00427970">
        <w:rPr>
          <w:rFonts w:ascii="Arial" w:hAnsi="Arial" w:cs="Arial"/>
          <w:noProof/>
          <w:sz w:val="24"/>
          <w:szCs w:val="24"/>
        </w:rPr>
        <w:t>(</w:t>
      </w:r>
      <w:hyperlink w:tooltip="Gallagher, 2013 #539" w:history="1" w:anchor="_ENREF_7">
        <w:r w:rsidR="00DF14E1">
          <w:rPr>
            <w:rFonts w:ascii="Arial" w:hAnsi="Arial" w:cs="Arial"/>
            <w:noProof/>
            <w:sz w:val="24"/>
            <w:szCs w:val="24"/>
          </w:rPr>
          <w:t>Gallagher, 2013</w:t>
        </w:r>
      </w:hyperlink>
      <w:r w:rsidR="00427970">
        <w:rPr>
          <w:rFonts w:ascii="Arial" w:hAnsi="Arial" w:cs="Arial"/>
          <w:noProof/>
          <w:sz w:val="24"/>
          <w:szCs w:val="24"/>
        </w:rPr>
        <w:t xml:space="preserve">; </w:t>
      </w:r>
      <w:hyperlink w:tooltip="Hutto, 2013 #571" w:history="1" w:anchor="_ENREF_8">
        <w:r w:rsidR="00DF14E1">
          <w:rPr>
            <w:rFonts w:ascii="Arial" w:hAnsi="Arial" w:cs="Arial"/>
            <w:noProof/>
            <w:sz w:val="24"/>
            <w:szCs w:val="24"/>
          </w:rPr>
          <w:t>Hutto, 2013</w:t>
        </w:r>
      </w:hyperlink>
      <w:r w:rsidR="00427970">
        <w:rPr>
          <w:rFonts w:ascii="Arial" w:hAnsi="Arial" w:cs="Arial"/>
          <w:noProof/>
          <w:sz w:val="24"/>
          <w:szCs w:val="24"/>
        </w:rPr>
        <w:t>)</w:t>
      </w:r>
      <w:r w:rsidRPr="0F2C9F83" w:rsidR="00427970">
        <w:fldChar w:fldCharType="end"/>
      </w:r>
      <w:r>
        <w:rPr>
          <w:rFonts w:ascii="Arial" w:hAnsi="Arial" w:cs="Arial"/>
          <w:sz w:val="24"/>
          <w:szCs w:val="24"/>
        </w:rPr>
        <w:t xml:space="preserve">, that </w:t>
      </w:r>
      <w:r w:rsidR="00CD5BE1">
        <w:rPr>
          <w:rFonts w:ascii="Arial" w:hAnsi="Arial" w:cs="Arial"/>
          <w:sz w:val="24"/>
          <w:szCs w:val="24"/>
        </w:rPr>
        <w:t>we</w:t>
      </w:r>
      <w:r>
        <w:rPr>
          <w:rFonts w:ascii="Arial" w:hAnsi="Arial" w:cs="Arial"/>
          <w:sz w:val="24"/>
          <w:szCs w:val="24"/>
        </w:rPr>
        <w:t xml:space="preserve"> will illustrate by reference to thinking and memory. </w:t>
      </w:r>
      <w:r w:rsidR="00CD5BE1">
        <w:rPr>
          <w:rFonts w:ascii="Arial" w:hAnsi="Arial" w:cs="Arial"/>
          <w:sz w:val="24"/>
          <w:szCs w:val="24"/>
        </w:rPr>
        <w:t>We</w:t>
      </w:r>
      <w:r>
        <w:rPr>
          <w:rFonts w:ascii="Arial" w:hAnsi="Arial" w:cs="Arial"/>
          <w:sz w:val="24"/>
          <w:szCs w:val="24"/>
        </w:rPr>
        <w:t xml:space="preserve"> will examine the implications of an enactive view of cognition for education.</w:t>
      </w:r>
      <w:r w:rsidRPr="00F77812" w:rsidR="00EA4ACA">
        <w:rPr>
          <w:rFonts w:ascii="Arial" w:hAnsi="Arial" w:cs="Arial"/>
          <w:sz w:val="24"/>
          <w:szCs w:val="24"/>
        </w:rPr>
        <w:t xml:space="preserve"> </w:t>
      </w:r>
    </w:p>
    <w:p xmlns:wp14="http://schemas.microsoft.com/office/word/2010/wordml" w:rsidRPr="00D82EB6" w:rsidR="00DA5472" w:rsidP="006D551C" w:rsidRDefault="00DA5472" w14:paraId="42262342" wp14:textId="77777777" wp14:noSpellErr="1">
      <w:pPr>
        <w:pStyle w:val="Heading1"/>
      </w:pPr>
      <w:r w:rsidR="0F2C9F83">
        <w:rPr/>
        <w:t>The manual and the mental</w:t>
      </w:r>
      <w:r w:rsidR="0F2C9F83">
        <w:rPr/>
        <w:t>: the body challenge</w:t>
      </w:r>
    </w:p>
    <w:p xmlns:wp14="http://schemas.microsoft.com/office/word/2010/wordml" w:rsidR="00FE344C" w:rsidP="00FA386E" w:rsidRDefault="00FA386E" w14:paraId="401DDD59" wp14:textId="77777777" wp14:noSpellErr="1">
      <w:r w:rsidRPr="00D82EB6">
        <w:rPr>
          <w:rFonts w:ascii="Arial" w:hAnsi="Arial" w:cs="Arial"/>
          <w:sz w:val="24"/>
          <w:szCs w:val="24"/>
          <w:lang w:val="en-AU"/>
        </w:rPr>
        <w:t>On the enactive view, the brain is not composed of computational machinery locked away inside the head, representing the external world to provide knowledge upon which we can act. Rather, in action – whether reaching and grasping, pointing, or gesturing – the brain partners with the hand</w:t>
      </w:r>
      <w:r w:rsidR="00D43371">
        <w:rPr>
          <w:rFonts w:ascii="Arial" w:hAnsi="Arial" w:cs="Arial"/>
          <w:sz w:val="24"/>
          <w:szCs w:val="24"/>
          <w:lang w:val="en-AU"/>
        </w:rPr>
        <w:t>s</w:t>
      </w:r>
      <w:r w:rsidRPr="00D82EB6">
        <w:rPr>
          <w:rFonts w:ascii="Arial" w:hAnsi="Arial" w:cs="Arial"/>
          <w:sz w:val="24"/>
          <w:szCs w:val="24"/>
          <w:lang w:val="en-AU"/>
        </w:rPr>
        <w:t xml:space="preserve"> and forms a functional unit that properly engages with the agent’s environment. </w:t>
      </w:r>
      <w:r w:rsidRPr="0F2C9F83" w:rsidR="00FE344C">
        <w:fldChar w:fldCharType="begin"/>
      </w:r>
      <w:r w:rsidR="00FE344C">
        <w:rPr>
          <w:rFonts w:ascii="Arial" w:hAnsi="Arial" w:cs="Arial"/>
          <w:sz w:val="24"/>
          <w:szCs w:val="24"/>
          <w:lang w:val="en-AU"/>
        </w:rPr>
        <w:instrText xml:space="preserve"> ADDIN EN.CITE &lt;EndNote&gt;&lt;Cite&gt;&lt;Author&gt;Gallagher&lt;/Author&gt;&lt;Year&gt;2013&lt;/Year&gt;&lt;RecNum&gt;539&lt;/RecNum&gt;&lt;Pages&gt;212&lt;/Pages&gt;&lt;DisplayText&gt;(Gallagher, 2013, p. 212)&lt;/DisplayText&gt;&lt;record&gt;&lt;rec-number&gt;539&lt;/rec-number&gt;&lt;foreign-keys&gt;&lt;key app="EN" db-id="9zz0ts5rsfs0d6edrdo5fd0aw2za9x2ax0sx" timestamp="1476857574"&gt;539&lt;/key&gt;&lt;/foreign-keys&gt;&lt;ref-type name="Book Section"&gt;5&lt;/ref-type&gt;&lt;contributors&gt;&lt;authors&gt;&lt;author&gt;Gallagher, Shaun&lt;/author&gt;&lt;/authors&gt;&lt;secondary-authors&gt;&lt;author&gt;Radman, Zdravko&lt;/author&gt;&lt;/secondary-authors&gt;&lt;/contributors&gt;&lt;titles&gt;&lt;title&gt;The Enactive Hand&lt;/title&gt;&lt;secondary-title&gt;The Handm, an organ of the mind: What the Manual Tells the Mental&lt;/secondary-title&gt;&lt;/titles&gt;&lt;section&gt;9&lt;/section&gt;&lt;dates&gt;&lt;year&gt;2013&lt;/year&gt;&lt;/dates&gt;&lt;pub-location&gt;Cambridge, Massachusetts&lt;/pub-location&gt;&lt;publisher&gt;The MIT Press&lt;/publisher&gt;&lt;urls&gt;&lt;/urls&gt;&lt;/record&gt;&lt;/Cite&gt;&lt;/EndNote&gt;</w:instrText>
      </w:r>
      <w:r w:rsidR="00FE344C">
        <w:rPr>
          <w:rFonts w:ascii="Arial" w:hAnsi="Arial" w:cs="Arial"/>
          <w:sz w:val="24"/>
          <w:szCs w:val="24"/>
          <w:lang w:val="en-AU"/>
        </w:rPr>
        <w:fldChar w:fldCharType="separate"/>
      </w:r>
      <w:r w:rsidR="00FE344C">
        <w:rPr>
          <w:rFonts w:ascii="Arial" w:hAnsi="Arial" w:cs="Arial"/>
          <w:noProof/>
          <w:sz w:val="24"/>
          <w:szCs w:val="24"/>
          <w:lang w:val="en-AU"/>
        </w:rPr>
        <w:t>(</w:t>
      </w:r>
      <w:hyperlink w:tooltip="Gallagher, 2013 #539" w:history="1" w:anchor="_ENREF_7">
        <w:r w:rsidR="00DF14E1">
          <w:rPr>
            <w:rFonts w:ascii="Arial" w:hAnsi="Arial" w:cs="Arial"/>
            <w:noProof/>
            <w:sz w:val="24"/>
            <w:szCs w:val="24"/>
            <w:lang w:val="en-AU"/>
          </w:rPr>
          <w:t>Gallagher, 2013, p. 212</w:t>
        </w:r>
      </w:hyperlink>
      <w:r w:rsidR="00FE344C">
        <w:rPr>
          <w:rFonts w:ascii="Arial" w:hAnsi="Arial" w:cs="Arial"/>
          <w:noProof/>
          <w:sz w:val="24"/>
          <w:szCs w:val="24"/>
          <w:lang w:val="en-AU"/>
        </w:rPr>
        <w:t>)</w:t>
      </w:r>
      <w:r w:rsidRPr="0F2C9F83" w:rsidR="00FE344C">
        <w:fldChar w:fldCharType="end"/>
      </w:r>
      <w:r w:rsidRPr="00FE344C" w:rsidR="00FE344C">
        <w:rPr/>
        <w:t xml:space="preserve"> </w:t>
      </w:r>
    </w:p>
    <w:p xmlns:wp14="http://schemas.microsoft.com/office/word/2010/wordml" w:rsidRPr="00D82EB6" w:rsidR="005D538A" w:rsidP="0F2C9F83" w:rsidRDefault="005D538A" w14:paraId="2E5EEB3B" wp14:textId="77777777" wp14:noSpellErr="1">
      <w:pPr>
        <w:rPr>
          <w:rFonts w:ascii="Arial" w:hAnsi="Arial" w:cs="Arial"/>
          <w:sz w:val="24"/>
          <w:szCs w:val="24"/>
        </w:rPr>
      </w:pPr>
      <w:r w:rsidRPr="0F2C9F83" w:rsidR="0F2C9F83">
        <w:rPr>
          <w:rFonts w:ascii="Arial" w:hAnsi="Arial" w:cs="Arial"/>
          <w:sz w:val="24"/>
          <w:szCs w:val="24"/>
        </w:rPr>
        <w:t>The hands play a key role in mental activity.</w:t>
      </w:r>
    </w:p>
    <w:p xmlns:wp14="http://schemas.microsoft.com/office/word/2010/wordml" w:rsidRPr="00D82EB6" w:rsidR="006E1BD6" w:rsidP="0F2C9F83" w:rsidRDefault="00B03717" w14:paraId="0A6C04A3" wp14:textId="77777777" wp14:noSpellErr="1">
      <w:pPr>
        <w:rPr>
          <w:rFonts w:ascii="Arial" w:hAnsi="Arial" w:cs="Arial"/>
          <w:sz w:val="24"/>
          <w:szCs w:val="24"/>
        </w:rPr>
      </w:pPr>
      <w:r w:rsidRPr="0F2C9F83" w:rsidR="0F2C9F83">
        <w:rPr>
          <w:rFonts w:ascii="Arial" w:hAnsi="Arial" w:cs="Arial"/>
          <w:sz w:val="24"/>
          <w:szCs w:val="24"/>
        </w:rPr>
        <w:t>G</w:t>
      </w:r>
      <w:r w:rsidRPr="0F2C9F83" w:rsidR="0F2C9F83">
        <w:rPr>
          <w:rFonts w:ascii="Arial" w:hAnsi="Arial" w:cs="Arial"/>
          <w:sz w:val="24"/>
          <w:szCs w:val="24"/>
        </w:rPr>
        <w:t xml:space="preserve">esture </w:t>
      </w:r>
      <w:r w:rsidRPr="0F2C9F83" w:rsidR="0F2C9F83">
        <w:rPr>
          <w:rFonts w:ascii="Arial" w:hAnsi="Arial" w:cs="Arial"/>
          <w:sz w:val="24"/>
          <w:szCs w:val="24"/>
        </w:rPr>
        <w:t xml:space="preserve">appears to </w:t>
      </w:r>
      <w:r w:rsidRPr="0F2C9F83" w:rsidR="0F2C9F83">
        <w:rPr>
          <w:rFonts w:ascii="Arial" w:hAnsi="Arial" w:cs="Arial"/>
          <w:sz w:val="24"/>
          <w:szCs w:val="24"/>
        </w:rPr>
        <w:t>function as part of</w:t>
      </w:r>
      <w:r w:rsidRPr="0F2C9F83" w:rsidR="0F2C9F83">
        <w:rPr>
          <w:rFonts w:ascii="Arial" w:hAnsi="Arial" w:cs="Arial"/>
          <w:sz w:val="24"/>
          <w:szCs w:val="24"/>
        </w:rPr>
        <w:t xml:space="preserve"> the actual process of thinking, rather than mere expression.</w:t>
      </w:r>
      <w:r w:rsidRPr="0F2C9F83" w:rsidR="0F2C9F83">
        <w:rPr>
          <w:rFonts w:ascii="Arial" w:hAnsi="Arial" w:cs="Arial"/>
          <w:sz w:val="24"/>
          <w:szCs w:val="24"/>
        </w:rPr>
        <w:t xml:space="preserve"> As Andy Clark notes</w:t>
      </w:r>
    </w:p>
    <w:p xmlns:wp14="http://schemas.microsoft.com/office/word/2010/wordml" w:rsidR="00B03717" w:rsidP="0F2C9F83" w:rsidRDefault="00B03717" w14:paraId="7246CCA4"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 xml:space="preserve">We gesture </w:t>
      </w:r>
      <w:r w:rsidRPr="0F2C9F83" w:rsidR="0F2C9F83">
        <w:rPr>
          <w:rFonts w:ascii="Arial" w:hAnsi="Arial" w:cs="Arial"/>
          <w:sz w:val="24"/>
          <w:szCs w:val="24"/>
        </w:rPr>
        <w:t xml:space="preserve">when we are talking on the phone; talking to ourselves; in the dark. </w:t>
      </w:r>
    </w:p>
    <w:p xmlns:wp14="http://schemas.microsoft.com/office/word/2010/wordml" w:rsidR="00B03717" w:rsidP="0F2C9F83" w:rsidRDefault="006E1BD6" w14:paraId="3CCE97D1"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 xml:space="preserve">Gesturing increases with: the difficulty of the task; when speakers must choose between options; when reasoning about a problem. </w:t>
      </w:r>
    </w:p>
    <w:p xmlns:wp14="http://schemas.microsoft.com/office/word/2010/wordml" w:rsidRPr="00B03717" w:rsidR="006E1BD6" w:rsidP="0F2C9F83" w:rsidRDefault="006E1BD6" w14:paraId="37DC518C"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Speakers blind from birth gesture when they speak and when speaking to others they know are blind.</w:t>
      </w:r>
    </w:p>
    <w:p xmlns:wp14="http://schemas.microsoft.com/office/word/2010/wordml" w:rsidR="007504E0" w:rsidP="0F2C9F83" w:rsidRDefault="006E1BD6" w14:paraId="5087C5AA" wp14:textId="77777777" wp14:noSpellErr="1">
      <w:pPr>
        <w:rPr>
          <w:rFonts w:ascii="Arial" w:hAnsi="Arial" w:cs="Arial"/>
          <w:sz w:val="24"/>
          <w:szCs w:val="24"/>
          <w:lang w:val="en-AU"/>
        </w:rPr>
      </w:pPr>
      <w:r w:rsidRPr="0F2C9F83" w:rsidR="0F2C9F83">
        <w:rPr>
          <w:rFonts w:ascii="Arial" w:hAnsi="Arial" w:cs="Arial"/>
          <w:sz w:val="24"/>
          <w:szCs w:val="24"/>
          <w:lang w:val="en-AU"/>
        </w:rPr>
        <w:t xml:space="preserve">The act of gesturing </w:t>
      </w:r>
      <w:r w:rsidRPr="0F2C9F83" w:rsidR="0F2C9F83">
        <w:rPr>
          <w:rFonts w:ascii="Arial" w:hAnsi="Arial" w:cs="Arial"/>
          <w:sz w:val="24"/>
          <w:szCs w:val="24"/>
          <w:lang w:val="en-AU"/>
        </w:rPr>
        <w:t xml:space="preserve">seems to </w:t>
      </w:r>
      <w:r w:rsidRPr="0F2C9F83" w:rsidR="0F2C9F83">
        <w:rPr>
          <w:rFonts w:ascii="Arial" w:hAnsi="Arial" w:cs="Arial"/>
          <w:sz w:val="24"/>
          <w:szCs w:val="24"/>
          <w:lang w:val="en-AU"/>
        </w:rPr>
        <w:t>shift</w:t>
      </w:r>
      <w:r w:rsidRPr="0F2C9F83" w:rsidR="0F2C9F83">
        <w:rPr>
          <w:rFonts w:ascii="Arial" w:hAnsi="Arial" w:cs="Arial"/>
          <w:sz w:val="24"/>
          <w:szCs w:val="24"/>
          <w:lang w:val="en-AU"/>
        </w:rPr>
        <w:t xml:space="preserve"> or lighten aspects of </w:t>
      </w:r>
      <w:r w:rsidRPr="0F2C9F83" w:rsidR="0F2C9F83">
        <w:rPr>
          <w:rFonts w:ascii="Arial" w:hAnsi="Arial" w:cs="Arial"/>
          <w:sz w:val="24"/>
          <w:szCs w:val="24"/>
          <w:lang w:val="en-AU"/>
        </w:rPr>
        <w:t xml:space="preserve">cognitive load, thus freeing up resources for a task. </w:t>
      </w:r>
    </w:p>
    <w:p xmlns:wp14="http://schemas.microsoft.com/office/word/2010/wordml" w:rsidRPr="00D82EB6" w:rsidR="006E1BD6" w:rsidP="0F2C9F83" w:rsidRDefault="006E1BD6" w14:paraId="7E14B0F4" wp14:textId="77777777" wp14:noSpellErr="1">
      <w:pPr>
        <w:rPr>
          <w:rFonts w:ascii="Arial" w:hAnsi="Arial" w:cs="Arial"/>
          <w:sz w:val="24"/>
          <w:szCs w:val="24"/>
        </w:rPr>
      </w:pPr>
      <w:r w:rsidRPr="0F2C9F83" w:rsidR="0F2C9F83">
        <w:rPr>
          <w:rFonts w:ascii="Arial" w:hAnsi="Arial" w:cs="Arial"/>
          <w:sz w:val="24"/>
          <w:szCs w:val="24"/>
          <w:lang w:val="en-AU"/>
        </w:rPr>
        <w:t xml:space="preserve">The physical act of gesturing plays an active role in </w:t>
      </w:r>
      <w:r w:rsidRPr="0F2C9F83" w:rsidR="0F2C9F83">
        <w:rPr>
          <w:rFonts w:ascii="Arial" w:hAnsi="Arial" w:cs="Arial"/>
          <w:sz w:val="24"/>
          <w:szCs w:val="24"/>
          <w:lang w:val="en-AU"/>
        </w:rPr>
        <w:t xml:space="preserve">thinking </w:t>
      </w:r>
      <w:r w:rsidRPr="0F2C9F83" w:rsidR="0F2C9F83">
        <w:rPr>
          <w:rFonts w:ascii="Arial" w:hAnsi="Arial" w:cs="Arial"/>
          <w:sz w:val="24"/>
          <w:szCs w:val="24"/>
          <w:lang w:val="en-AU"/>
        </w:rPr>
        <w:t>by providing an alternative representational format</w:t>
      </w:r>
      <w:r w:rsidRPr="0F2C9F83" w:rsidR="0F2C9F83">
        <w:rPr>
          <w:rFonts w:ascii="Arial" w:hAnsi="Arial" w:cs="Arial"/>
          <w:sz w:val="24"/>
          <w:szCs w:val="24"/>
          <w:lang w:val="en-AU"/>
        </w:rPr>
        <w:t xml:space="preserve"> - expanding</w:t>
      </w:r>
      <w:r w:rsidRPr="0F2C9F83" w:rsidR="0F2C9F83">
        <w:rPr>
          <w:rFonts w:ascii="Arial" w:hAnsi="Arial" w:cs="Arial"/>
          <w:sz w:val="24"/>
          <w:szCs w:val="24"/>
          <w:lang w:val="en-AU"/>
        </w:rPr>
        <w:t xml:space="preserve"> the set of representational tools available to speakers and listeners.</w:t>
      </w:r>
    </w:p>
    <w:p xmlns:wp14="http://schemas.microsoft.com/office/word/2010/wordml" w:rsidRPr="00D82EB6" w:rsidR="006E1BD6" w:rsidP="0F2C9F83" w:rsidRDefault="006E1BD6" w14:paraId="687D7435" wp14:textId="77777777" wp14:noSpellErr="1">
      <w:pPr>
        <w:rPr>
          <w:rFonts w:ascii="Arial" w:hAnsi="Arial" w:cs="Arial"/>
          <w:sz w:val="24"/>
          <w:szCs w:val="24"/>
        </w:rPr>
      </w:pPr>
      <w:r w:rsidRPr="00D82EB6">
        <w:rPr>
          <w:rFonts w:ascii="Arial" w:hAnsi="Arial" w:cs="Arial"/>
          <w:sz w:val="24"/>
          <w:szCs w:val="24"/>
        </w:rPr>
        <w:t>Physical gestures are genuine elements in the cognitive process.</w:t>
      </w:r>
      <w:r w:rsidR="00897AE5">
        <w:rPr>
          <w:rFonts w:ascii="Arial" w:hAnsi="Arial" w:cs="Arial"/>
          <w:sz w:val="24"/>
          <w:szCs w:val="24"/>
        </w:rPr>
        <w:t xml:space="preserve">  </w:t>
      </w:r>
      <w:r w:rsidRPr="0F2C9F83" w:rsidR="00897AE5">
        <w:fldChar w:fldCharType="begin"/>
      </w:r>
      <w:r w:rsidR="00897AE5">
        <w:rPr>
          <w:rFonts w:ascii="Arial" w:hAnsi="Arial" w:cs="Arial"/>
          <w:sz w:val="24"/>
          <w:szCs w:val="24"/>
        </w:rPr>
        <w:instrText xml:space="preserve"> ADDIN EN.CITE &lt;EndNote&gt;&lt;Cite&gt;&lt;Author&gt;Clark&lt;/Author&gt;&lt;Year&gt;2013&lt;/Year&gt;&lt;RecNum&gt;540&lt;/RecNum&gt;&lt;Pages&gt;256&lt;/Pages&gt;&lt;DisplayText&gt;(Clark, 2013, p. 256)&lt;/DisplayText&gt;&lt;record&gt;&lt;rec-number&gt;540&lt;/rec-number&gt;&lt;foreign-keys&gt;&lt;key app="EN" db-id="9zz0ts5rsfs0d6edrdo5fd0aw2za9x2ax0sx" timestamp="1476857990"&gt;540&lt;/key&gt;&lt;/foreign-keys&gt;&lt;ref-type name="Book Section"&gt;5&lt;/ref-type&gt;&lt;contributors&gt;&lt;authors&gt;&lt;author&gt;Clark, Andy&lt;/author&gt;&lt;/authors&gt;&lt;secondary-authors&gt;&lt;author&gt;Radman, Zdravko&lt;/author&gt;&lt;/secondary-authors&gt;&lt;/contributors&gt;&lt;titles&gt;&lt;title&gt;Gesture as thought?&lt;/title&gt;&lt;secondary-title&gt;The Hand, an organ of the mind: What the Manual Tells the Mental&lt;/secondary-title&gt;&lt;/titles&gt;&lt;pages&gt;255-268&lt;/pages&gt;&lt;section&gt;11&lt;/section&gt;&lt;dates&gt;&lt;year&gt;2013&lt;/year&gt;&lt;/dates&gt;&lt;pub-location&gt;Cambridge, Massachusetts&lt;/pub-location&gt;&lt;publisher&gt;The MIT Press&lt;/publisher&gt;&lt;urls&gt;&lt;/urls&gt;&lt;/record&gt;&lt;/Cite&gt;&lt;/EndNote&gt;</w:instrText>
      </w:r>
      <w:r w:rsidR="00897AE5">
        <w:rPr>
          <w:rFonts w:ascii="Arial" w:hAnsi="Arial" w:cs="Arial"/>
          <w:sz w:val="24"/>
          <w:szCs w:val="24"/>
        </w:rPr>
        <w:fldChar w:fldCharType="separate"/>
      </w:r>
      <w:r w:rsidR="00897AE5">
        <w:rPr>
          <w:rFonts w:ascii="Arial" w:hAnsi="Arial" w:cs="Arial"/>
          <w:noProof/>
          <w:sz w:val="24"/>
          <w:szCs w:val="24"/>
        </w:rPr>
        <w:t>(</w:t>
      </w:r>
      <w:hyperlink w:tooltip="Clark, 2013 #540" w:history="1" w:anchor="_ENREF_4">
        <w:r w:rsidR="00DF14E1">
          <w:rPr>
            <w:rFonts w:ascii="Arial" w:hAnsi="Arial" w:cs="Arial"/>
            <w:noProof/>
            <w:sz w:val="24"/>
            <w:szCs w:val="24"/>
          </w:rPr>
          <w:t>Clark, 2013, p. 256</w:t>
        </w:r>
      </w:hyperlink>
      <w:r w:rsidR="00897AE5">
        <w:rPr>
          <w:rFonts w:ascii="Arial" w:hAnsi="Arial" w:cs="Arial"/>
          <w:noProof/>
          <w:sz w:val="24"/>
          <w:szCs w:val="24"/>
        </w:rPr>
        <w:t>)</w:t>
      </w:r>
      <w:r w:rsidRPr="0F2C9F83" w:rsidR="00897AE5">
        <w:fldChar w:fldCharType="end"/>
      </w:r>
    </w:p>
    <w:p xmlns:wp14="http://schemas.microsoft.com/office/word/2010/wordml" w:rsidRPr="00D82EB6" w:rsidR="001A4165" w:rsidP="0F2C9F83" w:rsidRDefault="006E4CA0" w14:paraId="1B91F20C" wp14:textId="77777777" wp14:noSpellErr="1">
      <w:pPr>
        <w:rPr>
          <w:rFonts w:ascii="Arial" w:hAnsi="Arial" w:cs="Arial"/>
          <w:sz w:val="24"/>
          <w:szCs w:val="24"/>
        </w:rPr>
      </w:pPr>
      <w:r>
        <w:rPr>
          <w:rFonts w:ascii="Arial" w:hAnsi="Arial" w:cs="Arial"/>
          <w:sz w:val="24"/>
          <w:szCs w:val="24"/>
        </w:rPr>
        <w:t>Colin McGinn argues that i</w:t>
      </w:r>
      <w:r w:rsidRPr="00D82EB6" w:rsidR="001A4165">
        <w:rPr>
          <w:rFonts w:ascii="Arial" w:hAnsi="Arial" w:cs="Arial"/>
          <w:sz w:val="24"/>
          <w:szCs w:val="24"/>
        </w:rPr>
        <w:t xml:space="preserve">t is not really possible to </w:t>
      </w:r>
      <w:r>
        <w:rPr>
          <w:rFonts w:ascii="Arial" w:hAnsi="Arial" w:cs="Arial"/>
          <w:sz w:val="24"/>
          <w:szCs w:val="24"/>
        </w:rPr>
        <w:t xml:space="preserve">separate </w:t>
      </w:r>
      <w:r w:rsidRPr="00D82EB6" w:rsidR="001A4165">
        <w:rPr>
          <w:rFonts w:ascii="Arial" w:hAnsi="Arial" w:cs="Arial"/>
          <w:sz w:val="24"/>
          <w:szCs w:val="24"/>
        </w:rPr>
        <w:t>the hand as a functional organ from the brain that controls it</w:t>
      </w:r>
      <w:r>
        <w:rPr>
          <w:rFonts w:ascii="Arial" w:hAnsi="Arial" w:cs="Arial"/>
          <w:sz w:val="24"/>
          <w:szCs w:val="24"/>
        </w:rPr>
        <w:t xml:space="preserve">. </w:t>
      </w:r>
      <w:r w:rsidRPr="00D82EB6" w:rsidR="001A4165">
        <w:rPr>
          <w:rFonts w:ascii="Arial" w:hAnsi="Arial" w:cs="Arial"/>
          <w:sz w:val="24"/>
          <w:szCs w:val="24"/>
        </w:rPr>
        <w:t>Hand</w:t>
      </w:r>
      <w:r w:rsidR="00D43371">
        <w:rPr>
          <w:rFonts w:ascii="Arial" w:hAnsi="Arial" w:cs="Arial"/>
          <w:sz w:val="24"/>
          <w:szCs w:val="24"/>
        </w:rPr>
        <w:t>s</w:t>
      </w:r>
      <w:r w:rsidRPr="00D82EB6" w:rsidR="001A4165">
        <w:rPr>
          <w:rFonts w:ascii="Arial" w:hAnsi="Arial" w:cs="Arial"/>
          <w:sz w:val="24"/>
          <w:szCs w:val="24"/>
        </w:rPr>
        <w:t xml:space="preserve"> and body are fully integrated. There is an extensive hand system. </w:t>
      </w:r>
      <w:r w:rsidRPr="0F2C9F83" w:rsidR="00897AE5">
        <w:fldChar w:fldCharType="begin"/>
      </w:r>
      <w:r w:rsidR="00897AE5">
        <w:rPr>
          <w:rFonts w:ascii="Arial" w:hAnsi="Arial" w:cs="Arial"/>
          <w:sz w:val="24"/>
          <w:szCs w:val="24"/>
        </w:rPr>
        <w:instrText xml:space="preserve"> ADDIN EN.CITE &lt;EndNote&gt;&lt;Cite&gt;&lt;Author&gt;McGinn&lt;/Author&gt;&lt;Year&gt;2015&lt;/Year&gt;&lt;RecNum&gt;499&lt;/RecNum&gt;&lt;Pages&gt;25&lt;/Pages&gt;&lt;DisplayText&gt;(McGinn, 2015, p. 25)&lt;/DisplayText&gt;&lt;record&gt;&lt;rec-number&gt;499&lt;/rec-number&gt;&lt;foreign-keys&gt;&lt;key app="EN" db-id="9zz0ts5rsfs0d6edrdo5fd0aw2za9x2ax0sx" timestamp="1459211891"&gt;499&lt;/key&gt;&lt;/foreign-keys&gt;&lt;ref-type name="Book"&gt;6&lt;/ref-type&gt;&lt;contributors&gt;&lt;authors&gt;&lt;author&gt;McGinn, Colin&lt;/author&gt;&lt;/authors&gt;&lt;/contributors&gt;&lt;titles&gt;&lt;title&gt;Prehension: the hand and the emergence of humanity&lt;/title&gt;&lt;/titles&gt;&lt;dates&gt;&lt;year&gt;2015&lt;/year&gt;&lt;/dates&gt;&lt;pub-location&gt;Cambridge Massachusetts&lt;/pub-location&gt;&lt;publisher&gt;The MIT Press&lt;/publisher&gt;&lt;urls&gt;&lt;/urls&gt;&lt;/record&gt;&lt;/Cite&gt;&lt;/EndNote&gt;</w:instrText>
      </w:r>
      <w:r w:rsidR="00897AE5">
        <w:rPr>
          <w:rFonts w:ascii="Arial" w:hAnsi="Arial" w:cs="Arial"/>
          <w:sz w:val="24"/>
          <w:szCs w:val="24"/>
        </w:rPr>
        <w:fldChar w:fldCharType="separate"/>
      </w:r>
      <w:r w:rsidR="00897AE5">
        <w:rPr>
          <w:rFonts w:ascii="Arial" w:hAnsi="Arial" w:cs="Arial"/>
          <w:noProof/>
          <w:sz w:val="24"/>
          <w:szCs w:val="24"/>
        </w:rPr>
        <w:t>(</w:t>
      </w:r>
      <w:hyperlink w:tooltip="McGinn, 2015 #499" w:history="1" w:anchor="_ENREF_12">
        <w:r w:rsidR="00DF14E1">
          <w:rPr>
            <w:rFonts w:ascii="Arial" w:hAnsi="Arial" w:cs="Arial"/>
            <w:noProof/>
            <w:sz w:val="24"/>
            <w:szCs w:val="24"/>
          </w:rPr>
          <w:t>McGinn, 2015, p. 25</w:t>
        </w:r>
      </w:hyperlink>
      <w:r w:rsidR="00897AE5">
        <w:rPr>
          <w:rFonts w:ascii="Arial" w:hAnsi="Arial" w:cs="Arial"/>
          <w:noProof/>
          <w:sz w:val="24"/>
          <w:szCs w:val="24"/>
        </w:rPr>
        <w:t>)</w:t>
      </w:r>
      <w:r w:rsidRPr="0F2C9F83" w:rsidR="00897AE5">
        <w:fldChar w:fldCharType="end"/>
      </w:r>
    </w:p>
    <w:p xmlns:wp14="http://schemas.microsoft.com/office/word/2010/wordml" w:rsidRPr="00D82EB6" w:rsidR="001A4165" w:rsidP="0F2C9F83" w:rsidRDefault="006E4CA0" w14:paraId="4819BB4E" wp14:textId="77777777" wp14:noSpellErr="1">
      <w:pPr>
        <w:rPr>
          <w:rFonts w:ascii="Arial" w:hAnsi="Arial" w:cs="Arial"/>
          <w:sz w:val="24"/>
          <w:szCs w:val="24"/>
        </w:rPr>
      </w:pPr>
      <w:r w:rsidRPr="0F2C9F83" w:rsidR="0F2C9F83">
        <w:rPr>
          <w:rFonts w:ascii="Arial" w:hAnsi="Arial" w:cs="Arial"/>
          <w:sz w:val="24"/>
          <w:szCs w:val="24"/>
        </w:rPr>
        <w:t>T</w:t>
      </w:r>
      <w:r w:rsidRPr="0F2C9F83" w:rsidR="0F2C9F83">
        <w:rPr>
          <w:rFonts w:ascii="Arial" w:hAnsi="Arial" w:cs="Arial"/>
          <w:sz w:val="24"/>
          <w:szCs w:val="24"/>
        </w:rPr>
        <w:t xml:space="preserve">he hands </w:t>
      </w:r>
      <w:r w:rsidRPr="0F2C9F83" w:rsidR="0F2C9F83">
        <w:rPr>
          <w:rFonts w:ascii="Arial" w:hAnsi="Arial" w:cs="Arial"/>
          <w:sz w:val="24"/>
          <w:szCs w:val="24"/>
        </w:rPr>
        <w:t xml:space="preserve">are extensively employed </w:t>
      </w:r>
      <w:r w:rsidRPr="0F2C9F83" w:rsidR="0F2C9F83">
        <w:rPr>
          <w:rFonts w:ascii="Arial" w:hAnsi="Arial" w:cs="Arial"/>
          <w:sz w:val="24"/>
          <w:szCs w:val="24"/>
        </w:rPr>
        <w:t xml:space="preserve">in the manufacture and </w:t>
      </w:r>
      <w:r w:rsidRPr="0F2C9F83" w:rsidR="0F2C9F83">
        <w:rPr>
          <w:rFonts w:ascii="Arial" w:hAnsi="Arial" w:cs="Arial"/>
          <w:sz w:val="24"/>
          <w:szCs w:val="24"/>
        </w:rPr>
        <w:t>use</w:t>
      </w:r>
      <w:r w:rsidRPr="0F2C9F83" w:rsidR="0F2C9F83">
        <w:rPr>
          <w:rFonts w:ascii="Arial" w:hAnsi="Arial" w:cs="Arial"/>
          <w:sz w:val="24"/>
          <w:szCs w:val="24"/>
        </w:rPr>
        <w:t xml:space="preserve"> of tools. </w:t>
      </w:r>
      <w:r w:rsidRPr="0F2C9F83" w:rsidR="0F2C9F83">
        <w:rPr>
          <w:rFonts w:ascii="Arial" w:hAnsi="Arial" w:cs="Arial"/>
          <w:sz w:val="24"/>
          <w:szCs w:val="24"/>
        </w:rPr>
        <w:t>Just as the</w:t>
      </w:r>
      <w:r w:rsidRPr="0F2C9F83" w:rsidR="0F2C9F83">
        <w:rPr>
          <w:rFonts w:ascii="Arial" w:hAnsi="Arial" w:cs="Arial"/>
          <w:sz w:val="24"/>
          <w:szCs w:val="24"/>
        </w:rPr>
        <w:t xml:space="preserve"> brain co-evolved with tools so the hands coevolved with tools</w:t>
      </w:r>
      <w:r w:rsidRPr="0F2C9F83" w:rsidR="0F2C9F83">
        <w:rPr>
          <w:rFonts w:ascii="Arial" w:hAnsi="Arial" w:cs="Arial"/>
          <w:sz w:val="24"/>
          <w:szCs w:val="24"/>
        </w:rPr>
        <w:t>.</w:t>
      </w:r>
      <w:r w:rsidRPr="0F2C9F83" w:rsidR="0F2C9F83">
        <w:rPr>
          <w:rFonts w:ascii="Arial" w:hAnsi="Arial" w:cs="Arial"/>
          <w:sz w:val="24"/>
          <w:szCs w:val="24"/>
        </w:rPr>
        <w:t xml:space="preserve"> </w:t>
      </w:r>
      <w:r w:rsidRPr="0F2C9F83" w:rsidR="0F2C9F83">
        <w:rPr>
          <w:rFonts w:ascii="Arial" w:hAnsi="Arial" w:cs="Arial"/>
          <w:sz w:val="24"/>
          <w:szCs w:val="24"/>
        </w:rPr>
        <w:t>H</w:t>
      </w:r>
      <w:r w:rsidRPr="0F2C9F83" w:rsidR="0F2C9F83">
        <w:rPr>
          <w:rFonts w:ascii="Arial" w:hAnsi="Arial" w:cs="Arial"/>
          <w:sz w:val="24"/>
          <w:szCs w:val="24"/>
        </w:rPr>
        <w:t>ands, tools and brains became reciprocally modified by positive feedback loops.</w:t>
      </w:r>
    </w:p>
    <w:p xmlns:wp14="http://schemas.microsoft.com/office/word/2010/wordml" w:rsidRPr="00D82EB6" w:rsidR="001A4165" w:rsidP="0F2C9F83" w:rsidRDefault="006E4CA0" w14:paraId="03EEAEA8" wp14:textId="77777777" wp14:noSpellErr="1">
      <w:pPr>
        <w:spacing w:after="200" w:line="276" w:lineRule="auto"/>
        <w:contextualSpacing/>
        <w:rPr>
          <w:rFonts w:ascii="Arial" w:hAnsi="Arial" w:eastAsia="Calibri" w:cs="Arial"/>
          <w:sz w:val="24"/>
          <w:szCs w:val="24"/>
          <w:lang w:val="en-AU"/>
        </w:rPr>
      </w:pPr>
      <w:r w:rsidRPr="0F2C9F83" w:rsidR="0F2C9F83">
        <w:rPr>
          <w:rFonts w:ascii="Arial" w:hAnsi="Arial" w:eastAsia="Calibri" w:cs="Arial"/>
          <w:sz w:val="24"/>
          <w:szCs w:val="24"/>
          <w:lang w:val="en-AU"/>
        </w:rPr>
        <w:t>While minds</w:t>
      </w:r>
      <w:r w:rsidRPr="0F2C9F83" w:rsidR="0F2C9F83">
        <w:rPr>
          <w:rFonts w:ascii="Arial" w:hAnsi="Arial" w:eastAsia="Calibri" w:cs="Arial"/>
          <w:sz w:val="24"/>
          <w:szCs w:val="24"/>
          <w:lang w:val="en-AU"/>
        </w:rPr>
        <w:t xml:space="preserve"> long</w:t>
      </w:r>
      <w:r w:rsidRPr="0F2C9F83" w:rsidR="0F2C9F83">
        <w:rPr>
          <w:rFonts w:ascii="Arial" w:hAnsi="Arial" w:eastAsia="Calibri" w:cs="Arial"/>
          <w:sz w:val="24"/>
          <w:szCs w:val="24"/>
          <w:lang w:val="en-AU"/>
        </w:rPr>
        <w:t xml:space="preserve"> pre-dated hand</w:t>
      </w:r>
      <w:r w:rsidRPr="0F2C9F83" w:rsidR="0F2C9F83">
        <w:rPr>
          <w:rFonts w:ascii="Arial" w:hAnsi="Arial" w:eastAsia="Calibri" w:cs="Arial"/>
          <w:sz w:val="24"/>
          <w:szCs w:val="24"/>
          <w:lang w:val="en-AU"/>
        </w:rPr>
        <w:t>s</w:t>
      </w:r>
      <w:r w:rsidRPr="0F2C9F83" w:rsidR="0F2C9F83">
        <w:rPr>
          <w:rFonts w:ascii="Arial" w:hAnsi="Arial" w:eastAsia="Calibri" w:cs="Arial"/>
          <w:sz w:val="24"/>
          <w:szCs w:val="24"/>
          <w:lang w:val="en-AU"/>
        </w:rPr>
        <w:t>, t</w:t>
      </w:r>
      <w:r w:rsidRPr="0F2C9F83" w:rsidR="0F2C9F83">
        <w:rPr>
          <w:rFonts w:ascii="Arial" w:hAnsi="Arial" w:eastAsia="Calibri" w:cs="Arial"/>
          <w:sz w:val="24"/>
          <w:szCs w:val="24"/>
          <w:lang w:val="en-AU"/>
        </w:rPr>
        <w:t xml:space="preserve">he </w:t>
      </w:r>
      <w:r w:rsidRPr="0F2C9F83" w:rsidR="0F2C9F83">
        <w:rPr>
          <w:rFonts w:ascii="Arial" w:hAnsi="Arial" w:eastAsia="Calibri" w:cs="Arial"/>
          <w:sz w:val="24"/>
          <w:szCs w:val="24"/>
          <w:lang w:val="en-AU"/>
        </w:rPr>
        <w:t xml:space="preserve">kind of mind we have </w:t>
      </w:r>
      <w:r w:rsidRPr="0F2C9F83" w:rsidR="0F2C9F83">
        <w:rPr>
          <w:rFonts w:ascii="Arial" w:hAnsi="Arial" w:eastAsia="Calibri" w:cs="Arial"/>
          <w:sz w:val="24"/>
          <w:szCs w:val="24"/>
          <w:lang w:val="en-AU"/>
        </w:rPr>
        <w:t xml:space="preserve">is influenced by the possession of hands. The hand is one of the main ways we learn about the world – it is </w:t>
      </w:r>
      <w:r w:rsidRPr="0F2C9F83" w:rsidR="0F2C9F83">
        <w:rPr>
          <w:rFonts w:ascii="Arial" w:hAnsi="Arial" w:eastAsia="Calibri" w:cs="Arial"/>
          <w:sz w:val="24"/>
          <w:szCs w:val="24"/>
          <w:lang w:val="en-AU"/>
        </w:rPr>
        <w:t xml:space="preserve">a sensory as well as a motor organ. Our concept of </w:t>
      </w:r>
      <w:r w:rsidRPr="0F2C9F83" w:rsidR="0F2C9F83">
        <w:rPr>
          <w:rFonts w:ascii="Arial" w:hAnsi="Arial" w:eastAsia="Calibri" w:cs="Arial"/>
          <w:sz w:val="24"/>
          <w:szCs w:val="24"/>
          <w:lang w:val="en-AU"/>
        </w:rPr>
        <w:t xml:space="preserve">things in the world </w:t>
      </w:r>
      <w:r w:rsidRPr="0F2C9F83" w:rsidR="0F2C9F83">
        <w:rPr>
          <w:rFonts w:ascii="Arial" w:hAnsi="Arial" w:eastAsia="Calibri" w:cs="Arial"/>
          <w:sz w:val="24"/>
          <w:szCs w:val="24"/>
          <w:lang w:val="en-AU"/>
        </w:rPr>
        <w:t>incorporate</w:t>
      </w:r>
      <w:r w:rsidRPr="0F2C9F83" w:rsidR="0F2C9F83">
        <w:rPr>
          <w:rFonts w:ascii="Arial" w:hAnsi="Arial" w:eastAsia="Calibri" w:cs="Arial"/>
          <w:sz w:val="24"/>
          <w:szCs w:val="24"/>
          <w:lang w:val="en-AU"/>
        </w:rPr>
        <w:t>s</w:t>
      </w:r>
      <w:r w:rsidRPr="0F2C9F83" w:rsidR="0F2C9F83">
        <w:rPr>
          <w:rFonts w:ascii="Arial" w:hAnsi="Arial" w:eastAsia="Calibri" w:cs="Arial"/>
          <w:sz w:val="24"/>
          <w:szCs w:val="24"/>
          <w:lang w:val="en-AU"/>
        </w:rPr>
        <w:t xml:space="preserve"> the way </w:t>
      </w:r>
      <w:r w:rsidRPr="0F2C9F83" w:rsidR="0F2C9F83">
        <w:rPr>
          <w:rFonts w:ascii="Arial" w:hAnsi="Arial" w:eastAsia="Calibri" w:cs="Arial"/>
          <w:sz w:val="24"/>
          <w:szCs w:val="24"/>
          <w:lang w:val="en-AU"/>
        </w:rPr>
        <w:t xml:space="preserve">physical objects </w:t>
      </w:r>
      <w:r w:rsidRPr="0F2C9F83" w:rsidR="0F2C9F83">
        <w:rPr>
          <w:rFonts w:ascii="Arial" w:hAnsi="Arial" w:eastAsia="Calibri" w:cs="Arial"/>
          <w:sz w:val="24"/>
          <w:szCs w:val="24"/>
          <w:lang w:val="en-AU"/>
        </w:rPr>
        <w:t xml:space="preserve">are presented to the hand. </w:t>
      </w:r>
      <w:r w:rsidRPr="0F2C9F83" w:rsidR="0F2C9F83">
        <w:rPr>
          <w:rFonts w:ascii="Arial" w:hAnsi="Arial" w:eastAsia="Calibri" w:cs="Arial"/>
          <w:sz w:val="24"/>
          <w:szCs w:val="24"/>
          <w:lang w:val="en-AU"/>
        </w:rPr>
        <w:t>For example a</w:t>
      </w:r>
      <w:r w:rsidRPr="0F2C9F83" w:rsidR="0F2C9F83">
        <w:rPr>
          <w:rFonts w:ascii="Arial" w:hAnsi="Arial" w:eastAsia="Calibri" w:cs="Arial"/>
          <w:sz w:val="24"/>
          <w:szCs w:val="24"/>
          <w:lang w:val="en-AU"/>
        </w:rPr>
        <w:t xml:space="preserve"> cup is an object that is to be gripped </w:t>
      </w:r>
      <w:r w:rsidRPr="0F2C9F83" w:rsidR="0F2C9F83">
        <w:rPr>
          <w:rFonts w:ascii="Arial" w:hAnsi="Arial" w:eastAsia="Calibri" w:cs="Arial"/>
          <w:sz w:val="24"/>
          <w:szCs w:val="24"/>
          <w:lang w:val="en-AU"/>
        </w:rPr>
        <w:t>in such-and-such a way</w:t>
      </w:r>
      <w:r w:rsidRPr="0F2C9F83" w:rsidR="0F2C9F83">
        <w:rPr>
          <w:rFonts w:ascii="Arial" w:hAnsi="Arial" w:eastAsia="Calibri" w:cs="Arial"/>
          <w:sz w:val="24"/>
          <w:szCs w:val="24"/>
          <w:lang w:val="en-AU"/>
        </w:rPr>
        <w:t xml:space="preserve">. The real is what can be gripped; the unreal is what cannot be gripped. Thus our ontological preference </w:t>
      </w:r>
      <w:r w:rsidRPr="0F2C9F83" w:rsidR="0F2C9F83">
        <w:rPr>
          <w:rFonts w:ascii="Arial" w:hAnsi="Arial" w:eastAsia="Calibri" w:cs="Arial"/>
          <w:sz w:val="24"/>
          <w:szCs w:val="24"/>
          <w:lang w:val="en-AU"/>
        </w:rPr>
        <w:t xml:space="preserve">(what we believe is real) </w:t>
      </w:r>
      <w:r w:rsidRPr="0F2C9F83" w:rsidR="0F2C9F83">
        <w:rPr>
          <w:rFonts w:ascii="Arial" w:hAnsi="Arial" w:eastAsia="Calibri" w:cs="Arial"/>
          <w:sz w:val="24"/>
          <w:szCs w:val="24"/>
          <w:lang w:val="en-AU"/>
        </w:rPr>
        <w:t>for medium sized dry goods. We humans interact with the world mainly through our hands, so we tend to favour their</w:t>
      </w:r>
      <w:r w:rsidRPr="0F2C9F83" w:rsidR="0F2C9F83">
        <w:rPr>
          <w:rFonts w:ascii="Arial" w:hAnsi="Arial" w:eastAsia="Calibri" w:cs="Arial"/>
          <w:sz w:val="24"/>
          <w:szCs w:val="24"/>
          <w:lang w:val="en-AU"/>
        </w:rPr>
        <w:t xml:space="preserve"> ontology</w:t>
      </w:r>
      <w:r w:rsidRPr="0F2C9F83" w:rsidR="0F2C9F83">
        <w:rPr>
          <w:rFonts w:ascii="Arial" w:hAnsi="Arial" w:eastAsia="Calibri" w:cs="Arial"/>
          <w:sz w:val="24"/>
          <w:szCs w:val="24"/>
          <w:lang w:val="en-AU"/>
        </w:rPr>
        <w:t>.</w:t>
      </w:r>
    </w:p>
    <w:p xmlns:wp14="http://schemas.microsoft.com/office/word/2010/wordml" w:rsidRPr="00D82EB6" w:rsidR="001A4165" w:rsidP="001A4165" w:rsidRDefault="001A4165" w14:paraId="6A3620DC" wp14:textId="77777777">
      <w:pPr>
        <w:spacing w:after="200" w:line="276" w:lineRule="auto"/>
        <w:contextualSpacing/>
        <w:rPr>
          <w:rFonts w:ascii="Arial" w:hAnsi="Arial" w:eastAsia="Calibri" w:cs="Arial"/>
          <w:sz w:val="24"/>
          <w:szCs w:val="24"/>
          <w:lang w:val="en-AU"/>
        </w:rPr>
      </w:pPr>
    </w:p>
    <w:p xmlns:wp14="http://schemas.microsoft.com/office/word/2010/wordml" w:rsidR="00EE626F" w:rsidP="0F2C9F83" w:rsidRDefault="00EE626F" w14:paraId="37381CE4" wp14:textId="77777777" wp14:noSpellErr="1">
      <w:pPr>
        <w:spacing w:after="200" w:line="276" w:lineRule="auto"/>
        <w:contextualSpacing/>
        <w:rPr>
          <w:rFonts w:ascii="Arial" w:hAnsi="Arial" w:eastAsia="Calibri" w:cs="Arial"/>
          <w:sz w:val="24"/>
          <w:szCs w:val="24"/>
          <w:lang w:val="en-AU"/>
        </w:rPr>
      </w:pPr>
      <w:r w:rsidRPr="0F2C9F83" w:rsidR="0F2C9F83">
        <w:rPr>
          <w:rFonts w:ascii="Arial" w:hAnsi="Arial" w:eastAsia="Calibri" w:cs="Arial"/>
          <w:sz w:val="24"/>
          <w:szCs w:val="24"/>
          <w:lang w:val="en-AU"/>
        </w:rPr>
        <w:t>We have t</w:t>
      </w:r>
      <w:r w:rsidRPr="0F2C9F83" w:rsidR="0F2C9F83">
        <w:rPr>
          <w:rFonts w:ascii="Arial" w:hAnsi="Arial" w:eastAsia="Calibri" w:cs="Arial"/>
          <w:sz w:val="24"/>
          <w:szCs w:val="24"/>
          <w:lang w:val="en-AU"/>
        </w:rPr>
        <w:t xml:space="preserve">en </w:t>
      </w:r>
      <w:r w:rsidRPr="0F2C9F83" w:rsidR="0F2C9F83">
        <w:rPr>
          <w:rFonts w:ascii="Arial" w:hAnsi="Arial" w:eastAsia="Calibri" w:cs="Arial"/>
          <w:sz w:val="24"/>
          <w:szCs w:val="24"/>
          <w:lang w:val="en-AU"/>
        </w:rPr>
        <w:t>fingers.</w:t>
      </w:r>
      <w:r w:rsidRPr="0F2C9F83" w:rsidR="0F2C9F83">
        <w:rPr>
          <w:rFonts w:ascii="Arial" w:hAnsi="Arial" w:eastAsia="Calibri" w:cs="Arial"/>
          <w:sz w:val="24"/>
          <w:szCs w:val="24"/>
          <w:lang w:val="en-AU"/>
        </w:rPr>
        <w:t xml:space="preserve"> </w:t>
      </w:r>
      <w:r w:rsidRPr="0F2C9F83" w:rsidR="0F2C9F83">
        <w:rPr>
          <w:rFonts w:ascii="Arial" w:hAnsi="Arial" w:eastAsia="Calibri" w:cs="Arial"/>
          <w:sz w:val="24"/>
          <w:szCs w:val="24"/>
          <w:lang w:val="en-AU"/>
        </w:rPr>
        <w:t>This has a substantial impact on our understanding of arithmetic. W</w:t>
      </w:r>
      <w:r w:rsidRPr="0F2C9F83" w:rsidR="0F2C9F83">
        <w:rPr>
          <w:rFonts w:ascii="Arial" w:hAnsi="Arial" w:eastAsia="Calibri" w:cs="Arial"/>
          <w:sz w:val="24"/>
          <w:szCs w:val="24"/>
          <w:lang w:val="en-AU"/>
        </w:rPr>
        <w:t xml:space="preserve">e count on our fingers; we use base 10; fingers and numbers are both called digits. We tend to think digitally. </w:t>
      </w:r>
    </w:p>
    <w:p xmlns:wp14="http://schemas.microsoft.com/office/word/2010/wordml" w:rsidR="00EE626F" w:rsidP="008850D3" w:rsidRDefault="00EE626F" w14:paraId="406D4491" wp14:textId="77777777">
      <w:pPr>
        <w:spacing w:after="200" w:line="276" w:lineRule="auto"/>
        <w:contextualSpacing/>
        <w:rPr>
          <w:rFonts w:ascii="Arial" w:hAnsi="Arial" w:eastAsia="Calibri" w:cs="Arial"/>
          <w:sz w:val="24"/>
          <w:szCs w:val="24"/>
          <w:lang w:val="en-AU"/>
        </w:rPr>
      </w:pPr>
    </w:p>
    <w:p xmlns:wp14="http://schemas.microsoft.com/office/word/2010/wordml" w:rsidRPr="00D82EB6" w:rsidR="001A4165" w:rsidP="673C9646" w:rsidRDefault="001A4165" w14:paraId="04CA827B" wp14:textId="77777777">
      <w:pPr>
        <w:spacing w:after="200" w:line="276" w:lineRule="auto"/>
        <w:contextualSpacing/>
        <w:rPr>
          <w:rFonts w:ascii="Arial" w:hAnsi="Arial" w:eastAsia="Calibri" w:cs="Arial"/>
          <w:sz w:val="24"/>
          <w:szCs w:val="24"/>
          <w:lang w:val="en-AU"/>
        </w:rPr>
      </w:pPr>
      <w:r w:rsidRPr="673C9646" w:rsidR="673C9646">
        <w:rPr>
          <w:rFonts w:ascii="Arial" w:hAnsi="Arial" w:eastAsia="Calibri" w:cs="Arial"/>
          <w:sz w:val="24"/>
          <w:szCs w:val="24"/>
          <w:lang w:val="en-AU"/>
        </w:rPr>
        <w:t xml:space="preserve">Our concepts of mind </w:t>
      </w:r>
      <w:r w:rsidRPr="673C9646" w:rsidR="673C9646">
        <w:rPr>
          <w:rFonts w:ascii="Arial" w:hAnsi="Arial" w:eastAsia="Calibri" w:cs="Arial"/>
          <w:sz w:val="24"/>
          <w:szCs w:val="24"/>
          <w:lang w:val="en-AU"/>
        </w:rPr>
        <w:t>appear to</w:t>
      </w:r>
      <w:r w:rsidRPr="673C9646" w:rsidR="673C9646">
        <w:rPr>
          <w:rFonts w:ascii="Arial" w:hAnsi="Arial" w:eastAsia="Calibri" w:cs="Arial"/>
          <w:sz w:val="24"/>
          <w:szCs w:val="24"/>
          <w:lang w:val="en-AU"/>
        </w:rPr>
        <w:t xml:space="preserve"> be shaped by our concepts of the hand. We conceive</w:t>
      </w:r>
      <w:r w:rsidRPr="673C9646" w:rsidR="673C9646">
        <w:rPr>
          <w:rFonts w:ascii="Arial" w:hAnsi="Arial" w:eastAsia="Calibri" w:cs="Arial"/>
          <w:sz w:val="24"/>
          <w:szCs w:val="24"/>
          <w:lang w:val="en-AU"/>
        </w:rPr>
        <w:t xml:space="preserve"> of</w:t>
      </w:r>
      <w:r w:rsidRPr="673C9646" w:rsidR="673C9646">
        <w:rPr>
          <w:rFonts w:ascii="Arial" w:hAnsi="Arial" w:eastAsia="Calibri" w:cs="Arial"/>
          <w:sz w:val="24"/>
          <w:szCs w:val="24"/>
          <w:lang w:val="en-AU"/>
        </w:rPr>
        <w:t xml:space="preserve">  mind in manual terms. Our language is full of </w:t>
      </w:r>
      <w:proofErr w:type="spellStart"/>
      <w:r w:rsidRPr="673C9646" w:rsidR="673C9646">
        <w:rPr>
          <w:rFonts w:ascii="Arial" w:hAnsi="Arial" w:eastAsia="Calibri" w:cs="Arial"/>
          <w:sz w:val="24"/>
          <w:szCs w:val="24"/>
          <w:lang w:val="en-AU"/>
        </w:rPr>
        <w:t>prehensive</w:t>
      </w:r>
      <w:proofErr w:type="spellEnd"/>
      <w:r w:rsidRPr="673C9646" w:rsidR="673C9646">
        <w:rPr>
          <w:rFonts w:ascii="Arial" w:hAnsi="Arial" w:eastAsia="Calibri" w:cs="Arial"/>
          <w:sz w:val="24"/>
          <w:szCs w:val="24"/>
          <w:lang w:val="en-AU"/>
        </w:rPr>
        <w:t xml:space="preserve"> (grasping)</w:t>
      </w:r>
      <w:r w:rsidRPr="673C9646" w:rsidR="673C9646">
        <w:rPr>
          <w:rFonts w:ascii="Arial" w:hAnsi="Arial" w:eastAsia="Calibri" w:cs="Arial"/>
          <w:sz w:val="24"/>
          <w:szCs w:val="24"/>
          <w:lang w:val="en-AU"/>
        </w:rPr>
        <w:t xml:space="preserve"> terminology for the mind: apprehend; comprehend; grasp; be gripped by; pick up on; hold (in memory); catch (your meaning); grapple (with a problem); reach out (emotionally); be seized by (a passion)</w:t>
      </w:r>
      <w:r w:rsidRPr="673C9646" w:rsidR="673C9646">
        <w:rPr>
          <w:rFonts w:ascii="Arial" w:hAnsi="Arial" w:eastAsia="Calibri" w:cs="Arial"/>
          <w:sz w:val="24"/>
          <w:szCs w:val="24"/>
          <w:lang w:val="en-AU"/>
        </w:rPr>
        <w:t xml:space="preserve">. We </w:t>
      </w:r>
      <w:r w:rsidRPr="673C9646" w:rsidR="673C9646">
        <w:rPr>
          <w:rFonts w:ascii="Arial" w:hAnsi="Arial" w:eastAsia="Calibri" w:cs="Arial"/>
          <w:sz w:val="24"/>
          <w:szCs w:val="24"/>
          <w:lang w:val="en-AU"/>
        </w:rPr>
        <w:t>“</w:t>
      </w:r>
      <w:r w:rsidRPr="673C9646" w:rsidR="673C9646">
        <w:rPr>
          <w:rFonts w:ascii="Arial" w:hAnsi="Arial" w:eastAsia="Calibri" w:cs="Arial"/>
          <w:sz w:val="24"/>
          <w:szCs w:val="24"/>
          <w:lang w:val="en-AU"/>
        </w:rPr>
        <w:t>g</w:t>
      </w:r>
      <w:r w:rsidRPr="673C9646" w:rsidR="673C9646">
        <w:rPr>
          <w:rFonts w:ascii="Arial" w:hAnsi="Arial" w:eastAsia="Calibri" w:cs="Arial"/>
          <w:sz w:val="24"/>
          <w:szCs w:val="24"/>
          <w:lang w:val="en-AU"/>
        </w:rPr>
        <w:t xml:space="preserve">rasp” – a meaning; a theory; an implication – just as we grasp a </w:t>
      </w:r>
      <w:r w:rsidRPr="673C9646" w:rsidR="673C9646">
        <w:rPr>
          <w:rFonts w:ascii="Arial" w:hAnsi="Arial" w:eastAsia="Calibri" w:cs="Arial"/>
          <w:sz w:val="24"/>
          <w:szCs w:val="24"/>
          <w:lang w:val="en-AU"/>
        </w:rPr>
        <w:t>cup or a hammer.</w:t>
      </w:r>
      <w:r w:rsidRPr="673C9646" w:rsidR="673C9646">
        <w:rPr>
          <w:rFonts w:ascii="Arial" w:hAnsi="Arial" w:eastAsia="Calibri" w:cs="Arial"/>
          <w:sz w:val="24"/>
          <w:szCs w:val="24"/>
          <w:lang w:val="en-AU"/>
        </w:rPr>
        <w:t xml:space="preserve"> </w:t>
      </w:r>
    </w:p>
    <w:p xmlns:wp14="http://schemas.microsoft.com/office/word/2010/wordml" w:rsidRPr="00D82EB6" w:rsidR="008850D3" w:rsidP="008850D3" w:rsidRDefault="008850D3" w14:paraId="013F7A72" wp14:textId="77777777">
      <w:pPr>
        <w:spacing w:after="200" w:line="276" w:lineRule="auto"/>
        <w:contextualSpacing/>
        <w:rPr>
          <w:rFonts w:ascii="Arial" w:hAnsi="Arial" w:eastAsia="Calibri" w:cs="Arial"/>
          <w:sz w:val="24"/>
          <w:szCs w:val="24"/>
          <w:lang w:val="en-AU"/>
        </w:rPr>
      </w:pPr>
    </w:p>
    <w:p xmlns:wp14="http://schemas.microsoft.com/office/word/2010/wordml" w:rsidR="006D551C" w:rsidP="0F2C9F83" w:rsidRDefault="001A4165" w14:paraId="776A15FE" wp14:textId="77777777" wp14:noSpellErr="1">
      <w:pPr>
        <w:spacing w:after="200" w:line="276" w:lineRule="auto"/>
        <w:contextualSpacing/>
        <w:rPr>
          <w:rFonts w:ascii="Arial" w:hAnsi="Arial" w:eastAsia="Calibri" w:cs="Arial"/>
          <w:sz w:val="24"/>
          <w:szCs w:val="24"/>
          <w:lang w:val="en-AU"/>
        </w:rPr>
      </w:pPr>
      <w:r w:rsidRPr="0F2C9F83" w:rsidR="0F2C9F83">
        <w:rPr>
          <w:rFonts w:ascii="Arial" w:hAnsi="Arial" w:eastAsia="Calibri" w:cs="Arial"/>
          <w:sz w:val="24"/>
          <w:szCs w:val="24"/>
          <w:lang w:val="en-AU"/>
        </w:rPr>
        <w:t xml:space="preserve">We </w:t>
      </w:r>
      <w:r w:rsidRPr="0F2C9F83" w:rsidR="0F2C9F83">
        <w:rPr>
          <w:rFonts w:ascii="Arial" w:hAnsi="Arial" w:eastAsia="Calibri" w:cs="Arial"/>
          <w:sz w:val="24"/>
          <w:szCs w:val="24"/>
          <w:lang w:val="en-AU"/>
        </w:rPr>
        <w:t xml:space="preserve">seem to </w:t>
      </w:r>
      <w:r w:rsidRPr="0F2C9F83" w:rsidR="0F2C9F83">
        <w:rPr>
          <w:rFonts w:ascii="Arial" w:hAnsi="Arial" w:eastAsia="Calibri" w:cs="Arial"/>
          <w:sz w:val="24"/>
          <w:szCs w:val="24"/>
          <w:lang w:val="en-AU"/>
        </w:rPr>
        <w:t>model mental grasping on physical grasping – as if a</w:t>
      </w:r>
      <w:r w:rsidRPr="0F2C9F83" w:rsidR="0F2C9F83">
        <w:rPr>
          <w:rFonts w:ascii="Arial" w:hAnsi="Arial" w:eastAsia="Calibri" w:cs="Arial"/>
          <w:sz w:val="24"/>
          <w:szCs w:val="24"/>
          <w:lang w:val="en-AU"/>
        </w:rPr>
        <w:t>n</w:t>
      </w:r>
      <w:r w:rsidRPr="0F2C9F83" w:rsidR="0F2C9F83">
        <w:rPr>
          <w:rFonts w:ascii="Arial" w:hAnsi="Arial" w:eastAsia="Calibri" w:cs="Arial"/>
          <w:sz w:val="24"/>
          <w:szCs w:val="24"/>
          <w:lang w:val="en-AU"/>
        </w:rPr>
        <w:t xml:space="preserve"> </w:t>
      </w:r>
      <w:r w:rsidRPr="0F2C9F83" w:rsidR="0F2C9F83">
        <w:rPr>
          <w:rFonts w:ascii="Arial" w:hAnsi="Arial" w:eastAsia="Calibri" w:cs="Arial"/>
          <w:sz w:val="24"/>
          <w:szCs w:val="24"/>
          <w:lang w:val="en-AU"/>
        </w:rPr>
        <w:t xml:space="preserve">inner </w:t>
      </w:r>
      <w:r w:rsidRPr="0F2C9F83" w:rsidR="0F2C9F83">
        <w:rPr>
          <w:rFonts w:ascii="Arial" w:hAnsi="Arial" w:eastAsia="Calibri" w:cs="Arial"/>
          <w:sz w:val="24"/>
          <w:szCs w:val="24"/>
          <w:lang w:val="en-AU"/>
        </w:rPr>
        <w:t>hand reaches out</w:t>
      </w:r>
      <w:r w:rsidRPr="0F2C9F83" w:rsidR="0F2C9F83">
        <w:rPr>
          <w:rFonts w:ascii="Arial" w:hAnsi="Arial" w:eastAsia="Calibri" w:cs="Arial"/>
          <w:sz w:val="24"/>
          <w:szCs w:val="24"/>
          <w:lang w:val="en-AU"/>
        </w:rPr>
        <w:t>.</w:t>
      </w:r>
      <w:r w:rsidRPr="0F2C9F83" w:rsidR="0F2C9F83">
        <w:rPr>
          <w:rFonts w:ascii="Arial" w:hAnsi="Arial" w:eastAsia="Calibri" w:cs="Arial"/>
          <w:sz w:val="24"/>
          <w:szCs w:val="24"/>
          <w:lang w:val="en-AU"/>
        </w:rPr>
        <w:t xml:space="preserve"> We grasp ideas in quite a literal sense. </w:t>
      </w:r>
      <w:r w:rsidRPr="0F2C9F83" w:rsidR="0F2C9F83">
        <w:rPr>
          <w:rFonts w:ascii="Arial" w:hAnsi="Arial" w:eastAsia="Calibri" w:cs="Arial"/>
          <w:sz w:val="24"/>
          <w:szCs w:val="24"/>
          <w:lang w:val="en-AU"/>
        </w:rPr>
        <w:t>We conceive of the mind doing to an idea o</w:t>
      </w:r>
      <w:r w:rsidRPr="0F2C9F83" w:rsidR="0F2C9F83">
        <w:rPr>
          <w:rFonts w:ascii="Arial" w:hAnsi="Arial" w:eastAsia="Calibri" w:cs="Arial"/>
          <w:sz w:val="24"/>
          <w:szCs w:val="24"/>
          <w:lang w:val="en-AU"/>
        </w:rPr>
        <w:t>r</w:t>
      </w:r>
      <w:r w:rsidRPr="0F2C9F83" w:rsidR="0F2C9F83">
        <w:rPr>
          <w:rFonts w:ascii="Arial" w:hAnsi="Arial" w:eastAsia="Calibri" w:cs="Arial"/>
          <w:sz w:val="24"/>
          <w:szCs w:val="24"/>
          <w:lang w:val="en-AU"/>
        </w:rPr>
        <w:t xml:space="preserve"> concept </w:t>
      </w:r>
      <w:r w:rsidRPr="0F2C9F83" w:rsidR="0F2C9F83">
        <w:rPr>
          <w:rFonts w:ascii="Arial" w:hAnsi="Arial" w:eastAsia="Calibri" w:cs="Arial"/>
          <w:sz w:val="24"/>
          <w:szCs w:val="24"/>
          <w:lang w:val="en-AU"/>
        </w:rPr>
        <w:t>what a hand does to an object</w:t>
      </w:r>
      <w:r w:rsidRPr="0F2C9F83" w:rsidR="0F2C9F83">
        <w:rPr>
          <w:rFonts w:ascii="Arial" w:hAnsi="Arial" w:eastAsia="Calibri" w:cs="Arial"/>
          <w:sz w:val="24"/>
          <w:szCs w:val="24"/>
          <w:lang w:val="en-AU"/>
        </w:rPr>
        <w:t>.</w:t>
      </w:r>
      <w:r w:rsidRPr="0F2C9F83" w:rsidR="0F2C9F83">
        <w:rPr>
          <w:rFonts w:ascii="Arial" w:hAnsi="Arial" w:eastAsia="Calibri" w:cs="Arial"/>
          <w:sz w:val="24"/>
          <w:szCs w:val="24"/>
          <w:lang w:val="en-AU"/>
        </w:rPr>
        <w:t xml:space="preserve"> </w:t>
      </w:r>
    </w:p>
    <w:p xmlns:wp14="http://schemas.microsoft.com/office/word/2010/wordml" w:rsidRPr="00D82EB6" w:rsidR="006D551C" w:rsidP="0F2C9F83" w:rsidRDefault="004239DF" w14:paraId="00A1D022" wp14:textId="77777777" wp14:noSpellErr="1">
      <w:pPr>
        <w:pStyle w:val="Heading1"/>
        <w:rPr>
          <w:rFonts w:eastAsia="Calibri"/>
          <w:lang w:val="en-AU"/>
        </w:rPr>
      </w:pPr>
      <w:r w:rsidRPr="0F2C9F83" w:rsidR="0F2C9F83">
        <w:rPr>
          <w:rFonts w:eastAsia="Calibri"/>
          <w:lang w:val="en-AU"/>
        </w:rPr>
        <w:t>T</w:t>
      </w:r>
      <w:r w:rsidRPr="0F2C9F83" w:rsidR="0F2C9F83">
        <w:rPr>
          <w:rFonts w:eastAsia="Calibri"/>
          <w:lang w:val="en-AU"/>
        </w:rPr>
        <w:t>he world challenge</w:t>
      </w:r>
    </w:p>
    <w:p xmlns:wp14="http://schemas.microsoft.com/office/word/2010/wordml" w:rsidR="00244AA6" w:rsidP="0F2C9F83" w:rsidRDefault="00244AA6" w14:paraId="6CD96A52" wp14:textId="77777777" wp14:noSpellErr="1">
      <w:pPr>
        <w:spacing w:after="200" w:line="276" w:lineRule="auto"/>
        <w:rPr>
          <w:rFonts w:ascii="Arial" w:hAnsi="Arial" w:eastAsia="Calibri" w:cs="Arial"/>
          <w:sz w:val="24"/>
          <w:szCs w:val="24"/>
        </w:rPr>
      </w:pPr>
      <w:r w:rsidRPr="0F2C9F83" w:rsidR="0F2C9F83">
        <w:rPr>
          <w:rFonts w:ascii="Arial" w:hAnsi="Arial" w:eastAsia="Calibri" w:cs="Arial"/>
          <w:sz w:val="24"/>
          <w:szCs w:val="24"/>
        </w:rPr>
        <w:t>Mental activities, such as thinking, are (or derive from) bodily actions in the world.</w:t>
      </w:r>
    </w:p>
    <w:p xmlns:wp14="http://schemas.microsoft.com/office/word/2010/wordml" w:rsidR="00244AA6" w:rsidP="673C9646" w:rsidRDefault="00244AA6" w14:paraId="0207F7F0" wp14:textId="77777777">
      <w:pPr>
        <w:spacing w:after="200" w:line="276" w:lineRule="auto"/>
        <w:rPr>
          <w:rFonts w:ascii="Arial" w:hAnsi="Arial" w:eastAsia="Calibri" w:cs="Arial"/>
          <w:sz w:val="24"/>
          <w:szCs w:val="24"/>
        </w:rPr>
      </w:pPr>
      <w:r w:rsidRPr="673C9646" w:rsidR="673C9646">
        <w:rPr>
          <w:rFonts w:ascii="Arial" w:hAnsi="Arial" w:eastAsia="Calibri" w:cs="Arial"/>
          <w:sz w:val="24"/>
          <w:szCs w:val="24"/>
        </w:rPr>
        <w:t xml:space="preserve">Vygotsky suggested that thought is </w:t>
      </w:r>
      <w:proofErr w:type="spellStart"/>
      <w:r w:rsidRPr="673C9646" w:rsidR="673C9646">
        <w:rPr>
          <w:rFonts w:ascii="Arial" w:hAnsi="Arial" w:eastAsia="Calibri" w:cs="Arial"/>
          <w:sz w:val="24"/>
          <w:szCs w:val="24"/>
        </w:rPr>
        <w:t>internalised</w:t>
      </w:r>
      <w:proofErr w:type="spellEnd"/>
      <w:r w:rsidRPr="673C9646" w:rsidR="673C9646">
        <w:rPr>
          <w:rFonts w:ascii="Arial" w:hAnsi="Arial" w:eastAsia="Calibri" w:cs="Arial"/>
          <w:sz w:val="24"/>
          <w:szCs w:val="24"/>
        </w:rPr>
        <w:t xml:space="preserve"> speech. He is right to suggest that speech is not always of a fully formed thought. </w:t>
      </w:r>
      <w:proofErr w:type="spellStart"/>
      <w:r w:rsidRPr="673C9646" w:rsidR="673C9646">
        <w:rPr>
          <w:rFonts w:ascii="Arial" w:hAnsi="Arial" w:eastAsia="Calibri" w:cs="Arial"/>
          <w:sz w:val="24"/>
          <w:szCs w:val="24"/>
        </w:rPr>
        <w:t>Externalised</w:t>
      </w:r>
      <w:proofErr w:type="spellEnd"/>
      <w:r w:rsidRPr="673C9646" w:rsidR="673C9646">
        <w:rPr>
          <w:rFonts w:ascii="Arial" w:hAnsi="Arial" w:eastAsia="Calibri" w:cs="Arial"/>
          <w:sz w:val="24"/>
          <w:szCs w:val="24"/>
        </w:rPr>
        <w:t xml:space="preserve"> speech – bodily action in the world - precedes </w:t>
      </w:r>
      <w:proofErr w:type="spellStart"/>
      <w:r w:rsidRPr="673C9646" w:rsidR="673C9646">
        <w:rPr>
          <w:rFonts w:ascii="Arial" w:hAnsi="Arial" w:eastAsia="Calibri" w:cs="Arial"/>
          <w:sz w:val="24"/>
          <w:szCs w:val="24"/>
        </w:rPr>
        <w:t>internalised</w:t>
      </w:r>
      <w:proofErr w:type="spellEnd"/>
      <w:r w:rsidRPr="673C9646" w:rsidR="673C9646">
        <w:rPr>
          <w:rFonts w:ascii="Arial" w:hAnsi="Arial" w:eastAsia="Calibri" w:cs="Arial"/>
          <w:sz w:val="24"/>
          <w:szCs w:val="24"/>
        </w:rPr>
        <w:t xml:space="preserve"> speech.  </w:t>
      </w:r>
      <w:proofErr w:type="spellStart"/>
      <w:r w:rsidRPr="673C9646" w:rsidR="673C9646">
        <w:rPr>
          <w:rFonts w:ascii="Arial" w:hAnsi="Arial" w:eastAsia="Calibri" w:cs="Arial"/>
          <w:sz w:val="24"/>
          <w:szCs w:val="24"/>
        </w:rPr>
        <w:t>Internalised</w:t>
      </w:r>
      <w:proofErr w:type="spellEnd"/>
      <w:r w:rsidRPr="673C9646" w:rsidR="673C9646">
        <w:rPr>
          <w:rFonts w:ascii="Arial" w:hAnsi="Arial" w:eastAsia="Calibri" w:cs="Arial"/>
          <w:sz w:val="24"/>
          <w:szCs w:val="24"/>
        </w:rPr>
        <w:t xml:space="preserve"> speech certainly is thought, but we can also think out loud to ourselves and others – as we do long b</w:t>
      </w:r>
      <w:r w:rsidRPr="673C9646" w:rsidR="673C9646">
        <w:rPr>
          <w:rFonts w:ascii="Arial" w:hAnsi="Arial" w:eastAsia="Calibri" w:cs="Arial"/>
          <w:sz w:val="24"/>
          <w:szCs w:val="24"/>
        </w:rPr>
        <w:t>ef</w:t>
      </w:r>
      <w:r w:rsidRPr="673C9646" w:rsidR="673C9646">
        <w:rPr>
          <w:rFonts w:ascii="Arial" w:hAnsi="Arial" w:eastAsia="Calibri" w:cs="Arial"/>
          <w:sz w:val="24"/>
          <w:szCs w:val="24"/>
        </w:rPr>
        <w:t>ore we develop internalized speech.</w:t>
      </w:r>
    </w:p>
    <w:p xmlns:wp14="http://schemas.microsoft.com/office/word/2010/wordml" w:rsidR="00244AA6" w:rsidP="0F2C9F83" w:rsidRDefault="00244AA6" w14:paraId="67321387" wp14:textId="77777777" wp14:noSpellErr="1">
      <w:pPr>
        <w:spacing w:after="200" w:line="276" w:lineRule="auto"/>
        <w:rPr>
          <w:rFonts w:ascii="Arial" w:hAnsi="Arial" w:eastAsia="Calibri" w:cs="Arial"/>
          <w:sz w:val="24"/>
          <w:szCs w:val="24"/>
        </w:rPr>
      </w:pPr>
      <w:r>
        <w:rPr>
          <w:rFonts w:ascii="Arial" w:hAnsi="Arial" w:eastAsia="Calibri" w:cs="Arial"/>
          <w:sz w:val="24"/>
          <w:szCs w:val="24"/>
        </w:rPr>
        <w:t xml:space="preserve">Dewey makes a similar point when he claims that </w:t>
      </w:r>
      <w:r w:rsidRPr="00244AA6">
        <w:rPr>
          <w:rFonts w:ascii="Arial" w:hAnsi="Arial" w:eastAsia="Calibri" w:cs="Arial"/>
          <w:sz w:val="24"/>
          <w:szCs w:val="24"/>
        </w:rPr>
        <w:t xml:space="preserve">“Of all affairs, communication is the most wonderful.” </w:t>
      </w:r>
      <w:r w:rsidRPr="0F2C9F83" w:rsidR="002E4DFC">
        <w:fldChar w:fldCharType="begin"/>
      </w:r>
      <w:r w:rsidR="002E4DFC">
        <w:rPr>
          <w:rFonts w:ascii="Arial" w:hAnsi="Arial" w:eastAsia="Calibri" w:cs="Arial"/>
          <w:sz w:val="24"/>
          <w:szCs w:val="24"/>
        </w:rPr>
        <w:instrText xml:space="preserve"> ADDIN EN.CITE &lt;EndNote&gt;&lt;Cite&gt;&lt;Author&gt;Dewey&lt;/Author&gt;&lt;Year&gt;1929&lt;/Year&gt;&lt;RecNum&gt;545&lt;/RecNum&gt;&lt;Pages&gt;214&lt;/Pages&gt;&lt;DisplayText&gt;(Dewey, 1929, p. 214)&lt;/DisplayText&gt;&lt;record&gt;&lt;rec-number&gt;545&lt;/rec-number&gt;&lt;foreign-keys&gt;&lt;key app="EN" db-id="9zz0ts5rsfs0d6edrdo5fd0aw2za9x2ax0sx" timestamp="1478139661"&gt;545&lt;/key&gt;&lt;/foreign-keys&gt;&lt;ref-type name="Book"&gt;6&lt;/ref-type&gt;&lt;contributors&gt;&lt;authors&gt;&lt;author&gt;Dewey, John&lt;/author&gt;&lt;/authors&gt;&lt;/contributors&gt;&lt;titles&gt;&lt;title&gt;Experience and Nature&lt;/title&gt;&lt;/titles&gt;&lt;dates&gt;&lt;year&gt;1929&lt;/year&gt;&lt;/dates&gt;&lt;pub-location&gt;London&lt;/pub-location&gt;&lt;publisher&gt;Allen and Unwin&lt;/publisher&gt;&lt;urls&gt;&lt;/urls&gt;&lt;/record&gt;&lt;/Cite&gt;&lt;/EndNote&gt;</w:instrText>
      </w:r>
      <w:r w:rsidR="002E4DFC">
        <w:rPr>
          <w:rFonts w:ascii="Arial" w:hAnsi="Arial" w:eastAsia="Calibri" w:cs="Arial"/>
          <w:sz w:val="24"/>
          <w:szCs w:val="24"/>
        </w:rPr>
        <w:fldChar w:fldCharType="separate"/>
      </w:r>
      <w:r w:rsidR="002E4DFC">
        <w:rPr>
          <w:rFonts w:ascii="Arial" w:hAnsi="Arial" w:eastAsia="Calibri" w:cs="Arial"/>
          <w:noProof/>
          <w:sz w:val="24"/>
          <w:szCs w:val="24"/>
        </w:rPr>
        <w:t>(</w:t>
      </w:r>
      <w:hyperlink w:tooltip="Dewey, 1929 #545" w:history="1" w:anchor="_ENREF_6">
        <w:r w:rsidR="00DF14E1">
          <w:rPr>
            <w:rFonts w:ascii="Arial" w:hAnsi="Arial" w:eastAsia="Calibri" w:cs="Arial"/>
            <w:noProof/>
            <w:sz w:val="24"/>
            <w:szCs w:val="24"/>
          </w:rPr>
          <w:t>Dewey, 1929, p. 214</w:t>
        </w:r>
      </w:hyperlink>
      <w:r w:rsidR="002E4DFC">
        <w:rPr>
          <w:rFonts w:ascii="Arial" w:hAnsi="Arial" w:eastAsia="Calibri" w:cs="Arial"/>
          <w:noProof/>
          <w:sz w:val="24"/>
          <w:szCs w:val="24"/>
        </w:rPr>
        <w:t>)</w:t>
      </w:r>
      <w:r w:rsidRPr="0F2C9F83" w:rsidR="002E4DFC">
        <w:fldChar w:fldCharType="end"/>
      </w:r>
      <w:r w:rsidR="00193D59">
        <w:rPr>
          <w:rFonts w:ascii="Arial" w:hAnsi="Arial" w:eastAsia="Calibri" w:cs="Arial"/>
          <w:sz w:val="24"/>
          <w:szCs w:val="24"/>
        </w:rPr>
        <w:t xml:space="preserve"> </w:t>
      </w:r>
      <w:r w:rsidRPr="00244AA6">
        <w:rPr>
          <w:rFonts w:ascii="Arial" w:hAnsi="Arial" w:eastAsia="Calibri" w:cs="Arial"/>
          <w:sz w:val="24"/>
          <w:szCs w:val="24"/>
        </w:rPr>
        <w:t>Dewey believed that reflective thought comes into exist</w:t>
      </w:r>
      <w:r w:rsidR="004C16F6">
        <w:rPr>
          <w:rFonts w:ascii="Arial" w:hAnsi="Arial" w:eastAsia="Calibri" w:cs="Arial"/>
          <w:sz w:val="24"/>
          <w:szCs w:val="24"/>
        </w:rPr>
        <w:t>ence</w:t>
      </w:r>
      <w:r w:rsidRPr="00244AA6">
        <w:rPr>
          <w:rFonts w:ascii="Arial" w:hAnsi="Arial" w:eastAsia="Calibri" w:cs="Arial"/>
          <w:sz w:val="24"/>
          <w:szCs w:val="24"/>
        </w:rPr>
        <w:t xml:space="preserve"> through and as a result of communication. “The world of inner experience is dependent upon an extension of language which is</w:t>
      </w:r>
      <w:r w:rsidR="00193D59">
        <w:rPr>
          <w:rFonts w:ascii="Arial" w:hAnsi="Arial" w:eastAsia="Calibri" w:cs="Arial"/>
          <w:sz w:val="24"/>
          <w:szCs w:val="24"/>
        </w:rPr>
        <w:t xml:space="preserve"> a social product and operation…</w:t>
      </w:r>
      <w:r w:rsidRPr="00244AA6">
        <w:rPr>
          <w:rFonts w:ascii="Arial" w:hAnsi="Arial" w:eastAsia="Calibri" w:cs="Arial"/>
          <w:sz w:val="24"/>
          <w:szCs w:val="24"/>
        </w:rPr>
        <w:t xml:space="preserve"> soliloquy is the product and reflect</w:t>
      </w:r>
      <w:r w:rsidR="004C16F6">
        <w:rPr>
          <w:rFonts w:ascii="Arial" w:hAnsi="Arial" w:eastAsia="Calibri" w:cs="Arial"/>
          <w:sz w:val="24"/>
          <w:szCs w:val="24"/>
        </w:rPr>
        <w:t>ive</w:t>
      </w:r>
      <w:r w:rsidRPr="00244AA6">
        <w:rPr>
          <w:rFonts w:ascii="Arial" w:hAnsi="Arial" w:eastAsia="Calibri" w:cs="Arial"/>
          <w:sz w:val="24"/>
          <w:szCs w:val="24"/>
        </w:rPr>
        <w:t xml:space="preserve"> of converse with others; social communication is not the effect of soliloquy”. </w:t>
      </w:r>
      <w:r w:rsidRPr="0F2C9F83" w:rsidR="002E4DFC">
        <w:fldChar w:fldCharType="begin"/>
      </w:r>
      <w:r w:rsidR="002E4DFC">
        <w:rPr>
          <w:rFonts w:ascii="Arial" w:hAnsi="Arial" w:eastAsia="Calibri" w:cs="Arial"/>
          <w:sz w:val="24"/>
          <w:szCs w:val="24"/>
        </w:rPr>
        <w:instrText xml:space="preserve"> ADDIN EN.CITE &lt;EndNote&gt;&lt;Cite&gt;&lt;Author&gt;Dewey&lt;/Author&gt;&lt;Year&gt;1929&lt;/Year&gt;&lt;RecNum&gt;545&lt;/RecNum&gt;&lt;Pages&gt;218&lt;/Pages&gt;&lt;DisplayText&gt;(Dewey, 1929, p. 218)&lt;/DisplayText&gt;&lt;record&gt;&lt;rec-number&gt;545&lt;/rec-number&gt;&lt;foreign-keys&gt;&lt;key app="EN" db-id="9zz0ts5rsfs0d6edrdo5fd0aw2za9x2ax0sx" timestamp="1478139661"&gt;545&lt;/key&gt;&lt;/foreign-keys&gt;&lt;ref-type name="Book"&gt;6&lt;/ref-type&gt;&lt;contributors&gt;&lt;authors&gt;&lt;author&gt;Dewey, John&lt;/author&gt;&lt;/authors&gt;&lt;/contributors&gt;&lt;titles&gt;&lt;title&gt;Experience and Nature&lt;/title&gt;&lt;/titles&gt;&lt;dates&gt;&lt;year&gt;1929&lt;/year&gt;&lt;/dates&gt;&lt;pub-location&gt;London&lt;/pub-location&gt;&lt;publisher&gt;Allen and Unwin&lt;/publisher&gt;&lt;urls&gt;&lt;/urls&gt;&lt;/record&gt;&lt;/Cite&gt;&lt;/EndNote&gt;</w:instrText>
      </w:r>
      <w:r w:rsidR="002E4DFC">
        <w:rPr>
          <w:rFonts w:ascii="Arial" w:hAnsi="Arial" w:eastAsia="Calibri" w:cs="Arial"/>
          <w:sz w:val="24"/>
          <w:szCs w:val="24"/>
        </w:rPr>
        <w:fldChar w:fldCharType="separate"/>
      </w:r>
      <w:r w:rsidR="002E4DFC">
        <w:rPr>
          <w:rFonts w:ascii="Arial" w:hAnsi="Arial" w:eastAsia="Calibri" w:cs="Arial"/>
          <w:noProof/>
          <w:sz w:val="24"/>
          <w:szCs w:val="24"/>
        </w:rPr>
        <w:t>(</w:t>
      </w:r>
      <w:hyperlink w:tooltip="Dewey, 1929 #545" w:history="1" w:anchor="_ENREF_6">
        <w:r w:rsidR="00DF14E1">
          <w:rPr>
            <w:rFonts w:ascii="Arial" w:hAnsi="Arial" w:eastAsia="Calibri" w:cs="Arial"/>
            <w:noProof/>
            <w:sz w:val="24"/>
            <w:szCs w:val="24"/>
          </w:rPr>
          <w:t>Dewey, 1929, p. 218</w:t>
        </w:r>
      </w:hyperlink>
      <w:r w:rsidR="002E4DFC">
        <w:rPr>
          <w:rFonts w:ascii="Arial" w:hAnsi="Arial" w:eastAsia="Calibri" w:cs="Arial"/>
          <w:noProof/>
          <w:sz w:val="24"/>
          <w:szCs w:val="24"/>
        </w:rPr>
        <w:t>)</w:t>
      </w:r>
      <w:r w:rsidRPr="0F2C9F83" w:rsidR="002E4DFC">
        <w:fldChar w:fldCharType="end"/>
      </w:r>
      <w:r w:rsidR="002E4DFC">
        <w:rPr>
          <w:rFonts w:ascii="Arial" w:hAnsi="Arial" w:eastAsia="Calibri" w:cs="Arial"/>
          <w:sz w:val="24"/>
          <w:szCs w:val="24"/>
        </w:rPr>
        <w:t xml:space="preserve"> </w:t>
      </w:r>
      <w:r w:rsidRPr="00244AA6">
        <w:rPr>
          <w:rFonts w:ascii="Arial" w:hAnsi="Arial" w:eastAsia="Calibri" w:cs="Arial"/>
          <w:sz w:val="24"/>
          <w:szCs w:val="24"/>
        </w:rPr>
        <w:t>“the import of logical and rational essences is the consequence of social interactions”</w:t>
      </w:r>
      <w:r w:rsidR="002E4DFC">
        <w:rPr>
          <w:rFonts w:ascii="Arial" w:hAnsi="Arial" w:eastAsia="Calibri" w:cs="Arial"/>
          <w:sz w:val="24"/>
          <w:szCs w:val="24"/>
        </w:rPr>
        <w:t xml:space="preserve"> </w:t>
      </w:r>
      <w:r w:rsidRPr="0F2C9F83" w:rsidR="002E4DFC">
        <w:fldChar w:fldCharType="begin"/>
      </w:r>
      <w:r w:rsidR="002E4DFC">
        <w:rPr>
          <w:rFonts w:ascii="Arial" w:hAnsi="Arial" w:eastAsia="Calibri" w:cs="Arial"/>
          <w:sz w:val="24"/>
          <w:szCs w:val="24"/>
        </w:rPr>
        <w:instrText xml:space="preserve"> ADDIN EN.CITE &lt;EndNote&gt;&lt;Cite&gt;&lt;Author&gt;Dewey&lt;/Author&gt;&lt;Year&gt;1929&lt;/Year&gt;&lt;RecNum&gt;545&lt;/RecNum&gt;&lt;Pages&gt;222&lt;/Pages&gt;&lt;DisplayText&gt;(Dewey, 1929, p. 222)&lt;/DisplayText&gt;&lt;record&gt;&lt;rec-number&gt;545&lt;/rec-number&gt;&lt;foreign-keys&gt;&lt;key app="EN" db-id="9zz0ts5rsfs0d6edrdo5fd0aw2za9x2ax0sx" timestamp="1478139661"&gt;545&lt;/key&gt;&lt;/foreign-keys&gt;&lt;ref-type name="Book"&gt;6&lt;/ref-type&gt;&lt;contributors&gt;&lt;authors&gt;&lt;author&gt;Dewey, John&lt;/author&gt;&lt;/authors&gt;&lt;/contributors&gt;&lt;titles&gt;&lt;title&gt;Experience and Nature&lt;/title&gt;&lt;/titles&gt;&lt;dates&gt;&lt;year&gt;1929&lt;/year&gt;&lt;/dates&gt;&lt;pub-location&gt;London&lt;/pub-location&gt;&lt;publisher&gt;Allen and Unwin&lt;/publisher&gt;&lt;urls&gt;&lt;/urls&gt;&lt;/record&gt;&lt;/Cite&gt;&lt;/EndNote&gt;</w:instrText>
      </w:r>
      <w:r w:rsidR="002E4DFC">
        <w:rPr>
          <w:rFonts w:ascii="Arial" w:hAnsi="Arial" w:eastAsia="Calibri" w:cs="Arial"/>
          <w:sz w:val="24"/>
          <w:szCs w:val="24"/>
        </w:rPr>
        <w:fldChar w:fldCharType="separate"/>
      </w:r>
      <w:r w:rsidR="002E4DFC">
        <w:rPr>
          <w:rFonts w:ascii="Arial" w:hAnsi="Arial" w:eastAsia="Calibri" w:cs="Arial"/>
          <w:noProof/>
          <w:sz w:val="24"/>
          <w:szCs w:val="24"/>
        </w:rPr>
        <w:t>(</w:t>
      </w:r>
      <w:hyperlink w:tooltip="Dewey, 1929 #545" w:history="1" w:anchor="_ENREF_6">
        <w:r w:rsidR="00DF14E1">
          <w:rPr>
            <w:rFonts w:ascii="Arial" w:hAnsi="Arial" w:eastAsia="Calibri" w:cs="Arial"/>
            <w:noProof/>
            <w:sz w:val="24"/>
            <w:szCs w:val="24"/>
          </w:rPr>
          <w:t>Dewey, 1929, p. 222</w:t>
        </w:r>
      </w:hyperlink>
      <w:r w:rsidR="002E4DFC">
        <w:rPr>
          <w:rFonts w:ascii="Arial" w:hAnsi="Arial" w:eastAsia="Calibri" w:cs="Arial"/>
          <w:noProof/>
          <w:sz w:val="24"/>
          <w:szCs w:val="24"/>
        </w:rPr>
        <w:t>)</w:t>
      </w:r>
      <w:r w:rsidRPr="0F2C9F83" w:rsidR="002E4DFC">
        <w:fldChar w:fldCharType="end"/>
      </w:r>
      <w:r w:rsidR="00193D59">
        <w:rPr>
          <w:rFonts w:ascii="Arial" w:hAnsi="Arial" w:eastAsia="Calibri" w:cs="Arial"/>
          <w:sz w:val="24"/>
          <w:szCs w:val="24"/>
        </w:rPr>
        <w:t>.</w:t>
      </w:r>
    </w:p>
    <w:p xmlns:wp14="http://schemas.microsoft.com/office/word/2010/wordml" w:rsidR="00834258" w:rsidP="0F2C9F83" w:rsidRDefault="00834258" w14:paraId="2ED783C7" wp14:textId="77777777" wp14:noSpellErr="1">
      <w:pPr>
        <w:spacing w:after="200" w:line="276" w:lineRule="auto"/>
        <w:rPr>
          <w:rFonts w:ascii="Arial" w:hAnsi="Arial" w:eastAsia="Calibri" w:cs="Arial"/>
          <w:sz w:val="24"/>
          <w:szCs w:val="24"/>
        </w:rPr>
      </w:pPr>
      <w:r w:rsidRPr="0F2C9F83" w:rsidR="0F2C9F83">
        <w:rPr>
          <w:rFonts w:ascii="Arial" w:hAnsi="Arial" w:eastAsia="Calibri" w:cs="Arial"/>
          <w:sz w:val="24"/>
          <w:szCs w:val="24"/>
        </w:rPr>
        <w:t>Developmentally</w:t>
      </w:r>
      <w:r w:rsidRPr="0F2C9F83" w:rsidR="0F2C9F83">
        <w:rPr>
          <w:rFonts w:ascii="Arial" w:hAnsi="Arial" w:eastAsia="Calibri" w:cs="Arial"/>
          <w:sz w:val="24"/>
          <w:szCs w:val="24"/>
        </w:rPr>
        <w:t>,</w:t>
      </w:r>
      <w:r w:rsidRPr="0F2C9F83" w:rsidR="0F2C9F83">
        <w:rPr>
          <w:rFonts w:ascii="Arial" w:hAnsi="Arial" w:eastAsia="Calibri" w:cs="Arial"/>
          <w:sz w:val="24"/>
          <w:szCs w:val="24"/>
        </w:rPr>
        <w:t xml:space="preserve"> overt </w:t>
      </w:r>
      <w:r w:rsidRPr="0F2C9F83" w:rsidR="0F2C9F83">
        <w:rPr>
          <w:rFonts w:ascii="Arial" w:hAnsi="Arial" w:eastAsia="Calibri" w:cs="Arial"/>
          <w:sz w:val="24"/>
          <w:szCs w:val="24"/>
        </w:rPr>
        <w:t xml:space="preserve">(external) </w:t>
      </w:r>
      <w:r w:rsidRPr="0F2C9F83" w:rsidR="0F2C9F83">
        <w:rPr>
          <w:rFonts w:ascii="Arial" w:hAnsi="Arial" w:eastAsia="Calibri" w:cs="Arial"/>
          <w:sz w:val="24"/>
          <w:szCs w:val="24"/>
        </w:rPr>
        <w:t>speech</w:t>
      </w:r>
      <w:r w:rsidRPr="0F2C9F83" w:rsidR="0F2C9F83">
        <w:rPr>
          <w:rFonts w:ascii="Arial" w:hAnsi="Arial" w:eastAsia="Calibri" w:cs="Arial"/>
          <w:sz w:val="24"/>
          <w:szCs w:val="24"/>
        </w:rPr>
        <w:t xml:space="preserve"> precedes covert </w:t>
      </w:r>
      <w:r w:rsidRPr="0F2C9F83" w:rsidR="0F2C9F83">
        <w:rPr>
          <w:rFonts w:ascii="Arial" w:hAnsi="Arial" w:eastAsia="Calibri" w:cs="Arial"/>
          <w:sz w:val="24"/>
          <w:szCs w:val="24"/>
        </w:rPr>
        <w:t xml:space="preserve">(internal) </w:t>
      </w:r>
      <w:r w:rsidRPr="0F2C9F83" w:rsidR="0F2C9F83">
        <w:rPr>
          <w:rFonts w:ascii="Arial" w:hAnsi="Arial" w:eastAsia="Calibri" w:cs="Arial"/>
          <w:sz w:val="24"/>
          <w:szCs w:val="24"/>
        </w:rPr>
        <w:t>speech</w:t>
      </w:r>
      <w:r w:rsidRPr="0F2C9F83" w:rsidR="0F2C9F83">
        <w:rPr>
          <w:rFonts w:ascii="Arial" w:hAnsi="Arial" w:eastAsia="Calibri" w:cs="Arial"/>
          <w:sz w:val="24"/>
          <w:szCs w:val="24"/>
        </w:rPr>
        <w:t xml:space="preserve">. Covert </w:t>
      </w:r>
      <w:r w:rsidRPr="0F2C9F83" w:rsidR="0F2C9F83">
        <w:rPr>
          <w:rFonts w:ascii="Arial" w:hAnsi="Arial" w:eastAsia="Calibri" w:cs="Arial"/>
          <w:sz w:val="24"/>
          <w:szCs w:val="24"/>
        </w:rPr>
        <w:t xml:space="preserve">speech </w:t>
      </w:r>
      <w:r w:rsidRPr="0F2C9F83" w:rsidR="0F2C9F83">
        <w:rPr>
          <w:rFonts w:ascii="Arial" w:hAnsi="Arial" w:eastAsia="Calibri" w:cs="Arial"/>
          <w:sz w:val="24"/>
          <w:szCs w:val="24"/>
        </w:rPr>
        <w:t xml:space="preserve">develops from overt </w:t>
      </w:r>
      <w:r w:rsidRPr="0F2C9F83" w:rsidR="0F2C9F83">
        <w:rPr>
          <w:rFonts w:ascii="Arial" w:hAnsi="Arial" w:eastAsia="Calibri" w:cs="Arial"/>
          <w:sz w:val="24"/>
          <w:szCs w:val="24"/>
        </w:rPr>
        <w:t>speech</w:t>
      </w:r>
      <w:r w:rsidRPr="0F2C9F83" w:rsidR="0F2C9F83">
        <w:rPr>
          <w:rFonts w:ascii="Arial" w:hAnsi="Arial" w:eastAsia="Calibri" w:cs="Arial"/>
          <w:sz w:val="24"/>
          <w:szCs w:val="24"/>
        </w:rPr>
        <w:t xml:space="preserve"> through practice and eventual mastery.</w:t>
      </w:r>
    </w:p>
    <w:p xmlns:wp14="http://schemas.microsoft.com/office/word/2010/wordml" w:rsidRPr="00D82EB6" w:rsidR="00F56A84" w:rsidP="0F2C9F83" w:rsidRDefault="00F56A84" w14:paraId="38817846" wp14:textId="77777777" wp14:noSpellErr="1">
      <w:pPr>
        <w:spacing w:after="200" w:line="276" w:lineRule="auto"/>
        <w:rPr>
          <w:rFonts w:ascii="Arial" w:hAnsi="Arial" w:eastAsia="Calibri" w:cs="Arial"/>
          <w:sz w:val="24"/>
          <w:szCs w:val="24"/>
        </w:rPr>
      </w:pPr>
      <w:r w:rsidRPr="0F2C9F83" w:rsidR="0F2C9F83">
        <w:rPr>
          <w:rFonts w:ascii="Arial" w:hAnsi="Arial" w:eastAsia="Calibri" w:cs="Arial"/>
          <w:sz w:val="24"/>
          <w:szCs w:val="24"/>
        </w:rPr>
        <w:t>The American philosopher Daniel Dennett (1996) notes that</w:t>
      </w:r>
      <w:r w:rsidRPr="0F2C9F83" w:rsidR="0F2C9F83">
        <w:rPr>
          <w:rFonts w:ascii="Arial" w:hAnsi="Arial" w:eastAsia="Calibri" w:cs="Arial"/>
          <w:sz w:val="24"/>
          <w:szCs w:val="24"/>
        </w:rPr>
        <w:t>:</w:t>
      </w:r>
      <w:r w:rsidRPr="0F2C9F83" w:rsidR="0F2C9F83">
        <w:rPr>
          <w:rFonts w:ascii="Arial" w:hAnsi="Arial" w:eastAsia="Calibri" w:cs="Arial"/>
          <w:sz w:val="24"/>
          <w:szCs w:val="24"/>
        </w:rPr>
        <w:t xml:space="preserve"> </w:t>
      </w:r>
    </w:p>
    <w:p xmlns:wp14="http://schemas.microsoft.com/office/word/2010/wordml" w:rsidRPr="00D82EB6" w:rsidR="00F56A84" w:rsidP="0F2C9F83" w:rsidRDefault="00F56A84" w14:paraId="10B75755" wp14:textId="77777777" wp14:noSpellErr="1">
      <w:pPr>
        <w:spacing w:after="200" w:line="276" w:lineRule="auto"/>
        <w:rPr>
          <w:rFonts w:ascii="Arial" w:hAnsi="Arial" w:eastAsia="Calibri" w:cs="Arial"/>
          <w:sz w:val="24"/>
          <w:szCs w:val="24"/>
        </w:rPr>
      </w:pPr>
      <w:r w:rsidRPr="0F2C9F83" w:rsidR="0F2C9F83">
        <w:rPr>
          <w:rFonts w:ascii="Arial" w:hAnsi="Arial" w:eastAsia="Calibri" w:cs="Arial"/>
          <w:sz w:val="24"/>
          <w:szCs w:val="24"/>
        </w:rPr>
        <w:t>(a) One of the things we human beings do is talk to others.</w:t>
      </w:r>
    </w:p>
    <w:p xmlns:wp14="http://schemas.microsoft.com/office/word/2010/wordml" w:rsidRPr="00D82EB6" w:rsidR="00F56A84" w:rsidP="0F2C9F83" w:rsidRDefault="00F56A84" w14:paraId="65BA97DF" wp14:textId="77777777" wp14:noSpellErr="1">
      <w:pPr>
        <w:spacing w:after="200" w:line="276" w:lineRule="auto"/>
        <w:rPr>
          <w:rFonts w:ascii="Arial" w:hAnsi="Arial" w:eastAsia="Calibri" w:cs="Arial"/>
          <w:sz w:val="24"/>
          <w:szCs w:val="24"/>
        </w:rPr>
      </w:pPr>
      <w:r w:rsidRPr="0F2C9F83" w:rsidR="0F2C9F83">
        <w:rPr>
          <w:rFonts w:ascii="Arial" w:hAnsi="Arial" w:eastAsia="Calibri" w:cs="Arial"/>
          <w:sz w:val="24"/>
          <w:szCs w:val="24"/>
        </w:rPr>
        <w:t>(b) Another is that we talk to ourselves</w:t>
      </w:r>
      <w:r w:rsidRPr="0F2C9F83" w:rsidR="0F2C9F83">
        <w:rPr>
          <w:rFonts w:ascii="Arial" w:hAnsi="Arial" w:eastAsia="Calibri" w:cs="Arial"/>
          <w:sz w:val="24"/>
          <w:szCs w:val="24"/>
        </w:rPr>
        <w:t xml:space="preserve"> </w:t>
      </w:r>
      <w:r w:rsidRPr="0F2C9F83" w:rsidR="0F2C9F83">
        <w:rPr>
          <w:rFonts w:ascii="Arial" w:hAnsi="Arial" w:eastAsia="Calibri" w:cs="Arial"/>
          <w:sz w:val="24"/>
          <w:szCs w:val="24"/>
        </w:rPr>
        <w:t>-</w:t>
      </w:r>
      <w:r w:rsidRPr="0F2C9F83" w:rsidR="0F2C9F83">
        <w:rPr>
          <w:rFonts w:ascii="Arial" w:hAnsi="Arial" w:eastAsia="Calibri" w:cs="Arial"/>
          <w:sz w:val="24"/>
          <w:szCs w:val="24"/>
        </w:rPr>
        <w:t xml:space="preserve"> </w:t>
      </w:r>
      <w:r w:rsidRPr="0F2C9F83" w:rsidR="0F2C9F83">
        <w:rPr>
          <w:rFonts w:ascii="Arial" w:hAnsi="Arial" w:eastAsia="Calibri" w:cs="Arial"/>
          <w:sz w:val="24"/>
          <w:szCs w:val="24"/>
        </w:rPr>
        <w:t>out loud.</w:t>
      </w:r>
    </w:p>
    <w:p xmlns:wp14="http://schemas.microsoft.com/office/word/2010/wordml" w:rsidRPr="00D82EB6" w:rsidR="00F56A84" w:rsidP="0F2C9F83" w:rsidRDefault="00F56A84" w14:paraId="6607E0BC" wp14:textId="77777777" wp14:noSpellErr="1">
      <w:pPr>
        <w:spacing w:after="200" w:line="276" w:lineRule="auto"/>
        <w:rPr>
          <w:rFonts w:ascii="Arial" w:hAnsi="Arial" w:eastAsia="Calibri" w:cs="Arial"/>
          <w:sz w:val="24"/>
          <w:szCs w:val="24"/>
        </w:rPr>
      </w:pPr>
      <w:r w:rsidRPr="00D82EB6">
        <w:rPr>
          <w:rFonts w:ascii="Arial" w:hAnsi="Arial" w:eastAsia="Calibri" w:cs="Arial"/>
          <w:sz w:val="24"/>
          <w:szCs w:val="24"/>
        </w:rPr>
        <w:t xml:space="preserve">(c) A refinement of (b) is to talk silently to oneself, but still in the words of a natural language, often with tone of voice and timing still intact. (One can often answer such questions as this: "Are you thinking in English or French as you work on this problem?") </w:t>
      </w:r>
      <w:r w:rsidRPr="0F2C9F83">
        <w:fldChar w:fldCharType="begin"/>
      </w:r>
      <w:r w:rsidRPr="00D82EB6">
        <w:rPr>
          <w:rFonts w:ascii="Arial" w:hAnsi="Arial" w:eastAsia="Calibri" w:cs="Arial"/>
          <w:sz w:val="24"/>
          <w:szCs w:val="24"/>
        </w:rPr>
        <w:instrText xml:space="preserve"> ADDIN EN.CITE &lt;EndNote&gt;&lt;Cite&gt;&lt;Author&gt;Dennett&lt;/Author&gt;&lt;Year&gt;1996&lt;/Year&gt;&lt;RecNum&gt;355&lt;/RecNum&gt;&lt;Suffix&gt; p.1&lt;/Suffix&gt;&lt;DisplayText&gt;(Dennett, 1996 p.1)&lt;/DisplayText&gt;&lt;record&gt;&lt;rec-number&gt;355&lt;/rec-number&gt;&lt;foreign-keys&gt;&lt;key app="EN" db-id="9zz0ts5rsfs0d6edrdo5fd0aw2za9x2ax0sx" timestamp="1436766809"&gt;355&lt;/key&gt;&lt;/foreign-keys&gt;&lt;ref-type name="Conference Paper"&gt;47&lt;/ref-type&gt;&lt;contributors&gt;&lt;authors&gt;&lt;author&gt;Dennett, Daniel&lt;/author&gt;&lt;/authors&gt;&lt;secondary-authors&gt;&lt;author&gt;Peter Carruthers&lt;/author&gt;&lt;/secondary-authors&gt;&lt;/contributors&gt;&lt;titles&gt;&lt;title&gt;Reflections on Language and Mind&lt;/title&gt;&lt;secondary-title&gt;Tufts Cognitive Studies&lt;/secondary-title&gt;&lt;/titles&gt;&lt;dates&gt;&lt;year&gt;1996&lt;/year&gt;&lt;/dates&gt;&lt;pub-location&gt;Sheffield&lt;/pub-location&gt;&lt;urls&gt;&lt;/urls&gt;&lt;custom1&gt;http://ase.tufts.edu/cogstud/dennett/papers/sheffield.htm&lt;/custom1&gt;&lt;/record&gt;&lt;/Cite&gt;&lt;/EndNote&gt;</w:instrText>
      </w:r>
      <w:r w:rsidRPr="00D82EB6">
        <w:rPr>
          <w:rFonts w:ascii="Arial" w:hAnsi="Arial" w:eastAsia="Calibri" w:cs="Arial"/>
          <w:sz w:val="24"/>
          <w:szCs w:val="24"/>
        </w:rPr>
        <w:fldChar w:fldCharType="separate"/>
      </w:r>
      <w:r w:rsidRPr="00D82EB6">
        <w:rPr>
          <w:rFonts w:ascii="Arial" w:hAnsi="Arial" w:eastAsia="Calibri" w:cs="Arial"/>
          <w:noProof/>
          <w:sz w:val="24"/>
          <w:szCs w:val="24"/>
        </w:rPr>
        <w:t>(</w:t>
      </w:r>
      <w:hyperlink w:tooltip="Dennett, 1996 #355" w:history="1" w:anchor="_ENREF_5">
        <w:r w:rsidRPr="00D82EB6" w:rsidR="00DF14E1">
          <w:rPr>
            <w:rFonts w:ascii="Arial" w:hAnsi="Arial" w:eastAsia="Calibri" w:cs="Arial"/>
            <w:noProof/>
            <w:sz w:val="24"/>
            <w:szCs w:val="24"/>
          </w:rPr>
          <w:t>Dennett, 1996 p.1</w:t>
        </w:r>
      </w:hyperlink>
      <w:r w:rsidRPr="00D82EB6">
        <w:rPr>
          <w:rFonts w:ascii="Arial" w:hAnsi="Arial" w:eastAsia="Calibri" w:cs="Arial"/>
          <w:noProof/>
          <w:sz w:val="24"/>
          <w:szCs w:val="24"/>
        </w:rPr>
        <w:t>)</w:t>
      </w:r>
      <w:r w:rsidRPr="0F2C9F83">
        <w:fldChar w:fldCharType="end"/>
      </w:r>
    </w:p>
    <w:p xmlns:wp14="http://schemas.microsoft.com/office/word/2010/wordml" w:rsidRPr="00D82EB6" w:rsidR="00F56A84" w:rsidP="0F2C9F83" w:rsidRDefault="00F56A84" w14:paraId="49C349E0" wp14:textId="77777777" wp14:noSpellErr="1">
      <w:pPr>
        <w:spacing w:after="200" w:line="276" w:lineRule="auto"/>
        <w:rPr>
          <w:rFonts w:ascii="Arial" w:hAnsi="Arial" w:eastAsia="Calibri" w:cs="Arial"/>
          <w:sz w:val="24"/>
          <w:szCs w:val="24"/>
        </w:rPr>
      </w:pPr>
      <w:r w:rsidRPr="0F2C9F83" w:rsidR="0F2C9F83">
        <w:rPr>
          <w:rFonts w:ascii="Arial" w:hAnsi="Arial" w:eastAsia="Calibri" w:cs="Arial"/>
          <w:sz w:val="24"/>
          <w:szCs w:val="24"/>
        </w:rPr>
        <w:t xml:space="preserve">Some variations of (c) are </w:t>
      </w:r>
      <w:r w:rsidRPr="0F2C9F83" w:rsidR="0F2C9F83">
        <w:rPr>
          <w:rFonts w:ascii="Arial" w:hAnsi="Arial" w:eastAsia="Calibri" w:cs="Arial"/>
          <w:sz w:val="24"/>
          <w:szCs w:val="24"/>
        </w:rPr>
        <w:t>to talk silently to oneself:</w:t>
      </w:r>
    </w:p>
    <w:p xmlns:wp14="http://schemas.microsoft.com/office/word/2010/wordml" w:rsidRPr="00D82EB6" w:rsidR="00F56A84" w:rsidP="0F2C9F83" w:rsidRDefault="00F56A84" w14:paraId="286267AF" wp14:textId="77777777" wp14:noSpellErr="1">
      <w:pPr>
        <w:numPr>
          <w:ilvl w:val="0"/>
          <w:numId w:val="4"/>
        </w:numPr>
        <w:spacing w:after="200" w:line="276" w:lineRule="auto"/>
        <w:contextualSpacing/>
        <w:rPr>
          <w:rFonts w:ascii="Arial" w:hAnsi="Arial" w:eastAsia="Calibri" w:cs="Arial"/>
          <w:sz w:val="24"/>
          <w:szCs w:val="24"/>
        </w:rPr>
      </w:pPr>
      <w:r w:rsidRPr="0F2C9F83" w:rsidR="0F2C9F83">
        <w:rPr>
          <w:rFonts w:ascii="Arial" w:hAnsi="Arial" w:eastAsia="Calibri" w:cs="Arial"/>
          <w:sz w:val="24"/>
          <w:szCs w:val="24"/>
        </w:rPr>
        <w:t>while whispering the words</w:t>
      </w:r>
    </w:p>
    <w:p xmlns:wp14="http://schemas.microsoft.com/office/word/2010/wordml" w:rsidRPr="00D82EB6" w:rsidR="00F56A84" w:rsidP="0F2C9F83" w:rsidRDefault="00F56A84" w14:paraId="51B38D0E" wp14:textId="77777777" wp14:noSpellErr="1">
      <w:pPr>
        <w:numPr>
          <w:ilvl w:val="0"/>
          <w:numId w:val="4"/>
        </w:numPr>
        <w:spacing w:after="200" w:line="276" w:lineRule="auto"/>
        <w:contextualSpacing/>
        <w:rPr>
          <w:rFonts w:ascii="Arial" w:hAnsi="Arial" w:eastAsia="Calibri" w:cs="Arial"/>
          <w:sz w:val="24"/>
          <w:szCs w:val="24"/>
        </w:rPr>
      </w:pPr>
      <w:r w:rsidRPr="0F2C9F83" w:rsidR="0F2C9F83">
        <w:rPr>
          <w:rFonts w:ascii="Arial" w:hAnsi="Arial" w:eastAsia="Calibri" w:cs="Arial"/>
          <w:sz w:val="24"/>
          <w:szCs w:val="24"/>
        </w:rPr>
        <w:t>while  mouthing (but not whispering) the words</w:t>
      </w:r>
    </w:p>
    <w:p xmlns:wp14="http://schemas.microsoft.com/office/word/2010/wordml" w:rsidRPr="00D82EB6" w:rsidR="00F56A84" w:rsidP="0F2C9F83" w:rsidRDefault="00F56A84" w14:paraId="09270E20" wp14:textId="77777777" wp14:noSpellErr="1">
      <w:pPr>
        <w:numPr>
          <w:ilvl w:val="0"/>
          <w:numId w:val="4"/>
        </w:numPr>
        <w:spacing w:after="200" w:line="276" w:lineRule="auto"/>
        <w:contextualSpacing/>
        <w:rPr>
          <w:rFonts w:ascii="Arial" w:hAnsi="Arial" w:eastAsia="Calibri" w:cs="Arial"/>
          <w:sz w:val="24"/>
          <w:szCs w:val="24"/>
        </w:rPr>
      </w:pPr>
      <w:r w:rsidRPr="0F2C9F83" w:rsidR="0F2C9F83">
        <w:rPr>
          <w:rFonts w:ascii="Arial" w:hAnsi="Arial" w:eastAsia="Calibri" w:cs="Arial"/>
          <w:sz w:val="24"/>
          <w:szCs w:val="24"/>
        </w:rPr>
        <w:t>while moving the voice box (but not whispering or mouthing the words)</w:t>
      </w:r>
    </w:p>
    <w:p xmlns:wp14="http://schemas.microsoft.com/office/word/2010/wordml" w:rsidRPr="00D82EB6" w:rsidR="00F56A84" w:rsidP="0F2C9F83" w:rsidRDefault="00F56A84" w14:paraId="42340C78" wp14:textId="77777777" wp14:noSpellErr="1">
      <w:pPr>
        <w:numPr>
          <w:ilvl w:val="0"/>
          <w:numId w:val="4"/>
        </w:numPr>
        <w:spacing w:after="200" w:line="276" w:lineRule="auto"/>
        <w:contextualSpacing/>
        <w:rPr>
          <w:rFonts w:ascii="Arial" w:hAnsi="Arial" w:eastAsia="Calibri" w:cs="Arial"/>
          <w:sz w:val="24"/>
          <w:szCs w:val="24"/>
        </w:rPr>
      </w:pPr>
      <w:r w:rsidRPr="0F2C9F83" w:rsidR="0F2C9F83">
        <w:rPr>
          <w:rFonts w:ascii="Arial" w:hAnsi="Arial" w:eastAsia="Calibri" w:cs="Arial"/>
          <w:sz w:val="24"/>
          <w:szCs w:val="24"/>
        </w:rPr>
        <w:t>without moving any of the vocal organs</w:t>
      </w:r>
    </w:p>
    <w:p xmlns:wp14="http://schemas.microsoft.com/office/word/2010/wordml" w:rsidR="00B26C92" w:rsidP="00F56A84" w:rsidRDefault="00B26C92" w14:paraId="60737263" wp14:textId="77777777">
      <w:pPr>
        <w:spacing w:after="200" w:line="276" w:lineRule="auto"/>
        <w:rPr>
          <w:rFonts w:ascii="Arial" w:hAnsi="Arial" w:eastAsia="Calibri" w:cs="Arial"/>
          <w:sz w:val="24"/>
          <w:szCs w:val="24"/>
        </w:rPr>
      </w:pPr>
    </w:p>
    <w:p xmlns:wp14="http://schemas.microsoft.com/office/word/2010/wordml" w:rsidRPr="00D82EB6" w:rsidR="00F56A84" w:rsidP="0F2C9F83" w:rsidRDefault="00F56A84" w14:paraId="189F0492" wp14:textId="77777777" wp14:noSpellErr="1">
      <w:pPr>
        <w:spacing w:after="200" w:line="276" w:lineRule="auto"/>
        <w:rPr>
          <w:rFonts w:ascii="Arial" w:hAnsi="Arial" w:eastAsia="Calibri" w:cs="Arial"/>
          <w:sz w:val="24"/>
          <w:szCs w:val="24"/>
        </w:rPr>
      </w:pPr>
      <w:r w:rsidRPr="0F2C9F83" w:rsidR="0F2C9F83">
        <w:rPr>
          <w:rFonts w:ascii="Arial" w:hAnsi="Arial" w:eastAsia="Calibri" w:cs="Arial"/>
          <w:sz w:val="24"/>
          <w:szCs w:val="24"/>
        </w:rPr>
        <w:t>Similar comments apply to reading – by replacing the word ‘talk’ with the word ‘read’</w:t>
      </w:r>
      <w:r w:rsidRPr="0F2C9F83" w:rsidR="0F2C9F83">
        <w:rPr>
          <w:rFonts w:ascii="Arial" w:hAnsi="Arial" w:eastAsia="Calibri" w:cs="Arial"/>
          <w:sz w:val="24"/>
          <w:szCs w:val="24"/>
        </w:rPr>
        <w:t xml:space="preserve"> in the above</w:t>
      </w:r>
      <w:r w:rsidRPr="0F2C9F83" w:rsidR="0F2C9F83">
        <w:rPr>
          <w:rFonts w:ascii="Arial" w:hAnsi="Arial" w:eastAsia="Calibri" w:cs="Arial"/>
          <w:sz w:val="24"/>
          <w:szCs w:val="24"/>
        </w:rPr>
        <w:t>. There was a time where when it was rare for people to read silently.  Augustine notes with amazement of Ambrose, in Book 6, chapter 3 of his Confessions:</w:t>
      </w:r>
    </w:p>
    <w:p xmlns:wp14="http://schemas.microsoft.com/office/word/2010/wordml" w:rsidRPr="00D82EB6" w:rsidR="00F56A84" w:rsidP="0F2C9F83" w:rsidRDefault="00F56A84" w14:paraId="363DE5A5" wp14:textId="77777777" wp14:noSpellErr="1">
      <w:pPr>
        <w:spacing w:after="200" w:line="276" w:lineRule="auto"/>
        <w:ind w:left="720"/>
        <w:rPr>
          <w:rFonts w:ascii="Arial" w:hAnsi="Arial" w:eastAsia="Calibri" w:cs="Arial"/>
          <w:sz w:val="24"/>
          <w:szCs w:val="24"/>
        </w:rPr>
      </w:pPr>
      <w:r w:rsidRPr="00D82EB6">
        <w:rPr>
          <w:rFonts w:ascii="Arial" w:hAnsi="Arial" w:eastAsia="Calibri" w:cs="Arial"/>
          <w:sz w:val="24"/>
          <w:szCs w:val="24"/>
        </w:rPr>
        <w:t>When [Ambrose] read, his eyes scanned the page and his heart sought out the meaning, but his voice was silent and his tongue was still. Anyone could approach him freely and guests were not commonly announced, so that often, when we came to visit him, we found him reading like this in silence, for he never read aloud.</w:t>
      </w:r>
      <w:r w:rsidR="002E4DFC">
        <w:rPr>
          <w:rFonts w:ascii="Arial" w:hAnsi="Arial" w:eastAsia="Calibri" w:cs="Arial"/>
          <w:sz w:val="24"/>
          <w:szCs w:val="24"/>
        </w:rPr>
        <w:t xml:space="preserve"> </w:t>
      </w:r>
      <w:r w:rsidRPr="0F2C9F83" w:rsidR="004274A2">
        <w:fldChar w:fldCharType="begin"/>
      </w:r>
      <w:r w:rsidR="004274A2">
        <w:rPr>
          <w:rFonts w:ascii="Arial" w:hAnsi="Arial" w:eastAsia="Calibri" w:cs="Arial"/>
          <w:sz w:val="24"/>
          <w:szCs w:val="24"/>
        </w:rPr>
        <w:instrText xml:space="preserve"> ADDIN EN.CITE &lt;EndNote&gt;&lt;Cite&gt;&lt;Author&gt;Augustine&lt;/Author&gt;&lt;Year&gt;2009&lt;/Year&gt;&lt;RecNum&gt;546&lt;/RecNum&gt;&lt;DisplayText&gt;(Augustine, 2009)&lt;/DisplayText&gt;&lt;record&gt;&lt;rec-number&gt;546&lt;/rec-number&gt;&lt;foreign-keys&gt;&lt;key app="EN" db-id="9zz0ts5rsfs0d6edrdo5fd0aw2za9x2ax0sx" timestamp="1478141335"&gt;546&lt;/key&gt;&lt;/foreign-keys&gt;&lt;ref-type name="Book"&gt;6&lt;/ref-type&gt;&lt;contributors&gt;&lt;authors&gt;&lt;author&gt;Saint Augustine&lt;/author&gt;&lt;/authors&gt;&lt;/contributors&gt;&lt;titles&gt;&lt;title&gt;The Confessions &lt;/title&gt;&lt;/titles&gt;&lt;dates&gt;&lt;year&gt;2009&lt;/year&gt;&lt;/dates&gt;&lt;pub-location&gt;Oxford&lt;/pub-location&gt;&lt;publisher&gt;Oxford University Press&lt;/publisher&gt;&lt;urls&gt;&lt;/urls&gt;&lt;/record&gt;&lt;/Cite&gt;&lt;/EndNote&gt;</w:instrText>
      </w:r>
      <w:r w:rsidR="004274A2">
        <w:rPr>
          <w:rFonts w:ascii="Arial" w:hAnsi="Arial" w:eastAsia="Calibri" w:cs="Arial"/>
          <w:sz w:val="24"/>
          <w:szCs w:val="24"/>
        </w:rPr>
        <w:fldChar w:fldCharType="separate"/>
      </w:r>
      <w:r w:rsidR="004274A2">
        <w:rPr>
          <w:rFonts w:ascii="Arial" w:hAnsi="Arial" w:eastAsia="Calibri" w:cs="Arial"/>
          <w:noProof/>
          <w:sz w:val="24"/>
          <w:szCs w:val="24"/>
        </w:rPr>
        <w:t>(</w:t>
      </w:r>
      <w:hyperlink w:tooltip="Augustine, 2009 #546" w:history="1" w:anchor="_ENREF_1">
        <w:r w:rsidR="00DF14E1">
          <w:rPr>
            <w:rFonts w:ascii="Arial" w:hAnsi="Arial" w:eastAsia="Calibri" w:cs="Arial"/>
            <w:noProof/>
            <w:sz w:val="24"/>
            <w:szCs w:val="24"/>
          </w:rPr>
          <w:t>Augustine, 2009</w:t>
        </w:r>
      </w:hyperlink>
      <w:r w:rsidR="004274A2">
        <w:rPr>
          <w:rFonts w:ascii="Arial" w:hAnsi="Arial" w:eastAsia="Calibri" w:cs="Arial"/>
          <w:noProof/>
          <w:sz w:val="24"/>
          <w:szCs w:val="24"/>
        </w:rPr>
        <w:t>)</w:t>
      </w:r>
      <w:r w:rsidRPr="0F2C9F83" w:rsidR="004274A2">
        <w:fldChar w:fldCharType="end"/>
      </w:r>
    </w:p>
    <w:p xmlns:wp14="http://schemas.microsoft.com/office/word/2010/wordml" w:rsidRPr="00D82EB6" w:rsidR="00F56A84" w:rsidP="673C9646" w:rsidRDefault="00F56A84" w14:paraId="3A638967" wp14:textId="77777777">
      <w:pPr>
        <w:spacing w:after="200" w:line="276" w:lineRule="auto"/>
        <w:rPr>
          <w:rFonts w:ascii="Arial" w:hAnsi="Arial" w:eastAsia="Calibri" w:cs="Arial"/>
          <w:sz w:val="24"/>
          <w:szCs w:val="24"/>
        </w:rPr>
      </w:pPr>
      <w:r w:rsidRPr="673C9646" w:rsidR="673C9646">
        <w:rPr>
          <w:rFonts w:ascii="Arial" w:hAnsi="Arial" w:eastAsia="Calibri" w:cs="Arial"/>
          <w:sz w:val="24"/>
          <w:szCs w:val="24"/>
        </w:rPr>
        <w:t>(a)-(c) are clearly</w:t>
      </w:r>
      <w:r w:rsidRPr="673C9646" w:rsidR="673C9646">
        <w:rPr>
          <w:rFonts w:ascii="Arial" w:hAnsi="Arial" w:eastAsia="Calibri" w:cs="Arial"/>
          <w:sz w:val="24"/>
          <w:szCs w:val="24"/>
        </w:rPr>
        <w:t xml:space="preserve"> bodily actions in the world</w:t>
      </w:r>
      <w:r w:rsidRPr="673C9646" w:rsidR="673C9646">
        <w:rPr>
          <w:rFonts w:ascii="Arial" w:hAnsi="Arial" w:eastAsia="Calibri" w:cs="Arial"/>
          <w:sz w:val="24"/>
          <w:szCs w:val="24"/>
        </w:rPr>
        <w:t>. Even case (</w:t>
      </w:r>
      <w:proofErr w:type="spellStart"/>
      <w:r w:rsidRPr="673C9646" w:rsidR="673C9646">
        <w:rPr>
          <w:rFonts w:ascii="Arial" w:hAnsi="Arial" w:eastAsia="Calibri" w:cs="Arial"/>
          <w:sz w:val="24"/>
          <w:szCs w:val="24"/>
        </w:rPr>
        <w:t>c.iv</w:t>
      </w:r>
      <w:proofErr w:type="spellEnd"/>
      <w:r w:rsidRPr="673C9646" w:rsidR="673C9646">
        <w:rPr>
          <w:rFonts w:ascii="Arial" w:hAnsi="Arial" w:eastAsia="Calibri" w:cs="Arial"/>
          <w:sz w:val="24"/>
          <w:szCs w:val="24"/>
        </w:rPr>
        <w:t xml:space="preserve">) could be said to depend causally on bodily actions. Reading out loud </w:t>
      </w:r>
      <w:r w:rsidRPr="673C9646" w:rsidR="673C9646">
        <w:rPr>
          <w:rFonts w:ascii="Arial" w:hAnsi="Arial" w:eastAsia="Calibri" w:cs="Arial"/>
          <w:sz w:val="24"/>
          <w:szCs w:val="24"/>
        </w:rPr>
        <w:t>comes first,</w:t>
      </w:r>
      <w:r w:rsidRPr="673C9646" w:rsidR="673C9646">
        <w:rPr>
          <w:rFonts w:ascii="Arial" w:hAnsi="Arial" w:eastAsia="Calibri" w:cs="Arial"/>
          <w:sz w:val="24"/>
          <w:szCs w:val="24"/>
        </w:rPr>
        <w:t xml:space="preserve"> reading silently</w:t>
      </w:r>
      <w:r w:rsidRPr="673C9646" w:rsidR="673C9646">
        <w:rPr>
          <w:rFonts w:ascii="Arial" w:hAnsi="Arial" w:eastAsia="Calibri" w:cs="Arial"/>
          <w:sz w:val="24"/>
          <w:szCs w:val="24"/>
        </w:rPr>
        <w:t xml:space="preserve"> comes later</w:t>
      </w:r>
      <w:r w:rsidRPr="673C9646" w:rsidR="673C9646">
        <w:rPr>
          <w:rFonts w:ascii="Arial" w:hAnsi="Arial" w:eastAsia="Calibri" w:cs="Arial"/>
          <w:sz w:val="24"/>
          <w:szCs w:val="24"/>
        </w:rPr>
        <w:t>,</w:t>
      </w:r>
      <w:r w:rsidRPr="673C9646" w:rsidR="673C9646">
        <w:rPr>
          <w:rFonts w:ascii="Arial" w:hAnsi="Arial" w:eastAsia="Calibri" w:cs="Arial"/>
          <w:sz w:val="24"/>
          <w:szCs w:val="24"/>
        </w:rPr>
        <w:t xml:space="preserve"> with practice</w:t>
      </w:r>
      <w:r w:rsidRPr="673C9646" w:rsidR="673C9646">
        <w:rPr>
          <w:rFonts w:ascii="Arial" w:hAnsi="Arial" w:eastAsia="Calibri" w:cs="Arial"/>
          <w:sz w:val="24"/>
          <w:szCs w:val="24"/>
        </w:rPr>
        <w:t>.</w:t>
      </w:r>
      <w:r w:rsidRPr="673C9646" w:rsidR="673C9646">
        <w:rPr>
          <w:rFonts w:ascii="Arial" w:hAnsi="Arial" w:eastAsia="Calibri" w:cs="Arial"/>
          <w:sz w:val="24"/>
          <w:szCs w:val="24"/>
        </w:rPr>
        <w:t xml:space="preserve"> In general, bodily action in the world (e.g. reading out loud) precedes internalized action.</w:t>
      </w:r>
      <w:r w:rsidRPr="673C9646" w:rsidR="673C9646">
        <w:rPr>
          <w:rFonts w:ascii="Arial" w:hAnsi="Arial" w:eastAsia="Calibri" w:cs="Arial"/>
          <w:sz w:val="24"/>
          <w:szCs w:val="24"/>
        </w:rPr>
        <w:t xml:space="preserve"> We have learned to speak and read silently to ourselves through others. In Ambrose’s case he would have taught himself to do so.</w:t>
      </w:r>
    </w:p>
    <w:p xmlns:wp14="http://schemas.microsoft.com/office/word/2010/wordml" w:rsidR="004239DF" w:rsidP="0F2C9F83" w:rsidRDefault="00C24133" w14:paraId="5A71EEB5" wp14:textId="77777777" wp14:noSpellErr="1">
      <w:pPr>
        <w:spacing w:after="200" w:line="276" w:lineRule="auto"/>
        <w:rPr>
          <w:rFonts w:ascii="Arial" w:hAnsi="Arial" w:eastAsia="Calibri" w:cs="Arial"/>
          <w:sz w:val="24"/>
          <w:szCs w:val="24"/>
        </w:rPr>
      </w:pPr>
      <w:r w:rsidRPr="0F2C9F83" w:rsidR="0F2C9F83">
        <w:rPr>
          <w:rFonts w:ascii="Arial" w:hAnsi="Arial" w:eastAsia="Calibri" w:cs="Arial"/>
          <w:sz w:val="24"/>
          <w:szCs w:val="24"/>
        </w:rPr>
        <w:t>It is a mistake</w:t>
      </w:r>
      <w:r w:rsidRPr="0F2C9F83" w:rsidR="0F2C9F83">
        <w:rPr>
          <w:rFonts w:ascii="Arial" w:hAnsi="Arial" w:eastAsia="Calibri" w:cs="Arial"/>
          <w:sz w:val="24"/>
          <w:szCs w:val="24"/>
        </w:rPr>
        <w:t xml:space="preserve">, however, </w:t>
      </w:r>
      <w:r w:rsidRPr="0F2C9F83" w:rsidR="0F2C9F83">
        <w:rPr>
          <w:rFonts w:ascii="Arial" w:hAnsi="Arial" w:eastAsia="Calibri" w:cs="Arial"/>
          <w:sz w:val="24"/>
          <w:szCs w:val="24"/>
        </w:rPr>
        <w:t xml:space="preserve">to conclude as Vygotsky does </w:t>
      </w:r>
      <w:r w:rsidRPr="0F2C9F83" w:rsidR="0F2C9F83">
        <w:rPr>
          <w:rFonts w:ascii="Arial" w:hAnsi="Arial" w:eastAsia="Calibri" w:cs="Arial"/>
          <w:sz w:val="24"/>
          <w:szCs w:val="24"/>
        </w:rPr>
        <w:t xml:space="preserve">that thinking is internalized speech. Not all thinking is internalized.  We can think out loud. </w:t>
      </w:r>
    </w:p>
    <w:p xmlns:wp14="http://schemas.microsoft.com/office/word/2010/wordml" w:rsidRPr="00D82EB6" w:rsidR="00F56A84" w:rsidP="0F2C9F83" w:rsidRDefault="00C24133" w14:paraId="20FB25D9" wp14:textId="77777777" wp14:noSpellErr="1">
      <w:pPr>
        <w:spacing w:after="200" w:line="276" w:lineRule="auto"/>
        <w:rPr>
          <w:rFonts w:ascii="Arial" w:hAnsi="Arial" w:eastAsia="Calibri" w:cs="Arial"/>
          <w:sz w:val="24"/>
          <w:szCs w:val="24"/>
        </w:rPr>
      </w:pPr>
      <w:r w:rsidRPr="0F2C9F83" w:rsidR="0F2C9F83">
        <w:rPr>
          <w:rFonts w:ascii="Arial" w:hAnsi="Arial" w:eastAsia="Calibri" w:cs="Arial"/>
          <w:sz w:val="24"/>
          <w:szCs w:val="24"/>
        </w:rPr>
        <w:t>Also, n</w:t>
      </w:r>
      <w:r w:rsidRPr="0F2C9F83" w:rsidR="0F2C9F83">
        <w:rPr>
          <w:rFonts w:ascii="Arial" w:hAnsi="Arial" w:eastAsia="Calibri" w:cs="Arial"/>
          <w:sz w:val="24"/>
          <w:szCs w:val="24"/>
        </w:rPr>
        <w:t>on-linguistic animals can think, or engage in cognitive behavior. For example, Dennett (1996) discusses Kohler’s experiments with problem solving in apes. He writes</w:t>
      </w:r>
      <w:r w:rsidRPr="0F2C9F83" w:rsidR="0F2C9F83">
        <w:rPr>
          <w:rFonts w:ascii="Arial" w:hAnsi="Arial" w:eastAsia="Calibri" w:cs="Arial"/>
          <w:sz w:val="24"/>
          <w:szCs w:val="24"/>
        </w:rPr>
        <w:t>:</w:t>
      </w:r>
    </w:p>
    <w:p xmlns:wp14="http://schemas.microsoft.com/office/word/2010/wordml" w:rsidRPr="00D82EB6" w:rsidR="00F56A84" w:rsidP="673C9646" w:rsidRDefault="00F56A84" w14:paraId="1F43D53F" wp14:textId="77777777" wp14:noSpellErr="1">
      <w:pPr>
        <w:spacing w:after="200" w:line="276" w:lineRule="auto"/>
        <w:ind w:left="720"/>
        <w:rPr>
          <w:rFonts w:ascii="Arial" w:hAnsi="Arial" w:eastAsia="Times New Roman" w:cs="Arial"/>
          <w:color w:val="000000" w:themeColor="text1" w:themeTint="FF" w:themeShade="FF"/>
          <w:sz w:val="24"/>
          <w:szCs w:val="24"/>
        </w:rPr>
      </w:pPr>
      <w:r w:rsidRPr="00D82EB6">
        <w:rPr>
          <w:rFonts w:ascii="Arial" w:hAnsi="Arial" w:eastAsia="Times New Roman" w:cs="Arial"/>
          <w:color w:val="000000"/>
          <w:sz w:val="24"/>
          <w:szCs w:val="24"/>
        </w:rPr>
        <w:t xml:space="preserve">Contrary to popular misunderstanding, </w:t>
      </w:r>
      <w:r w:rsidRPr="00D82EB6">
        <w:rPr>
          <w:rFonts w:ascii="Arial" w:hAnsi="Arial" w:eastAsia="Times New Roman" w:cs="Arial"/>
          <w:color w:val="000000"/>
          <w:sz w:val="24"/>
          <w:szCs w:val="24"/>
        </w:rPr>
        <w:t xml:space="preserve">Köhler's</w:t>
      </w:r>
      <w:r w:rsidRPr="00D82EB6">
        <w:rPr>
          <w:rFonts w:ascii="Arial" w:hAnsi="Arial" w:eastAsia="Times New Roman" w:cs="Arial"/>
          <w:color w:val="000000"/>
          <w:sz w:val="24"/>
          <w:szCs w:val="24"/>
        </w:rPr>
        <w:t xml:space="preserve"> apes did not just sit and think up the solutions. They had to have many hours of exposure to the relevant props – the boxes and sticks, for instance – and they engaged in much manipulation of these items. Those apes that discovered the solutions – some never did – </w:t>
      </w:r>
      <w:r w:rsidRPr="00D82EB6">
        <w:rPr>
          <w:rFonts w:ascii="Arial" w:hAnsi="Arial" w:eastAsia="Times New Roman" w:cs="Arial"/>
          <w:color w:val="000000"/>
          <w:sz w:val="24"/>
          <w:szCs w:val="24"/>
        </w:rPr>
        <w:lastRenderedPageBreak/>
        <w:t xml:space="preserve">accomplished it with the aid of many hours of trial and error manipulating. Now were they thinking when they were fussing about in their cages? What were they manipulating? Boxes and sticks. It is all too tempting to suppose that their external, visible manipulations were accompanied by, and driven by, internal, covert manipulations – but succumbing to this temptation is losing the main chance. What they were attending to, manipulating and turning over and rearranging were boxes and sticks, not thoughts </w:t>
      </w:r>
      <w:r w:rsidRPr="0F2C9F83">
        <w:fldChar w:fldCharType="begin"/>
      </w:r>
      <w:r w:rsidRPr="00D82EB6">
        <w:rPr>
          <w:rFonts w:ascii="Arial" w:hAnsi="Arial" w:eastAsia="Times New Roman" w:cs="Arial"/>
          <w:color w:val="000000"/>
          <w:sz w:val="24"/>
          <w:szCs w:val="24"/>
        </w:rPr>
        <w:instrText xml:space="preserve"> ADDIN EN.CITE &lt;EndNote&gt;&lt;Cite&gt;&lt;Author&gt;Dennett&lt;/Author&gt;&lt;Year&gt;1996&lt;/Year&gt;&lt;RecNum&gt;355&lt;/RecNum&gt;&lt;Suffix&gt; p.5&lt;/Suffix&gt;&lt;DisplayText&gt;(Dennett, 1996 p.5)&lt;/DisplayText&gt;&lt;record&gt;&lt;rec-number&gt;355&lt;/rec-number&gt;&lt;foreign-keys&gt;&lt;key app="EN" db-id="9zz0ts5rsfs0d6edrdo5fd0aw2za9x2ax0sx" timestamp="1436766809"&gt;355&lt;/key&gt;&lt;/foreign-keys&gt;&lt;ref-type name="Conference Paper"&gt;47&lt;/ref-type&gt;&lt;contributors&gt;&lt;authors&gt;&lt;author&gt;Dennett, Daniel&lt;/author&gt;&lt;/authors&gt;&lt;secondary-authors&gt;&lt;author&gt;Peter Carruthers&lt;/author&gt;&lt;/secondary-authors&gt;&lt;/contributors&gt;&lt;titles&gt;&lt;title&gt;Reflections on Language and Mind&lt;/title&gt;&lt;secondary-title&gt;Tufts Cognitive Studies&lt;/secondary-title&gt;&lt;/titles&gt;&lt;dates&gt;&lt;year&gt;1996&lt;/year&gt;&lt;/dates&gt;&lt;pub-location&gt;Sheffield&lt;/pub-location&gt;&lt;urls&gt;&lt;/urls&gt;&lt;custom1&gt;http://ase.tufts.edu/cogstud/dennett/papers/sheffield.htm&lt;/custom1&gt;&lt;/record&gt;&lt;/Cite&gt;&lt;/EndNote&gt;</w:instrText>
      </w:r>
      <w:r w:rsidRPr="00D82EB6">
        <w:rPr>
          <w:rFonts w:ascii="Arial" w:hAnsi="Arial" w:eastAsia="Times New Roman" w:cs="Arial"/>
          <w:color w:val="000000"/>
          <w:sz w:val="24"/>
          <w:szCs w:val="24"/>
        </w:rPr>
        <w:fldChar w:fldCharType="separate"/>
      </w:r>
      <w:r w:rsidRPr="00D82EB6">
        <w:rPr>
          <w:rFonts w:ascii="Arial" w:hAnsi="Arial" w:eastAsia="Times New Roman" w:cs="Arial"/>
          <w:noProof/>
          <w:color w:val="000000"/>
          <w:sz w:val="24"/>
          <w:szCs w:val="24"/>
        </w:rPr>
        <w:t>(</w:t>
      </w:r>
      <w:hyperlink w:tooltip="Dennett, 1996 #355" w:history="1" w:anchor="_ENREF_5">
        <w:r w:rsidRPr="00D82EB6" w:rsidR="00DF14E1">
          <w:rPr>
            <w:rFonts w:ascii="Arial" w:hAnsi="Arial" w:eastAsia="Times New Roman" w:cs="Arial"/>
            <w:noProof/>
            <w:color w:val="000000"/>
            <w:sz w:val="24"/>
            <w:szCs w:val="24"/>
          </w:rPr>
          <w:t>Dennett, 1996 p.5</w:t>
        </w:r>
      </w:hyperlink>
      <w:r w:rsidRPr="00D82EB6">
        <w:rPr>
          <w:rFonts w:ascii="Arial" w:hAnsi="Arial" w:eastAsia="Times New Roman" w:cs="Arial"/>
          <w:noProof/>
          <w:color w:val="000000"/>
          <w:sz w:val="24"/>
          <w:szCs w:val="24"/>
        </w:rPr>
        <w:t>)</w:t>
      </w:r>
      <w:r w:rsidRPr="0F2C9F83">
        <w:fldChar w:fldCharType="end"/>
      </w:r>
    </w:p>
    <w:p xmlns:wp14="http://schemas.microsoft.com/office/word/2010/wordml" w:rsidR="00F56A84" w:rsidP="0F2C9F83" w:rsidRDefault="00F56A84" w14:paraId="0F3AE40C" wp14:textId="77777777" wp14:noSpellErr="1">
      <w:pPr>
        <w:spacing w:after="200" w:line="276" w:lineRule="auto"/>
        <w:rPr>
          <w:rFonts w:ascii="Arial" w:hAnsi="Arial" w:eastAsia="Times New Roman" w:cs="Arial"/>
          <w:color w:val="000000" w:themeColor="text1" w:themeTint="FF" w:themeShade="FF"/>
          <w:sz w:val="24"/>
          <w:szCs w:val="24"/>
        </w:rPr>
      </w:pPr>
      <w:r w:rsidRPr="0F2C9F83" w:rsidR="0F2C9F83">
        <w:rPr>
          <w:rFonts w:ascii="Arial" w:hAnsi="Arial" w:eastAsia="Calibri" w:cs="Arial"/>
          <w:sz w:val="24"/>
          <w:szCs w:val="24"/>
        </w:rPr>
        <w:t xml:space="preserve">However, Kohler’s apes may be fairly described as doing the equivalent of our “thinking out loud”. They were thinking with their hands, the boxes and the sticks. Like Kohler’s apes, humans do not just sit and think up the solutions to Rubik’s cube, for example. </w:t>
      </w:r>
      <w:r w:rsidRPr="0F2C9F83" w:rsidR="0F2C9F83">
        <w:rPr>
          <w:rFonts w:ascii="Arial" w:hAnsi="Arial" w:eastAsia="Times New Roman" w:cs="Arial"/>
          <w:color w:val="000000" w:themeColor="text1" w:themeTint="FF" w:themeShade="FF"/>
          <w:sz w:val="24"/>
          <w:szCs w:val="24"/>
        </w:rPr>
        <w:t>They had to have many hours of exposure to the relevant props – the Rubik’s cube – and they engaged in much manipulation of these items. Those humans that discovered the solutions – some never did – accomplished it with the aid of many hours of trial and error manipulating. But the humans who solved the Rubik’s cube (and those who did not) were no doubt thinking as they manipulated the colorful plastic cubes.</w:t>
      </w:r>
    </w:p>
    <w:p xmlns:wp14="http://schemas.microsoft.com/office/word/2010/wordml" w:rsidR="00B26C92" w:rsidP="0F2C9F83" w:rsidRDefault="00B26C92" w14:paraId="6E35E5DC" wp14:textId="77777777" wp14:noSpellErr="1">
      <w:pPr>
        <w:spacing w:after="200" w:line="276" w:lineRule="auto"/>
        <w:rPr>
          <w:rFonts w:ascii="Arial" w:hAnsi="Arial" w:eastAsia="Times New Roman" w:cs="Arial"/>
          <w:color w:val="000000" w:themeColor="text1" w:themeTint="FF" w:themeShade="FF"/>
          <w:sz w:val="24"/>
          <w:szCs w:val="24"/>
        </w:rPr>
      </w:pPr>
      <w:r w:rsidRPr="0F2C9F83" w:rsidR="0F2C9F83">
        <w:rPr>
          <w:rFonts w:ascii="Arial" w:hAnsi="Arial" w:eastAsia="Times New Roman" w:cs="Arial"/>
          <w:color w:val="000000" w:themeColor="text1" w:themeTint="FF" w:themeShade="FF"/>
          <w:sz w:val="24"/>
          <w:szCs w:val="24"/>
        </w:rPr>
        <w:t>Developmentally, bodily action in the world precedes internalized bodily action</w:t>
      </w:r>
      <w:r w:rsidRPr="0F2C9F83" w:rsidR="0F2C9F83">
        <w:rPr>
          <w:rFonts w:ascii="Arial" w:hAnsi="Arial" w:eastAsia="Times New Roman" w:cs="Arial"/>
          <w:color w:val="000000" w:themeColor="text1" w:themeTint="FF" w:themeShade="FF"/>
          <w:sz w:val="24"/>
          <w:szCs w:val="24"/>
        </w:rPr>
        <w:t>.</w:t>
      </w:r>
      <w:r w:rsidRPr="0F2C9F83" w:rsidR="0F2C9F83">
        <w:rPr>
          <w:rFonts w:ascii="Arial" w:hAnsi="Arial" w:eastAsia="Times New Roman" w:cs="Arial"/>
          <w:color w:val="000000" w:themeColor="text1" w:themeTint="FF" w:themeShade="FF"/>
          <w:sz w:val="24"/>
          <w:szCs w:val="24"/>
        </w:rPr>
        <w:t xml:space="preserve"> </w:t>
      </w:r>
    </w:p>
    <w:p xmlns:wp14="http://schemas.microsoft.com/office/word/2010/wordml" w:rsidR="003C1B4C" w:rsidP="673C9646" w:rsidRDefault="003C1B4C" w14:paraId="103C046C" wp14:textId="77777777">
      <w:pPr>
        <w:spacing w:after="200" w:line="276" w:lineRule="auto"/>
        <w:rPr>
          <w:rFonts w:ascii="Arial" w:hAnsi="Arial" w:eastAsia="Times New Roman" w:cs="Arial"/>
          <w:color w:val="000000" w:themeColor="text1" w:themeTint="FF" w:themeShade="FF"/>
          <w:sz w:val="24"/>
          <w:szCs w:val="24"/>
        </w:rPr>
      </w:pPr>
      <w:r w:rsidRPr="003C1B4C">
        <w:rPr>
          <w:rFonts w:ascii="Arial" w:hAnsi="Arial" w:eastAsia="Times New Roman" w:cs="Arial"/>
          <w:color w:val="000000"/>
          <w:sz w:val="24"/>
          <w:szCs w:val="24"/>
        </w:rPr>
        <w:t xml:space="preserve">Piaget suggests that thought is </w:t>
      </w:r>
      <w:proofErr w:type="spellStart"/>
      <w:r w:rsidRPr="003C1B4C">
        <w:rPr>
          <w:rFonts w:ascii="Arial" w:hAnsi="Arial" w:eastAsia="Times New Roman" w:cs="Arial"/>
          <w:color w:val="000000"/>
          <w:sz w:val="24"/>
          <w:szCs w:val="24"/>
        </w:rPr>
        <w:t xml:space="preserve">internalised</w:t>
      </w:r>
      <w:proofErr w:type="spellEnd"/>
      <w:r w:rsidRPr="003C1B4C">
        <w:rPr>
          <w:rFonts w:ascii="Arial" w:hAnsi="Arial" w:eastAsia="Times New Roman" w:cs="Arial"/>
          <w:color w:val="000000"/>
          <w:sz w:val="24"/>
          <w:szCs w:val="24"/>
        </w:rPr>
        <w:t xml:space="preserve"> action. While </w:t>
      </w:r>
      <w:proofErr w:type="spellStart"/>
      <w:r w:rsidRPr="003C1B4C">
        <w:rPr>
          <w:rFonts w:ascii="Arial" w:hAnsi="Arial" w:eastAsia="Times New Roman" w:cs="Arial"/>
          <w:color w:val="000000"/>
          <w:sz w:val="24"/>
          <w:szCs w:val="24"/>
        </w:rPr>
        <w:t xml:space="preserve">internalised</w:t>
      </w:r>
      <w:proofErr w:type="spellEnd"/>
      <w:r w:rsidRPr="003C1B4C">
        <w:rPr>
          <w:rFonts w:ascii="Arial" w:hAnsi="Arial" w:eastAsia="Times New Roman" w:cs="Arial"/>
          <w:color w:val="000000"/>
          <w:sz w:val="24"/>
          <w:szCs w:val="24"/>
        </w:rPr>
        <w:t xml:space="preserve"> action is thought, thought </w:t>
      </w:r>
      <w:r>
        <w:rPr>
          <w:rFonts w:ascii="Arial" w:hAnsi="Arial" w:eastAsia="Times New Roman" w:cs="Arial"/>
          <w:color w:val="000000"/>
          <w:sz w:val="24"/>
          <w:szCs w:val="24"/>
        </w:rPr>
        <w:t xml:space="preserve">as we have seen, </w:t>
      </w:r>
      <w:r w:rsidRPr="003C1B4C">
        <w:rPr>
          <w:rFonts w:ascii="Arial" w:hAnsi="Arial" w:eastAsia="Times New Roman" w:cs="Arial"/>
          <w:color w:val="000000"/>
          <w:sz w:val="24"/>
          <w:szCs w:val="24"/>
        </w:rPr>
        <w:t xml:space="preserve">can also be overt action. </w:t>
      </w:r>
      <w:r w:rsidRPr="00F23A4E" w:rsidR="00F23A4E">
        <w:rPr>
          <w:rFonts w:ascii="Arial" w:hAnsi="Arial" w:eastAsia="Times New Roman" w:cs="Arial"/>
          <w:color w:val="000000"/>
          <w:sz w:val="24"/>
          <w:szCs w:val="24"/>
        </w:rPr>
        <w:t xml:space="preserve">As Gilbert Ryle observed, we do not reserve the title ‘thinking’ for inner processes. An architect can think out </w:t>
      </w:r>
      <w:r w:rsidR="006A3CCB">
        <w:rPr>
          <w:rFonts w:ascii="Arial" w:hAnsi="Arial" w:eastAsia="Times New Roman" w:cs="Arial"/>
          <w:color w:val="000000"/>
          <w:sz w:val="24"/>
          <w:szCs w:val="24"/>
        </w:rPr>
        <w:t xml:space="preserve">her </w:t>
      </w:r>
      <w:r w:rsidRPr="00F23A4E" w:rsidR="00F23A4E">
        <w:rPr>
          <w:rFonts w:ascii="Arial" w:hAnsi="Arial" w:eastAsia="Times New Roman" w:cs="Arial"/>
          <w:color w:val="000000"/>
          <w:sz w:val="24"/>
          <w:szCs w:val="24"/>
        </w:rPr>
        <w:t xml:space="preserve">plan while manipulating toy bricks as can a sculptor plan a statue in marble by modelling a piece of plasticine. Additional </w:t>
      </w:r>
      <w:proofErr w:type="spellStart"/>
      <w:r w:rsidRPr="00F23A4E" w:rsidR="00F23A4E">
        <w:rPr>
          <w:rFonts w:ascii="Arial" w:hAnsi="Arial" w:eastAsia="Times New Roman" w:cs="Arial"/>
          <w:color w:val="000000"/>
          <w:sz w:val="24"/>
          <w:szCs w:val="24"/>
        </w:rPr>
        <w:t>labours</w:t>
      </w:r>
      <w:proofErr w:type="spellEnd"/>
      <w:r w:rsidRPr="00F23A4E" w:rsidR="00F23A4E">
        <w:rPr>
          <w:rFonts w:ascii="Arial" w:hAnsi="Arial" w:eastAsia="Times New Roman" w:cs="Arial"/>
          <w:color w:val="000000"/>
          <w:sz w:val="24"/>
          <w:szCs w:val="24"/>
        </w:rPr>
        <w:t xml:space="preserve"> might be necessary to put these plans into words.</w:t>
      </w:r>
      <w:r w:rsidRPr="0F2C9F83" w:rsidR="00C654F4">
        <w:fldChar w:fldCharType="begin"/>
      </w:r>
      <w:r w:rsidR="00C654F4">
        <w:rPr>
          <w:rFonts w:ascii="Arial" w:hAnsi="Arial" w:eastAsia="Times New Roman" w:cs="Arial"/>
          <w:color w:val="000000"/>
          <w:sz w:val="24"/>
          <w:szCs w:val="24"/>
        </w:rPr>
        <w:instrText xml:space="preserve"> ADDIN EN.CITE &lt;EndNote&gt;&lt;Cite&gt;&lt;Author&gt;Tanney&lt;/Author&gt;&lt;Year&gt;2015&lt;/Year&gt;&lt;RecNum&gt;547&lt;/RecNum&gt;&lt;DisplayText&gt;(Tanney, 2015)&lt;/DisplayText&gt;&lt;record&gt;&lt;rec-number&gt;547&lt;/rec-number&gt;&lt;foreign-keys&gt;&lt;key app="EN" db-id="9zz0ts5rsfs0d6edrdo5fd0aw2za9x2ax0sx" timestamp="1478144203"&gt;547&lt;/key&gt;&lt;/foreign-keys&gt;&lt;ref-type name="Encyclopedia"&gt;53&lt;/ref-type&gt;&lt;contributors&gt;&lt;authors&gt;&lt;author&gt;Tanney, Julia&lt;/author&gt;&lt;/authors&gt;&lt;/contributors&gt;&lt;titles&gt;&lt;title&gt;Gilbert Ryle&lt;/title&gt;&lt;secondary-title&gt;Stanford Encyclopedia of Philosophy&lt;/secondary-title&gt;&lt;/titles&gt;&lt;periodical&gt;&lt;full-title&gt;Stanford Encyclopedia of Philosophy&lt;/full-title&gt;&lt;/periodical&gt;&lt;dates&gt;&lt;year&gt;2015&lt;/year&gt;&lt;/dates&gt;&lt;pub-location&gt;http://plato.stanford.edu/&lt;/pub-location&gt;&lt;urls&gt;&lt;/urls&gt;&lt;/record&gt;&lt;/Cite&gt;&lt;/EndNote&gt;</w:instrText>
      </w:r>
      <w:r w:rsidR="00C654F4">
        <w:rPr>
          <w:rFonts w:ascii="Arial" w:hAnsi="Arial" w:eastAsia="Times New Roman" w:cs="Arial"/>
          <w:color w:val="000000"/>
          <w:sz w:val="24"/>
          <w:szCs w:val="24"/>
        </w:rPr>
        <w:fldChar w:fldCharType="separate"/>
      </w:r>
      <w:r w:rsidR="00C654F4">
        <w:rPr>
          <w:rFonts w:ascii="Arial" w:hAnsi="Arial" w:eastAsia="Times New Roman" w:cs="Arial"/>
          <w:noProof/>
          <w:color w:val="000000"/>
          <w:sz w:val="24"/>
          <w:szCs w:val="24"/>
        </w:rPr>
        <w:t>(</w:t>
      </w:r>
      <w:hyperlink w:tooltip="Tanney, 2015 #547" w:history="1" w:anchor="_ENREF_17">
        <w:r w:rsidR="00DF14E1">
          <w:rPr>
            <w:rFonts w:ascii="Arial" w:hAnsi="Arial" w:eastAsia="Times New Roman" w:cs="Arial"/>
            <w:noProof/>
            <w:color w:val="000000"/>
            <w:sz w:val="24"/>
            <w:szCs w:val="24"/>
          </w:rPr>
          <w:t>Tanney, 2015</w:t>
        </w:r>
      </w:hyperlink>
      <w:r w:rsidR="00C654F4">
        <w:rPr>
          <w:rFonts w:ascii="Arial" w:hAnsi="Arial" w:eastAsia="Times New Roman" w:cs="Arial"/>
          <w:noProof/>
          <w:color w:val="000000"/>
          <w:sz w:val="24"/>
          <w:szCs w:val="24"/>
        </w:rPr>
        <w:t>)</w:t>
      </w:r>
      <w:r w:rsidRPr="0F2C9F83" w:rsidR="00C654F4">
        <w:fldChar w:fldCharType="end"/>
      </w:r>
      <w:r w:rsidRPr="00F23A4E" w:rsidR="00F23A4E">
        <w:rPr>
          <w:rFonts w:ascii="Arial" w:hAnsi="Arial" w:eastAsia="Times New Roman" w:cs="Arial"/>
          <w:color w:val="000000"/>
          <w:sz w:val="24"/>
          <w:szCs w:val="24"/>
        </w:rPr>
        <w:t xml:space="preserve"> In general, thinking should not be equated with using language. </w:t>
      </w:r>
      <w:r w:rsidRPr="003C1B4C">
        <w:rPr>
          <w:rFonts w:ascii="Arial" w:hAnsi="Arial" w:eastAsia="Times New Roman" w:cs="Arial"/>
          <w:color w:val="000000"/>
          <w:sz w:val="24"/>
          <w:szCs w:val="24"/>
        </w:rPr>
        <w:t xml:space="preserve">The mark of the mental is not its covertness or internality. It is the kind of activity engaged in - problem solving, creativity, criticism - whether overtly or covertly expressed. </w:t>
      </w:r>
      <w:r>
        <w:rPr>
          <w:rFonts w:ascii="Arial" w:hAnsi="Arial" w:eastAsia="Times New Roman" w:cs="Arial"/>
          <w:color w:val="000000"/>
          <w:sz w:val="24"/>
          <w:szCs w:val="24"/>
        </w:rPr>
        <w:t xml:space="preserve">Thought – understood </w:t>
      </w:r>
      <w:proofErr w:type="spellStart"/>
      <w:r>
        <w:rPr>
          <w:rFonts w:ascii="Arial" w:hAnsi="Arial" w:eastAsia="Times New Roman" w:cs="Arial"/>
          <w:color w:val="000000"/>
          <w:sz w:val="24"/>
          <w:szCs w:val="24"/>
        </w:rPr>
        <w:t>enactively</w:t>
      </w:r>
      <w:proofErr w:type="spellEnd"/>
      <w:r>
        <w:rPr>
          <w:rFonts w:ascii="Arial" w:hAnsi="Arial" w:eastAsia="Times New Roman" w:cs="Arial"/>
          <w:color w:val="000000"/>
          <w:sz w:val="24"/>
          <w:szCs w:val="24"/>
        </w:rPr>
        <w:t xml:space="preserve"> as action in the world – comes first and </w:t>
      </w:r>
      <w:proofErr w:type="spellStart"/>
      <w:r>
        <w:rPr>
          <w:rFonts w:ascii="Arial" w:hAnsi="Arial" w:eastAsia="Times New Roman" w:cs="Arial"/>
          <w:color w:val="000000"/>
          <w:sz w:val="24"/>
          <w:szCs w:val="24"/>
        </w:rPr>
        <w:t>internalised</w:t>
      </w:r>
      <w:proofErr w:type="spellEnd"/>
      <w:r>
        <w:rPr>
          <w:rFonts w:ascii="Arial" w:hAnsi="Arial" w:eastAsia="Times New Roman" w:cs="Arial"/>
          <w:color w:val="000000"/>
          <w:sz w:val="24"/>
          <w:szCs w:val="24"/>
        </w:rPr>
        <w:t xml:space="preserve"> action or internalized speech follows it much later.</w:t>
      </w:r>
    </w:p>
    <w:p xmlns:wp14="http://schemas.microsoft.com/office/word/2010/wordml" w:rsidR="00203297" w:rsidP="0F2C9F83" w:rsidRDefault="00203297" w14:paraId="0B8C8328" wp14:textId="77777777" wp14:noSpellErr="1">
      <w:pPr>
        <w:pStyle w:val="Heading1"/>
        <w:rPr>
          <w:rFonts w:eastAsia="Times New Roman"/>
        </w:rPr>
      </w:pPr>
      <w:r w:rsidRPr="0F2C9F83" w:rsidR="0F2C9F83">
        <w:rPr>
          <w:rFonts w:eastAsia="Times New Roman"/>
        </w:rPr>
        <w:t>Thinking and manipulation</w:t>
      </w:r>
    </w:p>
    <w:p xmlns:wp14="http://schemas.microsoft.com/office/word/2010/wordml" w:rsidR="00203297" w:rsidP="0F2C9F83" w:rsidRDefault="00203297" w14:paraId="189C9970" wp14:textId="77777777" wp14:noSpellErr="1">
      <w:pPr>
        <w:spacing w:after="200" w:line="276" w:lineRule="auto"/>
        <w:rPr>
          <w:rFonts w:ascii="Arial" w:hAnsi="Arial" w:eastAsia="Times New Roman" w:cs="Arial"/>
          <w:color w:val="000000" w:themeColor="text1" w:themeTint="FF" w:themeShade="FF"/>
          <w:sz w:val="24"/>
          <w:szCs w:val="24"/>
        </w:rPr>
      </w:pPr>
      <w:r w:rsidRPr="0F2C9F83" w:rsidR="0F2C9F83">
        <w:rPr>
          <w:rFonts w:ascii="Arial" w:hAnsi="Arial" w:eastAsia="Times New Roman" w:cs="Arial"/>
          <w:color w:val="000000" w:themeColor="text1" w:themeTint="FF" w:themeShade="FF"/>
          <w:sz w:val="24"/>
          <w:szCs w:val="24"/>
        </w:rPr>
        <w:t xml:space="preserve">Thinking </w:t>
      </w:r>
      <w:r w:rsidRPr="0F2C9F83" w:rsidR="0F2C9F83">
        <w:rPr>
          <w:rFonts w:ascii="Arial" w:hAnsi="Arial" w:eastAsia="Times New Roman" w:cs="Arial"/>
          <w:color w:val="000000" w:themeColor="text1" w:themeTint="FF" w:themeShade="FF"/>
          <w:sz w:val="24"/>
          <w:szCs w:val="24"/>
        </w:rPr>
        <w:t>may involve manipulation of objects themselves or representations of those objects.  The action may be internal (manipulation of representations) or external (manipulation of things in the world) or both.</w:t>
      </w:r>
    </w:p>
    <w:p xmlns:wp14="http://schemas.microsoft.com/office/word/2010/wordml" w:rsidRPr="00203297" w:rsidR="00203297" w:rsidP="673C9646" w:rsidRDefault="00203297" w14:paraId="1CEB778C" wp14:textId="77777777">
      <w:pPr>
        <w:spacing w:after="200" w:line="276" w:lineRule="auto"/>
        <w:rPr>
          <w:rFonts w:ascii="Arial" w:hAnsi="Arial" w:eastAsia="Times New Roman" w:cs="Arial"/>
          <w:color w:val="000000" w:themeColor="text1" w:themeTint="FF" w:themeShade="FF"/>
          <w:sz w:val="24"/>
          <w:szCs w:val="24"/>
        </w:rPr>
      </w:pPr>
      <w:proofErr w:type="spellStart"/>
      <w:r w:rsidRPr="00203297">
        <w:rPr>
          <w:rFonts w:ascii="Arial" w:hAnsi="Arial" w:eastAsia="Times New Roman" w:cs="Arial"/>
          <w:color w:val="000000"/>
          <w:sz w:val="24"/>
          <w:szCs w:val="24"/>
        </w:rPr>
        <w:t>Wartofsy</w:t>
      </w:r>
      <w:proofErr w:type="spellEnd"/>
      <w:r w:rsidR="00193D59">
        <w:rPr>
          <w:rFonts w:ascii="Arial" w:hAnsi="Arial" w:eastAsia="Times New Roman" w:cs="Arial"/>
          <w:color w:val="000000"/>
          <w:sz w:val="24"/>
          <w:szCs w:val="24"/>
        </w:rPr>
        <w:t xml:space="preserve"> proposes </w:t>
      </w:r>
      <w:r w:rsidRPr="00203297">
        <w:rPr>
          <w:rFonts w:ascii="Arial" w:hAnsi="Arial" w:eastAsia="Times New Roman" w:cs="Arial"/>
          <w:color w:val="000000"/>
          <w:sz w:val="24"/>
          <w:szCs w:val="24"/>
        </w:rPr>
        <w:t>a three-tiered taxonomy of mediating artifacts, with the first level involving physical tools as primary artifacts.  The second level comprise</w:t>
      </w:r>
      <w:r w:rsidR="00193D59">
        <w:rPr>
          <w:rFonts w:ascii="Arial" w:hAnsi="Arial" w:eastAsia="Times New Roman" w:cs="Arial"/>
          <w:color w:val="000000"/>
          <w:sz w:val="24"/>
          <w:szCs w:val="24"/>
        </w:rPr>
        <w:t>s</w:t>
      </w:r>
      <w:r w:rsidRPr="00203297">
        <w:rPr>
          <w:rFonts w:ascii="Arial" w:hAnsi="Arial" w:eastAsia="Times New Roman" w:cs="Arial"/>
          <w:color w:val="000000"/>
          <w:sz w:val="24"/>
          <w:szCs w:val="24"/>
        </w:rPr>
        <w:t xml:space="preserve"> secondary artifacts that are representations, for example drawings of existing physical tools. The third level involve</w:t>
      </w:r>
      <w:r w:rsidR="00193D59">
        <w:rPr>
          <w:rFonts w:ascii="Arial" w:hAnsi="Arial" w:eastAsia="Times New Roman" w:cs="Arial"/>
          <w:color w:val="000000"/>
          <w:sz w:val="24"/>
          <w:szCs w:val="24"/>
        </w:rPr>
        <w:t>s</w:t>
      </w:r>
      <w:r w:rsidRPr="00203297">
        <w:rPr>
          <w:rFonts w:ascii="Arial" w:hAnsi="Arial" w:eastAsia="Times New Roman" w:cs="Arial"/>
          <w:color w:val="000000"/>
          <w:sz w:val="24"/>
          <w:szCs w:val="24"/>
        </w:rPr>
        <w:t xml:space="preserve"> tertiary artifacts, or artifacts that are envisioned or imagined mentally. They are distinct from real world objects, practicalities and immediate contexts of tool use.  </w:t>
      </w:r>
      <w:r w:rsidRPr="0F2C9F83" w:rsidR="00C2660F">
        <w:fldChar w:fldCharType="begin"/>
      </w:r>
      <w:r w:rsidR="00C2660F">
        <w:rPr>
          <w:rFonts w:ascii="Arial" w:hAnsi="Arial" w:eastAsia="Times New Roman" w:cs="Arial"/>
          <w:color w:val="000000"/>
          <w:sz w:val="24"/>
          <w:szCs w:val="24"/>
        </w:rPr>
        <w:instrText xml:space="preserve"> ADDIN EN.CITE &lt;EndNote&gt;&lt;Cite&gt;&lt;Author&gt;Oviatt&lt;/Author&gt;&lt;Year&gt;2013&lt;/Year&gt;&lt;RecNum&gt;364&lt;/RecNum&gt;&lt;Pages&gt;182-183&lt;/Pages&gt;&lt;DisplayText&gt;(Oviatt, 2013, pp. 182-183; Wartofsky, 1979)&lt;/DisplayText&gt;&lt;record&gt;&lt;rec-number&gt;364&lt;/rec-number&gt;&lt;foreign-keys&gt;&lt;key app="EN" db-id="9zz0ts5rsfs0d6edrdo5fd0aw2za9x2ax0sx" timestamp="1437442566"&gt;364&lt;/key&gt;&lt;/foreign-keys&gt;&lt;ref-type name="Book"&gt;6&lt;/ref-type&gt;&lt;contributors&gt;&lt;authors&gt;&lt;author&gt;Oviatt, Sharon&lt;/author&gt;&lt;/authors&gt;&lt;/contributors&gt;&lt;titles&gt;&lt;title&gt;The design of future educational interfaces&lt;/title&gt;&lt;/titles&gt;&lt;dates&gt;&lt;year&gt;2013&lt;/year&gt;&lt;/dates&gt;&lt;pub-location&gt;New York&lt;/pub-location&gt;&lt;publisher&gt;Routledge&lt;/publisher&gt;&lt;urls&gt;&lt;/urls&gt;&lt;/record&gt;&lt;/Cite&gt;&lt;Cite&gt;&lt;Author&gt;Wartofsky&lt;/Author&gt;&lt;Year&gt;1979&lt;/Year&gt;&lt;RecNum&gt;543&lt;/RecNum&gt;&lt;record&gt;&lt;rec-number&gt;543&lt;/rec-number&gt;&lt;foreign-keys&gt;&lt;key app="EN" db-id="9zz0ts5rsfs0d6edrdo5fd0aw2za9x2ax0sx" timestamp="1478138270"&gt;543&lt;/key&gt;&lt;/foreign-keys&gt;&lt;ref-type name="Book"&gt;6&lt;/ref-type&gt;&lt;contributors&gt;&lt;authors&gt;&lt;author&gt;Wartofsky, M&lt;/author&gt;&lt;/authors&gt;&lt;/contributors&gt;&lt;titles&gt;&lt;title&gt;Models: Representation and Scientific Understanding&lt;/title&gt;&lt;/titles&gt;&lt;dates&gt;&lt;year&gt;1979&lt;/year&gt;&lt;/dates&gt;&lt;pub-location&gt;Dordretch, Netherlands&lt;/pub-location&gt;&lt;publisher&gt;Reidel&lt;/publisher&gt;&lt;urls&gt;&lt;/urls&gt;&lt;/record&gt;&lt;/Cite&gt;&lt;/EndNote&gt;</w:instrText>
      </w:r>
      <w:r w:rsidR="00C2660F">
        <w:rPr>
          <w:rFonts w:ascii="Arial" w:hAnsi="Arial" w:eastAsia="Times New Roman" w:cs="Arial"/>
          <w:color w:val="000000"/>
          <w:sz w:val="24"/>
          <w:szCs w:val="24"/>
        </w:rPr>
        <w:fldChar w:fldCharType="separate"/>
      </w:r>
      <w:r w:rsidR="00C2660F">
        <w:rPr>
          <w:rFonts w:ascii="Arial" w:hAnsi="Arial" w:eastAsia="Times New Roman" w:cs="Arial"/>
          <w:noProof/>
          <w:color w:val="000000"/>
          <w:sz w:val="24"/>
          <w:szCs w:val="24"/>
        </w:rPr>
        <w:t>(</w:t>
      </w:r>
      <w:hyperlink w:tooltip="Oviatt, 2013 #364" w:history="1" w:anchor="_ENREF_13">
        <w:r w:rsidR="00DF14E1">
          <w:rPr>
            <w:rFonts w:ascii="Arial" w:hAnsi="Arial" w:eastAsia="Times New Roman" w:cs="Arial"/>
            <w:noProof/>
            <w:color w:val="000000"/>
            <w:sz w:val="24"/>
            <w:szCs w:val="24"/>
          </w:rPr>
          <w:t>Oviatt, 2013, pp. 182-183</w:t>
        </w:r>
      </w:hyperlink>
      <w:r w:rsidR="00C2660F">
        <w:rPr>
          <w:rFonts w:ascii="Arial" w:hAnsi="Arial" w:eastAsia="Times New Roman" w:cs="Arial"/>
          <w:noProof/>
          <w:color w:val="000000"/>
          <w:sz w:val="24"/>
          <w:szCs w:val="24"/>
        </w:rPr>
        <w:t xml:space="preserve">; </w:t>
      </w:r>
      <w:hyperlink w:tooltip="Wartofsky, 1979 #543" w:history="1" w:anchor="_ENREF_19">
        <w:r w:rsidR="00DF14E1">
          <w:rPr>
            <w:rFonts w:ascii="Arial" w:hAnsi="Arial" w:eastAsia="Times New Roman" w:cs="Arial"/>
            <w:noProof/>
            <w:color w:val="000000"/>
            <w:sz w:val="24"/>
            <w:szCs w:val="24"/>
          </w:rPr>
          <w:t>Wartofsky, 1979</w:t>
        </w:r>
      </w:hyperlink>
      <w:r w:rsidR="00C2660F">
        <w:rPr>
          <w:rFonts w:ascii="Arial" w:hAnsi="Arial" w:eastAsia="Times New Roman" w:cs="Arial"/>
          <w:noProof/>
          <w:color w:val="000000"/>
          <w:sz w:val="24"/>
          <w:szCs w:val="24"/>
        </w:rPr>
        <w:t>)</w:t>
      </w:r>
      <w:r w:rsidRPr="0F2C9F83" w:rsidR="00C2660F">
        <w:fldChar w:fldCharType="end"/>
      </w:r>
    </w:p>
    <w:p xmlns:wp14="http://schemas.microsoft.com/office/word/2010/wordml" w:rsidRPr="00203297" w:rsidR="00203297" w:rsidP="0F2C9F83" w:rsidRDefault="00203297" w14:paraId="30DCD167" wp14:textId="77777777" wp14:noSpellErr="1">
      <w:pPr>
        <w:spacing w:after="200" w:line="276" w:lineRule="auto"/>
        <w:rPr>
          <w:rFonts w:ascii="Arial" w:hAnsi="Arial" w:eastAsia="Times New Roman" w:cs="Arial"/>
          <w:color w:val="000000" w:themeColor="text1" w:themeTint="FF" w:themeShade="FF"/>
          <w:sz w:val="24"/>
          <w:szCs w:val="24"/>
        </w:rPr>
      </w:pPr>
      <w:r w:rsidRPr="0F2C9F83" w:rsidR="0F2C9F83">
        <w:rPr>
          <w:rFonts w:ascii="Arial" w:hAnsi="Arial" w:eastAsia="Times New Roman" w:cs="Arial"/>
          <w:color w:val="000000" w:themeColor="text1" w:themeTint="FF" w:themeShade="FF"/>
          <w:sz w:val="24"/>
          <w:szCs w:val="24"/>
        </w:rPr>
        <w:t xml:space="preserve">From a </w:t>
      </w:r>
      <w:r w:rsidRPr="0F2C9F83" w:rsidR="0F2C9F83">
        <w:rPr>
          <w:rFonts w:ascii="Arial" w:hAnsi="Arial" w:eastAsia="Times New Roman" w:cs="Arial"/>
          <w:color w:val="000000" w:themeColor="text1" w:themeTint="FF" w:themeShade="FF"/>
          <w:sz w:val="24"/>
          <w:szCs w:val="24"/>
        </w:rPr>
        <w:t xml:space="preserve">(child) </w:t>
      </w:r>
      <w:r w:rsidRPr="0F2C9F83" w:rsidR="0F2C9F83">
        <w:rPr>
          <w:rFonts w:ascii="Arial" w:hAnsi="Arial" w:eastAsia="Times New Roman" w:cs="Arial"/>
          <w:color w:val="000000" w:themeColor="text1" w:themeTint="FF" w:themeShade="FF"/>
          <w:sz w:val="24"/>
          <w:szCs w:val="24"/>
        </w:rPr>
        <w:t>developmental perspective, these categories of mediating artifacts also build upon one another.  Tertiary artifacts, and imagination about possibilities that they enable, arise from earlier manipulation of physical and representational artifacts.</w:t>
      </w:r>
    </w:p>
    <w:p xmlns:wp14="http://schemas.microsoft.com/office/word/2010/wordml" w:rsidRPr="00203297" w:rsidR="00203297" w:rsidP="0F2C9F83" w:rsidRDefault="00780BBC" w14:paraId="00C6E40A" wp14:textId="77777777" wp14:noSpellErr="1">
      <w:pPr>
        <w:spacing w:after="200" w:line="276" w:lineRule="auto"/>
        <w:rPr>
          <w:rFonts w:ascii="Arial" w:hAnsi="Arial" w:eastAsia="Times New Roman" w:cs="Arial"/>
          <w:color w:val="000000" w:themeColor="text1" w:themeTint="FF" w:themeShade="FF"/>
          <w:sz w:val="24"/>
          <w:szCs w:val="24"/>
        </w:rPr>
      </w:pPr>
      <w:r>
        <w:rPr>
          <w:rFonts w:ascii="Arial" w:hAnsi="Arial" w:eastAsia="Times New Roman" w:cs="Arial"/>
          <w:color w:val="000000"/>
          <w:sz w:val="24"/>
          <w:szCs w:val="24"/>
        </w:rPr>
        <w:t>“</w:t>
      </w:r>
      <w:r w:rsidRPr="00203297" w:rsidR="00203297">
        <w:rPr>
          <w:rFonts w:ascii="Arial" w:hAnsi="Arial" w:eastAsia="Times New Roman" w:cs="Arial"/>
          <w:color w:val="000000"/>
          <w:sz w:val="24"/>
          <w:szCs w:val="24"/>
        </w:rPr>
        <w:t>By marking with a pencil, a child learns how to use it for her own ends, gradually internalizing its functionality and properties. She may initially use the pencil as a prop to represent herself walking to school. Later she uses it to draw images of herself and her friends in their classroom. But eventually she will use it to draw her image and write a story projecting herself into the future as president.</w:t>
      </w:r>
      <w:r>
        <w:rPr>
          <w:rFonts w:ascii="Arial" w:hAnsi="Arial" w:eastAsia="Times New Roman" w:cs="Arial"/>
          <w:color w:val="000000"/>
          <w:sz w:val="24"/>
          <w:szCs w:val="24"/>
        </w:rPr>
        <w:t>”</w:t>
      </w:r>
      <w:r w:rsidR="00F27B7C">
        <w:rPr>
          <w:rFonts w:ascii="Arial" w:hAnsi="Arial" w:eastAsia="Times New Roman" w:cs="Arial"/>
          <w:color w:val="000000"/>
          <w:sz w:val="24"/>
          <w:szCs w:val="24"/>
        </w:rPr>
        <w:t xml:space="preserve"> </w:t>
      </w:r>
      <w:r w:rsidRPr="0F2C9F83" w:rsidR="00CD517F">
        <w:fldChar w:fldCharType="begin"/>
      </w:r>
      <w:r w:rsidR="00CD517F">
        <w:rPr>
          <w:rFonts w:ascii="Arial" w:hAnsi="Arial" w:eastAsia="Times New Roman" w:cs="Arial"/>
          <w:color w:val="000000"/>
          <w:sz w:val="24"/>
          <w:szCs w:val="24"/>
        </w:rPr>
        <w:instrText xml:space="preserve"> ADDIN EN.CITE &lt;EndNote&gt;&lt;Cite&gt;&lt;Author&gt;Oviatt&lt;/Author&gt;&lt;Year&gt;2013&lt;/Year&gt;&lt;RecNum&gt;364&lt;/RecNum&gt;&lt;Pages&gt;183&lt;/Pages&gt;&lt;DisplayText&gt;(Oviatt, 2013, p. 183)&lt;/DisplayText&gt;&lt;record&gt;&lt;rec-number&gt;364&lt;/rec-number&gt;&lt;foreign-keys&gt;&lt;key app="EN" db-id="9zz0ts5rsfs0d6edrdo5fd0aw2za9x2ax0sx" timestamp="1437442566"&gt;364&lt;/key&gt;&lt;/foreign-keys&gt;&lt;ref-type name="Book"&gt;6&lt;/ref-type&gt;&lt;contributors&gt;&lt;authors&gt;&lt;author&gt;Oviatt, Sharon&lt;/author&gt;&lt;/authors&gt;&lt;/contributors&gt;&lt;titles&gt;&lt;title&gt;The design of future educational interfaces&lt;/title&gt;&lt;/titles&gt;&lt;dates&gt;&lt;year&gt;2013&lt;/year&gt;&lt;/dates&gt;&lt;pub-location&gt;New York&lt;/pub-location&gt;&lt;publisher&gt;Routledge&lt;/publisher&gt;&lt;urls&gt;&lt;/urls&gt;&lt;/record&gt;&lt;/Cite&gt;&lt;/EndNote&gt;</w:instrText>
      </w:r>
      <w:r w:rsidR="00CD517F">
        <w:rPr>
          <w:rFonts w:ascii="Arial" w:hAnsi="Arial" w:eastAsia="Times New Roman" w:cs="Arial"/>
          <w:color w:val="000000"/>
          <w:sz w:val="24"/>
          <w:szCs w:val="24"/>
        </w:rPr>
        <w:fldChar w:fldCharType="separate"/>
      </w:r>
      <w:r w:rsidR="00CD517F">
        <w:rPr>
          <w:rFonts w:ascii="Arial" w:hAnsi="Arial" w:eastAsia="Times New Roman" w:cs="Arial"/>
          <w:noProof/>
          <w:color w:val="000000"/>
          <w:sz w:val="24"/>
          <w:szCs w:val="24"/>
        </w:rPr>
        <w:t>(</w:t>
      </w:r>
      <w:hyperlink w:tooltip="Oviatt, 2013 #364" w:history="1" w:anchor="_ENREF_13">
        <w:r w:rsidR="00DF14E1">
          <w:rPr>
            <w:rFonts w:ascii="Arial" w:hAnsi="Arial" w:eastAsia="Times New Roman" w:cs="Arial"/>
            <w:noProof/>
            <w:color w:val="000000"/>
            <w:sz w:val="24"/>
            <w:szCs w:val="24"/>
          </w:rPr>
          <w:t>Oviatt, 2013, p. 183</w:t>
        </w:r>
      </w:hyperlink>
      <w:r w:rsidR="00CD517F">
        <w:rPr>
          <w:rFonts w:ascii="Arial" w:hAnsi="Arial" w:eastAsia="Times New Roman" w:cs="Arial"/>
          <w:noProof/>
          <w:color w:val="000000"/>
          <w:sz w:val="24"/>
          <w:szCs w:val="24"/>
        </w:rPr>
        <w:t>)</w:t>
      </w:r>
      <w:r w:rsidRPr="0F2C9F83" w:rsidR="00CD517F">
        <w:fldChar w:fldCharType="end"/>
      </w:r>
      <w:r>
        <w:rPr>
          <w:rFonts w:ascii="Arial" w:hAnsi="Arial" w:eastAsia="Times New Roman" w:cs="Arial"/>
          <w:color w:val="000000"/>
          <w:sz w:val="24"/>
          <w:szCs w:val="24"/>
        </w:rPr>
        <w:t xml:space="preserve"> </w:t>
      </w:r>
    </w:p>
    <w:p xmlns:wp14="http://schemas.microsoft.com/office/word/2010/wordml" w:rsidRPr="00203297" w:rsidR="00203297" w:rsidP="0F2C9F83" w:rsidRDefault="00203297" w14:paraId="2E064ED3" wp14:textId="77777777" wp14:noSpellErr="1">
      <w:pPr>
        <w:spacing w:after="200" w:line="276" w:lineRule="auto"/>
        <w:rPr>
          <w:rFonts w:ascii="Arial" w:hAnsi="Arial" w:eastAsia="Times New Roman" w:cs="Arial"/>
          <w:color w:val="000000" w:themeColor="text1" w:themeTint="FF" w:themeShade="FF"/>
          <w:sz w:val="24"/>
          <w:szCs w:val="24"/>
        </w:rPr>
      </w:pPr>
      <w:r w:rsidRPr="00203297">
        <w:rPr>
          <w:rFonts w:ascii="Arial" w:hAnsi="Arial" w:eastAsia="Times New Roman" w:cs="Arial"/>
          <w:color w:val="000000"/>
          <w:sz w:val="24"/>
          <w:szCs w:val="24"/>
        </w:rPr>
        <w:t xml:space="preserve">As in Piagetian theory, the use of physical objects as tools in imaginary play is viewed as central in leveraging imagination about possible worlds. The reliance on physical artifacts as an aid for imagination diminishes with age, although they continue to facilitate adult cognition. </w:t>
      </w:r>
      <w:r w:rsidRPr="0F2C9F83" w:rsidR="00897AE5">
        <w:fldChar w:fldCharType="begin"/>
      </w:r>
      <w:r w:rsidR="00897AE5">
        <w:rPr>
          <w:rFonts w:ascii="Arial" w:hAnsi="Arial" w:eastAsia="Times New Roman" w:cs="Arial"/>
          <w:color w:val="000000"/>
          <w:sz w:val="24"/>
          <w:szCs w:val="24"/>
        </w:rPr>
        <w:instrText xml:space="preserve"> ADDIN EN.CITE &lt;EndNote&gt;&lt;Cite&gt;&lt;Author&gt;Oviatt&lt;/Author&gt;&lt;Year&gt;2013&lt;/Year&gt;&lt;RecNum&gt;364&lt;/RecNum&gt;&lt;Pages&gt;182-183&lt;/Pages&gt;&lt;DisplayText&gt;(Oviatt, 2013, pp. 182-183)&lt;/DisplayText&gt;&lt;record&gt;&lt;rec-number&gt;364&lt;/rec-number&gt;&lt;foreign-keys&gt;&lt;key app="EN" db-id="9zz0ts5rsfs0d6edrdo5fd0aw2za9x2ax0sx" timestamp="1437442566"&gt;364&lt;/key&gt;&lt;/foreign-keys&gt;&lt;ref-type name="Book"&gt;6&lt;/ref-type&gt;&lt;contributors&gt;&lt;authors&gt;&lt;author&gt;Oviatt, Sharon&lt;/author&gt;&lt;/authors&gt;&lt;/contributors&gt;&lt;titles&gt;&lt;title&gt;The design of future educational interfaces&lt;/title&gt;&lt;/titles&gt;&lt;dates&gt;&lt;year&gt;2013&lt;/year&gt;&lt;/dates&gt;&lt;pub-location&gt;New York&lt;/pub-location&gt;&lt;publisher&gt;Routledge&lt;/publisher&gt;&lt;urls&gt;&lt;/urls&gt;&lt;/record&gt;&lt;/Cite&gt;&lt;/EndNote&gt;</w:instrText>
      </w:r>
      <w:r w:rsidR="00897AE5">
        <w:rPr>
          <w:rFonts w:ascii="Arial" w:hAnsi="Arial" w:eastAsia="Times New Roman" w:cs="Arial"/>
          <w:color w:val="000000"/>
          <w:sz w:val="24"/>
          <w:szCs w:val="24"/>
        </w:rPr>
        <w:fldChar w:fldCharType="separate"/>
      </w:r>
      <w:r w:rsidR="00897AE5">
        <w:rPr>
          <w:rFonts w:ascii="Arial" w:hAnsi="Arial" w:eastAsia="Times New Roman" w:cs="Arial"/>
          <w:noProof/>
          <w:color w:val="000000"/>
          <w:sz w:val="24"/>
          <w:szCs w:val="24"/>
        </w:rPr>
        <w:t>(</w:t>
      </w:r>
      <w:hyperlink w:tooltip="Oviatt, 2013 #364" w:history="1" w:anchor="_ENREF_13">
        <w:r w:rsidR="00DF14E1">
          <w:rPr>
            <w:rFonts w:ascii="Arial" w:hAnsi="Arial" w:eastAsia="Times New Roman" w:cs="Arial"/>
            <w:noProof/>
            <w:color w:val="000000"/>
            <w:sz w:val="24"/>
            <w:szCs w:val="24"/>
          </w:rPr>
          <w:t>Oviatt, 2013, pp. 182-183</w:t>
        </w:r>
      </w:hyperlink>
      <w:r w:rsidR="00897AE5">
        <w:rPr>
          <w:rFonts w:ascii="Arial" w:hAnsi="Arial" w:eastAsia="Times New Roman" w:cs="Arial"/>
          <w:noProof/>
          <w:color w:val="000000"/>
          <w:sz w:val="24"/>
          <w:szCs w:val="24"/>
        </w:rPr>
        <w:t>)</w:t>
      </w:r>
      <w:r w:rsidRPr="0F2C9F83" w:rsidR="00897AE5">
        <w:fldChar w:fldCharType="end"/>
      </w:r>
      <w:r w:rsidRPr="00203297">
        <w:rPr>
          <w:rFonts w:ascii="Arial" w:hAnsi="Arial" w:eastAsia="Times New Roman" w:cs="Arial"/>
          <w:color w:val="000000"/>
          <w:sz w:val="24"/>
          <w:szCs w:val="24"/>
        </w:rPr>
        <w:t xml:space="preserve"> </w:t>
      </w:r>
    </w:p>
    <w:p xmlns:wp14="http://schemas.microsoft.com/office/word/2010/wordml" w:rsidRPr="00203297" w:rsidR="00203297" w:rsidP="673C9646" w:rsidRDefault="00203297" w14:paraId="369F8397" wp14:textId="77777777">
      <w:pPr>
        <w:spacing w:after="200" w:line="276" w:lineRule="auto"/>
        <w:rPr>
          <w:rFonts w:ascii="Arial" w:hAnsi="Arial" w:eastAsia="Times New Roman" w:cs="Arial"/>
          <w:color w:val="000000" w:themeColor="text1" w:themeTint="FF" w:themeShade="FF"/>
          <w:sz w:val="24"/>
          <w:szCs w:val="24"/>
        </w:rPr>
      </w:pPr>
      <w:proofErr w:type="spellStart"/>
      <w:r w:rsidRPr="673C9646" w:rsidR="673C9646">
        <w:rPr>
          <w:rFonts w:ascii="Arial" w:hAnsi="Arial" w:eastAsia="Times New Roman" w:cs="Arial"/>
          <w:color w:val="000000" w:themeColor="text1" w:themeTint="FF" w:themeShade="FF"/>
          <w:sz w:val="24"/>
          <w:szCs w:val="24"/>
        </w:rPr>
        <w:t>Wartofsky</w:t>
      </w:r>
      <w:proofErr w:type="spellEnd"/>
      <w:r w:rsidRPr="673C9646" w:rsidR="673C9646">
        <w:rPr>
          <w:rFonts w:ascii="Arial" w:hAnsi="Arial" w:eastAsia="Times New Roman" w:cs="Arial"/>
          <w:color w:val="000000" w:themeColor="text1" w:themeTint="FF" w:themeShade="FF"/>
          <w:sz w:val="24"/>
          <w:szCs w:val="24"/>
        </w:rPr>
        <w:t xml:space="preserve"> appears to overlook a fourth level of artifacts – namely concepts or metaphors. In thinking about mathematics, for example, we make use of metaphors (which are representations, or re-presentations) in an effort to make mathematics more tangible. Metaphors and concepts are human artifacts – and public representations, insofar as they are shared. They are developed and shared using other human artifacts – language in the form of speech or written language.</w:t>
      </w:r>
    </w:p>
    <w:p xmlns:wp14="http://schemas.microsoft.com/office/word/2010/wordml" w:rsidRPr="00203297" w:rsidR="00203297" w:rsidP="0F2C9F83" w:rsidRDefault="00203297" w14:paraId="0B6BE720" wp14:textId="77777777" wp14:noSpellErr="1">
      <w:pPr>
        <w:spacing w:after="200" w:line="276" w:lineRule="auto"/>
        <w:rPr>
          <w:rFonts w:ascii="Arial" w:hAnsi="Arial" w:eastAsia="Times New Roman" w:cs="Arial"/>
          <w:color w:val="000000" w:themeColor="text1" w:themeTint="FF" w:themeShade="FF"/>
          <w:sz w:val="24"/>
          <w:szCs w:val="24"/>
        </w:rPr>
      </w:pPr>
      <w:r w:rsidRPr="0F2C9F83" w:rsidR="0F2C9F83">
        <w:rPr>
          <w:rFonts w:ascii="Arial" w:hAnsi="Arial" w:eastAsia="Times New Roman" w:cs="Arial"/>
          <w:color w:val="000000" w:themeColor="text1" w:themeTint="FF" w:themeShade="FF"/>
          <w:sz w:val="24"/>
          <w:szCs w:val="24"/>
        </w:rPr>
        <w:t>A fifth level of representations are gestures. The physical act of gesturing plays an active role in learning, reasoning and cognitive change by providing an alternative representational format</w:t>
      </w:r>
      <w:r w:rsidRPr="0F2C9F83" w:rsidR="0F2C9F83">
        <w:rPr>
          <w:rFonts w:ascii="Arial" w:hAnsi="Arial" w:eastAsia="Times New Roman" w:cs="Arial"/>
          <w:color w:val="000000" w:themeColor="text1" w:themeTint="FF" w:themeShade="FF"/>
          <w:sz w:val="24"/>
          <w:szCs w:val="24"/>
        </w:rPr>
        <w:t xml:space="preserve"> or medium</w:t>
      </w:r>
      <w:r w:rsidRPr="0F2C9F83" w:rsidR="0F2C9F83">
        <w:rPr>
          <w:rFonts w:ascii="Arial" w:hAnsi="Arial" w:eastAsia="Times New Roman" w:cs="Arial"/>
          <w:color w:val="000000" w:themeColor="text1" w:themeTint="FF" w:themeShade="FF"/>
          <w:sz w:val="24"/>
          <w:szCs w:val="24"/>
        </w:rPr>
        <w:t xml:space="preserve">. </w:t>
      </w:r>
      <w:r w:rsidRPr="0F2C9F83" w:rsidR="0F2C9F83">
        <w:rPr>
          <w:rFonts w:ascii="Arial" w:hAnsi="Arial" w:eastAsia="Times New Roman" w:cs="Arial"/>
          <w:color w:val="000000" w:themeColor="text1" w:themeTint="FF" w:themeShade="FF"/>
          <w:sz w:val="24"/>
          <w:szCs w:val="24"/>
        </w:rPr>
        <w:t>As we mentioned earlier, g</w:t>
      </w:r>
      <w:r w:rsidRPr="0F2C9F83" w:rsidR="0F2C9F83">
        <w:rPr>
          <w:rFonts w:ascii="Arial" w:hAnsi="Arial" w:eastAsia="Times New Roman" w:cs="Arial"/>
          <w:color w:val="000000" w:themeColor="text1" w:themeTint="FF" w:themeShade="FF"/>
          <w:sz w:val="24"/>
          <w:szCs w:val="24"/>
        </w:rPr>
        <w:t>esture expands the set of representational tools available to speakers and listeners.</w:t>
      </w:r>
    </w:p>
    <w:p xmlns:wp14="http://schemas.microsoft.com/office/word/2010/wordml" w:rsidRPr="00D82EB6" w:rsidR="00F56A84" w:rsidP="0F2C9F83" w:rsidRDefault="00203297" w14:paraId="02A0B86A" wp14:textId="77777777" wp14:noSpellErr="1">
      <w:pPr>
        <w:spacing w:after="200" w:line="276" w:lineRule="auto"/>
        <w:rPr>
          <w:rFonts w:ascii="Arial" w:hAnsi="Arial" w:eastAsia="Times New Roman" w:cs="Arial"/>
          <w:color w:val="000000" w:themeColor="text1" w:themeTint="FF" w:themeShade="FF"/>
          <w:sz w:val="24"/>
          <w:szCs w:val="24"/>
        </w:rPr>
      </w:pPr>
      <w:r w:rsidRPr="0F2C9F83" w:rsidR="0F2C9F83">
        <w:rPr>
          <w:rFonts w:ascii="Arial" w:hAnsi="Arial" w:eastAsia="Times New Roman" w:cs="Arial"/>
          <w:color w:val="000000" w:themeColor="text1" w:themeTint="FF" w:themeShade="FF"/>
          <w:sz w:val="24"/>
          <w:szCs w:val="24"/>
        </w:rPr>
        <w:t>Thinking is not best understood in terms of representational structures in the brain but in terms of manipulation of physical objects or representation</w:t>
      </w:r>
      <w:r w:rsidRPr="0F2C9F83" w:rsidR="0F2C9F83">
        <w:rPr>
          <w:rFonts w:ascii="Arial" w:hAnsi="Arial" w:eastAsia="Times New Roman" w:cs="Arial"/>
          <w:color w:val="000000" w:themeColor="text1" w:themeTint="FF" w:themeShade="FF"/>
          <w:sz w:val="24"/>
          <w:szCs w:val="24"/>
        </w:rPr>
        <w:t>s</w:t>
      </w:r>
      <w:r w:rsidRPr="0F2C9F83" w:rsidR="0F2C9F83">
        <w:rPr>
          <w:rFonts w:ascii="Arial" w:hAnsi="Arial" w:eastAsia="Times New Roman" w:cs="Arial"/>
          <w:color w:val="000000" w:themeColor="text1" w:themeTint="FF" w:themeShade="FF"/>
          <w:sz w:val="24"/>
          <w:szCs w:val="24"/>
        </w:rPr>
        <w:t xml:space="preserve"> of those objects. </w:t>
      </w:r>
      <w:r w:rsidRPr="0F2C9F83" w:rsidR="0F2C9F83">
        <w:rPr>
          <w:rFonts w:ascii="Arial" w:hAnsi="Arial" w:eastAsia="Times New Roman" w:cs="Arial"/>
          <w:color w:val="000000" w:themeColor="text1" w:themeTint="FF" w:themeShade="FF"/>
          <w:sz w:val="24"/>
          <w:szCs w:val="24"/>
        </w:rPr>
        <w:t xml:space="preserve"> </w:t>
      </w:r>
    </w:p>
    <w:p xmlns:wp14="http://schemas.microsoft.com/office/word/2010/wordml" w:rsidRPr="00203297" w:rsidR="00203297" w:rsidP="0F2C9F83" w:rsidRDefault="00203297" w14:paraId="44F0D6EE" wp14:textId="77777777" wp14:noSpellErr="1">
      <w:pPr>
        <w:pStyle w:val="Heading1"/>
        <w:rPr>
          <w:rFonts w:eastAsia="Times New Roman"/>
        </w:rPr>
      </w:pPr>
      <w:r w:rsidRPr="0F2C9F83" w:rsidR="0F2C9F83">
        <w:rPr>
          <w:rFonts w:eastAsia="Times New Roman"/>
        </w:rPr>
        <w:t>The Social Challenge</w:t>
      </w:r>
    </w:p>
    <w:p xmlns:wp14="http://schemas.microsoft.com/office/word/2010/wordml" w:rsidRPr="004239DF" w:rsidR="004239DF" w:rsidP="673C9646" w:rsidRDefault="004239DF" w14:paraId="1D3874BA" wp14:textId="77777777">
      <w:pPr>
        <w:spacing w:after="200" w:line="276" w:lineRule="auto"/>
        <w:rPr>
          <w:rFonts w:ascii="Arial" w:hAnsi="Arial" w:eastAsia="Times New Roman" w:cs="Arial"/>
          <w:color w:val="000000" w:themeColor="text1" w:themeTint="FF" w:themeShade="FF"/>
          <w:sz w:val="24"/>
          <w:szCs w:val="24"/>
        </w:rPr>
      </w:pPr>
      <w:r w:rsidRPr="004239DF">
        <w:rPr>
          <w:rFonts w:ascii="Arial" w:hAnsi="Arial" w:eastAsia="Times New Roman" w:cs="Arial"/>
          <w:color w:val="000000"/>
          <w:sz w:val="24"/>
          <w:szCs w:val="24"/>
        </w:rPr>
        <w:t xml:space="preserve">In his book </w:t>
      </w:r>
      <w:r w:rsidRPr="673C9646">
        <w:rPr>
          <w:rFonts w:ascii="Arial" w:hAnsi="Arial" w:eastAsia="Times New Roman" w:cs="Arial"/>
          <w:i w:val="1"/>
          <w:iCs w:val="1"/>
          <w:color w:val="000000"/>
          <w:sz w:val="24"/>
          <w:szCs w:val="24"/>
        </w:rPr>
        <w:t>The Evolved Apprentice</w:t>
      </w:r>
      <w:r w:rsidRPr="004239DF">
        <w:rPr>
          <w:rFonts w:ascii="Arial" w:hAnsi="Arial" w:eastAsia="Times New Roman" w:cs="Arial"/>
          <w:color w:val="000000"/>
          <w:sz w:val="24"/>
          <w:szCs w:val="24"/>
        </w:rPr>
        <w:t xml:space="preserve"> Kim </w:t>
      </w:r>
      <w:proofErr w:type="spellStart"/>
      <w:r w:rsidRPr="004239DF">
        <w:rPr>
          <w:rFonts w:ascii="Arial" w:hAnsi="Arial" w:eastAsia="Times New Roman" w:cs="Arial"/>
          <w:color w:val="000000"/>
          <w:sz w:val="24"/>
          <w:szCs w:val="24"/>
        </w:rPr>
        <w:t xml:space="preserve">Sterelny</w:t>
      </w:r>
      <w:proofErr w:type="spellEnd"/>
      <w:r w:rsidRPr="004239DF">
        <w:rPr>
          <w:rFonts w:ascii="Arial" w:hAnsi="Arial" w:eastAsia="Times New Roman" w:cs="Arial"/>
          <w:color w:val="000000"/>
          <w:sz w:val="24"/>
          <w:szCs w:val="24"/>
        </w:rPr>
        <w:t xml:space="preserve"> </w:t>
      </w:r>
      <w:r w:rsidRPr="0F2C9F83" w:rsidR="00897AE5">
        <w:fldChar w:fldCharType="begin"/>
      </w:r>
      <w:r w:rsidR="00897AE5">
        <w:rPr>
          <w:rFonts w:ascii="Arial" w:hAnsi="Arial" w:eastAsia="Times New Roman" w:cs="Arial"/>
          <w:color w:val="000000"/>
          <w:sz w:val="24"/>
          <w:szCs w:val="24"/>
        </w:rPr>
        <w:instrText xml:space="preserve"> ADDIN EN.CITE &lt;EndNote&gt;&lt;Cite&gt;&lt;Author&gt;Sterelny&lt;/Author&gt;&lt;Year&gt;2012&lt;/Year&gt;&lt;RecNum&gt;325&lt;/RecNum&gt;&lt;DisplayText&gt;(Sterelny, 2012)&lt;/DisplayText&gt;&lt;record&gt;&lt;rec-number&gt;325&lt;/rec-number&gt;&lt;foreign-keys&gt;&lt;key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00897AE5">
        <w:rPr>
          <w:rFonts w:ascii="Arial" w:hAnsi="Arial" w:eastAsia="Times New Roman" w:cs="Arial"/>
          <w:color w:val="000000"/>
          <w:sz w:val="24"/>
          <w:szCs w:val="24"/>
        </w:rPr>
        <w:fldChar w:fldCharType="separate"/>
      </w:r>
      <w:r w:rsidR="00897AE5">
        <w:rPr>
          <w:rFonts w:ascii="Arial" w:hAnsi="Arial" w:eastAsia="Times New Roman" w:cs="Arial"/>
          <w:noProof/>
          <w:color w:val="000000"/>
          <w:sz w:val="24"/>
          <w:szCs w:val="24"/>
        </w:rPr>
        <w:t>(</w:t>
      </w:r>
      <w:hyperlink w:tooltip="Sterelny, 2012 #325" w:history="1" w:anchor="_ENREF_16">
        <w:r w:rsidR="00DF14E1">
          <w:rPr>
            <w:rFonts w:ascii="Arial" w:hAnsi="Arial" w:eastAsia="Times New Roman" w:cs="Arial"/>
            <w:noProof/>
            <w:color w:val="000000"/>
            <w:sz w:val="24"/>
            <w:szCs w:val="24"/>
          </w:rPr>
          <w:t>Sterelny, 2012</w:t>
        </w:r>
      </w:hyperlink>
      <w:r w:rsidR="00897AE5">
        <w:rPr>
          <w:rFonts w:ascii="Arial" w:hAnsi="Arial" w:eastAsia="Times New Roman" w:cs="Arial"/>
          <w:noProof/>
          <w:color w:val="000000"/>
          <w:sz w:val="24"/>
          <w:szCs w:val="24"/>
        </w:rPr>
        <w:t>)</w:t>
      </w:r>
      <w:r w:rsidRPr="0F2C9F83" w:rsidR="00897AE5">
        <w:fldChar w:fldCharType="end"/>
      </w:r>
      <w:r w:rsidR="00897AE5">
        <w:rPr>
          <w:rFonts w:ascii="Arial" w:hAnsi="Arial" w:eastAsia="Times New Roman" w:cs="Arial"/>
          <w:color w:val="000000"/>
          <w:sz w:val="24"/>
          <w:szCs w:val="24"/>
        </w:rPr>
        <w:t xml:space="preserve"> </w:t>
      </w:r>
      <w:r w:rsidRPr="004239DF">
        <w:rPr>
          <w:rFonts w:ascii="Arial" w:hAnsi="Arial" w:eastAsia="Times New Roman" w:cs="Arial"/>
          <w:color w:val="000000"/>
          <w:sz w:val="24"/>
          <w:szCs w:val="24"/>
        </w:rPr>
        <w:t xml:space="preserve">argues that the accumulation of social learning (learning in a social context) was one central causal factor in the evolution of human uniqueness. He also argues that: </w:t>
      </w:r>
    </w:p>
    <w:p xmlns:wp14="http://schemas.microsoft.com/office/word/2010/wordml" w:rsidRPr="004239DF" w:rsidR="004239DF" w:rsidP="0F2C9F83" w:rsidRDefault="004239DF" w14:paraId="5276888B" wp14:textId="77777777" wp14:noSpellErr="1">
      <w:pPr>
        <w:spacing w:after="200" w:line="276" w:lineRule="auto"/>
        <w:rPr>
          <w:rFonts w:ascii="Arial" w:hAnsi="Arial" w:eastAsia="Times New Roman" w:cs="Arial"/>
          <w:color w:val="000000" w:themeColor="text1" w:themeTint="FF" w:themeShade="FF"/>
          <w:sz w:val="24"/>
          <w:szCs w:val="24"/>
        </w:rPr>
      </w:pPr>
      <w:r w:rsidRPr="004239DF">
        <w:rPr>
          <w:rFonts w:ascii="Arial" w:hAnsi="Arial" w:eastAsia="Times New Roman" w:cs="Arial"/>
          <w:color w:val="000000"/>
          <w:sz w:val="24"/>
          <w:szCs w:val="24"/>
        </w:rPr>
        <w:t xml:space="preserve">“Human cognitive competence is a collective achievement and a collective legacy; at any one moment of time, we depend on each other, and over time, we stand on the shoulders not of a few giants but of myriads of ordinary agents who have passed on intact the informational resources on which human lives depend.” </w:t>
      </w:r>
      <w:r w:rsidRPr="0F2C9F83" w:rsidR="00897AE5">
        <w:fldChar w:fldCharType="begin"/>
      </w:r>
      <w:r w:rsidR="00897AE5">
        <w:rPr>
          <w:rFonts w:ascii="Arial" w:hAnsi="Arial" w:eastAsia="Times New Roman" w:cs="Arial"/>
          <w:color w:val="000000"/>
          <w:sz w:val="24"/>
          <w:szCs w:val="24"/>
        </w:rPr>
        <w:instrText xml:space="preserve"> ADDIN EN.CITE &lt;EndNote&gt;&lt;Cite&gt;&lt;Author&gt;Sterelny&lt;/Author&gt;&lt;Year&gt;2012&lt;/Year&gt;&lt;RecNum&gt;325&lt;/RecNum&gt;&lt;DisplayText&gt;(Sterelny, 2012)&lt;/DisplayText&gt;&lt;record&gt;&lt;rec-number&gt;325&lt;/rec-number&gt;&lt;foreign-keys&gt;&lt;key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00897AE5">
        <w:rPr>
          <w:rFonts w:ascii="Arial" w:hAnsi="Arial" w:eastAsia="Times New Roman" w:cs="Arial"/>
          <w:color w:val="000000"/>
          <w:sz w:val="24"/>
          <w:szCs w:val="24"/>
        </w:rPr>
        <w:fldChar w:fldCharType="separate"/>
      </w:r>
      <w:r w:rsidR="00897AE5">
        <w:rPr>
          <w:rFonts w:ascii="Arial" w:hAnsi="Arial" w:eastAsia="Times New Roman" w:cs="Arial"/>
          <w:noProof/>
          <w:color w:val="000000"/>
          <w:sz w:val="24"/>
          <w:szCs w:val="24"/>
        </w:rPr>
        <w:t>(</w:t>
      </w:r>
      <w:hyperlink w:tooltip="Sterelny, 2012 #325" w:history="1" w:anchor="_ENREF_16">
        <w:r w:rsidR="00DF14E1">
          <w:rPr>
            <w:rFonts w:ascii="Arial" w:hAnsi="Arial" w:eastAsia="Times New Roman" w:cs="Arial"/>
            <w:noProof/>
            <w:color w:val="000000"/>
            <w:sz w:val="24"/>
            <w:szCs w:val="24"/>
          </w:rPr>
          <w:t>Sterelny, 2012</w:t>
        </w:r>
      </w:hyperlink>
      <w:r w:rsidR="00897AE5">
        <w:rPr>
          <w:rFonts w:ascii="Arial" w:hAnsi="Arial" w:eastAsia="Times New Roman" w:cs="Arial"/>
          <w:noProof/>
          <w:color w:val="000000"/>
          <w:sz w:val="24"/>
          <w:szCs w:val="24"/>
        </w:rPr>
        <w:t>)</w:t>
      </w:r>
      <w:r w:rsidRPr="0F2C9F83" w:rsidR="00897AE5">
        <w:fldChar w:fldCharType="end"/>
      </w:r>
    </w:p>
    <w:p xmlns:wp14="http://schemas.microsoft.com/office/word/2010/wordml" w:rsidRPr="004239DF" w:rsidR="004239DF" w:rsidP="673C9646" w:rsidRDefault="004239DF" w14:paraId="401E2B52" wp14:textId="77777777">
      <w:pPr>
        <w:rPr>
          <w:rFonts w:ascii="Arial" w:hAnsi="Arial" w:eastAsia="Times New Roman" w:cs="Arial"/>
          <w:color w:val="000000" w:themeColor="text1" w:themeTint="FF" w:themeShade="FF"/>
          <w:sz w:val="24"/>
          <w:szCs w:val="24"/>
        </w:rPr>
      </w:pPr>
      <w:proofErr w:type="spellStart"/>
      <w:r w:rsidRPr="673C9646" w:rsidR="673C9646">
        <w:rPr>
          <w:rFonts w:ascii="Arial" w:hAnsi="Arial" w:eastAsia="Times New Roman" w:cs="Arial"/>
          <w:color w:val="000000" w:themeColor="text1" w:themeTint="FF" w:themeShade="FF"/>
          <w:sz w:val="24"/>
          <w:szCs w:val="24"/>
        </w:rPr>
        <w:t>Sterelny</w:t>
      </w:r>
      <w:proofErr w:type="spellEnd"/>
      <w:r w:rsidRPr="673C9646" w:rsidR="673C9646">
        <w:rPr>
          <w:rFonts w:ascii="Arial" w:hAnsi="Arial" w:eastAsia="Times New Roman" w:cs="Arial"/>
          <w:color w:val="000000" w:themeColor="text1" w:themeTint="FF" w:themeShade="FF"/>
          <w:sz w:val="24"/>
          <w:szCs w:val="24"/>
        </w:rPr>
        <w:t xml:space="preserve"> notes human problem solving activity is often </w:t>
      </w:r>
      <w:r w:rsidRPr="673C9646" w:rsidR="673C9646">
        <w:rPr>
          <w:rFonts w:ascii="Arial" w:hAnsi="Arial" w:eastAsia="Times New Roman" w:cs="Arial"/>
          <w:color w:val="000000" w:themeColor="text1" w:themeTint="FF" w:themeShade="FF"/>
          <w:sz w:val="24"/>
          <w:szCs w:val="24"/>
        </w:rPr>
        <w:t xml:space="preserve">overtly </w:t>
      </w:r>
      <w:r w:rsidRPr="673C9646" w:rsidR="673C9646">
        <w:rPr>
          <w:rFonts w:ascii="Arial" w:hAnsi="Arial" w:eastAsia="Times New Roman" w:cs="Arial"/>
          <w:color w:val="000000" w:themeColor="text1" w:themeTint="FF" w:themeShade="FF"/>
          <w:sz w:val="24"/>
          <w:szCs w:val="24"/>
        </w:rPr>
        <w:t xml:space="preserve">social and dependent on communal resources. The division of cognitive </w:t>
      </w:r>
      <w:proofErr w:type="spellStart"/>
      <w:r w:rsidRPr="673C9646" w:rsidR="673C9646">
        <w:rPr>
          <w:rFonts w:ascii="Arial" w:hAnsi="Arial" w:eastAsia="Times New Roman" w:cs="Arial"/>
          <w:color w:val="000000" w:themeColor="text1" w:themeTint="FF" w:themeShade="FF"/>
          <w:sz w:val="24"/>
          <w:szCs w:val="24"/>
        </w:rPr>
        <w:t>labour</w:t>
      </w:r>
      <w:proofErr w:type="spellEnd"/>
      <w:r w:rsidRPr="673C9646" w:rsidR="673C9646">
        <w:rPr>
          <w:rFonts w:ascii="Arial" w:hAnsi="Arial" w:eastAsia="Times New Roman" w:cs="Arial"/>
          <w:color w:val="000000" w:themeColor="text1" w:themeTint="FF" w:themeShade="FF"/>
          <w:sz w:val="24"/>
          <w:szCs w:val="24"/>
        </w:rPr>
        <w:t xml:space="preserve"> is of central importance in explaining both the acquisition and the exercise of many cognitive competences. </w:t>
      </w:r>
      <w:r w:rsidRPr="673C9646" w:rsidR="673C9646">
        <w:rPr>
          <w:rFonts w:ascii="Arial" w:hAnsi="Arial" w:eastAsia="Times New Roman" w:cs="Arial"/>
          <w:color w:val="000000" w:themeColor="text1" w:themeTint="FF" w:themeShade="FF"/>
          <w:sz w:val="24"/>
          <w:szCs w:val="24"/>
        </w:rPr>
        <w:t xml:space="preserve">For </w:t>
      </w:r>
      <w:r w:rsidRPr="673C9646" w:rsidR="673C9646">
        <w:rPr>
          <w:rFonts w:ascii="Arial" w:hAnsi="Arial" w:eastAsia="Times New Roman" w:cs="Arial"/>
          <w:color w:val="000000" w:themeColor="text1" w:themeTint="FF" w:themeShade="FF"/>
          <w:sz w:val="24"/>
          <w:szCs w:val="24"/>
        </w:rPr>
        <w:t>example, m</w:t>
      </w:r>
      <w:r w:rsidRPr="673C9646" w:rsidR="673C9646">
        <w:rPr>
          <w:rFonts w:ascii="Arial" w:hAnsi="Arial" w:eastAsia="Times New Roman" w:cs="Arial"/>
          <w:color w:val="000000" w:themeColor="text1" w:themeTint="FF" w:themeShade="FF"/>
          <w:sz w:val="24"/>
          <w:szCs w:val="24"/>
        </w:rPr>
        <w:t xml:space="preserve">any academic projects depend on collaboration and on technical and specialist support. Other agents are often important resources for our cognitive projects: cueing, demonstrating and advising. </w:t>
      </w:r>
    </w:p>
    <w:p xmlns:wp14="http://schemas.microsoft.com/office/word/2010/wordml" w:rsidRPr="00D82EB6" w:rsidR="00F56A84" w:rsidP="0F2C9F83" w:rsidRDefault="00F56A84" w14:paraId="58EBC9D1" wp14:textId="77777777" wp14:noSpellErr="1">
      <w:pPr>
        <w:spacing w:after="200" w:line="276" w:lineRule="auto"/>
        <w:rPr>
          <w:rFonts w:ascii="Arial" w:hAnsi="Arial" w:eastAsia="Times New Roman" w:cs="Arial"/>
          <w:color w:val="000000" w:themeColor="text1" w:themeTint="FF" w:themeShade="FF"/>
          <w:sz w:val="24"/>
          <w:szCs w:val="24"/>
        </w:rPr>
      </w:pPr>
      <w:r w:rsidRPr="0F2C9F83" w:rsidR="0F2C9F83">
        <w:rPr>
          <w:rFonts w:ascii="Arial" w:hAnsi="Arial" w:eastAsia="Times New Roman" w:cs="Arial"/>
          <w:color w:val="000000" w:themeColor="text1" w:themeTint="FF" w:themeShade="FF"/>
          <w:sz w:val="24"/>
          <w:szCs w:val="24"/>
        </w:rPr>
        <w:t xml:space="preserve">Human cognitive competence is irreducibly social.  I may work alone or with others – but whether I manipulate objects or representations, I make use of language, mathematical or musical notation or other artifacts that have been developed by previous generations. </w:t>
      </w:r>
    </w:p>
    <w:p xmlns:wp14="http://schemas.microsoft.com/office/word/2010/wordml" w:rsidR="005E3AB6" w:rsidP="0F2C9F83" w:rsidRDefault="005E3AB6" w14:paraId="7F876773" wp14:textId="77777777" wp14:noSpellErr="1">
      <w:pPr>
        <w:pStyle w:val="Heading1"/>
        <w:rPr>
          <w:rFonts w:eastAsia="Calibri"/>
        </w:rPr>
      </w:pPr>
      <w:r w:rsidRPr="0F2C9F83" w:rsidR="0F2C9F83">
        <w:rPr>
          <w:rFonts w:eastAsia="Calibri"/>
        </w:rPr>
        <w:t>Memories</w:t>
      </w:r>
    </w:p>
    <w:p xmlns:wp14="http://schemas.microsoft.com/office/word/2010/wordml" w:rsidR="00216D58" w:rsidP="0F2C9F83" w:rsidRDefault="00A300CC" w14:paraId="51EA8C5C" wp14:textId="77777777" wp14:noSpellErr="1">
      <w:pPr>
        <w:pStyle w:val="NoSpacing"/>
        <w:rPr>
          <w:rFonts w:ascii="Arial" w:hAnsi="Arial" w:cs="Arial"/>
          <w:sz w:val="24"/>
          <w:szCs w:val="24"/>
        </w:rPr>
      </w:pPr>
      <w:r w:rsidRPr="0F2C9F83" w:rsidR="0F2C9F83">
        <w:rPr>
          <w:rFonts w:ascii="Arial" w:hAnsi="Arial" w:cs="Arial"/>
          <w:sz w:val="24"/>
          <w:szCs w:val="24"/>
        </w:rPr>
        <w:t xml:space="preserve">According to cognitive science </w:t>
      </w:r>
      <w:r w:rsidRPr="0F2C9F83" w:rsidR="0F2C9F83">
        <w:rPr>
          <w:rFonts w:ascii="Arial" w:hAnsi="Arial" w:cs="Arial"/>
          <w:sz w:val="24"/>
          <w:szCs w:val="24"/>
        </w:rPr>
        <w:t xml:space="preserve">memory </w:t>
      </w:r>
      <w:r w:rsidRPr="0F2C9F83" w:rsidR="0F2C9F83">
        <w:rPr>
          <w:rFonts w:ascii="Arial" w:hAnsi="Arial" w:cs="Arial"/>
          <w:sz w:val="24"/>
          <w:szCs w:val="24"/>
        </w:rPr>
        <w:t xml:space="preserve">involves </w:t>
      </w:r>
      <w:r w:rsidRPr="0F2C9F83" w:rsidR="0F2C9F83">
        <w:rPr>
          <w:rFonts w:ascii="Arial" w:hAnsi="Arial" w:cs="Arial"/>
          <w:sz w:val="24"/>
          <w:szCs w:val="24"/>
        </w:rPr>
        <w:t>three separate process</w:t>
      </w:r>
      <w:r w:rsidRPr="0F2C9F83" w:rsidR="0F2C9F83">
        <w:rPr>
          <w:rFonts w:ascii="Arial" w:hAnsi="Arial" w:cs="Arial"/>
          <w:sz w:val="24"/>
          <w:szCs w:val="24"/>
        </w:rPr>
        <w:t>es</w:t>
      </w:r>
      <w:r w:rsidRPr="0F2C9F83" w:rsidR="0F2C9F83">
        <w:rPr>
          <w:rFonts w:ascii="Arial" w:hAnsi="Arial" w:cs="Arial"/>
          <w:sz w:val="24"/>
          <w:szCs w:val="24"/>
        </w:rPr>
        <w:t xml:space="preserve"> of encoding, storage and</w:t>
      </w:r>
      <w:r w:rsidRPr="0F2C9F83" w:rsidR="0F2C9F83">
        <w:rPr>
          <w:rFonts w:ascii="Arial" w:hAnsi="Arial" w:cs="Arial"/>
          <w:sz w:val="24"/>
          <w:szCs w:val="24"/>
        </w:rPr>
        <w:t xml:space="preserve"> retrieval. Encoding </w:t>
      </w:r>
      <w:r w:rsidRPr="0F2C9F83" w:rsidR="0F2C9F83">
        <w:rPr>
          <w:rFonts w:ascii="Arial" w:hAnsi="Arial" w:cs="Arial"/>
          <w:sz w:val="24"/>
          <w:szCs w:val="24"/>
        </w:rPr>
        <w:t>involves the laying down of a memory trace. Storage is the</w:t>
      </w:r>
      <w:r w:rsidRPr="0F2C9F83" w:rsidR="0F2C9F83">
        <w:rPr>
          <w:rFonts w:ascii="Arial" w:hAnsi="Arial" w:cs="Arial"/>
          <w:sz w:val="24"/>
          <w:szCs w:val="24"/>
        </w:rPr>
        <w:t xml:space="preserve"> </w:t>
      </w:r>
      <w:r w:rsidRPr="0F2C9F83" w:rsidR="0F2C9F83">
        <w:rPr>
          <w:rFonts w:ascii="Arial" w:hAnsi="Arial" w:cs="Arial"/>
          <w:sz w:val="24"/>
          <w:szCs w:val="24"/>
        </w:rPr>
        <w:t>maintenance of a memory trace over time while retrieval is the process of reactivating</w:t>
      </w:r>
      <w:r w:rsidRPr="0F2C9F83" w:rsidR="0F2C9F83">
        <w:rPr>
          <w:rFonts w:ascii="Arial" w:hAnsi="Arial" w:cs="Arial"/>
          <w:sz w:val="24"/>
          <w:szCs w:val="24"/>
        </w:rPr>
        <w:t xml:space="preserve"> </w:t>
      </w:r>
      <w:r w:rsidRPr="0F2C9F83" w:rsidR="0F2C9F83">
        <w:rPr>
          <w:rFonts w:ascii="Arial" w:hAnsi="Arial" w:cs="Arial"/>
          <w:sz w:val="24"/>
          <w:szCs w:val="24"/>
        </w:rPr>
        <w:t xml:space="preserve">a stored memory for current use. </w:t>
      </w:r>
      <w:r w:rsidRPr="0F2C9F83" w:rsidR="0F2C9F83">
        <w:rPr>
          <w:rFonts w:ascii="Arial" w:hAnsi="Arial" w:cs="Arial"/>
          <w:sz w:val="24"/>
          <w:szCs w:val="24"/>
        </w:rPr>
        <w:t xml:space="preserve"> </w:t>
      </w:r>
      <w:r w:rsidRPr="0F2C9F83" w:rsidR="0F2C9F83">
        <w:rPr>
          <w:rFonts w:ascii="Arial" w:hAnsi="Arial" w:cs="Arial"/>
          <w:sz w:val="24"/>
          <w:szCs w:val="24"/>
        </w:rPr>
        <w:t>According to cognitive science, memory is a representation in the brain of past events.</w:t>
      </w:r>
    </w:p>
    <w:p xmlns:wp14="http://schemas.microsoft.com/office/word/2010/wordml" w:rsidR="00216D58" w:rsidP="00FA386E" w:rsidRDefault="00216D58" w14:paraId="618F754F" wp14:textId="77777777">
      <w:pPr>
        <w:pStyle w:val="NoSpacing"/>
        <w:rPr>
          <w:rFonts w:ascii="Arial" w:hAnsi="Arial" w:cs="Arial"/>
          <w:sz w:val="24"/>
          <w:szCs w:val="24"/>
        </w:rPr>
      </w:pPr>
    </w:p>
    <w:p xmlns:wp14="http://schemas.microsoft.com/office/word/2010/wordml" w:rsidR="00216D58" w:rsidP="0F2C9F83" w:rsidRDefault="00216D58" w14:paraId="5713FFF1" wp14:textId="77777777" wp14:noSpellErr="1">
      <w:pPr>
        <w:pStyle w:val="NoSpacing"/>
        <w:rPr>
          <w:rFonts w:ascii="Arial" w:hAnsi="Arial" w:cs="Arial"/>
          <w:sz w:val="24"/>
          <w:szCs w:val="24"/>
        </w:rPr>
      </w:pPr>
      <w:r w:rsidRPr="0F2C9F83" w:rsidR="0F2C9F83">
        <w:rPr>
          <w:rFonts w:ascii="Arial" w:hAnsi="Arial" w:cs="Arial"/>
          <w:sz w:val="24"/>
          <w:szCs w:val="24"/>
        </w:rPr>
        <w:t>However, this does not seem to be the way that memory worked in pre-literate human societies.</w:t>
      </w:r>
      <w:r w:rsidRPr="0F2C9F83" w:rsidR="0F2C9F83">
        <w:rPr>
          <w:rFonts w:ascii="Arial" w:hAnsi="Arial" w:cs="Arial"/>
          <w:sz w:val="24"/>
          <w:szCs w:val="24"/>
        </w:rPr>
        <w:t xml:space="preserve"> Nor is it the way that memory seems to work in non-linguistic animals.</w:t>
      </w:r>
    </w:p>
    <w:p xmlns:wp14="http://schemas.microsoft.com/office/word/2010/wordml" w:rsidR="00FA386E" w:rsidP="00FA386E" w:rsidRDefault="00FA386E" w14:paraId="51D470CF" wp14:textId="77777777">
      <w:pPr>
        <w:pStyle w:val="NoSpacing"/>
        <w:rPr>
          <w:rFonts w:ascii="Arial" w:hAnsi="Arial" w:cs="Arial"/>
          <w:sz w:val="24"/>
          <w:szCs w:val="24"/>
        </w:rPr>
      </w:pPr>
    </w:p>
    <w:p xmlns:wp14="http://schemas.microsoft.com/office/word/2010/wordml" w:rsidR="00780BBC" w:rsidP="0F2C9F83" w:rsidRDefault="00780BBC" w14:paraId="06C47BCA" wp14:textId="77777777" wp14:noSpellErr="1">
      <w:pPr>
        <w:pStyle w:val="NoSpacing"/>
        <w:rPr>
          <w:rFonts w:ascii="Arial" w:hAnsi="Arial" w:cs="Arial"/>
          <w:sz w:val="24"/>
          <w:szCs w:val="24"/>
        </w:rPr>
      </w:pPr>
      <w:r w:rsidRPr="0F2C9F83" w:rsidR="0F2C9F83">
        <w:rPr>
          <w:rFonts w:ascii="Arial" w:hAnsi="Arial" w:cs="Arial"/>
          <w:sz w:val="24"/>
          <w:szCs w:val="24"/>
        </w:rPr>
        <w:t>Memory, however, involves bodily action in the world – fundamentally finding one</w:t>
      </w:r>
      <w:r w:rsidRPr="0F2C9F83" w:rsidR="0F2C9F83">
        <w:rPr>
          <w:rFonts w:ascii="Arial" w:hAnsi="Arial" w:cs="Arial"/>
          <w:sz w:val="24"/>
          <w:szCs w:val="24"/>
        </w:rPr>
        <w:t>’</w:t>
      </w:r>
      <w:r w:rsidRPr="0F2C9F83" w:rsidR="0F2C9F83">
        <w:rPr>
          <w:rFonts w:ascii="Arial" w:hAnsi="Arial" w:cs="Arial"/>
          <w:sz w:val="24"/>
          <w:szCs w:val="24"/>
        </w:rPr>
        <w:t>s way around, or orientating oneself in one’s environment. Developmentally, knowing (remembering) how to orientate oneself in the world precedes knowing/remember facts</w:t>
      </w:r>
      <w:r w:rsidRPr="0F2C9F83" w:rsidR="0F2C9F83">
        <w:rPr>
          <w:rFonts w:ascii="Arial" w:hAnsi="Arial" w:cs="Arial"/>
          <w:sz w:val="24"/>
          <w:szCs w:val="24"/>
        </w:rPr>
        <w:t xml:space="preserve"> or content</w:t>
      </w:r>
      <w:r w:rsidRPr="0F2C9F83" w:rsidR="0F2C9F83">
        <w:rPr>
          <w:rFonts w:ascii="Arial" w:hAnsi="Arial" w:cs="Arial"/>
          <w:sz w:val="24"/>
          <w:szCs w:val="24"/>
        </w:rPr>
        <w:t>.</w:t>
      </w:r>
    </w:p>
    <w:p xmlns:wp14="http://schemas.microsoft.com/office/word/2010/wordml" w:rsidRPr="00FA386E" w:rsidR="00780BBC" w:rsidP="00FA386E" w:rsidRDefault="00780BBC" w14:paraId="55B24945" wp14:textId="77777777">
      <w:pPr>
        <w:pStyle w:val="NoSpacing"/>
        <w:rPr>
          <w:rFonts w:ascii="Arial" w:hAnsi="Arial" w:cs="Arial"/>
          <w:sz w:val="24"/>
          <w:szCs w:val="24"/>
        </w:rPr>
      </w:pPr>
    </w:p>
    <w:p xmlns:wp14="http://schemas.microsoft.com/office/word/2010/wordml" w:rsidR="00692AF9" w:rsidP="0F2C9F83" w:rsidRDefault="005E3AB6" w14:paraId="16C9E727" wp14:textId="77777777" wp14:noSpellErr="1">
      <w:pPr>
        <w:rPr>
          <w:rFonts w:ascii="Arial" w:hAnsi="Arial" w:cs="Arial"/>
          <w:sz w:val="24"/>
          <w:szCs w:val="24"/>
        </w:rPr>
      </w:pPr>
      <w:r w:rsidRPr="0F2C9F83" w:rsidR="0F2C9F83">
        <w:rPr>
          <w:rFonts w:ascii="Arial" w:hAnsi="Arial" w:cs="Arial"/>
          <w:sz w:val="24"/>
          <w:szCs w:val="24"/>
        </w:rPr>
        <w:t xml:space="preserve">An enactive approach to memory is taken in </w:t>
      </w:r>
      <w:r w:rsidRPr="0F2C9F83" w:rsidR="0F2C9F83">
        <w:rPr>
          <w:rFonts w:ascii="Arial" w:hAnsi="Arial" w:cs="Arial"/>
          <w:i w:val="1"/>
          <w:iCs w:val="1"/>
          <w:sz w:val="24"/>
          <w:szCs w:val="24"/>
        </w:rPr>
        <w:t>The Memory Code</w:t>
      </w:r>
      <w:r w:rsidRPr="0F2C9F83" w:rsidR="0F2C9F83">
        <w:rPr>
          <w:rFonts w:ascii="Arial" w:hAnsi="Arial" w:cs="Arial"/>
          <w:i w:val="1"/>
          <w:iCs w:val="1"/>
          <w:sz w:val="24"/>
          <w:szCs w:val="24"/>
        </w:rPr>
        <w:t xml:space="preserve"> </w:t>
      </w:r>
      <w:r w:rsidRPr="0F2C9F83" w:rsidR="0F2C9F83">
        <w:rPr>
          <w:rFonts w:ascii="Arial" w:hAnsi="Arial" w:cs="Arial"/>
          <w:sz w:val="24"/>
          <w:szCs w:val="24"/>
        </w:rPr>
        <w:t>by Lynne Kelly</w:t>
      </w:r>
      <w:r w:rsidRPr="0F2C9F83" w:rsidR="0F2C9F83">
        <w:rPr>
          <w:rFonts w:ascii="Arial" w:hAnsi="Arial" w:cs="Arial"/>
          <w:i w:val="1"/>
          <w:iCs w:val="1"/>
          <w:sz w:val="24"/>
          <w:szCs w:val="24"/>
        </w:rPr>
        <w:t xml:space="preserve">.  </w:t>
      </w:r>
      <w:r w:rsidRPr="0F2C9F83" w:rsidR="0F2C9F83">
        <w:rPr>
          <w:rFonts w:ascii="Arial" w:hAnsi="Arial" w:cs="Arial"/>
          <w:sz w:val="24"/>
          <w:szCs w:val="24"/>
        </w:rPr>
        <w:t xml:space="preserve">According to Kelly: </w:t>
      </w:r>
    </w:p>
    <w:p xmlns:wp14="http://schemas.microsoft.com/office/word/2010/wordml" w:rsidR="00692AF9" w:rsidP="0F2C9F83" w:rsidRDefault="00C06E5C" w14:paraId="126AE3EC"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 xml:space="preserve">Memory in oral traditions </w:t>
      </w:r>
      <w:r w:rsidRPr="0F2C9F83" w:rsidR="0F2C9F83">
        <w:rPr>
          <w:rFonts w:ascii="Arial" w:hAnsi="Arial" w:cs="Arial"/>
          <w:sz w:val="24"/>
          <w:szCs w:val="24"/>
        </w:rPr>
        <w:t>such as Australian Aboriginal people, arises from interactions between the landscape (the land/country) and ritualized song</w:t>
      </w:r>
      <w:r w:rsidRPr="0F2C9F83" w:rsidR="0F2C9F83">
        <w:rPr>
          <w:rFonts w:ascii="Arial" w:hAnsi="Arial" w:cs="Arial"/>
          <w:sz w:val="24"/>
          <w:szCs w:val="24"/>
        </w:rPr>
        <w:t xml:space="preserve"> </w:t>
      </w:r>
      <w:r w:rsidRPr="0F2C9F83" w:rsidR="0F2C9F83">
        <w:rPr>
          <w:rFonts w:ascii="Arial" w:hAnsi="Arial" w:cs="Arial"/>
          <w:sz w:val="24"/>
          <w:szCs w:val="24"/>
        </w:rPr>
        <w:t xml:space="preserve">lines.  </w:t>
      </w:r>
    </w:p>
    <w:p xmlns:wp14="http://schemas.microsoft.com/office/word/2010/wordml" w:rsidR="00692AF9" w:rsidP="0F2C9F83" w:rsidRDefault="005E3AB6" w14:paraId="05E5AED6"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Song lines are navigational tracks - elders sing the landscape and move from location to location through it and teach each other</w:t>
      </w:r>
      <w:r w:rsidRPr="0F2C9F83" w:rsidR="0F2C9F83">
        <w:rPr>
          <w:rFonts w:ascii="Arial" w:hAnsi="Arial" w:cs="Arial"/>
          <w:sz w:val="24"/>
          <w:szCs w:val="24"/>
        </w:rPr>
        <w:t xml:space="preserve"> through song</w:t>
      </w:r>
      <w:r w:rsidRPr="0F2C9F83" w:rsidR="0F2C9F83">
        <w:rPr>
          <w:rFonts w:ascii="Arial" w:hAnsi="Arial" w:cs="Arial"/>
          <w:sz w:val="24"/>
          <w:szCs w:val="24"/>
        </w:rPr>
        <w:t xml:space="preserve">. </w:t>
      </w:r>
    </w:p>
    <w:p xmlns:wp14="http://schemas.microsoft.com/office/word/2010/wordml" w:rsidR="00692AF9" w:rsidP="0F2C9F83" w:rsidRDefault="00692AF9" w14:paraId="237B3C44"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At e</w:t>
      </w:r>
      <w:r w:rsidRPr="0F2C9F83" w:rsidR="0F2C9F83">
        <w:rPr>
          <w:rFonts w:ascii="Arial" w:hAnsi="Arial" w:cs="Arial"/>
          <w:sz w:val="24"/>
          <w:szCs w:val="24"/>
        </w:rPr>
        <w:t xml:space="preserve">ach sacred site within the sung track they perform rituals - repeated songs – and </w:t>
      </w:r>
      <w:r w:rsidRPr="0F2C9F83" w:rsidR="0F2C9F83">
        <w:rPr>
          <w:rFonts w:ascii="Arial" w:hAnsi="Arial" w:cs="Arial"/>
          <w:sz w:val="24"/>
          <w:szCs w:val="24"/>
        </w:rPr>
        <w:t xml:space="preserve">thereby </w:t>
      </w:r>
      <w:r w:rsidRPr="0F2C9F83" w:rsidR="0F2C9F83">
        <w:rPr>
          <w:rFonts w:ascii="Arial" w:hAnsi="Arial" w:cs="Arial"/>
          <w:sz w:val="24"/>
          <w:szCs w:val="24"/>
        </w:rPr>
        <w:t>encod</w:t>
      </w:r>
      <w:r w:rsidRPr="0F2C9F83" w:rsidR="0F2C9F83">
        <w:rPr>
          <w:rFonts w:ascii="Arial" w:hAnsi="Arial" w:cs="Arial"/>
          <w:sz w:val="24"/>
          <w:szCs w:val="24"/>
        </w:rPr>
        <w:t>e</w:t>
      </w:r>
      <w:r w:rsidRPr="0F2C9F83" w:rsidR="0F2C9F83">
        <w:rPr>
          <w:rFonts w:ascii="Arial" w:hAnsi="Arial" w:cs="Arial"/>
          <w:sz w:val="24"/>
          <w:szCs w:val="24"/>
        </w:rPr>
        <w:t xml:space="preserve"> the information.  </w:t>
      </w:r>
    </w:p>
    <w:p xmlns:wp14="http://schemas.microsoft.com/office/word/2010/wordml" w:rsidR="00692AF9" w:rsidP="0F2C9F83" w:rsidRDefault="005E3AB6" w14:paraId="51971C4A"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 xml:space="preserve">Songs that </w:t>
      </w:r>
      <w:r w:rsidRPr="0F2C9F83" w:rsidR="0F2C9F83">
        <w:rPr>
          <w:rFonts w:ascii="Arial" w:hAnsi="Arial" w:cs="Arial"/>
          <w:sz w:val="24"/>
          <w:szCs w:val="24"/>
        </w:rPr>
        <w:t>are sung</w:t>
      </w:r>
      <w:r w:rsidRPr="0F2C9F83" w:rsidR="0F2C9F83">
        <w:rPr>
          <w:rFonts w:ascii="Arial" w:hAnsi="Arial" w:cs="Arial"/>
          <w:sz w:val="24"/>
          <w:szCs w:val="24"/>
        </w:rPr>
        <w:t xml:space="preserve"> from location to location </w:t>
      </w:r>
      <w:r w:rsidRPr="0F2C9F83" w:rsidR="0F2C9F83">
        <w:rPr>
          <w:rFonts w:ascii="Arial" w:hAnsi="Arial" w:cs="Arial"/>
          <w:sz w:val="24"/>
          <w:szCs w:val="24"/>
        </w:rPr>
        <w:t>and</w:t>
      </w:r>
      <w:r w:rsidRPr="0F2C9F83" w:rsidR="0F2C9F83">
        <w:rPr>
          <w:rFonts w:ascii="Arial" w:hAnsi="Arial" w:cs="Arial"/>
          <w:sz w:val="24"/>
          <w:szCs w:val="24"/>
        </w:rPr>
        <w:t xml:space="preserve"> songs that tell stories</w:t>
      </w:r>
      <w:r w:rsidRPr="0F2C9F83" w:rsidR="0F2C9F83">
        <w:rPr>
          <w:rFonts w:ascii="Arial" w:hAnsi="Arial" w:cs="Arial"/>
          <w:sz w:val="24"/>
          <w:szCs w:val="24"/>
        </w:rPr>
        <w:t xml:space="preserve"> are</w:t>
      </w:r>
      <w:r w:rsidRPr="0F2C9F83" w:rsidR="0F2C9F83">
        <w:rPr>
          <w:rFonts w:ascii="Arial" w:hAnsi="Arial" w:cs="Arial"/>
          <w:sz w:val="24"/>
          <w:szCs w:val="24"/>
        </w:rPr>
        <w:t xml:space="preserve"> easier to remember. </w:t>
      </w:r>
    </w:p>
    <w:p xmlns:wp14="http://schemas.microsoft.com/office/word/2010/wordml" w:rsidR="00692AF9" w:rsidP="0F2C9F83" w:rsidRDefault="005E3AB6" w14:paraId="00FA373F"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 xml:space="preserve">Song lines link positions in landscape so </w:t>
      </w:r>
      <w:r w:rsidRPr="0F2C9F83" w:rsidR="0F2C9F83">
        <w:rPr>
          <w:rFonts w:ascii="Arial" w:hAnsi="Arial" w:cs="Arial"/>
          <w:sz w:val="24"/>
          <w:szCs w:val="24"/>
        </w:rPr>
        <w:t xml:space="preserve">that </w:t>
      </w:r>
      <w:r w:rsidRPr="0F2C9F83" w:rsidR="0F2C9F83">
        <w:rPr>
          <w:rFonts w:ascii="Arial" w:hAnsi="Arial" w:cs="Arial"/>
          <w:sz w:val="24"/>
          <w:szCs w:val="24"/>
        </w:rPr>
        <w:t>each location in the landscape serves as a mnemonic</w:t>
      </w:r>
      <w:r w:rsidRPr="0F2C9F83" w:rsidR="0F2C9F83">
        <w:rPr>
          <w:rFonts w:ascii="Arial" w:hAnsi="Arial" w:cs="Arial"/>
          <w:sz w:val="24"/>
          <w:szCs w:val="24"/>
        </w:rPr>
        <w:t xml:space="preserve"> </w:t>
      </w:r>
      <w:r w:rsidRPr="0F2C9F83" w:rsidR="0F2C9F83">
        <w:rPr>
          <w:rFonts w:ascii="Arial" w:hAnsi="Arial" w:cs="Arial"/>
          <w:sz w:val="24"/>
          <w:szCs w:val="24"/>
        </w:rPr>
        <w:t xml:space="preserve">- a memory aid - to a particular part of the information system so </w:t>
      </w:r>
      <w:r w:rsidRPr="0F2C9F83" w:rsidR="0F2C9F83">
        <w:rPr>
          <w:rFonts w:ascii="Arial" w:hAnsi="Arial" w:cs="Arial"/>
          <w:sz w:val="24"/>
          <w:szCs w:val="24"/>
        </w:rPr>
        <w:t xml:space="preserve">that </w:t>
      </w:r>
      <w:r w:rsidRPr="0F2C9F83" w:rsidR="0F2C9F83">
        <w:rPr>
          <w:rFonts w:ascii="Arial" w:hAnsi="Arial" w:cs="Arial"/>
          <w:sz w:val="24"/>
          <w:szCs w:val="24"/>
        </w:rPr>
        <w:t>the knowledge is literally grounded in the landscape</w:t>
      </w:r>
      <w:r w:rsidRPr="0F2C9F83" w:rsidR="0F2C9F83">
        <w:rPr>
          <w:rFonts w:ascii="Arial" w:hAnsi="Arial" w:cs="Arial"/>
          <w:sz w:val="24"/>
          <w:szCs w:val="24"/>
        </w:rPr>
        <w:t>.</w:t>
      </w:r>
      <w:r w:rsidRPr="0F2C9F83" w:rsidR="0F2C9F83">
        <w:rPr>
          <w:rFonts w:ascii="Arial" w:hAnsi="Arial" w:cs="Arial"/>
          <w:sz w:val="24"/>
          <w:szCs w:val="24"/>
        </w:rPr>
        <w:t xml:space="preserve"> </w:t>
      </w:r>
    </w:p>
    <w:p xmlns:wp14="http://schemas.microsoft.com/office/word/2010/wordml" w:rsidR="00692AF9" w:rsidP="0F2C9F83" w:rsidRDefault="00692AF9" w14:paraId="0609BB2A"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The knowledge is also</w:t>
      </w:r>
      <w:r w:rsidRPr="0F2C9F83" w:rsidR="0F2C9F83">
        <w:rPr>
          <w:rFonts w:ascii="Arial" w:hAnsi="Arial" w:cs="Arial"/>
          <w:sz w:val="24"/>
          <w:szCs w:val="24"/>
        </w:rPr>
        <w:t xml:space="preserve"> supported by portable devices, different forms of art, - e.g</w:t>
      </w:r>
      <w:r w:rsidRPr="0F2C9F83" w:rsidR="0F2C9F83">
        <w:rPr>
          <w:rFonts w:ascii="Arial" w:hAnsi="Arial" w:cs="Arial"/>
          <w:sz w:val="24"/>
          <w:szCs w:val="24"/>
        </w:rPr>
        <w:t>.</w:t>
      </w:r>
      <w:r w:rsidRPr="0F2C9F83" w:rsidR="0F2C9F83">
        <w:rPr>
          <w:rFonts w:ascii="Arial" w:hAnsi="Arial" w:cs="Arial"/>
          <w:sz w:val="24"/>
          <w:szCs w:val="24"/>
        </w:rPr>
        <w:t xml:space="preserve"> message sticks - in combination. Information </w:t>
      </w:r>
      <w:r w:rsidRPr="0F2C9F83" w:rsidR="0F2C9F83">
        <w:rPr>
          <w:rFonts w:ascii="Arial" w:hAnsi="Arial" w:cs="Arial"/>
          <w:sz w:val="24"/>
          <w:szCs w:val="24"/>
        </w:rPr>
        <w:t xml:space="preserve">that </w:t>
      </w:r>
      <w:r w:rsidRPr="0F2C9F83" w:rsidR="0F2C9F83">
        <w:rPr>
          <w:rFonts w:ascii="Arial" w:hAnsi="Arial" w:cs="Arial"/>
          <w:sz w:val="24"/>
          <w:szCs w:val="24"/>
        </w:rPr>
        <w:t xml:space="preserve">is encoded to a range of devices reinforces itself. </w:t>
      </w:r>
    </w:p>
    <w:p xmlns:wp14="http://schemas.microsoft.com/office/word/2010/wordml" w:rsidR="00692AF9" w:rsidP="0F2C9F83" w:rsidRDefault="005E3AB6" w14:paraId="2A5893C5"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 xml:space="preserve">Even changes in landscape are recorded in the oral tradition. </w:t>
      </w:r>
    </w:p>
    <w:p xmlns:wp14="http://schemas.microsoft.com/office/word/2010/wordml" w:rsidR="00692AF9" w:rsidP="0F2C9F83" w:rsidRDefault="005E3AB6" w14:paraId="60445498"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Humans associate memories with place. Sequences of place</w:t>
      </w:r>
      <w:r w:rsidRPr="0F2C9F83" w:rsidR="0F2C9F83">
        <w:rPr>
          <w:rFonts w:ascii="Arial" w:hAnsi="Arial" w:cs="Arial"/>
          <w:sz w:val="24"/>
          <w:szCs w:val="24"/>
        </w:rPr>
        <w:t>s are grounded in order, s</w:t>
      </w:r>
      <w:r w:rsidRPr="0F2C9F83" w:rsidR="0F2C9F83">
        <w:rPr>
          <w:rFonts w:ascii="Arial" w:hAnsi="Arial" w:cs="Arial"/>
          <w:sz w:val="24"/>
          <w:szCs w:val="24"/>
        </w:rPr>
        <w:t xml:space="preserve">o you cannot forget. </w:t>
      </w:r>
    </w:p>
    <w:p xmlns:wp14="http://schemas.microsoft.com/office/word/2010/wordml" w:rsidRPr="00692AF9" w:rsidR="005E3AB6" w:rsidP="0F2C9F83" w:rsidRDefault="005E3AB6" w14:paraId="582640BF" wp14:textId="77777777" wp14:noSpellErr="1">
      <w:pPr>
        <w:pStyle w:val="ListParagraph"/>
        <w:numPr>
          <w:ilvl w:val="0"/>
          <w:numId w:val="6"/>
        </w:numPr>
        <w:rPr>
          <w:rFonts w:ascii="Arial" w:hAnsi="Arial" w:cs="Arial"/>
          <w:sz w:val="24"/>
          <w:szCs w:val="24"/>
        </w:rPr>
      </w:pPr>
      <w:r w:rsidRPr="00692AF9">
        <w:rPr>
          <w:rFonts w:ascii="Arial" w:hAnsi="Arial" w:cs="Arial"/>
          <w:sz w:val="24"/>
          <w:szCs w:val="24"/>
        </w:rPr>
        <w:t xml:space="preserve">Aboriginal people do not need to be walking the song line to remember. </w:t>
      </w:r>
      <w:r w:rsidRPr="0F2C9F83" w:rsidR="00C2660F">
        <w:fldChar w:fldCharType="begin"/>
      </w:r>
      <w:r w:rsidRPr="00692AF9" w:rsidR="00C2660F">
        <w:rPr>
          <w:rFonts w:ascii="Arial" w:hAnsi="Arial" w:cs="Arial"/>
          <w:sz w:val="24"/>
          <w:szCs w:val="24"/>
        </w:rPr>
        <w:instrText xml:space="preserve"> ADDIN EN.CITE &lt;EndNote&gt;&lt;Cite&gt;&lt;Author&gt;Kelly&lt;/Author&gt;&lt;Year&gt;2016&lt;/Year&gt;&lt;RecNum&gt;544&lt;/RecNum&gt;&lt;DisplayText&gt;(Kelly, 2016)&lt;/DisplayText&gt;&lt;record&gt;&lt;rec-number&gt;544&lt;/rec-number&gt;&lt;foreign-keys&gt;&lt;key app="EN" db-id="9zz0ts5rsfs0d6edrdo5fd0aw2za9x2ax0sx" timestamp="1478138892"&gt;544&lt;/key&gt;&lt;/foreign-keys&gt;&lt;ref-type name="Book"&gt;6&lt;/ref-type&gt;&lt;contributors&gt;&lt;authors&gt;&lt;author&gt;Kelly, Lynne&lt;/author&gt;&lt;/authors&gt;&lt;/contributors&gt;&lt;titles&gt;&lt;title&gt;The Memory Code: The traditional Aboriginal memory technique that unlocks the secrets of Stonehenge, Easter Island and ancient monuments the world over&lt;/title&gt;&lt;/titles&gt;&lt;dates&gt;&lt;year&gt;2016&lt;/year&gt;&lt;/dates&gt;&lt;pub-location&gt;Sydney, Australia&lt;/pub-location&gt;&lt;publisher&gt;Allen and Unwin&lt;/publisher&gt;&lt;urls&gt;&lt;/urls&gt;&lt;/record&gt;&lt;/Cite&gt;&lt;/EndNote&gt;</w:instrText>
      </w:r>
      <w:r w:rsidRPr="00692AF9" w:rsidR="00C2660F">
        <w:rPr>
          <w:rFonts w:ascii="Arial" w:hAnsi="Arial" w:cs="Arial"/>
          <w:sz w:val="24"/>
          <w:szCs w:val="24"/>
        </w:rPr>
        <w:fldChar w:fldCharType="separate"/>
      </w:r>
      <w:r w:rsidRPr="00692AF9" w:rsidR="00C2660F">
        <w:rPr>
          <w:rFonts w:ascii="Arial" w:hAnsi="Arial" w:cs="Arial"/>
          <w:noProof/>
          <w:sz w:val="24"/>
          <w:szCs w:val="24"/>
        </w:rPr>
        <w:t>(</w:t>
      </w:r>
      <w:hyperlink w:tooltip="Kelly, 2016 #544" w:history="1" w:anchor="_ENREF_9">
        <w:r w:rsidRPr="00692AF9" w:rsidR="00DF14E1">
          <w:rPr>
            <w:rFonts w:ascii="Arial" w:hAnsi="Arial" w:cs="Arial"/>
            <w:noProof/>
            <w:sz w:val="24"/>
            <w:szCs w:val="24"/>
          </w:rPr>
          <w:t>Kelly, 2016</w:t>
        </w:r>
      </w:hyperlink>
      <w:r w:rsidRPr="00692AF9" w:rsidR="00C2660F">
        <w:rPr>
          <w:rFonts w:ascii="Arial" w:hAnsi="Arial" w:cs="Arial"/>
          <w:noProof/>
          <w:sz w:val="24"/>
          <w:szCs w:val="24"/>
        </w:rPr>
        <w:t>)</w:t>
      </w:r>
      <w:r w:rsidRPr="0F2C9F83" w:rsidR="00C2660F">
        <w:fldChar w:fldCharType="end"/>
      </w:r>
      <w:r w:rsidRPr="00692AF9">
        <w:rPr>
          <w:rFonts w:ascii="Arial" w:hAnsi="Arial" w:cs="Arial"/>
          <w:sz w:val="24"/>
          <w:szCs w:val="24"/>
        </w:rPr>
        <w:t xml:space="preserve">   </w:t>
      </w:r>
    </w:p>
    <w:p xmlns:wp14="http://schemas.microsoft.com/office/word/2010/wordml" w:rsidR="00A44785" w:rsidP="673C9646" w:rsidRDefault="00C06E5C" w14:paraId="7166EC15" wp14:textId="77777777">
      <w:pPr>
        <w:autoSpaceDE w:val="0"/>
        <w:autoSpaceDN w:val="0"/>
        <w:adjustRightInd w:val="0"/>
        <w:spacing w:after="0" w:line="240" w:lineRule="auto"/>
        <w:rPr>
          <w:rFonts w:ascii="Arial" w:hAnsi="Arial" w:cs="Arial"/>
          <w:sz w:val="24"/>
          <w:szCs w:val="24"/>
        </w:rPr>
      </w:pPr>
      <w:r w:rsidRPr="673C9646" w:rsidR="673C9646">
        <w:rPr>
          <w:rFonts w:ascii="Arial" w:hAnsi="Arial" w:cs="Arial"/>
          <w:sz w:val="24"/>
          <w:szCs w:val="24"/>
        </w:rPr>
        <w:t xml:space="preserve">Memory, and other cognitive processes, </w:t>
      </w:r>
      <w:r w:rsidRPr="673C9646" w:rsidR="673C9646">
        <w:rPr>
          <w:rFonts w:ascii="Arial" w:hAnsi="Arial" w:cs="Arial"/>
          <w:sz w:val="24"/>
          <w:szCs w:val="24"/>
        </w:rPr>
        <w:t>for Aboriginal people are</w:t>
      </w:r>
      <w:r w:rsidRPr="673C9646" w:rsidR="673C9646">
        <w:rPr>
          <w:rFonts w:ascii="Arial" w:hAnsi="Arial" w:cs="Arial"/>
          <w:sz w:val="24"/>
          <w:szCs w:val="24"/>
        </w:rPr>
        <w:t xml:space="preserve"> constituted by a combination of country/landscape and ritual</w:t>
      </w:r>
      <w:r w:rsidRPr="673C9646" w:rsidR="673C9646">
        <w:rPr>
          <w:rFonts w:ascii="Arial" w:hAnsi="Arial" w:cs="Arial"/>
          <w:sz w:val="24"/>
          <w:szCs w:val="24"/>
        </w:rPr>
        <w:t xml:space="preserve">. It is difficult for literate western cultures to understand what </w:t>
      </w:r>
      <w:proofErr w:type="spellStart"/>
      <w:r w:rsidRPr="673C9646" w:rsidR="673C9646">
        <w:rPr>
          <w:rFonts w:ascii="Arial" w:hAnsi="Arial" w:cs="Arial"/>
          <w:sz w:val="24"/>
          <w:szCs w:val="24"/>
        </w:rPr>
        <w:t>songlines</w:t>
      </w:r>
      <w:proofErr w:type="spellEnd"/>
      <w:r w:rsidRPr="673C9646" w:rsidR="673C9646">
        <w:rPr>
          <w:rFonts w:ascii="Arial" w:hAnsi="Arial" w:cs="Arial"/>
          <w:sz w:val="24"/>
          <w:szCs w:val="24"/>
        </w:rPr>
        <w:t xml:space="preserve"> are. They cannot be reduced to </w:t>
      </w:r>
      <w:r w:rsidRPr="673C9646" w:rsidR="673C9646">
        <w:rPr>
          <w:rFonts w:ascii="Arial" w:hAnsi="Arial" w:cs="Arial"/>
          <w:sz w:val="24"/>
          <w:szCs w:val="24"/>
        </w:rPr>
        <w:t>mnemonic</w:t>
      </w:r>
      <w:r w:rsidRPr="673C9646" w:rsidR="673C9646">
        <w:rPr>
          <w:rFonts w:ascii="Arial" w:hAnsi="Arial" w:cs="Arial"/>
          <w:sz w:val="24"/>
          <w:szCs w:val="24"/>
        </w:rPr>
        <w:t xml:space="preserve"> tools – though this is a part of what they are. Aboriginal people do not make a sharp dichotomy between themselves and country.</w:t>
      </w:r>
      <w:r w:rsidRPr="673C9646" w:rsidR="673C9646">
        <w:rPr>
          <w:rFonts w:ascii="Arial" w:hAnsi="Arial" w:cs="Arial"/>
          <w:sz w:val="24"/>
          <w:szCs w:val="24"/>
        </w:rPr>
        <w:t xml:space="preserve"> </w:t>
      </w:r>
      <w:proofErr w:type="spellStart"/>
      <w:r w:rsidRPr="673C9646" w:rsidR="673C9646">
        <w:rPr>
          <w:rFonts w:ascii="Arial" w:hAnsi="Arial" w:cs="Arial"/>
          <w:sz w:val="24"/>
          <w:szCs w:val="24"/>
        </w:rPr>
        <w:t>Songlines</w:t>
      </w:r>
      <w:proofErr w:type="spellEnd"/>
      <w:r w:rsidRPr="673C9646" w:rsidR="673C9646">
        <w:rPr>
          <w:rFonts w:ascii="Arial" w:hAnsi="Arial" w:cs="Arial"/>
          <w:sz w:val="24"/>
          <w:szCs w:val="24"/>
        </w:rPr>
        <w:t xml:space="preserve"> are a way that Aboriginal people learn about themselves.</w:t>
      </w:r>
    </w:p>
    <w:p xmlns:wp14="http://schemas.microsoft.com/office/word/2010/wordml" w:rsidR="00A44785" w:rsidP="005E3AB6" w:rsidRDefault="00A44785" w14:paraId="7EA38475" wp14:textId="77777777">
      <w:pPr>
        <w:autoSpaceDE w:val="0"/>
        <w:autoSpaceDN w:val="0"/>
        <w:adjustRightInd w:val="0"/>
        <w:spacing w:after="0" w:line="240" w:lineRule="auto"/>
        <w:rPr>
          <w:rFonts w:ascii="Arial" w:hAnsi="Arial" w:cs="Arial"/>
          <w:sz w:val="24"/>
          <w:szCs w:val="24"/>
        </w:rPr>
      </w:pPr>
    </w:p>
    <w:p xmlns:wp14="http://schemas.microsoft.com/office/word/2010/wordml" w:rsidR="00C06E5C" w:rsidP="673C9646" w:rsidRDefault="00A44785" w14:paraId="71CBF383" wp14:textId="77777777">
      <w:pPr>
        <w:autoSpaceDE w:val="0"/>
        <w:autoSpaceDN w:val="0"/>
        <w:adjustRightInd w:val="0"/>
        <w:spacing w:after="0" w:line="240" w:lineRule="auto"/>
        <w:rPr>
          <w:rFonts w:ascii="Arial" w:hAnsi="Arial" w:cs="Arial"/>
          <w:sz w:val="24"/>
          <w:szCs w:val="24"/>
        </w:rPr>
      </w:pPr>
      <w:r w:rsidRPr="673C9646" w:rsidR="673C9646">
        <w:rPr>
          <w:rFonts w:ascii="Arial" w:hAnsi="Arial" w:cs="Arial"/>
          <w:sz w:val="24"/>
          <w:szCs w:val="24"/>
        </w:rPr>
        <w:t>Aboriginal societies use</w:t>
      </w:r>
      <w:r w:rsidRPr="673C9646" w:rsidR="673C9646">
        <w:rPr>
          <w:rFonts w:ascii="Arial" w:hAnsi="Arial" w:cs="Arial"/>
          <w:sz w:val="24"/>
          <w:szCs w:val="24"/>
        </w:rPr>
        <w:t xml:space="preserve"> physical artifacts embedded in a particular place (</w:t>
      </w:r>
      <w:proofErr w:type="spellStart"/>
      <w:r w:rsidRPr="673C9646" w:rsidR="673C9646">
        <w:rPr>
          <w:rFonts w:ascii="Arial" w:hAnsi="Arial" w:cs="Arial"/>
          <w:sz w:val="24"/>
          <w:szCs w:val="24"/>
        </w:rPr>
        <w:t>Wartofsky’s</w:t>
      </w:r>
      <w:proofErr w:type="spellEnd"/>
      <w:r w:rsidRPr="673C9646" w:rsidR="673C9646">
        <w:rPr>
          <w:rFonts w:ascii="Arial" w:hAnsi="Arial" w:cs="Arial"/>
          <w:sz w:val="24"/>
          <w:szCs w:val="24"/>
        </w:rPr>
        <w:t xml:space="preserve"> </w:t>
      </w:r>
      <w:r w:rsidRPr="673C9646" w:rsidR="673C9646">
        <w:rPr>
          <w:rFonts w:ascii="Arial" w:hAnsi="Arial" w:cs="Arial"/>
          <w:sz w:val="24"/>
          <w:szCs w:val="24"/>
        </w:rPr>
        <w:t>primary</w:t>
      </w:r>
      <w:r w:rsidRPr="673C9646" w:rsidR="673C9646">
        <w:rPr>
          <w:rFonts w:ascii="Arial" w:hAnsi="Arial" w:cs="Arial"/>
          <w:sz w:val="24"/>
          <w:szCs w:val="24"/>
        </w:rPr>
        <w:t xml:space="preserve"> level of artifacts</w:t>
      </w:r>
      <w:r w:rsidRPr="673C9646" w:rsidR="673C9646">
        <w:rPr>
          <w:rFonts w:ascii="Arial" w:hAnsi="Arial" w:cs="Arial"/>
          <w:sz w:val="24"/>
          <w:szCs w:val="24"/>
        </w:rPr>
        <w:t xml:space="preserve">) to help them think about the world. Much of the thinking they are doing appears to be </w:t>
      </w:r>
      <w:r w:rsidRPr="673C9646" w:rsidR="673C9646">
        <w:rPr>
          <w:rFonts w:ascii="Arial" w:hAnsi="Arial" w:cs="Arial"/>
          <w:sz w:val="24"/>
          <w:szCs w:val="24"/>
        </w:rPr>
        <w:t xml:space="preserve">focused </w:t>
      </w:r>
      <w:r w:rsidRPr="673C9646" w:rsidR="673C9646">
        <w:rPr>
          <w:rFonts w:ascii="Arial" w:hAnsi="Arial" w:cs="Arial"/>
          <w:sz w:val="24"/>
          <w:szCs w:val="24"/>
        </w:rPr>
        <w:t xml:space="preserve">the artefacts themselves. However, </w:t>
      </w:r>
      <w:r w:rsidRPr="673C9646" w:rsidR="673C9646">
        <w:rPr>
          <w:rFonts w:ascii="Arial" w:hAnsi="Arial" w:cs="Arial"/>
          <w:sz w:val="24"/>
          <w:szCs w:val="24"/>
        </w:rPr>
        <w:t xml:space="preserve">these artifacts are placed in </w:t>
      </w:r>
      <w:proofErr w:type="spellStart"/>
      <w:r w:rsidRPr="673C9646" w:rsidR="673C9646">
        <w:rPr>
          <w:rFonts w:ascii="Arial" w:hAnsi="Arial" w:cs="Arial"/>
          <w:sz w:val="24"/>
          <w:szCs w:val="24"/>
        </w:rPr>
        <w:t>songlines</w:t>
      </w:r>
      <w:proofErr w:type="spellEnd"/>
      <w:r w:rsidRPr="673C9646" w:rsidR="673C9646">
        <w:rPr>
          <w:rFonts w:ascii="Arial" w:hAnsi="Arial" w:cs="Arial"/>
          <w:sz w:val="24"/>
          <w:szCs w:val="24"/>
        </w:rPr>
        <w:t>,</w:t>
      </w:r>
      <w:r w:rsidRPr="673C9646" w:rsidR="673C9646">
        <w:rPr>
          <w:rFonts w:ascii="Arial" w:hAnsi="Arial" w:cs="Arial"/>
          <w:sz w:val="24"/>
          <w:szCs w:val="24"/>
        </w:rPr>
        <w:t xml:space="preserve"> country</w:t>
      </w:r>
      <w:r w:rsidRPr="673C9646" w:rsidR="673C9646">
        <w:rPr>
          <w:rFonts w:ascii="Arial" w:hAnsi="Arial" w:cs="Arial"/>
          <w:sz w:val="24"/>
          <w:szCs w:val="24"/>
        </w:rPr>
        <w:t xml:space="preserve">, </w:t>
      </w:r>
      <w:r w:rsidRPr="673C9646" w:rsidR="673C9646">
        <w:rPr>
          <w:rFonts w:ascii="Arial" w:hAnsi="Arial" w:cs="Arial"/>
          <w:sz w:val="24"/>
          <w:szCs w:val="24"/>
        </w:rPr>
        <w:t xml:space="preserve">and dreaming stories. It is likely that this involves </w:t>
      </w:r>
      <w:proofErr w:type="spellStart"/>
      <w:r w:rsidRPr="673C9646" w:rsidR="673C9646">
        <w:rPr>
          <w:rFonts w:ascii="Arial" w:hAnsi="Arial" w:cs="Arial"/>
          <w:sz w:val="24"/>
          <w:szCs w:val="24"/>
        </w:rPr>
        <w:t>Wartofsky’s</w:t>
      </w:r>
      <w:proofErr w:type="spellEnd"/>
      <w:r w:rsidRPr="673C9646" w:rsidR="673C9646">
        <w:rPr>
          <w:rFonts w:ascii="Arial" w:hAnsi="Arial" w:cs="Arial"/>
          <w:sz w:val="24"/>
          <w:szCs w:val="24"/>
        </w:rPr>
        <w:t xml:space="preserve"> secondary and tertiary level artifacts.</w:t>
      </w:r>
    </w:p>
    <w:p xmlns:wp14="http://schemas.microsoft.com/office/word/2010/wordml" w:rsidR="00C06E5C" w:rsidP="005E3AB6" w:rsidRDefault="00C06E5C" w14:paraId="5BA5905F" wp14:textId="77777777">
      <w:pPr>
        <w:autoSpaceDE w:val="0"/>
        <w:autoSpaceDN w:val="0"/>
        <w:adjustRightInd w:val="0"/>
        <w:spacing w:after="0" w:line="240" w:lineRule="auto"/>
        <w:rPr>
          <w:rFonts w:ascii="Arial" w:hAnsi="Arial" w:cs="Arial"/>
          <w:sz w:val="24"/>
          <w:szCs w:val="24"/>
        </w:rPr>
      </w:pPr>
    </w:p>
    <w:p xmlns:wp14="http://schemas.microsoft.com/office/word/2010/wordml" w:rsidRPr="00D82EB6" w:rsidR="005E3AB6" w:rsidP="0F2C9F83" w:rsidRDefault="00EE0BA5" w14:paraId="163AEA57" wp14:textId="77777777" wp14:noSpellErr="1">
      <w:pPr>
        <w:autoSpaceDE w:val="0"/>
        <w:autoSpaceDN w:val="0"/>
        <w:adjustRightInd w:val="0"/>
        <w:spacing w:after="0" w:line="240" w:lineRule="auto"/>
        <w:rPr>
          <w:rFonts w:ascii="Arial" w:hAnsi="Arial" w:cs="Arial"/>
          <w:sz w:val="24"/>
          <w:szCs w:val="24"/>
        </w:rPr>
      </w:pPr>
      <w:r w:rsidRPr="0F2C9F83" w:rsidR="0F2C9F83">
        <w:rPr>
          <w:rFonts w:ascii="Arial" w:hAnsi="Arial" w:cs="Arial"/>
          <w:sz w:val="24"/>
          <w:szCs w:val="24"/>
        </w:rPr>
        <w:t xml:space="preserve">Such approaches to memory are not confined to pre-literate societies. </w:t>
      </w:r>
      <w:r w:rsidRPr="0F2C9F83" w:rsidR="0F2C9F83">
        <w:rPr>
          <w:rFonts w:ascii="Arial" w:hAnsi="Arial" w:cs="Arial"/>
          <w:sz w:val="24"/>
          <w:szCs w:val="24"/>
        </w:rPr>
        <w:t xml:space="preserve">Luria describes the extraordinary memory of a man whom he code names S. and whom he worked with over many years. Luria writes that on his first meeting S. was </w:t>
      </w:r>
    </w:p>
    <w:p xmlns:wp14="http://schemas.microsoft.com/office/word/2010/wordml" w:rsidRPr="00D82EB6" w:rsidR="005E3AB6" w:rsidP="005E3AB6" w:rsidRDefault="005E3AB6" w14:paraId="1B9600BA" wp14:textId="77777777">
      <w:pPr>
        <w:autoSpaceDE w:val="0"/>
        <w:autoSpaceDN w:val="0"/>
        <w:adjustRightInd w:val="0"/>
        <w:spacing w:after="0" w:line="240" w:lineRule="auto"/>
        <w:rPr>
          <w:rFonts w:ascii="Arial" w:hAnsi="Arial" w:cs="Arial"/>
          <w:sz w:val="24"/>
          <w:szCs w:val="24"/>
        </w:rPr>
      </w:pPr>
    </w:p>
    <w:p xmlns:wp14="http://schemas.microsoft.com/office/word/2010/wordml" w:rsidRPr="00D82EB6" w:rsidR="005E3AB6" w:rsidP="0F2C9F83" w:rsidRDefault="005E3AB6" w14:paraId="5FDA85ED" wp14:textId="77777777" wp14:noSpellErr="1">
      <w:pPr>
        <w:autoSpaceDE w:val="0"/>
        <w:autoSpaceDN w:val="0"/>
        <w:adjustRightInd w:val="0"/>
        <w:spacing w:after="0" w:line="240" w:lineRule="auto"/>
        <w:ind w:left="720"/>
        <w:rPr>
          <w:rFonts w:ascii="Arial" w:hAnsi="Arial" w:cs="Arial"/>
          <w:sz w:val="24"/>
          <w:szCs w:val="24"/>
        </w:rPr>
      </w:pPr>
      <w:r w:rsidRPr="00D82EB6">
        <w:rPr>
          <w:rFonts w:ascii="Arial" w:hAnsi="Arial" w:cs="Arial"/>
          <w:sz w:val="24"/>
          <w:szCs w:val="24"/>
        </w:rPr>
        <w:t xml:space="preserve">a newspaper reporter who had come to my laboratory at the suggestion of the paper's editor. Each morning the editor would meet with the staff and hand out assignments for the day—lists of places he wanted covered, information to be obtained in each. The list of addresses and instructions was usually fairly long, and the editor noted with some surprise that S. never took any notes. He was about to reproach the reporter for being inattentive when, at his urging, S. repeated the entire assignment word for word. </w:t>
      </w:r>
      <w:r w:rsidRPr="0F2C9F83" w:rsidR="00AF1743">
        <w:fldChar w:fldCharType="begin"/>
      </w:r>
      <w:r w:rsidR="00AF1743">
        <w:rPr>
          <w:rFonts w:ascii="Arial" w:hAnsi="Arial" w:cs="Arial"/>
          <w:sz w:val="24"/>
          <w:szCs w:val="24"/>
        </w:rPr>
        <w:instrText xml:space="preserve"> ADDIN EN.CITE &lt;EndNote&gt;&lt;Cite&gt;&lt;Author&gt;Luria&lt;/Author&gt;&lt;Year&gt;1968&lt;/Year&gt;&lt;RecNum&gt;542&lt;/RecNum&gt;&lt;Pages&gt;7-8&lt;/Pages&gt;&lt;DisplayText&gt;(Luria, 1968, pp. 7-8)&lt;/DisplayText&gt;&lt;record&gt;&lt;rec-number&gt;542&lt;/rec-number&gt;&lt;foreign-keys&gt;&lt;key app="EN" db-id="9zz0ts5rsfs0d6edrdo5fd0aw2za9x2ax0sx" timestamp="1478122939"&gt;542&lt;/key&gt;&lt;/foreign-keys&gt;&lt;ref-type name="Book"&gt;6&lt;/ref-type&gt;&lt;contributors&gt;&lt;authors&gt;&lt;author&gt;Luria, A R&lt;/author&gt;&lt;/authors&gt;&lt;/contributors&gt;&lt;titles&gt;&lt;title&gt;The Mind of a Mnemonist: A little book about a vast memory&lt;/title&gt;&lt;/titles&gt;&lt;dates&gt;&lt;year&gt;1968&lt;/year&gt;&lt;/dates&gt;&lt;pub-location&gt;New York&lt;/pub-location&gt;&lt;publisher&gt;Basic Books&lt;/publisher&gt;&lt;urls&gt;&lt;/urls&gt;&lt;/record&gt;&lt;/Cite&gt;&lt;/EndNote&gt;</w:instrText>
      </w:r>
      <w:r w:rsidR="00AF1743">
        <w:rPr>
          <w:rFonts w:ascii="Arial" w:hAnsi="Arial" w:cs="Arial"/>
          <w:sz w:val="24"/>
          <w:szCs w:val="24"/>
        </w:rPr>
        <w:fldChar w:fldCharType="separate"/>
      </w:r>
      <w:r w:rsidR="00AF1743">
        <w:rPr>
          <w:rFonts w:ascii="Arial" w:hAnsi="Arial" w:cs="Arial"/>
          <w:noProof/>
          <w:sz w:val="24"/>
          <w:szCs w:val="24"/>
        </w:rPr>
        <w:t>(</w:t>
      </w:r>
      <w:hyperlink w:tooltip="Luria, 1968 #542" w:history="1" w:anchor="_ENREF_11">
        <w:r w:rsidR="00DF14E1">
          <w:rPr>
            <w:rFonts w:ascii="Arial" w:hAnsi="Arial" w:cs="Arial"/>
            <w:noProof/>
            <w:sz w:val="24"/>
            <w:szCs w:val="24"/>
          </w:rPr>
          <w:t>Luria, 1968, pp. 7-8</w:t>
        </w:r>
      </w:hyperlink>
      <w:r w:rsidR="00AF1743">
        <w:rPr>
          <w:rFonts w:ascii="Arial" w:hAnsi="Arial" w:cs="Arial"/>
          <w:noProof/>
          <w:sz w:val="24"/>
          <w:szCs w:val="24"/>
        </w:rPr>
        <w:t>)</w:t>
      </w:r>
      <w:r w:rsidRPr="0F2C9F83" w:rsidR="00AF1743">
        <w:fldChar w:fldCharType="end"/>
      </w:r>
    </w:p>
    <w:p xmlns:wp14="http://schemas.microsoft.com/office/word/2010/wordml" w:rsidRPr="00D82EB6" w:rsidR="005E3AB6" w:rsidP="005E3AB6" w:rsidRDefault="005E3AB6" w14:paraId="64F3B3D5" wp14:textId="77777777">
      <w:pPr>
        <w:autoSpaceDE w:val="0"/>
        <w:autoSpaceDN w:val="0"/>
        <w:adjustRightInd w:val="0"/>
        <w:spacing w:after="0" w:line="240" w:lineRule="auto"/>
        <w:rPr>
          <w:rFonts w:ascii="Arial" w:hAnsi="Arial" w:cs="Arial"/>
          <w:sz w:val="24"/>
          <w:szCs w:val="24"/>
        </w:rPr>
      </w:pPr>
    </w:p>
    <w:p xmlns:wp14="http://schemas.microsoft.com/office/word/2010/wordml" w:rsidRPr="00D82EB6" w:rsidR="005E3AB6" w:rsidP="0F2C9F83" w:rsidRDefault="005E3AB6" w14:paraId="380191E9" wp14:textId="77777777" wp14:noSpellErr="1">
      <w:pPr>
        <w:autoSpaceDE w:val="0"/>
        <w:autoSpaceDN w:val="0"/>
        <w:adjustRightInd w:val="0"/>
        <w:spacing w:after="0" w:line="240" w:lineRule="auto"/>
        <w:rPr>
          <w:rFonts w:ascii="Arial" w:hAnsi="Arial" w:cs="Arial"/>
          <w:sz w:val="24"/>
          <w:szCs w:val="24"/>
        </w:rPr>
      </w:pPr>
      <w:r w:rsidRPr="0F2C9F83" w:rsidR="0F2C9F83">
        <w:rPr>
          <w:rFonts w:ascii="Arial" w:hAnsi="Arial" w:cs="Arial"/>
          <w:sz w:val="24"/>
          <w:szCs w:val="24"/>
        </w:rPr>
        <w:t>Luria discovered that when S</w:t>
      </w:r>
      <w:r w:rsidRPr="0F2C9F83" w:rsidR="0F2C9F83">
        <w:rPr>
          <w:rFonts w:ascii="Arial" w:hAnsi="Arial" w:cs="Arial"/>
          <w:sz w:val="24"/>
          <w:szCs w:val="24"/>
        </w:rPr>
        <w:t>.</w:t>
      </w:r>
      <w:r w:rsidRPr="0F2C9F83" w:rsidR="0F2C9F83">
        <w:rPr>
          <w:rFonts w:ascii="Arial" w:hAnsi="Arial" w:cs="Arial"/>
          <w:sz w:val="24"/>
          <w:szCs w:val="24"/>
        </w:rPr>
        <w:t xml:space="preserve"> read or heard a long series of words</w:t>
      </w:r>
    </w:p>
    <w:p xmlns:wp14="http://schemas.microsoft.com/office/word/2010/wordml" w:rsidRPr="00D82EB6" w:rsidR="005E3AB6" w:rsidP="005E3AB6" w:rsidRDefault="005E3AB6" w14:paraId="1323C649" wp14:textId="77777777">
      <w:pPr>
        <w:autoSpaceDE w:val="0"/>
        <w:autoSpaceDN w:val="0"/>
        <w:adjustRightInd w:val="0"/>
        <w:spacing w:after="0" w:line="240" w:lineRule="auto"/>
        <w:rPr>
          <w:rFonts w:ascii="Arial" w:hAnsi="Arial" w:cs="Arial"/>
          <w:sz w:val="24"/>
          <w:szCs w:val="24"/>
        </w:rPr>
      </w:pPr>
    </w:p>
    <w:p xmlns:wp14="http://schemas.microsoft.com/office/word/2010/wordml" w:rsidRPr="00D82EB6" w:rsidR="005E3AB6" w:rsidP="0F2C9F83" w:rsidRDefault="005E3AB6" w14:paraId="1CF6808F" wp14:textId="77777777" wp14:noSpellErr="1">
      <w:pPr>
        <w:autoSpaceDE w:val="0"/>
        <w:autoSpaceDN w:val="0"/>
        <w:adjustRightInd w:val="0"/>
        <w:spacing w:after="0" w:line="240" w:lineRule="auto"/>
        <w:ind w:left="720"/>
        <w:rPr>
          <w:rFonts w:ascii="Arial" w:hAnsi="Arial" w:cs="Arial"/>
          <w:sz w:val="24"/>
          <w:szCs w:val="24"/>
        </w:rPr>
      </w:pPr>
      <w:r w:rsidRPr="00D82EB6">
        <w:rPr>
          <w:rFonts w:ascii="Arial" w:hAnsi="Arial" w:cs="Arial"/>
          <w:sz w:val="24"/>
          <w:szCs w:val="24"/>
        </w:rPr>
        <w:t xml:space="preserve">each word would elicit a graphic image… [and] he would "distribute" them along some roadway or street he visualized in his mind… Frequently he would take a mental walk along that street and slowly make his way down, "distributing" his images at houses, gates, and store windows. </w:t>
      </w:r>
      <w:r w:rsidRPr="0F2C9F83" w:rsidR="007A0AE8">
        <w:fldChar w:fldCharType="begin"/>
      </w:r>
      <w:r w:rsidR="007A0AE8">
        <w:rPr>
          <w:rFonts w:ascii="Arial" w:hAnsi="Arial" w:cs="Arial"/>
          <w:sz w:val="24"/>
          <w:szCs w:val="24"/>
        </w:rPr>
        <w:instrText xml:space="preserve"> ADDIN EN.CITE &lt;EndNote&gt;&lt;Cite&gt;&lt;Author&gt;Luria&lt;/Author&gt;&lt;Year&gt;1968&lt;/Year&gt;&lt;RecNum&gt;542&lt;/RecNum&gt;&lt;Pages&gt;31-32&lt;/Pages&gt;&lt;DisplayText&gt;(Luria, 1968, pp. 31-32)&lt;/DisplayText&gt;&lt;record&gt;&lt;rec-number&gt;542&lt;/rec-number&gt;&lt;foreign-keys&gt;&lt;key app="EN" db-id="9zz0ts5rsfs0d6edrdo5fd0aw2za9x2ax0sx" timestamp="1478122939"&gt;542&lt;/key&gt;&lt;/foreign-keys&gt;&lt;ref-type name="Book"&gt;6&lt;/ref-type&gt;&lt;contributors&gt;&lt;authors&gt;&lt;author&gt;Luria, A R&lt;/author&gt;&lt;/authors&gt;&lt;/contributors&gt;&lt;titles&gt;&lt;title&gt;The Mind of a Mnemonist: A little book about a vast memory&lt;/title&gt;&lt;/titles&gt;&lt;dates&gt;&lt;year&gt;1968&lt;/year&gt;&lt;/dates&gt;&lt;pub-location&gt;New York&lt;/pub-location&gt;&lt;publisher&gt;Basic Books&lt;/publisher&gt;&lt;urls&gt;&lt;/urls&gt;&lt;/record&gt;&lt;/Cite&gt;&lt;/EndNote&gt;</w:instrText>
      </w:r>
      <w:r w:rsidR="007A0AE8">
        <w:rPr>
          <w:rFonts w:ascii="Arial" w:hAnsi="Arial" w:cs="Arial"/>
          <w:sz w:val="24"/>
          <w:szCs w:val="24"/>
        </w:rPr>
        <w:fldChar w:fldCharType="separate"/>
      </w:r>
      <w:r w:rsidR="007A0AE8">
        <w:rPr>
          <w:rFonts w:ascii="Arial" w:hAnsi="Arial" w:cs="Arial"/>
          <w:noProof/>
          <w:sz w:val="24"/>
          <w:szCs w:val="24"/>
        </w:rPr>
        <w:t>(</w:t>
      </w:r>
      <w:hyperlink w:tooltip="Luria, 1968 #542" w:history="1" w:anchor="_ENREF_11">
        <w:r w:rsidR="00DF14E1">
          <w:rPr>
            <w:rFonts w:ascii="Arial" w:hAnsi="Arial" w:cs="Arial"/>
            <w:noProof/>
            <w:sz w:val="24"/>
            <w:szCs w:val="24"/>
          </w:rPr>
          <w:t>Luria, 1968, pp. 31-32</w:t>
        </w:r>
      </w:hyperlink>
      <w:r w:rsidR="007A0AE8">
        <w:rPr>
          <w:rFonts w:ascii="Arial" w:hAnsi="Arial" w:cs="Arial"/>
          <w:noProof/>
          <w:sz w:val="24"/>
          <w:szCs w:val="24"/>
        </w:rPr>
        <w:t>)</w:t>
      </w:r>
      <w:r w:rsidRPr="0F2C9F83" w:rsidR="007A0AE8">
        <w:fldChar w:fldCharType="end"/>
      </w:r>
    </w:p>
    <w:p xmlns:wp14="http://schemas.microsoft.com/office/word/2010/wordml" w:rsidRPr="00D82EB6" w:rsidR="005E3AB6" w:rsidP="005E3AB6" w:rsidRDefault="005E3AB6" w14:paraId="4F12D4A4" wp14:textId="77777777">
      <w:pPr>
        <w:autoSpaceDE w:val="0"/>
        <w:autoSpaceDN w:val="0"/>
        <w:adjustRightInd w:val="0"/>
        <w:spacing w:after="0" w:line="240" w:lineRule="auto"/>
        <w:rPr>
          <w:rFonts w:ascii="Arial" w:hAnsi="Arial" w:cs="Arial"/>
          <w:sz w:val="24"/>
          <w:szCs w:val="24"/>
        </w:rPr>
      </w:pPr>
    </w:p>
    <w:p xmlns:wp14="http://schemas.microsoft.com/office/word/2010/wordml" w:rsidRPr="00D82EB6" w:rsidR="005E3AB6" w:rsidP="0F2C9F83" w:rsidRDefault="005E3AB6" w14:paraId="44363731" wp14:textId="77777777" wp14:noSpellErr="1">
      <w:pPr>
        <w:autoSpaceDE w:val="0"/>
        <w:autoSpaceDN w:val="0"/>
        <w:adjustRightInd w:val="0"/>
        <w:spacing w:after="0" w:line="240" w:lineRule="auto"/>
        <w:rPr>
          <w:rFonts w:ascii="Arial" w:hAnsi="Arial" w:cs="Arial"/>
          <w:sz w:val="24"/>
          <w:szCs w:val="24"/>
        </w:rPr>
      </w:pPr>
      <w:r w:rsidRPr="0F2C9F83" w:rsidR="0F2C9F83">
        <w:rPr>
          <w:rFonts w:ascii="Arial" w:hAnsi="Arial" w:cs="Arial"/>
          <w:sz w:val="24"/>
          <w:szCs w:val="24"/>
        </w:rPr>
        <w:t xml:space="preserve">To recall the words he read or heard he </w:t>
      </w:r>
    </w:p>
    <w:p xmlns:wp14="http://schemas.microsoft.com/office/word/2010/wordml" w:rsidRPr="00D82EB6" w:rsidR="005E3AB6" w:rsidP="005E3AB6" w:rsidRDefault="005E3AB6" w14:paraId="24FB97BE" wp14:textId="77777777">
      <w:pPr>
        <w:autoSpaceDE w:val="0"/>
        <w:autoSpaceDN w:val="0"/>
        <w:adjustRightInd w:val="0"/>
        <w:spacing w:after="0" w:line="240" w:lineRule="auto"/>
        <w:rPr>
          <w:rFonts w:ascii="Arial" w:hAnsi="Arial" w:cs="Arial"/>
          <w:sz w:val="24"/>
          <w:szCs w:val="24"/>
        </w:rPr>
      </w:pPr>
    </w:p>
    <w:p xmlns:wp14="http://schemas.microsoft.com/office/word/2010/wordml" w:rsidRPr="00D82EB6" w:rsidR="005E3AB6" w:rsidP="0F2C9F83" w:rsidRDefault="005E3AB6" w14:paraId="0DFCE9D8" wp14:textId="77777777" wp14:noSpellErr="1">
      <w:pPr>
        <w:autoSpaceDE w:val="0"/>
        <w:autoSpaceDN w:val="0"/>
        <w:adjustRightInd w:val="0"/>
        <w:spacing w:after="0" w:line="240" w:lineRule="auto"/>
        <w:ind w:left="720"/>
        <w:rPr>
          <w:rFonts w:ascii="Arial" w:hAnsi="Arial" w:cs="Arial"/>
          <w:sz w:val="24"/>
          <w:szCs w:val="24"/>
        </w:rPr>
      </w:pPr>
      <w:r w:rsidRPr="00D82EB6">
        <w:rPr>
          <w:rFonts w:ascii="Arial" w:hAnsi="Arial" w:cs="Arial"/>
          <w:sz w:val="24"/>
          <w:szCs w:val="24"/>
        </w:rPr>
        <w:t xml:space="preserve">would simply begin his walk, either from the beginning or from the end of the street, find the image of the object I had named, and "take a look at" whatever happened to be situated on either side of it. </w:t>
      </w:r>
      <w:r w:rsidRPr="0F2C9F83" w:rsidR="007A0AE8">
        <w:fldChar w:fldCharType="begin"/>
      </w:r>
      <w:r w:rsidR="007A0AE8">
        <w:rPr>
          <w:rFonts w:ascii="Arial" w:hAnsi="Arial" w:cs="Arial"/>
          <w:sz w:val="24"/>
          <w:szCs w:val="24"/>
        </w:rPr>
        <w:instrText xml:space="preserve"> ADDIN EN.CITE &lt;EndNote&gt;&lt;Cite&gt;&lt;Author&gt;Luria&lt;/Author&gt;&lt;Year&gt;1968&lt;/Year&gt;&lt;RecNum&gt;542&lt;/RecNum&gt;&lt;Pages&gt;33&lt;/Pages&gt;&lt;DisplayText&gt;(Luria, 1968, p. 33)&lt;/DisplayText&gt;&lt;record&gt;&lt;rec-number&gt;542&lt;/rec-number&gt;&lt;foreign-keys&gt;&lt;key app="EN" db-id="9zz0ts5rsfs0d6edrdo5fd0aw2za9x2ax0sx" timestamp="1478122939"&gt;542&lt;/key&gt;&lt;/foreign-keys&gt;&lt;ref-type name="Book"&gt;6&lt;/ref-type&gt;&lt;contributors&gt;&lt;authors&gt;&lt;author&gt;Luria, A R&lt;/author&gt;&lt;/authors&gt;&lt;/contributors&gt;&lt;titles&gt;&lt;title&gt;The Mind of a Mnemonist: A little book about a vast memory&lt;/title&gt;&lt;/titles&gt;&lt;dates&gt;&lt;year&gt;1968&lt;/year&gt;&lt;/dates&gt;&lt;pub-location&gt;New York&lt;/pub-location&gt;&lt;publisher&gt;Basic Books&lt;/publisher&gt;&lt;urls&gt;&lt;/urls&gt;&lt;/record&gt;&lt;/Cite&gt;&lt;/EndNote&gt;</w:instrText>
      </w:r>
      <w:r w:rsidR="007A0AE8">
        <w:rPr>
          <w:rFonts w:ascii="Arial" w:hAnsi="Arial" w:cs="Arial"/>
          <w:sz w:val="24"/>
          <w:szCs w:val="24"/>
        </w:rPr>
        <w:fldChar w:fldCharType="separate"/>
      </w:r>
      <w:r w:rsidR="007A0AE8">
        <w:rPr>
          <w:rFonts w:ascii="Arial" w:hAnsi="Arial" w:cs="Arial"/>
          <w:noProof/>
          <w:sz w:val="24"/>
          <w:szCs w:val="24"/>
        </w:rPr>
        <w:t>(</w:t>
      </w:r>
      <w:hyperlink w:tooltip="Luria, 1968 #542" w:history="1" w:anchor="_ENREF_11">
        <w:r w:rsidR="00DF14E1">
          <w:rPr>
            <w:rFonts w:ascii="Arial" w:hAnsi="Arial" w:cs="Arial"/>
            <w:noProof/>
            <w:sz w:val="24"/>
            <w:szCs w:val="24"/>
          </w:rPr>
          <w:t>Luria, 1968, p. 33</w:t>
        </w:r>
      </w:hyperlink>
      <w:r w:rsidR="007A0AE8">
        <w:rPr>
          <w:rFonts w:ascii="Arial" w:hAnsi="Arial" w:cs="Arial"/>
          <w:noProof/>
          <w:sz w:val="24"/>
          <w:szCs w:val="24"/>
        </w:rPr>
        <w:t>)</w:t>
      </w:r>
      <w:r w:rsidRPr="0F2C9F83" w:rsidR="007A0AE8">
        <w:fldChar w:fldCharType="end"/>
      </w:r>
    </w:p>
    <w:p xmlns:wp14="http://schemas.microsoft.com/office/word/2010/wordml" w:rsidRPr="00D82EB6" w:rsidR="005E3AB6" w:rsidP="005E3AB6" w:rsidRDefault="005E3AB6" w14:paraId="5880D93F" wp14:textId="77777777">
      <w:pPr>
        <w:autoSpaceDE w:val="0"/>
        <w:autoSpaceDN w:val="0"/>
        <w:adjustRightInd w:val="0"/>
        <w:spacing w:after="0" w:line="240" w:lineRule="auto"/>
        <w:rPr>
          <w:rFonts w:ascii="Arial" w:hAnsi="Arial" w:cs="Arial"/>
          <w:sz w:val="24"/>
          <w:szCs w:val="24"/>
        </w:rPr>
      </w:pPr>
    </w:p>
    <w:p xmlns:wp14="http://schemas.microsoft.com/office/word/2010/wordml" w:rsidRPr="00D82EB6" w:rsidR="005E3AB6" w:rsidP="0F2C9F83" w:rsidRDefault="005E3AB6" w14:paraId="5D521BD3" wp14:textId="77777777" wp14:noSpellErr="1">
      <w:pPr>
        <w:autoSpaceDE w:val="0"/>
        <w:autoSpaceDN w:val="0"/>
        <w:adjustRightInd w:val="0"/>
        <w:spacing w:after="0" w:line="240" w:lineRule="auto"/>
        <w:rPr>
          <w:rFonts w:ascii="Arial" w:hAnsi="Arial" w:cs="Arial"/>
          <w:sz w:val="24"/>
          <w:szCs w:val="24"/>
        </w:rPr>
      </w:pPr>
      <w:r w:rsidRPr="0F2C9F83" w:rsidR="0F2C9F83">
        <w:rPr>
          <w:rFonts w:ascii="Arial" w:hAnsi="Arial" w:cs="Arial"/>
          <w:sz w:val="24"/>
          <w:szCs w:val="24"/>
        </w:rPr>
        <w:t>S. was able to recall strings of words by dropping off and picking up graphic representations of these words in a virtual representation of a place S. knew intimately from regular walks.</w:t>
      </w:r>
    </w:p>
    <w:p xmlns:wp14="http://schemas.microsoft.com/office/word/2010/wordml" w:rsidRPr="00D82EB6" w:rsidR="005E3AB6" w:rsidP="005E3AB6" w:rsidRDefault="005E3AB6" w14:paraId="3ADC21F3" wp14:textId="77777777">
      <w:pPr>
        <w:autoSpaceDE w:val="0"/>
        <w:autoSpaceDN w:val="0"/>
        <w:adjustRightInd w:val="0"/>
        <w:spacing w:after="0" w:line="240" w:lineRule="auto"/>
        <w:rPr>
          <w:rFonts w:ascii="Arial" w:hAnsi="Arial" w:cs="Arial"/>
          <w:sz w:val="24"/>
          <w:szCs w:val="24"/>
        </w:rPr>
      </w:pPr>
    </w:p>
    <w:p xmlns:wp14="http://schemas.microsoft.com/office/word/2010/wordml" w:rsidRPr="00D82EB6" w:rsidR="005E3AB6" w:rsidP="0F2C9F83" w:rsidRDefault="005E3AB6" w14:paraId="08876259" wp14:textId="77777777" wp14:noSpellErr="1">
      <w:pPr>
        <w:autoSpaceDE w:val="0"/>
        <w:autoSpaceDN w:val="0"/>
        <w:adjustRightInd w:val="0"/>
        <w:spacing w:after="0" w:line="240" w:lineRule="auto"/>
        <w:rPr>
          <w:rFonts w:ascii="Arial" w:hAnsi="Arial" w:cs="Arial"/>
          <w:sz w:val="24"/>
          <w:szCs w:val="24"/>
        </w:rPr>
      </w:pPr>
      <w:r w:rsidRPr="0F2C9F83" w:rsidR="0F2C9F83">
        <w:rPr>
          <w:rFonts w:ascii="Arial" w:hAnsi="Arial" w:cs="Arial"/>
          <w:sz w:val="24"/>
          <w:szCs w:val="24"/>
        </w:rPr>
        <w:t>Having detailed “mental maps” of places you have regularly walked is not rare. My cat, Zeno, knows her way around her territory. She will effortlessly climb up the bougainvillea, onto the pergola, the outdoor laundry roof, the roof of our house and then the adjoining house. She will usually descend by a different route. Most animals learn very quickly how to find their way around.</w:t>
      </w:r>
    </w:p>
    <w:p xmlns:wp14="http://schemas.microsoft.com/office/word/2010/wordml" w:rsidRPr="00D82EB6" w:rsidR="005E3AB6" w:rsidP="005E3AB6" w:rsidRDefault="005E3AB6" w14:paraId="3F6BB089" wp14:textId="77777777">
      <w:pPr>
        <w:autoSpaceDE w:val="0"/>
        <w:autoSpaceDN w:val="0"/>
        <w:adjustRightInd w:val="0"/>
        <w:spacing w:after="0" w:line="240" w:lineRule="auto"/>
        <w:rPr>
          <w:rFonts w:ascii="Arial" w:hAnsi="Arial" w:cs="Arial"/>
          <w:sz w:val="24"/>
          <w:szCs w:val="24"/>
        </w:rPr>
      </w:pPr>
    </w:p>
    <w:p xmlns:wp14="http://schemas.microsoft.com/office/word/2010/wordml" w:rsidR="00FA386E" w:rsidP="0F2C9F83" w:rsidRDefault="005E3AB6" w14:paraId="482FD54D" wp14:textId="77777777" wp14:noSpellErr="1">
      <w:pPr>
        <w:autoSpaceDE w:val="0"/>
        <w:autoSpaceDN w:val="0"/>
        <w:adjustRightInd w:val="0"/>
        <w:spacing w:after="0" w:line="240" w:lineRule="auto"/>
        <w:rPr>
          <w:rFonts w:ascii="Arial" w:hAnsi="Arial" w:cs="Arial"/>
          <w:sz w:val="24"/>
          <w:szCs w:val="24"/>
        </w:rPr>
      </w:pPr>
      <w:r w:rsidRPr="0F2C9F83" w:rsidR="0F2C9F83">
        <w:rPr>
          <w:rFonts w:ascii="Arial" w:hAnsi="Arial" w:cs="Arial"/>
          <w:sz w:val="24"/>
          <w:szCs w:val="24"/>
        </w:rPr>
        <w:t>Like Zeno, S. learned early how to find his way around his local environment. Both have internalized this know how. Unlike Zeno, S. was able to use this know-how as a platform or framework for remembering words, in much the same way as members of pre-literate Australian Aboriginal communities were able to remember the names of thousands of animals and plants and their characteristics by taking walks literally or virtually in their country. They remembered together following their song lines.</w:t>
      </w:r>
    </w:p>
    <w:p xmlns:wp14="http://schemas.microsoft.com/office/word/2010/wordml" w:rsidRPr="005E3AB6" w:rsidR="005E3AB6" w:rsidP="005E3AB6" w:rsidRDefault="005E3AB6" w14:paraId="3D66733C" wp14:textId="77777777" wp14:noSpellErr="1">
      <w:pPr>
        <w:pStyle w:val="Heading1"/>
      </w:pPr>
      <w:r w:rsidR="0F2C9F83">
        <w:rPr/>
        <w:t>Learning Mathematics</w:t>
      </w:r>
    </w:p>
    <w:p xmlns:wp14="http://schemas.microsoft.com/office/word/2010/wordml" w:rsidRPr="00D82EB6" w:rsidR="0086061F" w:rsidP="0F2C9F83" w:rsidRDefault="00F27B7C" w14:paraId="67716A12" wp14:textId="77777777" wp14:noSpellErr="1">
      <w:pPr>
        <w:spacing w:after="200" w:line="276" w:lineRule="auto"/>
        <w:rPr>
          <w:rFonts w:ascii="Arial" w:hAnsi="Arial" w:eastAsia="Calibri" w:cs="Arial"/>
          <w:sz w:val="24"/>
          <w:szCs w:val="24"/>
        </w:rPr>
      </w:pPr>
      <w:r>
        <w:rPr>
          <w:rFonts w:ascii="Arial" w:hAnsi="Arial" w:eastAsia="Calibri" w:cs="Arial"/>
          <w:sz w:val="24"/>
          <w:szCs w:val="24"/>
        </w:rPr>
        <w:t>Lakoff and Nunez claim that i</w:t>
      </w:r>
      <w:r w:rsidRPr="00D82EB6" w:rsidR="0086061F">
        <w:rPr>
          <w:rFonts w:ascii="Arial" w:hAnsi="Arial" w:eastAsia="Calibri" w:cs="Arial"/>
          <w:sz w:val="24"/>
          <w:szCs w:val="24"/>
        </w:rPr>
        <w:t xml:space="preserve">n the days of the old cognitive science of the disembodied mind, thought was taken to be the manipulation of purely abstract symbols and all concepts were seen as literal. Thought, then was taken by many to be a form of symbolic logic. </w:t>
      </w:r>
      <w:r w:rsidRPr="0F2C9F83" w:rsidR="00897AE5">
        <w:fldChar w:fldCharType="begin"/>
      </w:r>
      <w:r w:rsidR="00897AE5">
        <w:rPr>
          <w:rFonts w:ascii="Arial" w:hAnsi="Arial" w:eastAsia="Calibri" w:cs="Arial"/>
          <w:sz w:val="24"/>
          <w:szCs w:val="24"/>
        </w:rPr>
        <w:instrText xml:space="preserve"> ADDIN EN.CITE &lt;EndNote&gt;&lt;Cite&gt;&lt;Author&gt;Lakoff&lt;/Author&gt;&lt;Year&gt;2000&lt;/Year&gt;&lt;RecNum&gt;326&lt;/RecNum&gt;&lt;Pages&gt;5&lt;/Pages&gt;&lt;DisplayText&gt;(Lakoff &amp;amp; Núñez, 2000, p. 5)&lt;/DisplayText&gt;&lt;record&gt;&lt;rec-number&gt;326&lt;/rec-number&gt;&lt;foreign-keys&gt;&lt;key app="EN" db-id="9zz0ts5rsfs0d6edrdo5fd0aw2za9x2ax0sx" timestamp="1430703493"&gt;326&lt;/key&gt;&lt;/foreign-keys&gt;&lt;ref-type name="Book"&gt;6&lt;/ref-type&gt;&lt;contributors&gt;&lt;authors&gt;&lt;author&gt;Lakoff, George&lt;/author&gt;&lt;author&gt;Núñez, R. E.&lt;/author&gt;&lt;/authors&gt;&lt;/contributors&gt;&lt;titles&gt;&lt;title&gt;Where Mathematics Comes From: How the embodied mind brings mathematics into being&lt;/title&gt;&lt;/titles&gt;&lt;dates&gt;&lt;year&gt;2000&lt;/year&gt;&lt;/dates&gt;&lt;pub-location&gt;New York&lt;/pub-location&gt;&lt;publisher&gt;Basic Books&lt;/publisher&gt;&lt;urls&gt;&lt;/urls&gt;&lt;/record&gt;&lt;/Cite&gt;&lt;/EndNote&gt;</w:instrText>
      </w:r>
      <w:r w:rsidR="00897AE5">
        <w:rPr>
          <w:rFonts w:ascii="Arial" w:hAnsi="Arial" w:eastAsia="Calibri" w:cs="Arial"/>
          <w:sz w:val="24"/>
          <w:szCs w:val="24"/>
        </w:rPr>
        <w:fldChar w:fldCharType="separate"/>
      </w:r>
      <w:r w:rsidR="00897AE5">
        <w:rPr>
          <w:rFonts w:ascii="Arial" w:hAnsi="Arial" w:eastAsia="Calibri" w:cs="Arial"/>
          <w:noProof/>
          <w:sz w:val="24"/>
          <w:szCs w:val="24"/>
        </w:rPr>
        <w:t>(</w:t>
      </w:r>
      <w:hyperlink w:tooltip="Lakoff, 2000 #326" w:history="1" w:anchor="_ENREF_10">
        <w:r w:rsidR="00DF14E1">
          <w:rPr>
            <w:rFonts w:ascii="Arial" w:hAnsi="Arial" w:eastAsia="Calibri" w:cs="Arial"/>
            <w:noProof/>
            <w:sz w:val="24"/>
            <w:szCs w:val="24"/>
          </w:rPr>
          <w:t>Lakoff &amp; Núñez, 2000, p. 5</w:t>
        </w:r>
      </w:hyperlink>
      <w:r w:rsidR="00897AE5">
        <w:rPr>
          <w:rFonts w:ascii="Arial" w:hAnsi="Arial" w:eastAsia="Calibri" w:cs="Arial"/>
          <w:noProof/>
          <w:sz w:val="24"/>
          <w:szCs w:val="24"/>
        </w:rPr>
        <w:t>)</w:t>
      </w:r>
      <w:r w:rsidRPr="0F2C9F83" w:rsidR="00897AE5">
        <w:fldChar w:fldCharType="end"/>
      </w:r>
    </w:p>
    <w:p xmlns:wp14="http://schemas.microsoft.com/office/word/2010/wordml" w:rsidRPr="00D82EB6" w:rsidR="0086061F" w:rsidP="673C9646" w:rsidRDefault="00F27B7C" w14:paraId="3A89BB26" wp14:textId="77777777">
      <w:pPr>
        <w:spacing w:after="200" w:line="276" w:lineRule="auto"/>
        <w:rPr>
          <w:rFonts w:ascii="Arial" w:hAnsi="Arial" w:eastAsia="Calibri" w:cs="Arial"/>
          <w:sz w:val="24"/>
          <w:szCs w:val="24"/>
        </w:rPr>
      </w:pPr>
      <w:r>
        <w:rPr>
          <w:rFonts w:ascii="Arial" w:hAnsi="Arial" w:eastAsia="Calibri" w:cs="Arial"/>
          <w:sz w:val="24"/>
          <w:szCs w:val="24"/>
        </w:rPr>
        <w:t>Lakoff and Nunez suggest that f</w:t>
      </w:r>
      <w:r w:rsidRPr="00D82EB6" w:rsidR="0086061F">
        <w:rPr>
          <w:rFonts w:ascii="Arial" w:hAnsi="Arial" w:eastAsia="Calibri" w:cs="Arial"/>
          <w:sz w:val="24"/>
          <w:szCs w:val="24"/>
        </w:rPr>
        <w:t xml:space="preserve">or most part, human beings </w:t>
      </w:r>
      <w:proofErr w:type="spellStart"/>
      <w:r w:rsidRPr="00D82EB6" w:rsidR="0086061F">
        <w:rPr>
          <w:rFonts w:ascii="Arial" w:hAnsi="Arial" w:eastAsia="Calibri" w:cs="Arial"/>
          <w:sz w:val="24"/>
          <w:szCs w:val="24"/>
        </w:rPr>
        <w:t>conceptualise</w:t>
      </w:r>
      <w:proofErr w:type="spellEnd"/>
      <w:r w:rsidRPr="00D82EB6" w:rsidR="0086061F">
        <w:rPr>
          <w:rFonts w:ascii="Arial" w:hAnsi="Arial" w:eastAsia="Calibri" w:cs="Arial"/>
          <w:sz w:val="24"/>
          <w:szCs w:val="24"/>
        </w:rPr>
        <w:t xml:space="preserve"> abstract concepts in concrete terms, using ideas and modes of reasoning grounded in the sensory-motor system</w:t>
      </w:r>
      <w:r w:rsidR="00C74992">
        <w:rPr>
          <w:rFonts w:ascii="Arial" w:hAnsi="Arial" w:eastAsia="Calibri" w:cs="Arial"/>
          <w:sz w:val="24"/>
          <w:szCs w:val="24"/>
        </w:rPr>
        <w:t xml:space="preserve"> (the coupling of the sensory system and the motor system inside the brain)</w:t>
      </w:r>
      <w:r w:rsidRPr="00D82EB6" w:rsidR="0086061F">
        <w:rPr>
          <w:rFonts w:ascii="Arial" w:hAnsi="Arial" w:eastAsia="Calibri" w:cs="Arial"/>
          <w:sz w:val="24"/>
          <w:szCs w:val="24"/>
        </w:rPr>
        <w:t>. The mechanism by which the abstract is comprehended in terms of the concrete i</w:t>
      </w:r>
      <w:r w:rsidR="00897AE5">
        <w:rPr>
          <w:rFonts w:ascii="Arial" w:hAnsi="Arial" w:eastAsia="Calibri" w:cs="Arial"/>
          <w:sz w:val="24"/>
          <w:szCs w:val="24"/>
        </w:rPr>
        <w:t xml:space="preserve">s called conceptual metaphor </w:t>
      </w:r>
      <w:r w:rsidRPr="0F2C9F83" w:rsidR="00897AE5">
        <w:fldChar w:fldCharType="begin"/>
      </w:r>
      <w:r w:rsidR="00897AE5">
        <w:rPr>
          <w:rFonts w:ascii="Arial" w:hAnsi="Arial" w:eastAsia="Calibri" w:cs="Arial"/>
          <w:sz w:val="24"/>
          <w:szCs w:val="24"/>
        </w:rPr>
        <w:instrText xml:space="preserve"> ADDIN EN.CITE &lt;EndNote&gt;&lt;Cite&gt;&lt;Author&gt;Lakoff&lt;/Author&gt;&lt;Year&gt;2000&lt;/Year&gt;&lt;RecNum&gt;326&lt;/RecNum&gt;&lt;Pages&gt;5&lt;/Pages&gt;&lt;DisplayText&gt;(Lakoff &amp;amp; Núñez, 2000, p. 5)&lt;/DisplayText&gt;&lt;record&gt;&lt;rec-number&gt;326&lt;/rec-number&gt;&lt;foreign-keys&gt;&lt;key app="EN" db-id="9zz0ts5rsfs0d6edrdo5fd0aw2za9x2ax0sx" timestamp="1430703493"&gt;326&lt;/key&gt;&lt;/foreign-keys&gt;&lt;ref-type name="Book"&gt;6&lt;/ref-type&gt;&lt;contributors&gt;&lt;authors&gt;&lt;author&gt;Lakoff, George&lt;/author&gt;&lt;author&gt;Núñez, R. E.&lt;/author&gt;&lt;/authors&gt;&lt;/contributors&gt;&lt;titles&gt;&lt;title&gt;Where Mathematics Comes From: How the embodied mind brings mathematics into being&lt;/title&gt;&lt;/titles&gt;&lt;dates&gt;&lt;year&gt;2000&lt;/year&gt;&lt;/dates&gt;&lt;pub-location&gt;New York&lt;/pub-location&gt;&lt;publisher&gt;Basic Books&lt;/publisher&gt;&lt;urls&gt;&lt;/urls&gt;&lt;/record&gt;&lt;/Cite&gt;&lt;/EndNote&gt;</w:instrText>
      </w:r>
      <w:r w:rsidR="00897AE5">
        <w:rPr>
          <w:rFonts w:ascii="Arial" w:hAnsi="Arial" w:eastAsia="Calibri" w:cs="Arial"/>
          <w:sz w:val="24"/>
          <w:szCs w:val="24"/>
        </w:rPr>
        <w:fldChar w:fldCharType="separate"/>
      </w:r>
      <w:r w:rsidR="00897AE5">
        <w:rPr>
          <w:rFonts w:ascii="Arial" w:hAnsi="Arial" w:eastAsia="Calibri" w:cs="Arial"/>
          <w:noProof/>
          <w:sz w:val="24"/>
          <w:szCs w:val="24"/>
        </w:rPr>
        <w:t>(</w:t>
      </w:r>
      <w:hyperlink w:tooltip="Lakoff, 2000 #326" w:history="1" w:anchor="_ENREF_10">
        <w:r w:rsidR="00DF14E1">
          <w:rPr>
            <w:rFonts w:ascii="Arial" w:hAnsi="Arial" w:eastAsia="Calibri" w:cs="Arial"/>
            <w:noProof/>
            <w:sz w:val="24"/>
            <w:szCs w:val="24"/>
          </w:rPr>
          <w:t>Lakoff &amp; Núñez, 2000, p. 5</w:t>
        </w:r>
      </w:hyperlink>
      <w:r w:rsidR="00897AE5">
        <w:rPr>
          <w:rFonts w:ascii="Arial" w:hAnsi="Arial" w:eastAsia="Calibri" w:cs="Arial"/>
          <w:noProof/>
          <w:sz w:val="24"/>
          <w:szCs w:val="24"/>
        </w:rPr>
        <w:t>)</w:t>
      </w:r>
      <w:r w:rsidRPr="0F2C9F83" w:rsidR="00897AE5">
        <w:fldChar w:fldCharType="end"/>
      </w:r>
    </w:p>
    <w:p xmlns:wp14="http://schemas.microsoft.com/office/word/2010/wordml" w:rsidR="0086061F" w:rsidP="0F2C9F83" w:rsidRDefault="00F27B7C" w14:paraId="74C29C00" wp14:textId="77777777" wp14:noSpellErr="1">
      <w:pPr>
        <w:spacing w:after="200" w:line="276" w:lineRule="auto"/>
        <w:rPr>
          <w:rFonts w:ascii="Arial" w:hAnsi="Arial" w:eastAsia="Calibri" w:cs="Arial"/>
          <w:sz w:val="24"/>
          <w:szCs w:val="24"/>
        </w:rPr>
      </w:pPr>
      <w:r>
        <w:rPr>
          <w:rFonts w:ascii="Arial" w:hAnsi="Arial" w:eastAsia="Calibri" w:cs="Arial"/>
          <w:sz w:val="24"/>
          <w:szCs w:val="24"/>
        </w:rPr>
        <w:t>Lakoff and Nunez suggest that t</w:t>
      </w:r>
      <w:r w:rsidRPr="00D82EB6" w:rsidR="0086061F">
        <w:rPr>
          <w:rFonts w:ascii="Arial" w:hAnsi="Arial" w:eastAsia="Calibri" w:cs="Arial"/>
          <w:sz w:val="24"/>
          <w:szCs w:val="24"/>
        </w:rPr>
        <w:t xml:space="preserve">he subject matters of mathematics arise from human concerns and activities: for example, counting and measuring, architecture, gambling, motion and other change, grouping, manipulating written symbols, playing games, stretching and bending objects. In other words, mathematics is fundamentally a human enterprise arising from basic human activities </w:t>
      </w:r>
      <w:r w:rsidRPr="0F2C9F83" w:rsidR="003E7938">
        <w:fldChar w:fldCharType="begin"/>
      </w:r>
      <w:r w:rsidR="003E7938">
        <w:rPr>
          <w:rFonts w:ascii="Arial" w:hAnsi="Arial" w:eastAsia="Calibri" w:cs="Arial"/>
          <w:sz w:val="24"/>
          <w:szCs w:val="24"/>
        </w:rPr>
        <w:instrText xml:space="preserve"> ADDIN EN.CITE &lt;EndNote&gt;&lt;Cite&gt;&lt;Author&gt;Lakoff&lt;/Author&gt;&lt;Year&gt;2000&lt;/Year&gt;&lt;RecNum&gt;326&lt;/RecNum&gt;&lt;Pages&gt;351&lt;/Pages&gt;&lt;DisplayText&gt;(Lakoff &amp;amp; Núñez, 2000, p. 351)&lt;/DisplayText&gt;&lt;record&gt;&lt;rec-number&gt;326&lt;/rec-number&gt;&lt;foreign-keys&gt;&lt;key app="EN" db-id="9zz0ts5rsfs0d6edrdo5fd0aw2za9x2ax0sx" timestamp="1430703493"&gt;326&lt;/key&gt;&lt;/foreign-keys&gt;&lt;ref-type name="Book"&gt;6&lt;/ref-type&gt;&lt;contributors&gt;&lt;authors&gt;&lt;author&gt;Lakoff, George&lt;/author&gt;&lt;author&gt;Núñez, R. E.&lt;/author&gt;&lt;/authors&gt;&lt;/contributors&gt;&lt;titles&gt;&lt;title&gt;Where Mathematics Comes From: How the embodied mind brings mathematics into being&lt;/title&gt;&lt;/titles&gt;&lt;dates&gt;&lt;year&gt;2000&lt;/year&gt;&lt;/dates&gt;&lt;pub-location&gt;New York&lt;/pub-location&gt;&lt;publisher&gt;Basic Books&lt;/publisher&gt;&lt;urls&gt;&lt;/urls&gt;&lt;/record&gt;&lt;/Cite&gt;&lt;/EndNote&gt;</w:instrText>
      </w:r>
      <w:r w:rsidR="003E7938">
        <w:rPr>
          <w:rFonts w:ascii="Arial" w:hAnsi="Arial" w:eastAsia="Calibri" w:cs="Arial"/>
          <w:sz w:val="24"/>
          <w:szCs w:val="24"/>
        </w:rPr>
        <w:fldChar w:fldCharType="separate"/>
      </w:r>
      <w:r w:rsidR="003E7938">
        <w:rPr>
          <w:rFonts w:ascii="Arial" w:hAnsi="Arial" w:eastAsia="Calibri" w:cs="Arial"/>
          <w:noProof/>
          <w:sz w:val="24"/>
          <w:szCs w:val="24"/>
        </w:rPr>
        <w:t>(</w:t>
      </w:r>
      <w:hyperlink w:tooltip="Lakoff, 2000 #326" w:history="1" w:anchor="_ENREF_10">
        <w:r w:rsidR="00DF14E1">
          <w:rPr>
            <w:rFonts w:ascii="Arial" w:hAnsi="Arial" w:eastAsia="Calibri" w:cs="Arial"/>
            <w:noProof/>
            <w:sz w:val="24"/>
            <w:szCs w:val="24"/>
          </w:rPr>
          <w:t>Lakoff &amp; Núñez, 2000, p. 351</w:t>
        </w:r>
      </w:hyperlink>
      <w:r w:rsidR="003E7938">
        <w:rPr>
          <w:rFonts w:ascii="Arial" w:hAnsi="Arial" w:eastAsia="Calibri" w:cs="Arial"/>
          <w:noProof/>
          <w:sz w:val="24"/>
          <w:szCs w:val="24"/>
        </w:rPr>
        <w:t>)</w:t>
      </w:r>
      <w:r w:rsidRPr="0F2C9F83" w:rsidR="003E7938">
        <w:fldChar w:fldCharType="end"/>
      </w:r>
    </w:p>
    <w:p xmlns:wp14="http://schemas.microsoft.com/office/word/2010/wordml" w:rsidRPr="00D82EB6" w:rsidR="0086061F" w:rsidP="673C9646" w:rsidRDefault="004B0D27" w14:paraId="0631B584" wp14:textId="77777777">
      <w:pPr>
        <w:spacing w:after="200" w:line="276" w:lineRule="auto"/>
        <w:rPr>
          <w:rFonts w:ascii="Arial" w:hAnsi="Arial" w:eastAsia="Calibri" w:cs="Arial"/>
          <w:sz w:val="24"/>
          <w:szCs w:val="24"/>
        </w:rPr>
      </w:pPr>
      <w:r w:rsidRPr="673C9646" w:rsidR="673C9646">
        <w:rPr>
          <w:rFonts w:ascii="Arial" w:hAnsi="Arial" w:eastAsia="Calibri" w:cs="Arial"/>
          <w:sz w:val="24"/>
          <w:szCs w:val="24"/>
        </w:rPr>
        <w:t xml:space="preserve">In this respect, Lakoff and Nunez appear to be proposing an enactive view mathematical thinking. Mathematical thinking does not involve purely manipulation of symbols in the brain or even metaphors in the body, but arises from human activities in the world. </w:t>
      </w:r>
      <w:r w:rsidRPr="673C9646" w:rsidR="673C9646">
        <w:rPr>
          <w:rFonts w:ascii="Arial" w:hAnsi="Arial" w:eastAsia="Calibri" w:cs="Arial"/>
          <w:sz w:val="24"/>
          <w:szCs w:val="24"/>
        </w:rPr>
        <w:t xml:space="preserve">These activities are the basis of the conceptual metaphors by which human beings </w:t>
      </w:r>
      <w:proofErr w:type="spellStart"/>
      <w:r w:rsidRPr="673C9646" w:rsidR="673C9646">
        <w:rPr>
          <w:rFonts w:ascii="Arial" w:hAnsi="Arial" w:eastAsia="Calibri" w:cs="Arial"/>
          <w:sz w:val="24"/>
          <w:szCs w:val="24"/>
        </w:rPr>
        <w:t>conceptualise</w:t>
      </w:r>
      <w:proofErr w:type="spellEnd"/>
      <w:r w:rsidRPr="673C9646" w:rsidR="673C9646">
        <w:rPr>
          <w:rFonts w:ascii="Arial" w:hAnsi="Arial" w:eastAsia="Calibri" w:cs="Arial"/>
          <w:sz w:val="24"/>
          <w:szCs w:val="24"/>
        </w:rPr>
        <w:t xml:space="preserve"> abstract concepts in concrete terms.</w:t>
      </w:r>
    </w:p>
    <w:p xmlns:wp14="http://schemas.microsoft.com/office/word/2010/wordml" w:rsidRPr="00D82EB6" w:rsidR="0086061F" w:rsidP="0F2C9F83" w:rsidRDefault="0086061F" w14:paraId="1705C8B6" wp14:textId="77777777" wp14:noSpellErr="1">
      <w:pPr>
        <w:spacing w:after="200" w:line="276" w:lineRule="auto"/>
        <w:rPr>
          <w:rFonts w:ascii="Arial" w:hAnsi="Arial" w:eastAsia="Calibri" w:cs="Arial"/>
          <w:sz w:val="24"/>
          <w:szCs w:val="24"/>
        </w:rPr>
      </w:pPr>
      <w:r w:rsidRPr="0F2C9F83" w:rsidR="0F2C9F83">
        <w:rPr>
          <w:rFonts w:ascii="Arial" w:hAnsi="Arial" w:eastAsia="Calibri" w:cs="Arial"/>
          <w:sz w:val="24"/>
          <w:szCs w:val="24"/>
        </w:rPr>
        <w:t>These conceptual metaphors are representations – or re-presentations – of mathematics – but they are public human artifacts. This is reflected in the fact that:</w:t>
      </w:r>
    </w:p>
    <w:p xmlns:wp14="http://schemas.microsoft.com/office/word/2010/wordml" w:rsidRPr="00D82EB6" w:rsidR="0086061F" w:rsidP="0F2C9F83" w:rsidRDefault="0086061F" w14:paraId="0D619523" wp14:textId="77777777" wp14:noSpellErr="1">
      <w:pPr>
        <w:spacing w:after="200" w:line="276" w:lineRule="auto"/>
        <w:rPr>
          <w:rFonts w:ascii="Arial" w:hAnsi="Arial" w:eastAsia="Calibri" w:cs="Arial"/>
          <w:sz w:val="24"/>
          <w:szCs w:val="24"/>
        </w:rPr>
      </w:pPr>
      <w:r w:rsidRPr="00D82EB6">
        <w:rPr>
          <w:rFonts w:ascii="Arial" w:hAnsi="Arial" w:eastAsia="Calibri" w:cs="Arial"/>
          <w:sz w:val="24"/>
          <w:szCs w:val="24"/>
        </w:rPr>
        <w:t>•</w:t>
      </w:r>
      <w:r w:rsidRPr="00D82EB6">
        <w:rPr>
          <w:rFonts w:ascii="Arial" w:hAnsi="Arial" w:eastAsia="Calibri" w:cs="Arial"/>
          <w:sz w:val="24"/>
          <w:szCs w:val="24"/>
        </w:rPr>
        <w:tab/>
      </w:r>
      <w:r w:rsidRPr="00D82EB6">
        <w:rPr>
          <w:rFonts w:ascii="Arial" w:hAnsi="Arial" w:eastAsia="Calibri" w:cs="Arial"/>
          <w:sz w:val="24"/>
          <w:szCs w:val="24"/>
        </w:rPr>
        <w:t xml:space="preserve">the metaphors are based on </w:t>
      </w:r>
      <w:r w:rsidRPr="0F2C9F83">
        <w:rPr>
          <w:rFonts w:ascii="Arial" w:hAnsi="Arial" w:eastAsia="Calibri" w:cs="Arial"/>
          <w:i w:val="1"/>
          <w:iCs w:val="1"/>
          <w:sz w:val="24"/>
          <w:szCs w:val="24"/>
        </w:rPr>
        <w:t>common</w:t>
      </w:r>
      <w:r w:rsidRPr="00D82EB6">
        <w:rPr>
          <w:rFonts w:ascii="Arial" w:hAnsi="Arial" w:eastAsia="Calibri" w:cs="Arial"/>
          <w:sz w:val="24"/>
          <w:szCs w:val="24"/>
        </w:rPr>
        <w:t xml:space="preserve"> experiences</w:t>
      </w:r>
    </w:p>
    <w:p xmlns:wp14="http://schemas.microsoft.com/office/word/2010/wordml" w:rsidRPr="00D82EB6" w:rsidR="0086061F" w:rsidP="0F2C9F83" w:rsidRDefault="0086061F" w14:paraId="2F2FC7BF" wp14:textId="77777777" wp14:noSpellErr="1">
      <w:pPr>
        <w:spacing w:after="200" w:line="276" w:lineRule="auto"/>
        <w:rPr>
          <w:rFonts w:ascii="Arial" w:hAnsi="Arial" w:eastAsia="Calibri" w:cs="Arial"/>
          <w:sz w:val="24"/>
          <w:szCs w:val="24"/>
        </w:rPr>
      </w:pPr>
      <w:r w:rsidRPr="00D82EB6">
        <w:rPr>
          <w:rFonts w:ascii="Arial" w:hAnsi="Arial" w:eastAsia="Calibri" w:cs="Arial"/>
          <w:sz w:val="24"/>
          <w:szCs w:val="24"/>
        </w:rPr>
        <w:t>•</w:t>
      </w:r>
      <w:r w:rsidRPr="00D82EB6">
        <w:rPr>
          <w:rFonts w:ascii="Arial" w:hAnsi="Arial" w:eastAsia="Calibri" w:cs="Arial"/>
          <w:sz w:val="24"/>
          <w:szCs w:val="24"/>
        </w:rPr>
        <w:tab/>
      </w:r>
      <w:r w:rsidR="00971EAF">
        <w:rPr>
          <w:rFonts w:ascii="Arial" w:hAnsi="Arial" w:eastAsia="Calibri" w:cs="Arial"/>
          <w:sz w:val="24"/>
          <w:szCs w:val="24"/>
        </w:rPr>
        <w:t>m</w:t>
      </w:r>
      <w:r w:rsidRPr="00D82EB6">
        <w:rPr>
          <w:rFonts w:ascii="Arial" w:hAnsi="Arial" w:eastAsia="Calibri" w:cs="Arial"/>
          <w:sz w:val="24"/>
          <w:szCs w:val="24"/>
        </w:rPr>
        <w:t xml:space="preserve">athematics is a mental creation that evolved to </w:t>
      </w:r>
      <w:r w:rsidRPr="0F2C9F83">
        <w:rPr>
          <w:rFonts w:ascii="Arial" w:hAnsi="Arial" w:eastAsia="Calibri" w:cs="Arial"/>
          <w:i w:val="1"/>
          <w:iCs w:val="1"/>
          <w:sz w:val="24"/>
          <w:szCs w:val="24"/>
        </w:rPr>
        <w:t>study objects in the world</w:t>
      </w:r>
    </w:p>
    <w:p xmlns:wp14="http://schemas.microsoft.com/office/word/2010/wordml" w:rsidRPr="00D82EB6" w:rsidR="0086061F" w:rsidP="0F2C9F83" w:rsidRDefault="0086061F" w14:paraId="2D0C1794" wp14:textId="77777777" wp14:noSpellErr="1">
      <w:pPr>
        <w:spacing w:after="200" w:line="276" w:lineRule="auto"/>
        <w:rPr>
          <w:rFonts w:ascii="Arial" w:hAnsi="Arial" w:eastAsia="Calibri" w:cs="Arial"/>
          <w:sz w:val="24"/>
          <w:szCs w:val="24"/>
        </w:rPr>
      </w:pPr>
      <w:r w:rsidRPr="00D82EB6">
        <w:rPr>
          <w:rFonts w:ascii="Arial" w:hAnsi="Arial" w:eastAsia="Calibri" w:cs="Arial"/>
          <w:sz w:val="24"/>
          <w:szCs w:val="24"/>
        </w:rPr>
        <w:lastRenderedPageBreak/>
        <w:t>•</w:t>
      </w:r>
      <w:r w:rsidRPr="00D82EB6">
        <w:rPr>
          <w:rFonts w:ascii="Arial" w:hAnsi="Arial" w:eastAsia="Calibri" w:cs="Arial"/>
          <w:sz w:val="24"/>
          <w:szCs w:val="24"/>
        </w:rPr>
        <w:tab/>
      </w:r>
      <w:r w:rsidR="00971EAF">
        <w:rPr>
          <w:rFonts w:ascii="Arial" w:hAnsi="Arial" w:eastAsia="Calibri" w:cs="Arial"/>
          <w:sz w:val="24"/>
          <w:szCs w:val="24"/>
        </w:rPr>
        <w:t>t</w:t>
      </w:r>
      <w:r w:rsidRPr="00D82EB6">
        <w:rPr>
          <w:rFonts w:ascii="Arial" w:hAnsi="Arial" w:eastAsia="Calibri" w:cs="Arial"/>
          <w:sz w:val="24"/>
          <w:szCs w:val="24"/>
        </w:rPr>
        <w:t xml:space="preserve">he subject matter of mathematics arise from </w:t>
      </w:r>
      <w:r w:rsidRPr="0F2C9F83">
        <w:rPr>
          <w:rFonts w:ascii="Arial" w:hAnsi="Arial" w:eastAsia="Calibri" w:cs="Arial"/>
          <w:i w:val="1"/>
          <w:iCs w:val="1"/>
          <w:sz w:val="24"/>
          <w:szCs w:val="24"/>
        </w:rPr>
        <w:t>human concerns and activities</w:t>
      </w:r>
    </w:p>
    <w:p xmlns:wp14="http://schemas.microsoft.com/office/word/2010/wordml" w:rsidRPr="00D82EB6" w:rsidR="0086061F" w:rsidP="0F2C9F83" w:rsidRDefault="0086061F" w14:paraId="3095C86D" wp14:textId="77777777" wp14:noSpellErr="1">
      <w:pPr>
        <w:spacing w:after="200" w:line="276" w:lineRule="auto"/>
        <w:ind w:left="720" w:hanging="720"/>
        <w:rPr>
          <w:rFonts w:ascii="Arial" w:hAnsi="Arial" w:eastAsia="Calibri" w:cs="Arial"/>
          <w:sz w:val="24"/>
          <w:szCs w:val="24"/>
        </w:rPr>
      </w:pPr>
      <w:r w:rsidRPr="00D82EB6">
        <w:rPr>
          <w:rFonts w:ascii="Arial" w:hAnsi="Arial" w:eastAsia="Calibri" w:cs="Arial"/>
          <w:sz w:val="24"/>
          <w:szCs w:val="24"/>
        </w:rPr>
        <w:t>•</w:t>
      </w:r>
      <w:r w:rsidRPr="00D82EB6">
        <w:rPr>
          <w:rFonts w:ascii="Arial" w:hAnsi="Arial" w:eastAsia="Calibri" w:cs="Arial"/>
          <w:sz w:val="24"/>
          <w:szCs w:val="24"/>
        </w:rPr>
        <w:tab/>
      </w:r>
      <w:r w:rsidR="00971EAF">
        <w:rPr>
          <w:rFonts w:ascii="Arial" w:hAnsi="Arial" w:eastAsia="Calibri" w:cs="Arial"/>
          <w:sz w:val="24"/>
          <w:szCs w:val="24"/>
        </w:rPr>
        <w:t>t</w:t>
      </w:r>
      <w:r w:rsidRPr="00D82EB6">
        <w:rPr>
          <w:rFonts w:ascii="Arial" w:hAnsi="Arial" w:eastAsia="Calibri" w:cs="Arial"/>
          <w:sz w:val="24"/>
          <w:szCs w:val="24"/>
        </w:rPr>
        <w:t xml:space="preserve">he </w:t>
      </w:r>
      <w:r w:rsidRPr="0F2C9F83">
        <w:rPr>
          <w:rFonts w:ascii="Arial" w:hAnsi="Arial" w:eastAsia="Calibri" w:cs="Arial"/>
          <w:i w:val="1"/>
          <w:iCs w:val="1"/>
          <w:sz w:val="24"/>
          <w:szCs w:val="24"/>
        </w:rPr>
        <w:t>metaphors directly relate to these activities</w:t>
      </w:r>
      <w:r w:rsidRPr="00D82EB6">
        <w:rPr>
          <w:rFonts w:ascii="Arial" w:hAnsi="Arial" w:eastAsia="Calibri" w:cs="Arial"/>
          <w:sz w:val="24"/>
          <w:szCs w:val="24"/>
        </w:rPr>
        <w:t xml:space="preserve"> e.g</w:t>
      </w:r>
      <w:r w:rsidR="00971EAF">
        <w:rPr>
          <w:rFonts w:ascii="Arial" w:hAnsi="Arial" w:eastAsia="Calibri" w:cs="Arial"/>
          <w:sz w:val="24"/>
          <w:szCs w:val="24"/>
        </w:rPr>
        <w:t>.</w:t>
      </w:r>
      <w:r w:rsidRPr="00D82EB6">
        <w:rPr>
          <w:rFonts w:ascii="Arial" w:hAnsi="Arial" w:eastAsia="Calibri" w:cs="Arial"/>
          <w:sz w:val="24"/>
          <w:szCs w:val="24"/>
        </w:rPr>
        <w:t xml:space="preserve"> conceiving numbers as point on a line; Arithmetic as object collection ; Arithmetic as object construction; Arithmetic as motion along a path </w:t>
      </w:r>
    </w:p>
    <w:p xmlns:wp14="http://schemas.microsoft.com/office/word/2010/wordml" w:rsidRPr="00D82EB6" w:rsidR="0086061F" w:rsidP="0F2C9F83" w:rsidRDefault="0086061F" w14:paraId="6113535A" wp14:textId="77777777" wp14:noSpellErr="1">
      <w:pPr>
        <w:spacing w:after="200" w:line="276" w:lineRule="auto"/>
        <w:ind w:left="720" w:hanging="720"/>
        <w:rPr>
          <w:rFonts w:ascii="Arial" w:hAnsi="Arial" w:eastAsia="Calibri" w:cs="Arial"/>
          <w:sz w:val="24"/>
          <w:szCs w:val="24"/>
        </w:rPr>
      </w:pPr>
      <w:r w:rsidRPr="00D82EB6">
        <w:rPr>
          <w:rFonts w:ascii="Arial" w:hAnsi="Arial" w:eastAsia="Calibri" w:cs="Arial"/>
          <w:sz w:val="24"/>
          <w:szCs w:val="24"/>
        </w:rPr>
        <w:t>•</w:t>
      </w:r>
      <w:r w:rsidRPr="00D82EB6">
        <w:rPr>
          <w:rFonts w:ascii="Arial" w:hAnsi="Arial" w:eastAsia="Calibri" w:cs="Arial"/>
          <w:sz w:val="24"/>
          <w:szCs w:val="24"/>
        </w:rPr>
        <w:tab/>
      </w:r>
      <w:r w:rsidRPr="00D82EB6">
        <w:rPr>
          <w:rFonts w:ascii="Arial" w:hAnsi="Arial" w:eastAsia="Calibri" w:cs="Arial"/>
          <w:sz w:val="24"/>
          <w:szCs w:val="24"/>
        </w:rPr>
        <w:t>mathematics is universal, precise, consistent, stable, generalizable and discoverable</w:t>
      </w:r>
      <w:r w:rsidR="00971EAF">
        <w:rPr>
          <w:rFonts w:ascii="Arial" w:hAnsi="Arial" w:eastAsia="Calibri" w:cs="Arial"/>
          <w:sz w:val="24"/>
          <w:szCs w:val="24"/>
        </w:rPr>
        <w:t>.</w:t>
      </w:r>
      <w:r w:rsidRPr="00D82EB6">
        <w:rPr>
          <w:rFonts w:ascii="Arial" w:hAnsi="Arial" w:eastAsia="Calibri" w:cs="Arial"/>
          <w:sz w:val="24"/>
          <w:szCs w:val="24"/>
        </w:rPr>
        <w:t xml:space="preserve"> </w:t>
      </w:r>
      <w:r w:rsidRPr="0F2C9F83" w:rsidR="003A158E">
        <w:fldChar w:fldCharType="begin"/>
      </w:r>
      <w:r w:rsidR="003A158E">
        <w:rPr>
          <w:rFonts w:ascii="Arial" w:hAnsi="Arial" w:eastAsia="Calibri" w:cs="Arial"/>
          <w:sz w:val="24"/>
          <w:szCs w:val="24"/>
        </w:rPr>
        <w:instrText xml:space="preserve"> ADDIN EN.CITE &lt;EndNote&gt;&lt;Cite&gt;&lt;Author&gt;Lakoff&lt;/Author&gt;&lt;Year&gt;2000&lt;/Year&gt;&lt;RecNum&gt;326&lt;/RecNum&gt;&lt;Pages&gt;350&lt;/Pages&gt;&lt;DisplayText&gt;(Lakoff &amp;amp; Núñez, 2000, p. 350)&lt;/DisplayText&gt;&lt;record&gt;&lt;rec-number&gt;326&lt;/rec-number&gt;&lt;foreign-keys&gt;&lt;key app="EN" db-id="9zz0ts5rsfs0d6edrdo5fd0aw2za9x2ax0sx" timestamp="1430703493"&gt;326&lt;/key&gt;&lt;/foreign-keys&gt;&lt;ref-type name="Book"&gt;6&lt;/ref-type&gt;&lt;contributors&gt;&lt;authors&gt;&lt;author&gt;Lakoff, George&lt;/author&gt;&lt;author&gt;Núñez, R. E.&lt;/author&gt;&lt;/authors&gt;&lt;/contributors&gt;&lt;titles&gt;&lt;title&gt;Where Mathematics Comes From: How the embodied mind brings mathematics into being&lt;/title&gt;&lt;/titles&gt;&lt;dates&gt;&lt;year&gt;2000&lt;/year&gt;&lt;/dates&gt;&lt;pub-location&gt;New York&lt;/pub-location&gt;&lt;publisher&gt;Basic Books&lt;/publisher&gt;&lt;urls&gt;&lt;/urls&gt;&lt;/record&gt;&lt;/Cite&gt;&lt;/EndNote&gt;</w:instrText>
      </w:r>
      <w:r w:rsidR="003A158E">
        <w:rPr>
          <w:rFonts w:ascii="Arial" w:hAnsi="Arial" w:eastAsia="Calibri" w:cs="Arial"/>
          <w:sz w:val="24"/>
          <w:szCs w:val="24"/>
        </w:rPr>
        <w:fldChar w:fldCharType="separate"/>
      </w:r>
      <w:r w:rsidR="003A158E">
        <w:rPr>
          <w:rFonts w:ascii="Arial" w:hAnsi="Arial" w:eastAsia="Calibri" w:cs="Arial"/>
          <w:noProof/>
          <w:sz w:val="24"/>
          <w:szCs w:val="24"/>
        </w:rPr>
        <w:t>(</w:t>
      </w:r>
      <w:hyperlink w:tooltip="Lakoff, 2000 #326" w:history="1" w:anchor="_ENREF_10">
        <w:r w:rsidR="00DF14E1">
          <w:rPr>
            <w:rFonts w:ascii="Arial" w:hAnsi="Arial" w:eastAsia="Calibri" w:cs="Arial"/>
            <w:noProof/>
            <w:sz w:val="24"/>
            <w:szCs w:val="24"/>
          </w:rPr>
          <w:t>Lakoff &amp; Núñez, 2000, p. 350</w:t>
        </w:r>
      </w:hyperlink>
      <w:r w:rsidR="003A158E">
        <w:rPr>
          <w:rFonts w:ascii="Arial" w:hAnsi="Arial" w:eastAsia="Calibri" w:cs="Arial"/>
          <w:noProof/>
          <w:sz w:val="24"/>
          <w:szCs w:val="24"/>
        </w:rPr>
        <w:t>)</w:t>
      </w:r>
      <w:r w:rsidRPr="0F2C9F83" w:rsidR="003A158E">
        <w:fldChar w:fldCharType="end"/>
      </w:r>
    </w:p>
    <w:p xmlns:wp14="http://schemas.microsoft.com/office/word/2010/wordml" w:rsidR="00F56A84" w:rsidP="0F2C9F83" w:rsidRDefault="0086061F" w14:paraId="225C63D1" wp14:textId="77777777" wp14:noSpellErr="1">
      <w:pPr>
        <w:spacing w:after="200" w:line="276" w:lineRule="auto"/>
        <w:rPr>
          <w:rFonts w:ascii="Arial" w:hAnsi="Arial" w:eastAsia="Calibri" w:cs="Arial"/>
          <w:sz w:val="24"/>
          <w:szCs w:val="24"/>
        </w:rPr>
      </w:pPr>
      <w:r w:rsidRPr="0F2C9F83" w:rsidR="0F2C9F83">
        <w:rPr>
          <w:rFonts w:ascii="Arial" w:hAnsi="Arial" w:eastAsia="Calibri" w:cs="Arial"/>
          <w:sz w:val="24"/>
          <w:szCs w:val="24"/>
        </w:rPr>
        <w:t>Conceptual metaphors are representations, and mental creations, but they are not located in the brain any more than maps or diagrams</w:t>
      </w:r>
      <w:r w:rsidRPr="0F2C9F83" w:rsidR="0F2C9F83">
        <w:rPr>
          <w:rFonts w:ascii="Arial" w:hAnsi="Arial" w:eastAsia="Calibri" w:cs="Arial"/>
          <w:sz w:val="24"/>
          <w:szCs w:val="24"/>
        </w:rPr>
        <w:t>.</w:t>
      </w:r>
    </w:p>
    <w:p xmlns:wp14="http://schemas.microsoft.com/office/word/2010/wordml" w:rsidRPr="00D82EB6" w:rsidR="005E3AB6" w:rsidP="0F2C9F83" w:rsidRDefault="005E3AB6" w14:paraId="6CCA962E" wp14:textId="77777777" wp14:noSpellErr="1">
      <w:pPr>
        <w:pStyle w:val="Heading1"/>
        <w:rPr>
          <w:rFonts w:eastAsia="Calibri"/>
        </w:rPr>
      </w:pPr>
      <w:r w:rsidRPr="0F2C9F83" w:rsidR="0F2C9F83">
        <w:rPr>
          <w:rFonts w:eastAsia="Calibri"/>
        </w:rPr>
        <w:t>Educational implications</w:t>
      </w:r>
    </w:p>
    <w:p xmlns:wp14="http://schemas.microsoft.com/office/word/2010/wordml" w:rsidRPr="00D82EB6" w:rsidR="003A4D75" w:rsidP="005E3AB6" w:rsidRDefault="003A4D75" w14:paraId="2BD188A4" wp14:textId="77777777" wp14:noSpellErr="1">
      <w:pPr>
        <w:pStyle w:val="Heading2"/>
      </w:pPr>
      <w:r w:rsidR="0F2C9F83">
        <w:rPr/>
        <w:t>Manual and mental</w:t>
      </w:r>
    </w:p>
    <w:p xmlns:wp14="http://schemas.microsoft.com/office/word/2010/wordml" w:rsidRPr="00D82EB6" w:rsidR="003A4D75" w:rsidP="003A4D75" w:rsidRDefault="003A4D75" w14:paraId="53D30415" wp14:textId="77777777">
      <w:pPr>
        <w:pStyle w:val="PlainText"/>
        <w:rPr>
          <w:rFonts w:ascii="Arial" w:hAnsi="Arial" w:cs="Arial"/>
          <w:sz w:val="24"/>
          <w:szCs w:val="24"/>
        </w:rPr>
      </w:pPr>
    </w:p>
    <w:p xmlns:wp14="http://schemas.microsoft.com/office/word/2010/wordml" w:rsidRPr="00D82EB6" w:rsidR="003A4D75" w:rsidP="0F2C9F83" w:rsidRDefault="003A4D75" w14:paraId="4E5237CE" wp14:textId="77777777" wp14:noSpellErr="1">
      <w:pPr>
        <w:pStyle w:val="PlainText"/>
        <w:rPr>
          <w:rFonts w:ascii="Arial" w:hAnsi="Arial" w:cs="Arial"/>
          <w:sz w:val="24"/>
          <w:szCs w:val="24"/>
        </w:rPr>
      </w:pPr>
      <w:r w:rsidRPr="0F2C9F83" w:rsidR="0F2C9F83">
        <w:rPr>
          <w:rFonts w:ascii="Arial" w:hAnsi="Arial" w:cs="Arial"/>
          <w:sz w:val="24"/>
          <w:szCs w:val="24"/>
        </w:rPr>
        <w:t>The notions of the manual and the mental do a lot ideological work in education in separating democratic societies into elites and followers.</w:t>
      </w:r>
    </w:p>
    <w:p xmlns:wp14="http://schemas.microsoft.com/office/word/2010/wordml" w:rsidRPr="00D82EB6" w:rsidR="003A4D75" w:rsidP="003A4D75" w:rsidRDefault="003A4D75" w14:paraId="7D463971" wp14:textId="77777777">
      <w:pPr>
        <w:pStyle w:val="PlainText"/>
        <w:rPr>
          <w:rFonts w:ascii="Arial" w:hAnsi="Arial" w:cs="Arial"/>
          <w:sz w:val="24"/>
          <w:szCs w:val="24"/>
        </w:rPr>
      </w:pPr>
    </w:p>
    <w:p xmlns:wp14="http://schemas.microsoft.com/office/word/2010/wordml" w:rsidRPr="00D82EB6" w:rsidR="003A4D75" w:rsidP="0F2C9F83" w:rsidRDefault="003A4D75" w14:paraId="694C7D1C" wp14:textId="77777777" wp14:noSpellErr="1">
      <w:pPr>
        <w:pStyle w:val="PlainText"/>
        <w:rPr>
          <w:rFonts w:ascii="Arial" w:hAnsi="Arial" w:cs="Arial"/>
          <w:sz w:val="24"/>
          <w:szCs w:val="24"/>
        </w:rPr>
      </w:pPr>
      <w:r w:rsidRPr="0F2C9F83" w:rsidR="0F2C9F83">
        <w:rPr>
          <w:rFonts w:ascii="Arial" w:hAnsi="Arial" w:cs="Arial"/>
          <w:sz w:val="24"/>
          <w:szCs w:val="24"/>
        </w:rPr>
        <w:t>As Woodrow Wilson put it</w:t>
      </w:r>
      <w:r w:rsidRPr="0F2C9F83" w:rsidR="0F2C9F83">
        <w:rPr>
          <w:rFonts w:ascii="Arial" w:hAnsi="Arial" w:cs="Arial"/>
          <w:sz w:val="24"/>
          <w:szCs w:val="24"/>
        </w:rPr>
        <w:t>:</w:t>
      </w:r>
      <w:r w:rsidRPr="0F2C9F83" w:rsidR="0F2C9F83">
        <w:rPr>
          <w:rFonts w:ascii="Arial" w:hAnsi="Arial" w:cs="Arial"/>
          <w:sz w:val="24"/>
          <w:szCs w:val="24"/>
        </w:rPr>
        <w:t xml:space="preserve"> </w:t>
      </w:r>
    </w:p>
    <w:p xmlns:wp14="http://schemas.microsoft.com/office/word/2010/wordml" w:rsidRPr="00D82EB6" w:rsidR="003A4D75" w:rsidP="003A4D75" w:rsidRDefault="003A4D75" w14:paraId="36548BA2" wp14:textId="77777777">
      <w:pPr>
        <w:pStyle w:val="PlainText"/>
        <w:rPr>
          <w:rFonts w:ascii="Arial" w:hAnsi="Arial" w:cs="Arial"/>
          <w:sz w:val="24"/>
          <w:szCs w:val="24"/>
        </w:rPr>
      </w:pPr>
    </w:p>
    <w:p xmlns:wp14="http://schemas.microsoft.com/office/word/2010/wordml" w:rsidRPr="00D82EB6" w:rsidR="003A4D75" w:rsidP="0F2C9F83" w:rsidRDefault="003A4D75" w14:paraId="01B4EF62" wp14:textId="77777777" wp14:noSpellErr="1">
      <w:pPr>
        <w:pStyle w:val="PlainText"/>
        <w:ind w:left="720"/>
        <w:rPr>
          <w:rFonts w:ascii="Arial" w:hAnsi="Arial" w:cs="Arial"/>
          <w:sz w:val="24"/>
          <w:szCs w:val="24"/>
        </w:rPr>
      </w:pPr>
      <w:r w:rsidRPr="00D82EB6">
        <w:rPr>
          <w:rFonts w:ascii="Arial" w:hAnsi="Arial" w:cs="Arial"/>
          <w:sz w:val="24"/>
          <w:szCs w:val="24"/>
        </w:rPr>
        <w:t>We want one class of persons to have a liberal education, and we want another class of persons, a very much larger class, of necessity, in every society, to forego the privileges of a liberal education and fit themselves to perform difficult manual tasks.</w:t>
      </w:r>
      <w:r w:rsidR="00C654F4">
        <w:rPr>
          <w:rFonts w:ascii="Arial" w:hAnsi="Arial" w:cs="Arial"/>
          <w:sz w:val="24"/>
          <w:szCs w:val="24"/>
        </w:rPr>
        <w:t xml:space="preserve"> </w:t>
      </w:r>
      <w:r w:rsidRPr="0F2C9F83" w:rsidR="00C654F4">
        <w:fldChar w:fldCharType="begin"/>
      </w:r>
      <w:r w:rsidR="00AC636B">
        <w:rPr>
          <w:rFonts w:ascii="Arial" w:hAnsi="Arial" w:cs="Arial"/>
          <w:sz w:val="24"/>
          <w:szCs w:val="24"/>
        </w:rPr>
        <w:instrText xml:space="preserve"> ADDIN EN.CITE &lt;EndNote&gt;&lt;Cite&gt;&lt;Author&gt;Stanley&lt;/Author&gt;&lt;Year&gt;2016&lt;/Year&gt;&lt;RecNum&gt;548&lt;/RecNum&gt;&lt;Prefix&gt;Cited in &lt;/Prefix&gt;&lt;Pages&gt;278&lt;/Pages&gt;&lt;DisplayText&gt;(Cited in Stanley, 2016, p. 278)&lt;/DisplayText&gt;&lt;record&gt;&lt;rec-number&gt;548&lt;/rec-number&gt;&lt;foreign-keys&gt;&lt;key app="EN" db-id="9zz0ts5rsfs0d6edrdo5fd0aw2za9x2ax0sx" timestamp="1478144716"&gt;548&lt;/key&gt;&lt;/foreign-keys&gt;&lt;ref-type name="Book"&gt;6&lt;/ref-type&gt;&lt;contributors&gt;&lt;authors&gt;&lt;author&gt;Stanley, Jason&lt;/author&gt;&lt;/authors&gt;&lt;/contributors&gt;&lt;titles&gt;&lt;title&gt;How Propaganda Works&lt;/title&gt;&lt;/titles&gt;&lt;dates&gt;&lt;year&gt;2016&lt;/year&gt;&lt;/dates&gt;&lt;pub-location&gt;Princeton&lt;/pub-location&gt;&lt;publisher&gt;Princeton University Press&lt;/publisher&gt;&lt;urls&gt;&lt;/urls&gt;&lt;/record&gt;&lt;/Cite&gt;&lt;/EndNote&gt;</w:instrText>
      </w:r>
      <w:r w:rsidR="00C654F4">
        <w:rPr>
          <w:rFonts w:ascii="Arial" w:hAnsi="Arial" w:cs="Arial"/>
          <w:sz w:val="24"/>
          <w:szCs w:val="24"/>
        </w:rPr>
        <w:fldChar w:fldCharType="separate"/>
      </w:r>
      <w:r w:rsidR="00AC636B">
        <w:rPr>
          <w:rFonts w:ascii="Arial" w:hAnsi="Arial" w:cs="Arial"/>
          <w:noProof/>
          <w:sz w:val="24"/>
          <w:szCs w:val="24"/>
        </w:rPr>
        <w:t>(</w:t>
      </w:r>
      <w:hyperlink w:tooltip="Stanley, 2016 #548" w:history="1" w:anchor="_ENREF_15">
        <w:r w:rsidR="00DF14E1">
          <w:rPr>
            <w:rFonts w:ascii="Arial" w:hAnsi="Arial" w:cs="Arial"/>
            <w:noProof/>
            <w:sz w:val="24"/>
            <w:szCs w:val="24"/>
          </w:rPr>
          <w:t>Cited in Stanley, 2016, p. 278</w:t>
        </w:r>
      </w:hyperlink>
      <w:r w:rsidR="00AC636B">
        <w:rPr>
          <w:rFonts w:ascii="Arial" w:hAnsi="Arial" w:cs="Arial"/>
          <w:noProof/>
          <w:sz w:val="24"/>
          <w:szCs w:val="24"/>
        </w:rPr>
        <w:t>)</w:t>
      </w:r>
      <w:r w:rsidRPr="0F2C9F83" w:rsidR="00C654F4">
        <w:fldChar w:fldCharType="end"/>
      </w:r>
    </w:p>
    <w:p xmlns:wp14="http://schemas.microsoft.com/office/word/2010/wordml" w:rsidRPr="00D82EB6" w:rsidR="003A4D75" w:rsidP="003A4D75" w:rsidRDefault="003A4D75" w14:paraId="72204C1B" wp14:textId="77777777">
      <w:pPr>
        <w:pStyle w:val="PlainText"/>
        <w:rPr>
          <w:rFonts w:ascii="Arial" w:hAnsi="Arial" w:cs="Arial"/>
          <w:sz w:val="24"/>
          <w:szCs w:val="24"/>
        </w:rPr>
      </w:pPr>
    </w:p>
    <w:p xmlns:wp14="http://schemas.microsoft.com/office/word/2010/wordml" w:rsidRPr="00D82EB6" w:rsidR="003A4D75" w:rsidP="0F2C9F83" w:rsidRDefault="003A4D75" w14:paraId="19D2DEE6" wp14:textId="77777777" wp14:noSpellErr="1">
      <w:pPr>
        <w:pStyle w:val="PlainText"/>
        <w:rPr>
          <w:rFonts w:ascii="Arial" w:hAnsi="Arial" w:cs="Arial"/>
          <w:sz w:val="24"/>
          <w:szCs w:val="24"/>
        </w:rPr>
      </w:pPr>
      <w:r w:rsidRPr="0F2C9F83" w:rsidR="0F2C9F83">
        <w:rPr>
          <w:rFonts w:ascii="Arial" w:hAnsi="Arial" w:cs="Arial"/>
          <w:sz w:val="24"/>
          <w:szCs w:val="24"/>
        </w:rPr>
        <w:t>The view articulated by Wilson continues to inform education policy down to this day.</w:t>
      </w:r>
    </w:p>
    <w:p xmlns:wp14="http://schemas.microsoft.com/office/word/2010/wordml" w:rsidRPr="00D82EB6" w:rsidR="003A4D75" w:rsidP="003A4D75" w:rsidRDefault="003A4D75" w14:paraId="73A0B580" wp14:textId="77777777">
      <w:pPr>
        <w:pStyle w:val="PlainText"/>
        <w:rPr>
          <w:rFonts w:ascii="Arial" w:hAnsi="Arial" w:cs="Arial"/>
          <w:sz w:val="24"/>
          <w:szCs w:val="24"/>
        </w:rPr>
      </w:pPr>
    </w:p>
    <w:p xmlns:wp14="http://schemas.microsoft.com/office/word/2010/wordml" w:rsidRPr="00D82EB6" w:rsidR="003A4D75" w:rsidP="0F2C9F83" w:rsidRDefault="003A4D75" w14:paraId="38BBC8B6" wp14:textId="77777777" wp14:noSpellErr="1">
      <w:pPr>
        <w:pStyle w:val="PlainText"/>
        <w:rPr>
          <w:rFonts w:ascii="Arial" w:hAnsi="Arial" w:cs="Arial"/>
          <w:sz w:val="24"/>
          <w:szCs w:val="24"/>
        </w:rPr>
      </w:pPr>
      <w:r w:rsidRPr="0F2C9F83" w:rsidR="0F2C9F83">
        <w:rPr>
          <w:rFonts w:ascii="Arial" w:hAnsi="Arial" w:cs="Arial"/>
          <w:sz w:val="24"/>
          <w:szCs w:val="24"/>
        </w:rPr>
        <w:t>The basis of Wilson's separation of societies is the distinction</w:t>
      </w:r>
      <w:r w:rsidRPr="0F2C9F83" w:rsidR="0F2C9F83">
        <w:rPr>
          <w:rFonts w:ascii="Arial" w:hAnsi="Arial" w:cs="Arial"/>
          <w:sz w:val="24"/>
          <w:szCs w:val="24"/>
        </w:rPr>
        <w:t>, indeed a dichotomy,</w:t>
      </w:r>
      <w:r w:rsidRPr="0F2C9F83" w:rsidR="0F2C9F83">
        <w:rPr>
          <w:rFonts w:ascii="Arial" w:hAnsi="Arial" w:cs="Arial"/>
          <w:sz w:val="24"/>
          <w:szCs w:val="24"/>
        </w:rPr>
        <w:t xml:space="preserve"> between the mental and the manual</w:t>
      </w:r>
      <w:r w:rsidRPr="0F2C9F83" w:rsidR="0F2C9F83">
        <w:rPr>
          <w:rFonts w:ascii="Arial" w:hAnsi="Arial" w:cs="Arial"/>
          <w:sz w:val="24"/>
          <w:szCs w:val="24"/>
        </w:rPr>
        <w:t xml:space="preserve">. On the </w:t>
      </w:r>
      <w:r w:rsidRPr="0F2C9F83" w:rsidR="0F2C9F83">
        <w:rPr>
          <w:rFonts w:ascii="Arial" w:hAnsi="Arial" w:cs="Arial"/>
          <w:sz w:val="24"/>
          <w:szCs w:val="24"/>
        </w:rPr>
        <w:t xml:space="preserve">enactive view </w:t>
      </w:r>
      <w:r w:rsidRPr="0F2C9F83" w:rsidR="0F2C9F83">
        <w:rPr>
          <w:rFonts w:ascii="Arial" w:hAnsi="Arial" w:cs="Arial"/>
          <w:sz w:val="24"/>
          <w:szCs w:val="24"/>
        </w:rPr>
        <w:t xml:space="preserve">of cognition, this dichotomy </w:t>
      </w:r>
      <w:r w:rsidRPr="0F2C9F83" w:rsidR="0F2C9F83">
        <w:rPr>
          <w:rFonts w:ascii="Arial" w:hAnsi="Arial" w:cs="Arial"/>
          <w:sz w:val="24"/>
          <w:szCs w:val="24"/>
        </w:rPr>
        <w:t>is undermined</w:t>
      </w:r>
      <w:r w:rsidRPr="0F2C9F83" w:rsidR="0F2C9F83">
        <w:rPr>
          <w:rFonts w:ascii="Arial" w:hAnsi="Arial" w:cs="Arial"/>
          <w:sz w:val="24"/>
          <w:szCs w:val="24"/>
        </w:rPr>
        <w:t>, along with its political implications</w:t>
      </w:r>
      <w:r w:rsidRPr="0F2C9F83" w:rsidR="0F2C9F83">
        <w:rPr>
          <w:rFonts w:ascii="Arial" w:hAnsi="Arial" w:cs="Arial"/>
          <w:sz w:val="24"/>
          <w:szCs w:val="24"/>
        </w:rPr>
        <w:t>.</w:t>
      </w:r>
    </w:p>
    <w:p xmlns:wp14="http://schemas.microsoft.com/office/word/2010/wordml" w:rsidRPr="00D82EB6" w:rsidR="00F56A84" w:rsidP="008850D3" w:rsidRDefault="00F56A84" w14:paraId="47B71282" wp14:textId="77777777">
      <w:pPr>
        <w:spacing w:after="200" w:line="276" w:lineRule="auto"/>
        <w:contextualSpacing/>
        <w:rPr>
          <w:rFonts w:ascii="Arial" w:hAnsi="Arial" w:eastAsia="Calibri" w:cs="Arial"/>
          <w:sz w:val="24"/>
          <w:szCs w:val="24"/>
          <w:lang w:val="en-AU"/>
        </w:rPr>
      </w:pPr>
    </w:p>
    <w:p xmlns:wp14="http://schemas.microsoft.com/office/word/2010/wordml" w:rsidRPr="00D82EB6" w:rsidR="001A4165" w:rsidP="005E3AB6" w:rsidRDefault="00917907" w14:paraId="4E34ACBA" wp14:textId="77777777" wp14:noSpellErr="1">
      <w:pPr>
        <w:pStyle w:val="Heading2"/>
      </w:pPr>
      <w:r w:rsidR="0F2C9F83">
        <w:rPr/>
        <w:t>Teaching Mathematics</w:t>
      </w:r>
    </w:p>
    <w:p xmlns:wp14="http://schemas.microsoft.com/office/word/2010/wordml" w:rsidR="00D82EB6" w:rsidP="673C9646" w:rsidRDefault="00D82EB6" w14:paraId="60EA1717" wp14:textId="77777777">
      <w:pPr>
        <w:rPr>
          <w:rFonts w:ascii="Arial" w:hAnsi="Arial" w:cs="Arial"/>
          <w:sz w:val="24"/>
          <w:szCs w:val="24"/>
        </w:rPr>
      </w:pPr>
      <w:r w:rsidRPr="673C9646" w:rsidR="673C9646">
        <w:rPr>
          <w:rFonts w:ascii="Arial" w:hAnsi="Arial" w:cs="Arial"/>
          <w:sz w:val="24"/>
          <w:szCs w:val="24"/>
        </w:rPr>
        <w:t>If we believe that the brain is (or analogous to) a computer or a disembodied Cartesian m</w:t>
      </w:r>
      <w:r w:rsidRPr="673C9646" w:rsidR="673C9646">
        <w:rPr>
          <w:rFonts w:ascii="Arial" w:hAnsi="Arial" w:cs="Arial"/>
          <w:sz w:val="24"/>
          <w:szCs w:val="24"/>
        </w:rPr>
        <w:t>i</w:t>
      </w:r>
      <w:r w:rsidRPr="673C9646" w:rsidR="673C9646">
        <w:rPr>
          <w:rFonts w:ascii="Arial" w:hAnsi="Arial" w:cs="Arial"/>
          <w:sz w:val="24"/>
          <w:szCs w:val="24"/>
        </w:rPr>
        <w:t xml:space="preserve">nd then how should we teach Mathematics, for example? </w:t>
      </w:r>
      <w:r w:rsidRPr="673C9646" w:rsidR="673C9646">
        <w:rPr>
          <w:rFonts w:ascii="Arial" w:hAnsi="Arial" w:cs="Arial"/>
          <w:sz w:val="24"/>
          <w:szCs w:val="24"/>
        </w:rPr>
        <w:t>To enable a computer to calculate a mathematics problem, w</w:t>
      </w:r>
      <w:r w:rsidRPr="673C9646" w:rsidR="673C9646">
        <w:rPr>
          <w:rFonts w:ascii="Arial" w:hAnsi="Arial" w:cs="Arial"/>
          <w:sz w:val="24"/>
          <w:szCs w:val="24"/>
        </w:rPr>
        <w:t xml:space="preserve">e would need to program the computer to </w:t>
      </w:r>
      <w:r w:rsidRPr="673C9646" w:rsidR="673C9646">
        <w:rPr>
          <w:rFonts w:ascii="Arial" w:hAnsi="Arial" w:cs="Arial"/>
          <w:sz w:val="24"/>
          <w:szCs w:val="24"/>
        </w:rPr>
        <w:t>manipulat</w:t>
      </w:r>
      <w:r w:rsidRPr="673C9646" w:rsidR="673C9646">
        <w:rPr>
          <w:rFonts w:ascii="Arial" w:hAnsi="Arial" w:cs="Arial"/>
          <w:sz w:val="24"/>
          <w:szCs w:val="24"/>
        </w:rPr>
        <w:t>e</w:t>
      </w:r>
      <w:r w:rsidRPr="673C9646" w:rsidR="673C9646">
        <w:rPr>
          <w:rFonts w:ascii="Arial" w:hAnsi="Arial" w:cs="Arial"/>
          <w:sz w:val="24"/>
          <w:szCs w:val="24"/>
        </w:rPr>
        <w:t xml:space="preserve"> purely abstract symbols</w:t>
      </w:r>
      <w:r w:rsidRPr="673C9646" w:rsidR="673C9646">
        <w:rPr>
          <w:rFonts w:ascii="Arial" w:hAnsi="Arial" w:cs="Arial"/>
          <w:sz w:val="24"/>
          <w:szCs w:val="24"/>
        </w:rPr>
        <w:t>, through symbolic logic. Then we would need to input data. The output might be a written answer. By analogy</w:t>
      </w:r>
      <w:r w:rsidRPr="673C9646" w:rsidR="673C9646">
        <w:rPr>
          <w:rFonts w:ascii="Arial" w:hAnsi="Arial" w:cs="Arial"/>
          <w:sz w:val="24"/>
          <w:szCs w:val="24"/>
        </w:rPr>
        <w:t>,</w:t>
      </w:r>
      <w:r w:rsidRPr="673C9646" w:rsidR="673C9646">
        <w:rPr>
          <w:rFonts w:ascii="Arial" w:hAnsi="Arial" w:cs="Arial"/>
          <w:sz w:val="24"/>
          <w:szCs w:val="24"/>
        </w:rPr>
        <w:t xml:space="preserve"> to teach a child mathematics you would need to in effect program their brain to follow an algorithm, and then provide input </w:t>
      </w:r>
      <w:r w:rsidRPr="673C9646" w:rsidR="673C9646">
        <w:rPr>
          <w:rFonts w:ascii="Arial" w:hAnsi="Arial" w:cs="Arial"/>
          <w:sz w:val="24"/>
          <w:szCs w:val="24"/>
        </w:rPr>
        <w:t xml:space="preserve">in terms of a problem to be solved. </w:t>
      </w:r>
      <w:r w:rsidRPr="673C9646" w:rsidR="673C9646">
        <w:rPr>
          <w:rFonts w:ascii="Arial" w:hAnsi="Arial" w:cs="Arial"/>
          <w:sz w:val="24"/>
          <w:szCs w:val="24"/>
        </w:rPr>
        <w:t xml:space="preserve">The pedagogical equivalent of programming a computer would be rote learning and drill. </w:t>
      </w:r>
      <w:r w:rsidRPr="673C9646" w:rsidR="673C9646">
        <w:rPr>
          <w:rFonts w:ascii="Arial" w:hAnsi="Arial" w:cs="Arial"/>
          <w:sz w:val="24"/>
          <w:szCs w:val="24"/>
        </w:rPr>
        <w:t>Such teaching would be highly teacher-</w:t>
      </w:r>
      <w:proofErr w:type="spellStart"/>
      <w:r w:rsidRPr="673C9646" w:rsidR="673C9646">
        <w:rPr>
          <w:rFonts w:ascii="Arial" w:hAnsi="Arial" w:cs="Arial"/>
          <w:sz w:val="24"/>
          <w:szCs w:val="24"/>
        </w:rPr>
        <w:t>centred</w:t>
      </w:r>
      <w:proofErr w:type="spellEnd"/>
      <w:r w:rsidRPr="673C9646" w:rsidR="673C9646">
        <w:rPr>
          <w:rFonts w:ascii="Arial" w:hAnsi="Arial" w:cs="Arial"/>
          <w:sz w:val="24"/>
          <w:szCs w:val="24"/>
        </w:rPr>
        <w:t xml:space="preserve">, involving direct instruction. Understanding would matter less than learning how to manipulate abstract symbols to arrive at an answer. Students may </w:t>
      </w:r>
      <w:r w:rsidRPr="673C9646" w:rsidR="673C9646">
        <w:rPr>
          <w:rFonts w:ascii="Arial" w:hAnsi="Arial" w:cs="Arial"/>
          <w:sz w:val="24"/>
          <w:szCs w:val="24"/>
        </w:rPr>
        <w:t>write their answer to a problem and explain their thinking. But the solution would be arrived at in their heads and then translated onto paper to make their thinking visible.</w:t>
      </w:r>
    </w:p>
    <w:p xmlns:wp14="http://schemas.microsoft.com/office/word/2010/wordml" w:rsidR="00DC2B30" w:rsidP="0F2C9F83" w:rsidRDefault="00DC2B30" w14:paraId="157E526C" wp14:textId="77777777" wp14:noSpellErr="1">
      <w:pPr>
        <w:rPr>
          <w:rFonts w:ascii="Arial" w:hAnsi="Arial" w:cs="Arial"/>
          <w:sz w:val="24"/>
          <w:szCs w:val="24"/>
        </w:rPr>
      </w:pPr>
      <w:r w:rsidRPr="0F2C9F83" w:rsidR="0F2C9F83">
        <w:rPr>
          <w:rFonts w:ascii="Arial" w:hAnsi="Arial" w:cs="Arial"/>
          <w:sz w:val="24"/>
          <w:szCs w:val="24"/>
        </w:rPr>
        <w:t>Thus the pedagogy indicated if the brain is seen as a computer is transmissive.</w:t>
      </w:r>
    </w:p>
    <w:p xmlns:wp14="http://schemas.microsoft.com/office/word/2010/wordml" w:rsidRPr="00D82EB6" w:rsidR="00917907" w:rsidP="0F2C9F83" w:rsidRDefault="00DC2B30" w14:paraId="7916430A" wp14:textId="77777777" wp14:noSpellErr="1">
      <w:pPr>
        <w:rPr>
          <w:rFonts w:ascii="Arial" w:hAnsi="Arial" w:cs="Arial"/>
          <w:sz w:val="24"/>
          <w:szCs w:val="24"/>
        </w:rPr>
      </w:pPr>
      <w:r w:rsidRPr="0F2C9F83" w:rsidR="0F2C9F83">
        <w:rPr>
          <w:rFonts w:ascii="Arial" w:hAnsi="Arial" w:cs="Arial"/>
          <w:sz w:val="24"/>
          <w:szCs w:val="24"/>
        </w:rPr>
        <w:t>La</w:t>
      </w:r>
      <w:r w:rsidRPr="0F2C9F83" w:rsidR="0F2C9F83">
        <w:rPr>
          <w:rFonts w:ascii="Arial" w:hAnsi="Arial" w:cs="Arial"/>
          <w:sz w:val="24"/>
          <w:szCs w:val="24"/>
        </w:rPr>
        <w:t>k</w:t>
      </w:r>
      <w:r w:rsidRPr="0F2C9F83" w:rsidR="0F2C9F83">
        <w:rPr>
          <w:rFonts w:ascii="Arial" w:hAnsi="Arial" w:cs="Arial"/>
          <w:sz w:val="24"/>
          <w:szCs w:val="24"/>
        </w:rPr>
        <w:t>off and Nunez</w:t>
      </w:r>
      <w:r w:rsidRPr="0F2C9F83" w:rsidR="0F2C9F83">
        <w:rPr>
          <w:rFonts w:ascii="Arial" w:hAnsi="Arial" w:cs="Arial"/>
          <w:sz w:val="24"/>
          <w:szCs w:val="24"/>
        </w:rPr>
        <w:t xml:space="preserve"> believe that classical mathematics can best be taught with a cognitive perspective. </w:t>
      </w:r>
      <w:r w:rsidRPr="0F2C9F83" w:rsidR="0F2C9F83">
        <w:rPr>
          <w:rFonts w:ascii="Arial" w:hAnsi="Arial" w:cs="Arial"/>
          <w:sz w:val="24"/>
          <w:szCs w:val="24"/>
        </w:rPr>
        <w:t>They</w:t>
      </w:r>
      <w:r w:rsidRPr="0F2C9F83" w:rsidR="0F2C9F83">
        <w:rPr>
          <w:rFonts w:ascii="Arial" w:hAnsi="Arial" w:cs="Arial"/>
          <w:sz w:val="24"/>
          <w:szCs w:val="24"/>
        </w:rPr>
        <w:t xml:space="preserve"> </w:t>
      </w:r>
      <w:r w:rsidRPr="0F2C9F83" w:rsidR="0F2C9F83">
        <w:rPr>
          <w:rFonts w:ascii="Arial" w:hAnsi="Arial" w:cs="Arial"/>
          <w:sz w:val="24"/>
          <w:szCs w:val="24"/>
        </w:rPr>
        <w:t>suggest</w:t>
      </w:r>
      <w:r w:rsidRPr="0F2C9F83" w:rsidR="0F2C9F83">
        <w:rPr>
          <w:rFonts w:ascii="Arial" w:hAnsi="Arial" w:cs="Arial"/>
          <w:sz w:val="24"/>
          <w:szCs w:val="24"/>
        </w:rPr>
        <w:t xml:space="preserve"> it is important to teach mathematical ideas and to explain why mathematical truths follow from those ideas.  </w:t>
      </w:r>
    </w:p>
    <w:p xmlns:wp14="http://schemas.microsoft.com/office/word/2010/wordml" w:rsidRPr="00D82EB6" w:rsidR="00917907" w:rsidP="0F2C9F83" w:rsidRDefault="00CD5BE1" w14:paraId="23A81B6B" wp14:textId="77777777" wp14:noSpellErr="1">
      <w:pPr>
        <w:rPr>
          <w:rFonts w:ascii="Arial" w:hAnsi="Arial" w:cs="Arial"/>
          <w:sz w:val="24"/>
          <w:szCs w:val="24"/>
        </w:rPr>
      </w:pPr>
      <w:r w:rsidRPr="0F2C9F83" w:rsidR="0F2C9F83">
        <w:rPr>
          <w:rFonts w:ascii="Arial" w:hAnsi="Arial" w:cs="Arial"/>
          <w:sz w:val="24"/>
          <w:szCs w:val="24"/>
        </w:rPr>
        <w:t>We</w:t>
      </w:r>
      <w:r w:rsidRPr="0F2C9F83" w:rsidR="0F2C9F83">
        <w:rPr>
          <w:rFonts w:ascii="Arial" w:hAnsi="Arial" w:cs="Arial"/>
          <w:sz w:val="24"/>
          <w:szCs w:val="24"/>
        </w:rPr>
        <w:t xml:space="preserve"> agree. But Mathematics should also be taught by students manipulating physical objects, such as counters, an abacus, blocks, pieces of string, flowers, snails, bubbles, puppets, computer simulations.</w:t>
      </w:r>
    </w:p>
    <w:p xmlns:wp14="http://schemas.microsoft.com/office/word/2010/wordml" w:rsidR="00917907" w:rsidP="673C9646" w:rsidRDefault="00917907" w14:paraId="4B2D9936" wp14:textId="77777777">
      <w:pPr>
        <w:rPr>
          <w:rFonts w:ascii="Arial" w:hAnsi="Arial" w:cs="Arial"/>
          <w:sz w:val="24"/>
          <w:szCs w:val="24"/>
        </w:rPr>
      </w:pPr>
      <w:r w:rsidRPr="00D82EB6">
        <w:rPr>
          <w:rFonts w:ascii="Arial" w:hAnsi="Arial" w:cs="Arial"/>
          <w:sz w:val="24"/>
          <w:szCs w:val="24"/>
        </w:rPr>
        <w:t xml:space="preserve">A recent meta-analysis of studies compared the use of manipulatives, or hands-on practical apparatus in teaching mathematics, with teaching that relied only on abstract mathematical symbols.  </w:t>
      </w:r>
      <w:r w:rsidRPr="0F2C9F83" w:rsidR="00AC636B">
        <w:fldChar w:fldCharType="begin"/>
      </w:r>
      <w:r w:rsidR="00AC636B">
        <w:rPr>
          <w:rFonts w:ascii="Arial" w:hAnsi="Arial" w:cs="Arial"/>
          <w:sz w:val="24"/>
          <w:szCs w:val="24"/>
        </w:rPr>
        <w:instrText xml:space="preserve"> ADDIN EN.CITE &lt;EndNote&gt;&lt;Cite&gt;&lt;Author&gt;Carbonneau&lt;/Author&gt;&lt;Year&gt;2013&lt;/Year&gt;&lt;RecNum&gt;549&lt;/RecNum&gt;&lt;DisplayText&gt;(Carbonneau, Marley, &amp;amp; Selelg, 2013)&lt;/DisplayText&gt;&lt;record&gt;&lt;rec-number&gt;549&lt;/rec-number&gt;&lt;foreign-keys&gt;&lt;key app="EN" db-id="9zz0ts5rsfs0d6edrdo5fd0aw2za9x2ax0sx" timestamp="1478145280"&gt;549&lt;/key&gt;&lt;/foreign-keys&gt;&lt;ref-type name="Journal Article"&gt;17&lt;/ref-type&gt;&lt;contributors&gt;&lt;authors&gt;&lt;author&gt;Carbonneau, K J, &lt;/author&gt;&lt;author&gt;Marley, S C, &lt;/author&gt;&lt;author&gt;Selelg, S C&lt;/author&gt;&lt;/authors&gt;&lt;/contributors&gt;&lt;titles&gt;&lt;title&gt;A meta-analysis of the efficacy of teaching mathematics with concrete manipulatives&lt;/title&gt;&lt;secondary-title&gt;Journal of Educational Psychology&lt;/secondary-title&gt;&lt;/titles&gt;&lt;periodical&gt;&lt;full-title&gt;Journal of Educational Psychology&lt;/full-title&gt;&lt;/periodical&gt;&lt;pages&gt;380-400&lt;/pages&gt;&lt;volume&gt;105&lt;/volume&gt;&lt;number&gt;2&lt;/number&gt;&lt;dates&gt;&lt;year&gt;2013&lt;/year&gt;&lt;/dates&gt;&lt;urls&gt;&lt;/urls&gt;&lt;/record&gt;&lt;/Cite&gt;&lt;/EndNote&gt;</w:instrText>
      </w:r>
      <w:r w:rsidR="00AC636B">
        <w:rPr>
          <w:rFonts w:ascii="Arial" w:hAnsi="Arial" w:cs="Arial"/>
          <w:sz w:val="24"/>
          <w:szCs w:val="24"/>
        </w:rPr>
        <w:fldChar w:fldCharType="separate"/>
      </w:r>
      <w:r w:rsidR="00AC636B">
        <w:rPr>
          <w:rFonts w:ascii="Arial" w:hAnsi="Arial" w:cs="Arial"/>
          <w:noProof/>
          <w:sz w:val="24"/>
          <w:szCs w:val="24"/>
        </w:rPr>
        <w:t>(</w:t>
      </w:r>
      <w:hyperlink w:tooltip="Carbonneau, 2013 #549" w:history="1" w:anchor="_ENREF_3">
        <w:r w:rsidR="00DF14E1">
          <w:rPr>
            <w:rFonts w:ascii="Arial" w:hAnsi="Arial" w:cs="Arial"/>
            <w:noProof/>
            <w:sz w:val="24"/>
            <w:szCs w:val="24"/>
          </w:rPr>
          <w:t>Carbonneau, Marley, &amp; Selelg, 2013</w:t>
        </w:r>
      </w:hyperlink>
      <w:r w:rsidR="00AC636B">
        <w:rPr>
          <w:rFonts w:ascii="Arial" w:hAnsi="Arial" w:cs="Arial"/>
          <w:noProof/>
          <w:sz w:val="24"/>
          <w:szCs w:val="24"/>
        </w:rPr>
        <w:t>)</w:t>
      </w:r>
      <w:r w:rsidRPr="0F2C9F83" w:rsidR="00AC636B">
        <w:fldChar w:fldCharType="end"/>
      </w:r>
      <w:r w:rsidR="00AC636B">
        <w:rPr>
          <w:rFonts w:ascii="Arial" w:hAnsi="Arial" w:cs="Arial"/>
          <w:sz w:val="24"/>
          <w:szCs w:val="24"/>
        </w:rPr>
        <w:t xml:space="preserve"> </w:t>
      </w:r>
      <w:r w:rsidRPr="00D82EB6">
        <w:rPr>
          <w:rFonts w:ascii="Arial" w:hAnsi="Arial" w:cs="Arial"/>
          <w:sz w:val="24"/>
          <w:szCs w:val="24"/>
        </w:rPr>
        <w:t>The</w:t>
      </w:r>
      <w:r w:rsidR="00971EAF">
        <w:rPr>
          <w:rFonts w:ascii="Arial" w:hAnsi="Arial" w:cs="Arial"/>
          <w:sz w:val="24"/>
          <w:szCs w:val="24"/>
        </w:rPr>
        <w:t xml:space="preserve"> researchers</w:t>
      </w:r>
      <w:r w:rsidRPr="00D82EB6">
        <w:rPr>
          <w:rFonts w:ascii="Arial" w:hAnsi="Arial" w:cs="Arial"/>
          <w:sz w:val="24"/>
          <w:szCs w:val="24"/>
        </w:rPr>
        <w:t xml:space="preserve"> found statistically significant evidence that manipulatives had a positive effect on learning with small to moderate effect sizes.  This is compelling evidence in </w:t>
      </w:r>
      <w:proofErr w:type="spellStart"/>
      <w:r w:rsidRPr="00D82EB6">
        <w:rPr>
          <w:rFonts w:ascii="Arial" w:hAnsi="Arial" w:cs="Arial"/>
          <w:sz w:val="24"/>
          <w:szCs w:val="24"/>
        </w:rPr>
        <w:t xml:space="preserve">favour</w:t>
      </w:r>
      <w:proofErr w:type="spellEnd"/>
      <w:r w:rsidRPr="00D82EB6">
        <w:rPr>
          <w:rFonts w:ascii="Arial" w:hAnsi="Arial" w:cs="Arial"/>
          <w:sz w:val="24"/>
          <w:szCs w:val="24"/>
        </w:rPr>
        <w:t xml:space="preserve"> of using manipulatives - though the ways in which they are used is hugely important. </w:t>
      </w:r>
    </w:p>
    <w:p xmlns:wp14="http://schemas.microsoft.com/office/word/2010/wordml" w:rsidR="00DF14E1" w:rsidP="00DF14E1" w:rsidRDefault="00DF14E1" w14:paraId="21D1316C" wp14:textId="77777777" wp14:noSpellErr="1">
      <w:pPr>
        <w:pStyle w:val="Heading2"/>
      </w:pPr>
      <w:r w:rsidR="0F2C9F83">
        <w:rPr/>
        <w:t>Assessment</w:t>
      </w:r>
    </w:p>
    <w:p xmlns:wp14="http://schemas.microsoft.com/office/word/2010/wordml" w:rsidRPr="00DF14E1" w:rsidR="00DF14E1" w:rsidP="673C9646" w:rsidRDefault="00DF14E1" w14:paraId="20D8A40F" wp14:textId="77777777">
      <w:pPr>
        <w:rPr>
          <w:rFonts w:ascii="Arial" w:hAnsi="Arial" w:cs="Arial"/>
          <w:sz w:val="24"/>
          <w:szCs w:val="24"/>
        </w:rPr>
      </w:pPr>
      <w:r w:rsidRPr="673C9646" w:rsidR="673C9646">
        <w:rPr>
          <w:rFonts w:ascii="Arial" w:hAnsi="Arial" w:cs="Arial"/>
          <w:sz w:val="24"/>
          <w:szCs w:val="24"/>
        </w:rPr>
        <w:t xml:space="preserve">One way in which the manual/mental dichotomy is sustained is through entrenched assessment practices that </w:t>
      </w:r>
      <w:proofErr w:type="spellStart"/>
      <w:r w:rsidRPr="673C9646" w:rsidR="673C9646">
        <w:rPr>
          <w:rFonts w:ascii="Arial" w:hAnsi="Arial" w:cs="Arial"/>
          <w:sz w:val="24"/>
          <w:szCs w:val="24"/>
        </w:rPr>
        <w:t>prioritise</w:t>
      </w:r>
      <w:proofErr w:type="spellEnd"/>
      <w:r w:rsidRPr="673C9646" w:rsidR="673C9646">
        <w:rPr>
          <w:rFonts w:ascii="Arial" w:hAnsi="Arial" w:cs="Arial"/>
          <w:sz w:val="24"/>
          <w:szCs w:val="24"/>
        </w:rPr>
        <w:t xml:space="preserve"> </w:t>
      </w:r>
      <w:proofErr w:type="spellStart"/>
      <w:r w:rsidRPr="673C9646" w:rsidR="673C9646">
        <w:rPr>
          <w:rFonts w:ascii="Arial" w:hAnsi="Arial" w:cs="Arial"/>
          <w:sz w:val="24"/>
          <w:szCs w:val="24"/>
        </w:rPr>
        <w:t>standardised</w:t>
      </w:r>
      <w:proofErr w:type="spellEnd"/>
      <w:r w:rsidRPr="673C9646" w:rsidR="673C9646">
        <w:rPr>
          <w:rFonts w:ascii="Arial" w:hAnsi="Arial" w:cs="Arial"/>
          <w:sz w:val="24"/>
          <w:szCs w:val="24"/>
        </w:rPr>
        <w:t xml:space="preserve"> measurement and quantifiable metrics. The assessment of textual and numerical output is absolute, explicit, visible and static. There is a vocabulary, a number system, a systematic and universal agreed upon format through which information can be codified.</w:t>
      </w:r>
    </w:p>
    <w:p xmlns:wp14="http://schemas.microsoft.com/office/word/2010/wordml" w:rsidRPr="00DF14E1" w:rsidR="00DF14E1" w:rsidP="673C9646" w:rsidRDefault="00DF14E1" w14:paraId="0FF66B72" wp14:textId="77777777">
      <w:pPr>
        <w:rPr>
          <w:rFonts w:ascii="Arial" w:hAnsi="Arial" w:cs="Arial"/>
          <w:sz w:val="24"/>
          <w:szCs w:val="24"/>
        </w:rPr>
      </w:pPr>
      <w:r w:rsidRPr="673C9646" w:rsidR="673C9646">
        <w:rPr>
          <w:rFonts w:ascii="Arial" w:hAnsi="Arial" w:cs="Arial"/>
          <w:sz w:val="24"/>
          <w:szCs w:val="24"/>
        </w:rPr>
        <w:t xml:space="preserve">What we measure becomes what is valued – there are documented examples of the drive of </w:t>
      </w:r>
      <w:proofErr w:type="spellStart"/>
      <w:r w:rsidRPr="673C9646" w:rsidR="673C9646">
        <w:rPr>
          <w:rFonts w:ascii="Arial" w:hAnsi="Arial" w:cs="Arial"/>
          <w:sz w:val="24"/>
          <w:szCs w:val="24"/>
        </w:rPr>
        <w:t>standardised</w:t>
      </w:r>
      <w:proofErr w:type="spellEnd"/>
      <w:r w:rsidRPr="673C9646" w:rsidR="673C9646">
        <w:rPr>
          <w:rFonts w:ascii="Arial" w:hAnsi="Arial" w:cs="Arial"/>
          <w:sz w:val="24"/>
          <w:szCs w:val="24"/>
        </w:rPr>
        <w:t xml:space="preserve"> testing driving teachers to “teach to the test” under the pressure of accountability-driven reforms. </w:t>
      </w:r>
    </w:p>
    <w:p xmlns:wp14="http://schemas.microsoft.com/office/word/2010/wordml" w:rsidRPr="00DF14E1" w:rsidR="00DF14E1" w:rsidP="673C9646" w:rsidRDefault="00DF14E1" w14:paraId="340078D9" wp14:textId="77777777">
      <w:pPr>
        <w:rPr>
          <w:rFonts w:ascii="Arial" w:hAnsi="Arial" w:cs="Arial"/>
          <w:sz w:val="24"/>
          <w:szCs w:val="24"/>
        </w:rPr>
      </w:pPr>
      <w:r w:rsidRPr="673C9646" w:rsidR="673C9646">
        <w:rPr>
          <w:rFonts w:ascii="Arial" w:hAnsi="Arial" w:cs="Arial"/>
          <w:sz w:val="24"/>
          <w:szCs w:val="24"/>
        </w:rPr>
        <w:t xml:space="preserve">Our inability to consistently or reliably measure the manual means the mental is what is </w:t>
      </w:r>
      <w:proofErr w:type="spellStart"/>
      <w:r w:rsidRPr="673C9646" w:rsidR="673C9646">
        <w:rPr>
          <w:rFonts w:ascii="Arial" w:hAnsi="Arial" w:cs="Arial"/>
          <w:sz w:val="24"/>
          <w:szCs w:val="24"/>
        </w:rPr>
        <w:t>preferenced</w:t>
      </w:r>
      <w:proofErr w:type="spellEnd"/>
      <w:r w:rsidRPr="673C9646" w:rsidR="673C9646">
        <w:rPr>
          <w:rFonts w:ascii="Arial" w:hAnsi="Arial" w:cs="Arial"/>
          <w:sz w:val="24"/>
          <w:szCs w:val="24"/>
        </w:rPr>
        <w:t xml:space="preserve"> and elevated; hence the dichotomy is sustained.</w:t>
      </w:r>
    </w:p>
    <w:p xmlns:wp14="http://schemas.microsoft.com/office/word/2010/wordml" w:rsidRPr="00DF14E1" w:rsidR="00DF14E1" w:rsidP="0F2C9F83" w:rsidRDefault="00DF14E1" w14:paraId="17321A63" wp14:textId="77777777" wp14:noSpellErr="1">
      <w:pPr>
        <w:rPr>
          <w:rFonts w:ascii="Arial" w:hAnsi="Arial" w:cs="Arial"/>
          <w:sz w:val="24"/>
          <w:szCs w:val="24"/>
        </w:rPr>
      </w:pPr>
      <w:r w:rsidRPr="00DF14E1">
        <w:rPr>
          <w:rFonts w:ascii="Arial" w:hAnsi="Arial" w:cs="Arial"/>
          <w:sz w:val="24"/>
          <w:szCs w:val="24"/>
        </w:rPr>
        <w:t xml:space="preserve">One way to undermine this dichotomy is to change the way that we value the products of student learning. By incorporating alternative forms of assessment into a holistic system of assessment </w:t>
      </w:r>
      <w:r w:rsidRPr="0F2C9F83">
        <w:fldChar w:fldCharType="begin"/>
      </w:r>
      <w:r w:rsidRPr="00DF14E1">
        <w:rPr>
          <w:rFonts w:ascii="Arial" w:hAnsi="Arial" w:cs="Arial"/>
          <w:sz w:val="24"/>
          <w:szCs w:val="24"/>
        </w:rPr>
        <w:instrText xml:space="preserve"> ADDIN EN.CITE &lt;EndNote&gt;&lt;Cite&gt;&lt;Author&gt;Barron&lt;/Author&gt;&lt;Year&gt;2010&lt;/Year&gt;&lt;RecNum&gt;446&lt;/RecNum&gt;&lt;DisplayText&gt;(Barron &amp;amp; Darling-Hammond, 2010)&lt;/DisplayText&gt;&lt;record&gt;&lt;rec-number&gt;446&lt;/rec-number&gt;&lt;foreign-keys&gt;&lt;key app="EN" db-id="9zz0ts5rsfs0d6edrdo5fd0aw2za9x2ax0sx" timestamp="1453154754"&gt;446&lt;/key&gt;&lt;key app="ENWeb" db-id=""&gt;0&lt;/key&gt;&lt;/foreign-keys&gt;&lt;ref-type name="Book Section"&gt;5&lt;/ref-type&gt;&lt;contributors&gt;&lt;authors&gt;&lt;author&gt;Barron, Bridgid&lt;/author&gt;&lt;author&gt;Darling-Hammond, Linda&lt;/author&gt;&lt;/authors&gt;&lt;secondary-authors&gt;&lt;author&gt;Hanna Dumont&lt;/author&gt;&lt;author&gt;David Istance&lt;/author&gt;&lt;author&gt;Francisco Benavides&lt;/author&gt;&lt;/secondary-authors&gt;&lt;/contributors&gt;&lt;titles&gt;&lt;title&gt;Prospects and challenges for inquiry-based approaches to learning&lt;/title&gt;&lt;secondary-title&gt;The Nature of Learning: Using Research to Inspire Practice&lt;/secondary-title&gt;&lt;/titles&gt;&lt;pages&gt;199-225&lt;/pages&gt;&lt;section&gt;9&lt;/section&gt;&lt;dates&gt;&lt;year&gt;2010&lt;/year&gt;&lt;/dates&gt;&lt;pub-location&gt;Paris&lt;/pub-location&gt;&lt;publisher&gt;OECD, Centre for Educational Research and Innovation,&lt;/publisher&gt;&lt;urls&gt;&lt;/urls&gt;&lt;/record&gt;&lt;/Cite&gt;&lt;/EndNote&gt;</w:instrText>
      </w:r>
      <w:r w:rsidRPr="00DF14E1">
        <w:rPr>
          <w:rFonts w:ascii="Arial" w:hAnsi="Arial" w:cs="Arial"/>
          <w:sz w:val="24"/>
          <w:szCs w:val="24"/>
        </w:rPr>
        <w:fldChar w:fldCharType="separate"/>
      </w:r>
      <w:r w:rsidRPr="00DF14E1">
        <w:rPr>
          <w:rFonts w:ascii="Arial" w:hAnsi="Arial" w:cs="Arial"/>
          <w:noProof/>
          <w:sz w:val="24"/>
          <w:szCs w:val="24"/>
        </w:rPr>
        <w:t>(</w:t>
      </w:r>
      <w:hyperlink w:tooltip="Barron, 2010 #446" w:history="1" w:anchor="_ENREF_2">
        <w:r w:rsidRPr="00DF14E1">
          <w:rPr>
            <w:rFonts w:ascii="Arial" w:hAnsi="Arial" w:cs="Arial"/>
            <w:noProof/>
            <w:sz w:val="24"/>
            <w:szCs w:val="24"/>
          </w:rPr>
          <w:t>Barron &amp; Darling-Hammond, 2010</w:t>
        </w:r>
      </w:hyperlink>
      <w:r w:rsidRPr="00DF14E1">
        <w:rPr>
          <w:rFonts w:ascii="Arial" w:hAnsi="Arial" w:cs="Arial"/>
          <w:noProof/>
          <w:sz w:val="24"/>
          <w:szCs w:val="24"/>
        </w:rPr>
        <w:t>)</w:t>
      </w:r>
      <w:r w:rsidRPr="0F2C9F83">
        <w:fldChar w:fldCharType="end"/>
      </w:r>
      <w:r w:rsidRPr="00DF14E1">
        <w:rPr>
          <w:rFonts w:ascii="Arial" w:hAnsi="Arial" w:cs="Arial"/>
          <w:sz w:val="24"/>
          <w:szCs w:val="24"/>
        </w:rPr>
        <w:t xml:space="preserve">. </w:t>
      </w:r>
    </w:p>
    <w:p xmlns:wp14="http://schemas.microsoft.com/office/word/2010/wordml" w:rsidRPr="00DF14E1" w:rsidR="00DF14E1" w:rsidP="0F2C9F83" w:rsidRDefault="00DF14E1" w14:paraId="3742385D" wp14:textId="77777777" wp14:noSpellErr="1">
      <w:pPr>
        <w:rPr>
          <w:rFonts w:ascii="Arial" w:hAnsi="Arial" w:cs="Arial"/>
          <w:sz w:val="24"/>
          <w:szCs w:val="24"/>
        </w:rPr>
      </w:pPr>
      <w:r w:rsidRPr="0F2C9F83" w:rsidR="0F2C9F83">
        <w:rPr>
          <w:rFonts w:ascii="Arial" w:hAnsi="Arial" w:cs="Arial"/>
          <w:sz w:val="24"/>
          <w:szCs w:val="24"/>
        </w:rPr>
        <w:t xml:space="preserve">We need to be able to incorporate a range of assessment evidence including methods used in the creative arts and technical subject areas and appreciating the unique contributions they can make in helping us understand students’ learning abilities. The use of particular modes of assessment has benefits. </w:t>
      </w:r>
    </w:p>
    <w:p xmlns:wp14="http://schemas.microsoft.com/office/word/2010/wordml" w:rsidRPr="00DF14E1" w:rsidR="00DF14E1" w:rsidP="0F2C9F83" w:rsidRDefault="00DF14E1" w14:paraId="66E2F45E"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exhibitions, projects and portfolios provide occasions for review and revision to help students examine how they learn and how they can perform better</w:t>
      </w:r>
    </w:p>
    <w:p xmlns:wp14="http://schemas.microsoft.com/office/word/2010/wordml" w:rsidRPr="00DF14E1" w:rsidR="00DF14E1" w:rsidP="0F2C9F83" w:rsidRDefault="00DF14E1" w14:paraId="100934D3"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 xml:space="preserve">student presentation of their work to an audience – teachers, visitors, parents, other students can be an excellent way of learning. This approach to assessment </w:t>
      </w:r>
      <w:r w:rsidRPr="0F2C9F83" w:rsidR="0F2C9F83">
        <w:rPr>
          <w:rFonts w:ascii="Arial" w:hAnsi="Arial" w:cs="Arial"/>
          <w:sz w:val="24"/>
          <w:szCs w:val="24"/>
        </w:rPr>
        <w:t xml:space="preserve">can be used to assess students' mastery.  Presentations of work, particularly public presentations, can signal to students that their work is significant enough to be a source of public learning and celebration. It can provide opportunities for others in the learning community to engage with student work. </w:t>
      </w:r>
    </w:p>
    <w:p xmlns:wp14="http://schemas.microsoft.com/office/word/2010/wordml" w:rsidRPr="00DF14E1" w:rsidR="00DF14E1" w:rsidP="0F2C9F83" w:rsidRDefault="00DF14E1" w14:paraId="04903804" wp14:textId="77777777" wp14:noSpellErr="1">
      <w:pPr>
        <w:pStyle w:val="ListParagraph"/>
        <w:numPr>
          <w:ilvl w:val="0"/>
          <w:numId w:val="6"/>
        </w:numPr>
        <w:rPr>
          <w:rFonts w:ascii="Arial" w:hAnsi="Arial" w:cs="Arial"/>
          <w:sz w:val="24"/>
          <w:szCs w:val="24"/>
        </w:rPr>
      </w:pPr>
      <w:r w:rsidRPr="0F2C9F83" w:rsidR="0F2C9F83">
        <w:rPr>
          <w:rFonts w:ascii="Arial" w:hAnsi="Arial" w:cs="Arial"/>
          <w:sz w:val="24"/>
          <w:szCs w:val="24"/>
        </w:rPr>
        <w:t xml:space="preserve">performances can embody representations of school goals and standards so that they remain vital and energising, and develop important capabilities. </w:t>
      </w:r>
    </w:p>
    <w:p xmlns:wp14="http://schemas.microsoft.com/office/word/2010/wordml" w:rsidRPr="00DF14E1" w:rsidR="00DF14E1" w:rsidP="0F2C9F83" w:rsidRDefault="00DF14E1" w14:paraId="5278F0CA" wp14:textId="77777777" wp14:noSpellErr="1">
      <w:pPr>
        <w:rPr>
          <w:rFonts w:ascii="Arial" w:hAnsi="Arial" w:cs="Arial"/>
          <w:sz w:val="24"/>
          <w:szCs w:val="24"/>
        </w:rPr>
      </w:pPr>
      <w:r w:rsidRPr="00DF14E1">
        <w:rPr>
          <w:rFonts w:ascii="Arial" w:hAnsi="Arial" w:cs="Arial"/>
          <w:sz w:val="24"/>
          <w:szCs w:val="24"/>
        </w:rPr>
        <w:t xml:space="preserve">Good performance tasks are complex intellectual, physical and social challenges stretch students’ thinking and planning abilities while also allowing student skills and interests to serve as a springboard for developing capabilities. Use of performance tasks is also important to assess the benefits of inquiry-based approaches </w:t>
      </w:r>
      <w:r w:rsidRPr="0F2C9F83">
        <w:fldChar w:fldCharType="begin"/>
      </w:r>
      <w:r w:rsidRPr="00DF14E1">
        <w:rPr>
          <w:rFonts w:ascii="Arial" w:hAnsi="Arial" w:cs="Arial"/>
          <w:sz w:val="24"/>
          <w:szCs w:val="24"/>
        </w:rPr>
        <w:instrText xml:space="preserve"> ADDIN EN.CITE &lt;EndNote&gt;&lt;Cite&gt;&lt;Author&gt;Barron&lt;/Author&gt;&lt;Year&gt;2010&lt;/Year&gt;&lt;RecNum&gt;446&lt;/RecNum&gt;&lt;DisplayText&gt;(Barron &amp;amp; Darling-Hammond, 2010)&lt;/DisplayText&gt;&lt;record&gt;&lt;rec-number&gt;446&lt;/rec-number&gt;&lt;foreign-keys&gt;&lt;key app="EN" db-id="9zz0ts5rsfs0d6edrdo5fd0aw2za9x2ax0sx" timestamp="1453154754"&gt;446&lt;/key&gt;&lt;key app="ENWeb" db-id=""&gt;0&lt;/key&gt;&lt;/foreign-keys&gt;&lt;ref-type name="Book Section"&gt;5&lt;/ref-type&gt;&lt;contributors&gt;&lt;authors&gt;&lt;author&gt;Barron, Bridgid&lt;/author&gt;&lt;author&gt;Darling-Hammond, Linda&lt;/author&gt;&lt;/authors&gt;&lt;secondary-authors&gt;&lt;author&gt;Hanna Dumont&lt;/author&gt;&lt;author&gt;David Istance&lt;/author&gt;&lt;author&gt;Francisco Benavides&lt;/author&gt;&lt;/secondary-authors&gt;&lt;/contributors&gt;&lt;titles&gt;&lt;title&gt;Prospects and challenges for inquiry-based approaches to learning&lt;/title&gt;&lt;secondary-title&gt;The Nature of Learning: Using Research to Inspire Practice&lt;/secondary-title&gt;&lt;/titles&gt;&lt;pages&gt;199-225&lt;/pages&gt;&lt;section&gt;9&lt;/section&gt;&lt;dates&gt;&lt;year&gt;2010&lt;/year&gt;&lt;/dates&gt;&lt;pub-location&gt;Paris&lt;/pub-location&gt;&lt;publisher&gt;OECD, Centre for Educational Research and Innovation,&lt;/publisher&gt;&lt;urls&gt;&lt;/urls&gt;&lt;/record&gt;&lt;/Cite&gt;&lt;/EndNote&gt;</w:instrText>
      </w:r>
      <w:r w:rsidRPr="00DF14E1">
        <w:rPr>
          <w:rFonts w:ascii="Arial" w:hAnsi="Arial" w:cs="Arial"/>
          <w:sz w:val="24"/>
          <w:szCs w:val="24"/>
        </w:rPr>
        <w:fldChar w:fldCharType="separate"/>
      </w:r>
      <w:r w:rsidRPr="00DF14E1">
        <w:rPr>
          <w:rFonts w:ascii="Arial" w:hAnsi="Arial" w:cs="Arial"/>
          <w:noProof/>
          <w:sz w:val="24"/>
          <w:szCs w:val="24"/>
        </w:rPr>
        <w:t>(</w:t>
      </w:r>
      <w:hyperlink w:tooltip="Barron, 2010 #446" w:history="1" w:anchor="_ENREF_2">
        <w:r w:rsidRPr="00DF14E1">
          <w:rPr>
            <w:rFonts w:ascii="Arial" w:hAnsi="Arial" w:cs="Arial"/>
            <w:noProof/>
            <w:sz w:val="24"/>
            <w:szCs w:val="24"/>
          </w:rPr>
          <w:t>Barron &amp; Darling-Hammond, 2010</w:t>
        </w:r>
      </w:hyperlink>
      <w:r w:rsidRPr="00DF14E1">
        <w:rPr>
          <w:rFonts w:ascii="Arial" w:hAnsi="Arial" w:cs="Arial"/>
          <w:noProof/>
          <w:sz w:val="24"/>
          <w:szCs w:val="24"/>
        </w:rPr>
        <w:t>)</w:t>
      </w:r>
      <w:r w:rsidRPr="0F2C9F83">
        <w:fldChar w:fldCharType="end"/>
      </w:r>
      <w:r w:rsidRPr="00DF14E1">
        <w:rPr>
          <w:rFonts w:ascii="Arial" w:hAnsi="Arial" w:cs="Arial"/>
          <w:sz w:val="24"/>
          <w:szCs w:val="24"/>
        </w:rPr>
        <w:t>.</w:t>
      </w:r>
    </w:p>
    <w:p xmlns:wp14="http://schemas.microsoft.com/office/word/2010/wordml" w:rsidR="00B55D54" w:rsidP="005E3AB6" w:rsidRDefault="00B55D54" w14:paraId="35C3EC16" wp14:textId="77777777" wp14:noSpellErr="1">
      <w:pPr>
        <w:pStyle w:val="Heading2"/>
      </w:pPr>
      <w:r w:rsidR="0F2C9F83">
        <w:rPr/>
        <w:t>Objects to think with</w:t>
      </w:r>
    </w:p>
    <w:p xmlns:wp14="http://schemas.microsoft.com/office/word/2010/wordml" w:rsidR="00B55D54" w:rsidP="673C9646" w:rsidRDefault="00B55D54" w14:paraId="0AF57A55" wp14:textId="77777777">
      <w:pPr>
        <w:rPr>
          <w:rFonts w:ascii="Arial" w:hAnsi="Arial" w:cs="Arial"/>
          <w:sz w:val="24"/>
          <w:szCs w:val="24"/>
        </w:rPr>
      </w:pPr>
      <w:proofErr w:type="spellStart"/>
      <w:r w:rsidRPr="673C9646" w:rsidR="673C9646">
        <w:rPr>
          <w:rFonts w:ascii="Arial" w:hAnsi="Arial" w:cs="Arial"/>
          <w:sz w:val="24"/>
          <w:szCs w:val="24"/>
        </w:rPr>
        <w:t>Papert</w:t>
      </w:r>
      <w:proofErr w:type="spellEnd"/>
      <w:r w:rsidRPr="673C9646" w:rsidR="673C9646">
        <w:rPr>
          <w:rFonts w:ascii="Arial" w:hAnsi="Arial" w:cs="Arial"/>
          <w:sz w:val="24"/>
          <w:szCs w:val="24"/>
        </w:rPr>
        <w:t xml:space="preserve"> describes how from a young age </w:t>
      </w:r>
      <w:r w:rsidRPr="673C9646" w:rsidR="673C9646">
        <w:rPr>
          <w:rFonts w:ascii="Arial" w:hAnsi="Arial" w:cs="Arial"/>
          <w:sz w:val="24"/>
          <w:szCs w:val="24"/>
        </w:rPr>
        <w:t xml:space="preserve">car </w:t>
      </w:r>
      <w:r w:rsidRPr="673C9646" w:rsidR="673C9646">
        <w:rPr>
          <w:rFonts w:ascii="Arial" w:hAnsi="Arial" w:cs="Arial"/>
          <w:sz w:val="24"/>
          <w:szCs w:val="24"/>
        </w:rPr>
        <w:t>gears, serving as model</w:t>
      </w:r>
      <w:r w:rsidRPr="673C9646" w:rsidR="673C9646">
        <w:rPr>
          <w:rFonts w:ascii="Arial" w:hAnsi="Arial" w:cs="Arial"/>
          <w:sz w:val="24"/>
          <w:szCs w:val="24"/>
        </w:rPr>
        <w:t>s</w:t>
      </w:r>
      <w:r w:rsidRPr="673C9646" w:rsidR="673C9646">
        <w:rPr>
          <w:rFonts w:ascii="Arial" w:hAnsi="Arial" w:cs="Arial"/>
          <w:sz w:val="24"/>
          <w:szCs w:val="24"/>
        </w:rPr>
        <w:t xml:space="preserve"> for mathematical equations, “</w:t>
      </w:r>
      <w:r w:rsidRPr="673C9646" w:rsidR="673C9646">
        <w:rPr>
          <w:rFonts w:ascii="Arial" w:hAnsi="Arial" w:cs="Arial"/>
          <w:sz w:val="24"/>
          <w:szCs w:val="24"/>
        </w:rPr>
        <w:t xml:space="preserve">carried many otherwise abstract ideas into </w:t>
      </w:r>
      <w:r w:rsidRPr="673C9646" w:rsidR="673C9646">
        <w:rPr>
          <w:rFonts w:ascii="Arial" w:hAnsi="Arial" w:cs="Arial"/>
          <w:sz w:val="24"/>
          <w:szCs w:val="24"/>
        </w:rPr>
        <w:t xml:space="preserve">[his] </w:t>
      </w:r>
      <w:r w:rsidRPr="673C9646" w:rsidR="673C9646">
        <w:rPr>
          <w:rFonts w:ascii="Arial" w:hAnsi="Arial" w:cs="Arial"/>
          <w:sz w:val="24"/>
          <w:szCs w:val="24"/>
        </w:rPr>
        <w:t>head</w:t>
      </w:r>
      <w:r w:rsidRPr="673C9646" w:rsidR="673C9646">
        <w:rPr>
          <w:rFonts w:ascii="Arial" w:hAnsi="Arial" w:cs="Arial"/>
          <w:sz w:val="24"/>
          <w:szCs w:val="24"/>
        </w:rPr>
        <w:t>.” “</w:t>
      </w:r>
      <w:r w:rsidRPr="673C9646" w:rsidR="673C9646">
        <w:rPr>
          <w:rFonts w:ascii="Arial" w:hAnsi="Arial" w:cs="Arial"/>
          <w:sz w:val="24"/>
          <w:szCs w:val="24"/>
        </w:rPr>
        <w:t>I saw multiplication tables as gears, and my first brush with equations in two variables (e.g., 3x + 4y - 10) immediately evoked the differential.</w:t>
      </w:r>
      <w:r w:rsidRPr="673C9646" w:rsidR="673C9646">
        <w:rPr>
          <w:rFonts w:ascii="Arial" w:hAnsi="Arial" w:cs="Arial"/>
          <w:sz w:val="24"/>
          <w:szCs w:val="24"/>
        </w:rPr>
        <w:t>” Gears were able to serve this function because:</w:t>
      </w:r>
    </w:p>
    <w:p xmlns:wp14="http://schemas.microsoft.com/office/word/2010/wordml" w:rsidR="00B55D54" w:rsidP="0F2C9F83" w:rsidRDefault="00B55D54" w14:paraId="628DFDDB" wp14:textId="77777777" wp14:noSpellErr="1">
      <w:pPr>
        <w:pStyle w:val="ListParagraph"/>
        <w:numPr>
          <w:ilvl w:val="0"/>
          <w:numId w:val="5"/>
        </w:numPr>
        <w:rPr>
          <w:rFonts w:ascii="Arial" w:hAnsi="Arial" w:cs="Arial"/>
          <w:sz w:val="24"/>
          <w:szCs w:val="24"/>
        </w:rPr>
      </w:pPr>
      <w:r w:rsidRPr="0F2C9F83" w:rsidR="0F2C9F83">
        <w:rPr>
          <w:rFonts w:ascii="Arial" w:hAnsi="Arial" w:cs="Arial"/>
          <w:sz w:val="24"/>
          <w:szCs w:val="24"/>
        </w:rPr>
        <w:t>“</w:t>
      </w:r>
      <w:r w:rsidRPr="0F2C9F83" w:rsidR="0F2C9F83">
        <w:rPr>
          <w:rFonts w:ascii="Arial" w:hAnsi="Arial" w:cs="Arial"/>
          <w:sz w:val="24"/>
          <w:szCs w:val="24"/>
        </w:rPr>
        <w:t>they were part of my natural “landscape,” embedded in the culture around me</w:t>
      </w:r>
      <w:r w:rsidRPr="0F2C9F83" w:rsidR="0F2C9F83">
        <w:rPr>
          <w:rFonts w:ascii="Arial" w:hAnsi="Arial" w:cs="Arial"/>
          <w:sz w:val="24"/>
          <w:szCs w:val="24"/>
        </w:rPr>
        <w:t>”</w:t>
      </w:r>
    </w:p>
    <w:p xmlns:wp14="http://schemas.microsoft.com/office/word/2010/wordml" w:rsidR="00B55D54" w:rsidP="0F2C9F83" w:rsidRDefault="00B55D54" w14:paraId="3BE32D34" wp14:textId="77777777" wp14:noSpellErr="1">
      <w:pPr>
        <w:pStyle w:val="ListParagraph"/>
        <w:numPr>
          <w:ilvl w:val="0"/>
          <w:numId w:val="5"/>
        </w:numPr>
        <w:rPr>
          <w:rFonts w:ascii="Arial" w:hAnsi="Arial" w:cs="Arial"/>
          <w:sz w:val="24"/>
          <w:szCs w:val="24"/>
        </w:rPr>
      </w:pPr>
      <w:r w:rsidRPr="0F2C9F83" w:rsidR="0F2C9F83">
        <w:rPr>
          <w:rFonts w:ascii="Arial" w:hAnsi="Arial" w:cs="Arial"/>
          <w:sz w:val="24"/>
          <w:szCs w:val="24"/>
        </w:rPr>
        <w:t>“</w:t>
      </w:r>
      <w:r w:rsidRPr="0F2C9F83" w:rsidR="0F2C9F83">
        <w:rPr>
          <w:rFonts w:ascii="Arial" w:hAnsi="Arial" w:cs="Arial"/>
          <w:sz w:val="24"/>
          <w:szCs w:val="24"/>
        </w:rPr>
        <w:t>gears were part of the world of adults around me and through them I could relate to these people</w:t>
      </w:r>
      <w:r w:rsidRPr="0F2C9F83" w:rsidR="0F2C9F83">
        <w:rPr>
          <w:rFonts w:ascii="Arial" w:hAnsi="Arial" w:cs="Arial"/>
          <w:sz w:val="24"/>
          <w:szCs w:val="24"/>
        </w:rPr>
        <w:t>”</w:t>
      </w:r>
    </w:p>
    <w:p xmlns:wp14="http://schemas.microsoft.com/office/word/2010/wordml" w:rsidRPr="00B55D54" w:rsidR="00B55D54" w:rsidP="0F2C9F83" w:rsidRDefault="00B55D54" w14:paraId="2CB670D3" wp14:textId="77777777" wp14:noSpellErr="1">
      <w:pPr>
        <w:pStyle w:val="ListParagraph"/>
        <w:numPr>
          <w:ilvl w:val="0"/>
          <w:numId w:val="5"/>
        </w:numPr>
        <w:rPr>
          <w:rFonts w:ascii="Arial" w:hAnsi="Arial" w:cs="Arial"/>
          <w:sz w:val="24"/>
          <w:szCs w:val="24"/>
        </w:rPr>
      </w:pPr>
      <w:r>
        <w:rPr>
          <w:rFonts w:ascii="Arial" w:hAnsi="Arial" w:cs="Arial"/>
          <w:sz w:val="24"/>
          <w:szCs w:val="24"/>
        </w:rPr>
        <w:t>“</w:t>
      </w:r>
      <w:r w:rsidRPr="00B55D54">
        <w:rPr>
          <w:rFonts w:ascii="Arial" w:hAnsi="Arial" w:cs="Arial"/>
          <w:sz w:val="24"/>
          <w:szCs w:val="24"/>
        </w:rPr>
        <w:t>I could use my body to think about the gears</w:t>
      </w:r>
      <w:r>
        <w:rPr>
          <w:rFonts w:ascii="Arial" w:hAnsi="Arial" w:cs="Arial"/>
          <w:sz w:val="24"/>
          <w:szCs w:val="24"/>
        </w:rPr>
        <w:t>”</w:t>
      </w:r>
      <w:r w:rsidR="003E7938">
        <w:rPr>
          <w:rFonts w:ascii="Arial" w:hAnsi="Arial" w:cs="Arial"/>
          <w:sz w:val="24"/>
          <w:szCs w:val="24"/>
        </w:rPr>
        <w:t xml:space="preserve"> </w:t>
      </w:r>
      <w:r w:rsidRPr="0F2C9F83" w:rsidR="003E7938">
        <w:fldChar w:fldCharType="begin"/>
      </w:r>
      <w:r w:rsidR="003E7938">
        <w:rPr>
          <w:rFonts w:ascii="Arial" w:hAnsi="Arial" w:cs="Arial"/>
          <w:sz w:val="24"/>
          <w:szCs w:val="24"/>
        </w:rPr>
        <w:instrText xml:space="preserve"> ADDIN EN.CITE &lt;EndNote&gt;&lt;Cite&gt;&lt;Author&gt;Papert&lt;/Author&gt;&lt;Year&gt;1980&lt;/Year&gt;&lt;RecNum&gt;410&lt;/RecNum&gt;&lt;DisplayText&gt;(Papert, 1980)&lt;/DisplayText&gt;&lt;record&gt;&lt;rec-number&gt;410&lt;/rec-number&gt;&lt;foreign-keys&gt;&lt;key app="EN" db-id="9zz0ts5rsfs0d6edrdo5fd0aw2za9x2ax0sx" timestamp="1443682520"&gt;410&lt;/key&gt;&lt;/foreign-keys&gt;&lt;ref-type name="Book"&gt;6&lt;/ref-type&gt;&lt;contributors&gt;&lt;authors&gt;&lt;author&gt;Papert, Seymour&lt;/author&gt;&lt;/authors&gt;&lt;/contributors&gt;&lt;titles&gt;&lt;title&gt;Mindstorms: Children, computers, and powerful ideas&lt;/title&gt;&lt;/titles&gt;&lt;dates&gt;&lt;year&gt;1980&lt;/year&gt;&lt;/dates&gt;&lt;pub-location&gt;New York&lt;/pub-location&gt;&lt;publisher&gt;Basic Books&lt;/publisher&gt;&lt;urls&gt;&lt;/urls&gt;&lt;/record&gt;&lt;/Cite&gt;&lt;/EndNote&gt;</w:instrText>
      </w:r>
      <w:r w:rsidR="003E7938">
        <w:rPr>
          <w:rFonts w:ascii="Arial" w:hAnsi="Arial" w:cs="Arial"/>
          <w:sz w:val="24"/>
          <w:szCs w:val="24"/>
        </w:rPr>
        <w:fldChar w:fldCharType="separate"/>
      </w:r>
      <w:r w:rsidR="003E7938">
        <w:rPr>
          <w:rFonts w:ascii="Arial" w:hAnsi="Arial" w:cs="Arial"/>
          <w:noProof/>
          <w:sz w:val="24"/>
          <w:szCs w:val="24"/>
        </w:rPr>
        <w:t>(</w:t>
      </w:r>
      <w:hyperlink w:tooltip="Papert, 1980 #410" w:history="1" w:anchor="_ENREF_14">
        <w:r w:rsidR="00DF14E1">
          <w:rPr>
            <w:rFonts w:ascii="Arial" w:hAnsi="Arial" w:cs="Arial"/>
            <w:noProof/>
            <w:sz w:val="24"/>
            <w:szCs w:val="24"/>
          </w:rPr>
          <w:t>Papert, 1980</w:t>
        </w:r>
      </w:hyperlink>
      <w:r w:rsidR="003E7938">
        <w:rPr>
          <w:rFonts w:ascii="Arial" w:hAnsi="Arial" w:cs="Arial"/>
          <w:noProof/>
          <w:sz w:val="24"/>
          <w:szCs w:val="24"/>
        </w:rPr>
        <w:t>)</w:t>
      </w:r>
      <w:r w:rsidRPr="0F2C9F83" w:rsidR="003E7938">
        <w:fldChar w:fldCharType="end"/>
      </w:r>
    </w:p>
    <w:p xmlns:wp14="http://schemas.microsoft.com/office/word/2010/wordml" w:rsidR="00B55D54" w:rsidP="0F2C9F83" w:rsidRDefault="00B80AAD" w14:paraId="576BA102" wp14:textId="77777777" wp14:noSpellErr="1">
      <w:pPr>
        <w:rPr>
          <w:rFonts w:ascii="Arial" w:hAnsi="Arial" w:cs="Arial"/>
          <w:sz w:val="24"/>
          <w:szCs w:val="24"/>
        </w:rPr>
      </w:pPr>
      <w:r>
        <w:rPr>
          <w:rFonts w:ascii="Arial" w:hAnsi="Arial" w:cs="Arial"/>
          <w:sz w:val="24"/>
          <w:szCs w:val="24"/>
        </w:rPr>
        <w:t>“T</w:t>
      </w:r>
      <w:r w:rsidRPr="00B80AAD">
        <w:rPr>
          <w:rFonts w:ascii="Arial" w:hAnsi="Arial" w:cs="Arial"/>
          <w:sz w:val="24"/>
          <w:szCs w:val="24"/>
        </w:rPr>
        <w:t>he fact that so many important things (knives and forks, mothers and fathers, shoes and socks) come in pairs is a “material” for the construction of an intuitive sense of number.</w:t>
      </w:r>
      <w:r>
        <w:rPr>
          <w:rFonts w:ascii="Arial" w:hAnsi="Arial" w:cs="Arial"/>
          <w:sz w:val="24"/>
          <w:szCs w:val="24"/>
        </w:rPr>
        <w:t>”</w:t>
      </w:r>
      <w:r w:rsidR="003E7938">
        <w:rPr>
          <w:rFonts w:ascii="Arial" w:hAnsi="Arial" w:cs="Arial"/>
          <w:sz w:val="24"/>
          <w:szCs w:val="24"/>
        </w:rPr>
        <w:t xml:space="preserve"> </w:t>
      </w:r>
      <w:r w:rsidRPr="0F2C9F83" w:rsidR="003E7938">
        <w:fldChar w:fldCharType="begin"/>
      </w:r>
      <w:r w:rsidR="003E7938">
        <w:rPr>
          <w:rFonts w:ascii="Arial" w:hAnsi="Arial" w:cs="Arial"/>
          <w:sz w:val="24"/>
          <w:szCs w:val="24"/>
        </w:rPr>
        <w:instrText xml:space="preserve"> ADDIN EN.CITE &lt;EndNote&gt;&lt;Cite&gt;&lt;Author&gt;Papert&lt;/Author&gt;&lt;Year&gt;1980&lt;/Year&gt;&lt;RecNum&gt;410&lt;/RecNum&gt;&lt;DisplayText&gt;(Papert, 1980)&lt;/DisplayText&gt;&lt;record&gt;&lt;rec-number&gt;410&lt;/rec-number&gt;&lt;foreign-keys&gt;&lt;key app="EN" db-id="9zz0ts5rsfs0d6edrdo5fd0aw2za9x2ax0sx" timestamp="1443682520"&gt;410&lt;/key&gt;&lt;/foreign-keys&gt;&lt;ref-type name="Book"&gt;6&lt;/ref-type&gt;&lt;contributors&gt;&lt;authors&gt;&lt;author&gt;Papert, Seymour&lt;/author&gt;&lt;/authors&gt;&lt;/contributors&gt;&lt;titles&gt;&lt;title&gt;Mindstorms: Children, computers, and powerful ideas&lt;/title&gt;&lt;/titles&gt;&lt;dates&gt;&lt;year&gt;1980&lt;/year&gt;&lt;/dates&gt;&lt;pub-location&gt;New York&lt;/pub-location&gt;&lt;publisher&gt;Basic Books&lt;/publisher&gt;&lt;urls&gt;&lt;/urls&gt;&lt;/record&gt;&lt;/Cite&gt;&lt;/EndNote&gt;</w:instrText>
      </w:r>
      <w:r w:rsidR="003E7938">
        <w:rPr>
          <w:rFonts w:ascii="Arial" w:hAnsi="Arial" w:cs="Arial"/>
          <w:sz w:val="24"/>
          <w:szCs w:val="24"/>
        </w:rPr>
        <w:fldChar w:fldCharType="separate"/>
      </w:r>
      <w:r w:rsidR="003E7938">
        <w:rPr>
          <w:rFonts w:ascii="Arial" w:hAnsi="Arial" w:cs="Arial"/>
          <w:noProof/>
          <w:sz w:val="24"/>
          <w:szCs w:val="24"/>
        </w:rPr>
        <w:t>(</w:t>
      </w:r>
      <w:hyperlink w:tooltip="Papert, 1980 #410" w:history="1" w:anchor="_ENREF_14">
        <w:r w:rsidR="00DF14E1">
          <w:rPr>
            <w:rFonts w:ascii="Arial" w:hAnsi="Arial" w:cs="Arial"/>
            <w:noProof/>
            <w:sz w:val="24"/>
            <w:szCs w:val="24"/>
          </w:rPr>
          <w:t>Papert, 1980</w:t>
        </w:r>
      </w:hyperlink>
      <w:r w:rsidR="003E7938">
        <w:rPr>
          <w:rFonts w:ascii="Arial" w:hAnsi="Arial" w:cs="Arial"/>
          <w:noProof/>
          <w:sz w:val="24"/>
          <w:szCs w:val="24"/>
        </w:rPr>
        <w:t>)</w:t>
      </w:r>
      <w:r w:rsidRPr="0F2C9F83" w:rsidR="003E7938">
        <w:fldChar w:fldCharType="end"/>
      </w:r>
    </w:p>
    <w:p xmlns:wp14="http://schemas.microsoft.com/office/word/2010/wordml" w:rsidR="00C01780" w:rsidP="0F2C9F83" w:rsidRDefault="00C01780" w14:paraId="792A0F19" wp14:textId="77777777" wp14:noSpellErr="1">
      <w:pPr>
        <w:rPr>
          <w:rFonts w:ascii="Arial" w:hAnsi="Arial" w:cs="Arial"/>
          <w:sz w:val="24"/>
          <w:szCs w:val="24"/>
        </w:rPr>
      </w:pPr>
      <w:r w:rsidRPr="0F2C9F83" w:rsidR="0F2C9F83">
        <w:rPr>
          <w:rFonts w:ascii="Arial" w:hAnsi="Arial" w:cs="Arial"/>
          <w:sz w:val="24"/>
          <w:szCs w:val="24"/>
        </w:rPr>
        <w:t>Computer-generated artifacts may also be useful objects to think with. Indeed computer-generated artifacts can be tailor-made for learning. “</w:t>
      </w:r>
      <w:r w:rsidRPr="0F2C9F83" w:rsidR="0F2C9F83">
        <w:rPr>
          <w:rFonts w:ascii="Arial" w:hAnsi="Arial" w:cs="Arial"/>
          <w:sz w:val="24"/>
          <w:szCs w:val="24"/>
        </w:rPr>
        <w:t>The computer is the Proteus of machines. Its essence is its universality, its power to simulate. Because it can take on a thousand forms and can serve a thousand functions, it can appeal to a thousand tastes.</w:t>
      </w:r>
      <w:r w:rsidRPr="0F2C9F83" w:rsidR="0F2C9F83">
        <w:rPr>
          <w:rFonts w:ascii="Arial" w:hAnsi="Arial" w:cs="Arial"/>
          <w:sz w:val="24"/>
          <w:szCs w:val="24"/>
        </w:rPr>
        <w:t>”</w:t>
      </w:r>
    </w:p>
    <w:p xmlns:wp14="http://schemas.microsoft.com/office/word/2010/wordml" w:rsidR="00917907" w:rsidP="673C9646" w:rsidRDefault="00D013B0" w14:paraId="3A29E5C2" wp14:textId="77777777">
      <w:pPr>
        <w:rPr>
          <w:rFonts w:ascii="Arial" w:hAnsi="Arial" w:cs="Arial"/>
          <w:sz w:val="24"/>
          <w:szCs w:val="24"/>
        </w:rPr>
      </w:pPr>
      <w:r>
        <w:rPr>
          <w:rFonts w:ascii="Arial" w:hAnsi="Arial" w:cs="Arial"/>
          <w:sz w:val="24"/>
          <w:szCs w:val="24"/>
        </w:rPr>
        <w:t xml:space="preserve">To give children </w:t>
      </w:r>
      <w:r w:rsidRPr="00D013B0">
        <w:rPr>
          <w:rFonts w:ascii="Arial" w:hAnsi="Arial" w:cs="Arial"/>
          <w:sz w:val="24"/>
          <w:szCs w:val="24"/>
        </w:rPr>
        <w:t>a toe hold into</w:t>
      </w:r>
      <w:r>
        <w:rPr>
          <w:rFonts w:ascii="Arial" w:hAnsi="Arial" w:cs="Arial"/>
          <w:sz w:val="24"/>
          <w:szCs w:val="24"/>
        </w:rPr>
        <w:t xml:space="preserve"> learning mathematics</w:t>
      </w:r>
      <w:r w:rsidRPr="00D013B0">
        <w:rPr>
          <w:rFonts w:ascii="Arial" w:hAnsi="Arial" w:cs="Arial"/>
          <w:sz w:val="24"/>
          <w:szCs w:val="24"/>
        </w:rPr>
        <w:t xml:space="preserve">, </w:t>
      </w:r>
      <w:proofErr w:type="spellStart"/>
      <w:r w:rsidRPr="00D013B0">
        <w:rPr>
          <w:rFonts w:ascii="Arial" w:hAnsi="Arial" w:cs="Arial"/>
          <w:sz w:val="24"/>
          <w:szCs w:val="24"/>
        </w:rPr>
        <w:t>Papert</w:t>
      </w:r>
      <w:proofErr w:type="spellEnd"/>
      <w:r w:rsidRPr="00D013B0">
        <w:rPr>
          <w:rFonts w:ascii="Arial" w:hAnsi="Arial" w:cs="Arial"/>
          <w:sz w:val="24"/>
          <w:szCs w:val="24"/>
        </w:rPr>
        <w:t xml:space="preserve"> and his colleagues created Logo, a very simple computer language. In Logo, the child controls a little turtle on-screen, issuing it commands to make it move around. The turtle draws a line wherever it goes.</w:t>
      </w:r>
      <w:r>
        <w:rPr>
          <w:rFonts w:ascii="Arial" w:hAnsi="Arial" w:cs="Arial"/>
          <w:sz w:val="24"/>
          <w:szCs w:val="24"/>
        </w:rPr>
        <w:t xml:space="preserve"> </w:t>
      </w:r>
      <w:proofErr w:type="spellStart"/>
      <w:r>
        <w:rPr>
          <w:rFonts w:ascii="Arial" w:hAnsi="Arial" w:cs="Arial"/>
          <w:sz w:val="24"/>
          <w:szCs w:val="24"/>
        </w:rPr>
        <w:t xml:space="preserve">Papert</w:t>
      </w:r>
      <w:proofErr w:type="spellEnd"/>
      <w:r>
        <w:rPr>
          <w:rFonts w:ascii="Arial" w:hAnsi="Arial" w:cs="Arial"/>
          <w:sz w:val="24"/>
          <w:szCs w:val="24"/>
        </w:rPr>
        <w:t xml:space="preserve"> argues that programming a turtle with Logo relates to children’s </w:t>
      </w:r>
      <w:r w:rsidRPr="00D013B0">
        <w:rPr>
          <w:rFonts w:ascii="Arial" w:hAnsi="Arial" w:cs="Arial"/>
          <w:sz w:val="24"/>
          <w:szCs w:val="24"/>
        </w:rPr>
        <w:t>knowledge and sense about one’s body</w:t>
      </w:r>
      <w:r>
        <w:rPr>
          <w:rFonts w:ascii="Arial" w:hAnsi="Arial" w:cs="Arial"/>
          <w:sz w:val="24"/>
          <w:szCs w:val="24"/>
        </w:rPr>
        <w:t xml:space="preserve">. So, for example, if a child wants to make a circle </w:t>
      </w:r>
      <w:r w:rsidR="001B5377">
        <w:rPr>
          <w:rFonts w:ascii="Arial" w:hAnsi="Arial" w:cs="Arial"/>
          <w:sz w:val="24"/>
          <w:szCs w:val="24"/>
        </w:rPr>
        <w:t>she might walk in a circle herself. M</w:t>
      </w:r>
      <w:r w:rsidRPr="001B5377" w:rsidR="001B5377">
        <w:rPr>
          <w:rFonts w:ascii="Arial" w:hAnsi="Arial" w:cs="Arial"/>
          <w:sz w:val="24"/>
          <w:szCs w:val="24"/>
        </w:rPr>
        <w:t>oving in a circle might lead to a description such as: “When you walk in a circle you take a little step forward and you turn a little. And you keep doing it.”</w:t>
      </w:r>
      <w:r w:rsidR="001B5377">
        <w:rPr>
          <w:rFonts w:ascii="Arial" w:hAnsi="Arial" w:cs="Arial"/>
          <w:sz w:val="24"/>
          <w:szCs w:val="24"/>
        </w:rPr>
        <w:t xml:space="preserve"> T</w:t>
      </w:r>
      <w:r w:rsidRPr="001B5377" w:rsidR="001B5377">
        <w:rPr>
          <w:rFonts w:ascii="Arial" w:hAnsi="Arial" w:cs="Arial"/>
          <w:sz w:val="24"/>
          <w:szCs w:val="24"/>
        </w:rPr>
        <w:t>he Turtle circle is body syntonic in that the circle is firmly related to children’s sense and knowledge about their own bodies.</w:t>
      </w:r>
      <w:r w:rsidR="001B5377">
        <w:rPr>
          <w:rFonts w:ascii="Arial" w:hAnsi="Arial" w:cs="Arial"/>
          <w:sz w:val="24"/>
          <w:szCs w:val="24"/>
        </w:rPr>
        <w:t xml:space="preserve"> </w:t>
      </w:r>
      <w:proofErr w:type="spellStart"/>
      <w:r w:rsidR="001B5377">
        <w:rPr>
          <w:rFonts w:ascii="Arial" w:hAnsi="Arial" w:cs="Arial"/>
          <w:sz w:val="24"/>
          <w:szCs w:val="24"/>
        </w:rPr>
        <w:t xml:space="preserve">Papert</w:t>
      </w:r>
      <w:proofErr w:type="spellEnd"/>
      <w:r w:rsidR="001B5377">
        <w:rPr>
          <w:rFonts w:ascii="Arial" w:hAnsi="Arial" w:cs="Arial"/>
          <w:sz w:val="24"/>
          <w:szCs w:val="24"/>
        </w:rPr>
        <w:t xml:space="preserve"> suggests that t</w:t>
      </w:r>
      <w:r w:rsidRPr="001B5377" w:rsidR="001B5377">
        <w:rPr>
          <w:rFonts w:ascii="Arial" w:hAnsi="Arial" w:cs="Arial"/>
          <w:sz w:val="24"/>
          <w:szCs w:val="24"/>
        </w:rPr>
        <w:t>urtle geometry is learnable because it is syntonic</w:t>
      </w:r>
      <w:r w:rsidR="001B5377">
        <w:rPr>
          <w:rFonts w:ascii="Arial" w:hAnsi="Arial" w:cs="Arial"/>
          <w:sz w:val="24"/>
          <w:szCs w:val="24"/>
        </w:rPr>
        <w:t>.</w:t>
      </w:r>
      <w:r w:rsidR="003E7938">
        <w:rPr>
          <w:rFonts w:ascii="Arial" w:hAnsi="Arial" w:cs="Arial"/>
          <w:sz w:val="24"/>
          <w:szCs w:val="24"/>
        </w:rPr>
        <w:t xml:space="preserve"> </w:t>
      </w:r>
      <w:r w:rsidRPr="0F2C9F83" w:rsidR="003E7938">
        <w:fldChar w:fldCharType="begin"/>
      </w:r>
      <w:r w:rsidR="00C654F4">
        <w:rPr>
          <w:rFonts w:ascii="Arial" w:hAnsi="Arial" w:cs="Arial"/>
          <w:sz w:val="24"/>
          <w:szCs w:val="24"/>
        </w:rPr>
        <w:instrText xml:space="preserve"> ADDIN EN.CITE &lt;EndNote&gt;&lt;Cite&gt;&lt;Author&gt;Papert&lt;/Author&gt;&lt;Year&gt;1980&lt;/Year&gt;&lt;RecNum&gt;410&lt;/RecNum&gt;&lt;DisplayText&gt;(Papert, 1980)&lt;/DisplayText&gt;&lt;record&gt;&lt;rec-number&gt;410&lt;/rec-number&gt;&lt;foreign-keys&gt;&lt;key app="EN" db-id="9zz0ts5rsfs0d6edrdo5fd0aw2za9x2ax0sx" timestamp="1443682520"&gt;410&lt;/key&gt;&lt;/foreign-keys&gt;&lt;ref-type name="Book"&gt;6&lt;/ref-type&gt;&lt;contributors&gt;&lt;authors&gt;&lt;author&gt;Papert, Seymour&lt;/author&gt;&lt;/authors&gt;&lt;/contributors&gt;&lt;titles&gt;&lt;title&gt;Mindstorms: Children, computers, and powerful ideas&lt;/title&gt;&lt;/titles&gt;&lt;dates&gt;&lt;year&gt;1980&lt;/year&gt;&lt;/dates&gt;&lt;pub-location&gt;New York&lt;/pub-location&gt;&lt;publisher&gt;Basic Books&lt;/publisher&gt;&lt;urls&gt;&lt;/urls&gt;&lt;/record&gt;&lt;/Cite&gt;&lt;/EndNote&gt;</w:instrText>
      </w:r>
      <w:r w:rsidR="003E7938">
        <w:rPr>
          <w:rFonts w:ascii="Arial" w:hAnsi="Arial" w:cs="Arial"/>
          <w:sz w:val="24"/>
          <w:szCs w:val="24"/>
        </w:rPr>
        <w:fldChar w:fldCharType="separate"/>
      </w:r>
      <w:r w:rsidR="00C654F4">
        <w:rPr>
          <w:rFonts w:ascii="Arial" w:hAnsi="Arial" w:cs="Arial"/>
          <w:noProof/>
          <w:sz w:val="24"/>
          <w:szCs w:val="24"/>
        </w:rPr>
        <w:t>(</w:t>
      </w:r>
      <w:hyperlink w:tooltip="Papert, 1980 #410" w:history="1" w:anchor="_ENREF_14">
        <w:r w:rsidR="00DF14E1">
          <w:rPr>
            <w:rFonts w:ascii="Arial" w:hAnsi="Arial" w:cs="Arial"/>
            <w:noProof/>
            <w:sz w:val="24"/>
            <w:szCs w:val="24"/>
          </w:rPr>
          <w:t>Papert, 1980</w:t>
        </w:r>
      </w:hyperlink>
      <w:r w:rsidR="00C654F4">
        <w:rPr>
          <w:rFonts w:ascii="Arial" w:hAnsi="Arial" w:cs="Arial"/>
          <w:noProof/>
          <w:sz w:val="24"/>
          <w:szCs w:val="24"/>
        </w:rPr>
        <w:t>)</w:t>
      </w:r>
      <w:r w:rsidRPr="0F2C9F83" w:rsidR="003E7938">
        <w:fldChar w:fldCharType="end"/>
      </w:r>
    </w:p>
    <w:p xmlns:wp14="http://schemas.microsoft.com/office/word/2010/wordml" w:rsidRPr="00D013B0" w:rsidR="001B5377" w:rsidP="0F2C9F83" w:rsidRDefault="001B5377" w14:paraId="0A2EA171" wp14:textId="77777777" wp14:noSpellErr="1">
      <w:pPr>
        <w:rPr>
          <w:rFonts w:ascii="Arial" w:hAnsi="Arial" w:cs="Arial"/>
          <w:sz w:val="24"/>
          <w:szCs w:val="24"/>
        </w:rPr>
      </w:pPr>
      <w:r w:rsidRPr="0F2C9F83" w:rsidR="0F2C9F83">
        <w:rPr>
          <w:rFonts w:ascii="Arial" w:hAnsi="Arial" w:cs="Arial"/>
          <w:sz w:val="24"/>
          <w:szCs w:val="24"/>
        </w:rPr>
        <w:t>In fact, the turtle circle is implicitly a body-</w:t>
      </w:r>
      <w:r w:rsidRPr="0F2C9F83" w:rsidR="0F2C9F83">
        <w:rPr>
          <w:rFonts w:ascii="Arial" w:hAnsi="Arial" w:cs="Arial"/>
          <w:i w:val="1"/>
          <w:iCs w:val="1"/>
          <w:sz w:val="24"/>
          <w:szCs w:val="24"/>
        </w:rPr>
        <w:t>world</w:t>
      </w:r>
      <w:r w:rsidRPr="0F2C9F83" w:rsidR="0F2C9F83">
        <w:rPr>
          <w:rFonts w:ascii="Arial" w:hAnsi="Arial" w:cs="Arial"/>
          <w:sz w:val="24"/>
          <w:szCs w:val="24"/>
        </w:rPr>
        <w:t xml:space="preserve"> syntonic – in that </w:t>
      </w:r>
      <w:r w:rsidRPr="0F2C9F83" w:rsidR="0F2C9F83">
        <w:rPr>
          <w:rFonts w:ascii="Arial" w:hAnsi="Arial" w:cs="Arial"/>
          <w:sz w:val="24"/>
          <w:szCs w:val="24"/>
        </w:rPr>
        <w:t>programming a turtle with Logo relates to children’s knowledge and sense about one’s body</w:t>
      </w:r>
      <w:r w:rsidRPr="0F2C9F83" w:rsidR="0F2C9F83">
        <w:rPr>
          <w:rFonts w:ascii="Arial" w:hAnsi="Arial" w:cs="Arial"/>
          <w:sz w:val="24"/>
          <w:szCs w:val="24"/>
        </w:rPr>
        <w:t xml:space="preserve"> in the world – moving in a circle on a flat surface. (If a surface were</w:t>
      </w:r>
      <w:r w:rsidRPr="0F2C9F83" w:rsidR="0F2C9F83">
        <w:rPr>
          <w:rFonts w:ascii="Arial" w:hAnsi="Arial" w:cs="Arial"/>
          <w:sz w:val="24"/>
          <w:szCs w:val="24"/>
        </w:rPr>
        <w:t xml:space="preserve"> heavily</w:t>
      </w:r>
      <w:r w:rsidRPr="0F2C9F83" w:rsidR="0F2C9F83">
        <w:rPr>
          <w:rFonts w:ascii="Arial" w:hAnsi="Arial" w:cs="Arial"/>
          <w:sz w:val="24"/>
          <w:szCs w:val="24"/>
        </w:rPr>
        <w:t xml:space="preserve"> undulating it may be more difficult to make a circle by following the algorithm “</w:t>
      </w:r>
      <w:r w:rsidRPr="0F2C9F83" w:rsidR="0F2C9F83">
        <w:rPr>
          <w:rFonts w:ascii="Arial" w:hAnsi="Arial" w:cs="Arial"/>
          <w:sz w:val="24"/>
          <w:szCs w:val="24"/>
        </w:rPr>
        <w:t>take a little step forward</w:t>
      </w:r>
      <w:r w:rsidRPr="0F2C9F83" w:rsidR="0F2C9F83">
        <w:rPr>
          <w:rFonts w:ascii="Arial" w:hAnsi="Arial" w:cs="Arial"/>
          <w:sz w:val="24"/>
          <w:szCs w:val="24"/>
        </w:rPr>
        <w:t>,</w:t>
      </w:r>
      <w:r w:rsidRPr="0F2C9F83" w:rsidR="0F2C9F83">
        <w:rPr>
          <w:rFonts w:ascii="Arial" w:hAnsi="Arial" w:cs="Arial"/>
          <w:sz w:val="24"/>
          <w:szCs w:val="24"/>
        </w:rPr>
        <w:t xml:space="preserve"> turn a little</w:t>
      </w:r>
      <w:r w:rsidRPr="0F2C9F83" w:rsidR="0F2C9F83">
        <w:rPr>
          <w:rFonts w:ascii="Arial" w:hAnsi="Arial" w:cs="Arial"/>
          <w:sz w:val="24"/>
          <w:szCs w:val="24"/>
        </w:rPr>
        <w:t>, a</w:t>
      </w:r>
      <w:r w:rsidRPr="0F2C9F83" w:rsidR="0F2C9F83">
        <w:rPr>
          <w:rFonts w:ascii="Arial" w:hAnsi="Arial" w:cs="Arial"/>
          <w:sz w:val="24"/>
          <w:szCs w:val="24"/>
        </w:rPr>
        <w:t>nd keep doing it</w:t>
      </w:r>
      <w:r w:rsidRPr="0F2C9F83" w:rsidR="0F2C9F83">
        <w:rPr>
          <w:rFonts w:ascii="Arial" w:hAnsi="Arial" w:cs="Arial"/>
          <w:sz w:val="24"/>
          <w:szCs w:val="24"/>
        </w:rPr>
        <w:t>”).</w:t>
      </w:r>
    </w:p>
    <w:p xmlns:wp14="http://schemas.microsoft.com/office/word/2010/wordml" w:rsidR="006E1BD6" w:rsidP="004879C4" w:rsidRDefault="004879C4" w14:paraId="600BE261" wp14:textId="77777777" wp14:noSpellErr="1">
      <w:pPr>
        <w:pStyle w:val="Heading1"/>
      </w:pPr>
      <w:r w:rsidR="0F2C9F83">
        <w:rPr/>
        <w:t>Conclusion</w:t>
      </w:r>
    </w:p>
    <w:p xmlns:wp14="http://schemas.microsoft.com/office/word/2010/wordml" w:rsidR="004879C4" w:rsidP="0F2C9F83" w:rsidRDefault="004879C4" w14:paraId="518FA4D6" wp14:textId="77777777" wp14:noSpellErr="1">
      <w:pPr>
        <w:rPr>
          <w:rFonts w:ascii="Arial" w:hAnsi="Arial" w:cs="Arial"/>
          <w:sz w:val="24"/>
          <w:szCs w:val="24"/>
        </w:rPr>
      </w:pPr>
      <w:r w:rsidRPr="0F2C9F83" w:rsidR="0F2C9F83">
        <w:rPr>
          <w:rFonts w:ascii="Arial" w:hAnsi="Arial" w:cs="Arial"/>
          <w:sz w:val="24"/>
          <w:szCs w:val="24"/>
        </w:rPr>
        <w:t xml:space="preserve">In this paper I have argued that the brain is not composed of computational machinery locked away inside the head, representing the external world to provide knowledge upon which we can act. Rather, in action – whether reaching and grasping, pointing, or gesturing – the brain partners with the hand and forms a functional unit that properly engages with the agent’s environment. </w:t>
      </w:r>
    </w:p>
    <w:p xmlns:wp14="http://schemas.microsoft.com/office/word/2010/wordml" w:rsidR="004879C4" w:rsidP="0F2C9F83" w:rsidRDefault="004879C4" w14:paraId="5232D6B6" wp14:textId="77777777" wp14:noSpellErr="1">
      <w:pPr>
        <w:rPr>
          <w:rFonts w:ascii="Arial" w:hAnsi="Arial" w:cs="Arial"/>
          <w:sz w:val="24"/>
          <w:szCs w:val="24"/>
        </w:rPr>
      </w:pPr>
      <w:r w:rsidRPr="0F2C9F83" w:rsidR="0F2C9F83">
        <w:rPr>
          <w:rFonts w:ascii="Arial" w:hAnsi="Arial" w:cs="Arial"/>
          <w:sz w:val="24"/>
          <w:szCs w:val="24"/>
        </w:rPr>
        <w:t>W</w:t>
      </w:r>
      <w:r w:rsidRPr="0F2C9F83" w:rsidR="0F2C9F83">
        <w:rPr>
          <w:rFonts w:ascii="Arial" w:hAnsi="Arial" w:cs="Arial"/>
          <w:sz w:val="24"/>
          <w:szCs w:val="24"/>
        </w:rPr>
        <w:t>e</w:t>
      </w:r>
      <w:r w:rsidRPr="0F2C9F83" w:rsidR="0F2C9F83">
        <w:rPr>
          <w:rFonts w:ascii="Arial" w:hAnsi="Arial" w:cs="Arial"/>
          <w:sz w:val="24"/>
          <w:szCs w:val="24"/>
        </w:rPr>
        <w:t>, like other animals,</w:t>
      </w:r>
      <w:r w:rsidRPr="0F2C9F83" w:rsidR="0F2C9F83">
        <w:rPr>
          <w:rFonts w:ascii="Arial" w:hAnsi="Arial" w:cs="Arial"/>
          <w:sz w:val="24"/>
          <w:szCs w:val="24"/>
        </w:rPr>
        <w:t xml:space="preserve"> are action oriented. Our ability to understand the world comes from a pragmatic engagement with it, along with other people.</w:t>
      </w:r>
      <w:r w:rsidRPr="0F2C9F83" w:rsidR="0F2C9F83">
        <w:rPr>
          <w:rFonts w:ascii="Arial" w:hAnsi="Arial" w:cs="Arial"/>
          <w:sz w:val="24"/>
          <w:szCs w:val="24"/>
        </w:rPr>
        <w:t xml:space="preserve"> </w:t>
      </w:r>
      <w:r w:rsidRPr="0F2C9F83" w:rsidR="0F2C9F83">
        <w:rPr>
          <w:rFonts w:ascii="Arial" w:hAnsi="Arial" w:cs="Arial"/>
          <w:sz w:val="24"/>
          <w:szCs w:val="24"/>
        </w:rPr>
        <w:t>The mind consists of a structural coupling of brain-body-world constituents.</w:t>
      </w:r>
      <w:r w:rsidRPr="0F2C9F83" w:rsidR="0F2C9F83">
        <w:rPr>
          <w:rFonts w:ascii="Arial" w:hAnsi="Arial" w:cs="Arial"/>
          <w:sz w:val="24"/>
          <w:szCs w:val="24"/>
        </w:rPr>
        <w:t xml:space="preserve"> </w:t>
      </w:r>
      <w:r w:rsidRPr="0F2C9F83" w:rsidR="0F2C9F83">
        <w:rPr>
          <w:rFonts w:ascii="Arial" w:hAnsi="Arial" w:cs="Arial"/>
          <w:sz w:val="24"/>
          <w:szCs w:val="24"/>
        </w:rPr>
        <w:t xml:space="preserve">The brain is not the sole cognitive resource we have available to us to solve problems.  </w:t>
      </w:r>
      <w:r w:rsidRPr="0F2C9F83" w:rsidR="0F2C9F83">
        <w:rPr>
          <w:rFonts w:ascii="Arial" w:hAnsi="Arial" w:cs="Arial"/>
          <w:sz w:val="24"/>
          <w:szCs w:val="24"/>
        </w:rPr>
        <w:t>T</w:t>
      </w:r>
      <w:r w:rsidRPr="0F2C9F83" w:rsidR="0F2C9F83">
        <w:rPr>
          <w:rFonts w:ascii="Arial" w:hAnsi="Arial" w:cs="Arial"/>
          <w:sz w:val="24"/>
          <w:szCs w:val="24"/>
        </w:rPr>
        <w:t xml:space="preserve">he body and the </w:t>
      </w:r>
      <w:r w:rsidRPr="0F2C9F83" w:rsidR="0F2C9F83">
        <w:rPr>
          <w:rFonts w:ascii="Arial" w:hAnsi="Arial" w:cs="Arial"/>
          <w:sz w:val="24"/>
          <w:szCs w:val="24"/>
        </w:rPr>
        <w:t>world</w:t>
      </w:r>
      <w:r w:rsidRPr="0F2C9F83" w:rsidR="0F2C9F83">
        <w:rPr>
          <w:rFonts w:ascii="Arial" w:hAnsi="Arial" w:cs="Arial"/>
          <w:sz w:val="24"/>
          <w:szCs w:val="24"/>
        </w:rPr>
        <w:t xml:space="preserve"> </w:t>
      </w:r>
      <w:r w:rsidRPr="0F2C9F83" w:rsidR="0F2C9F83">
        <w:rPr>
          <w:rFonts w:ascii="Arial" w:hAnsi="Arial" w:cs="Arial"/>
          <w:sz w:val="24"/>
          <w:szCs w:val="24"/>
        </w:rPr>
        <w:t>also play their part.</w:t>
      </w:r>
    </w:p>
    <w:p xmlns:wp14="http://schemas.microsoft.com/office/word/2010/wordml" w:rsidRPr="004879C4" w:rsidR="004879C4" w:rsidP="0F2C9F83" w:rsidRDefault="004879C4" w14:paraId="3DB6C127" wp14:textId="77777777" wp14:noSpellErr="1">
      <w:pPr>
        <w:rPr>
          <w:rFonts w:ascii="Arial" w:hAnsi="Arial" w:cs="Arial"/>
          <w:sz w:val="24"/>
          <w:szCs w:val="24"/>
        </w:rPr>
      </w:pPr>
      <w:r w:rsidRPr="0F2C9F83" w:rsidR="0F2C9F83">
        <w:rPr>
          <w:rFonts w:ascii="Arial" w:hAnsi="Arial" w:cs="Arial"/>
          <w:sz w:val="24"/>
          <w:szCs w:val="24"/>
        </w:rPr>
        <w:t>This all has implications for how we teach and learn. Teaching should not involve transmission of content from teacher to students like a jug filling a mug. Learning involves active engagement with the world</w:t>
      </w:r>
      <w:r w:rsidRPr="0F2C9F83" w:rsidR="0F2C9F83">
        <w:rPr>
          <w:rFonts w:ascii="Arial" w:hAnsi="Arial" w:cs="Arial"/>
          <w:sz w:val="24"/>
          <w:szCs w:val="24"/>
        </w:rPr>
        <w:t>: working with other people, manipulating physical objects or representations of them – not necessarily inside our heads.</w:t>
      </w:r>
    </w:p>
    <w:p xmlns:wp14="http://schemas.microsoft.com/office/word/2010/wordml" w:rsidR="00AC636B" w:rsidRDefault="00AC636B" w14:paraId="560F8931" wp14:textId="77777777">
      <w:pPr>
        <w:rPr>
          <w:rFonts w:asciiTheme="majorHAnsi" w:hAnsiTheme="majorHAnsi" w:eastAsiaTheme="majorEastAsia" w:cstheme="majorBidi"/>
          <w:b/>
          <w:bCs/>
          <w:color w:val="2E74B5" w:themeColor="accent1" w:themeShade="BF"/>
          <w:sz w:val="28"/>
          <w:szCs w:val="28"/>
        </w:rPr>
      </w:pPr>
      <w:r>
        <w:br w:type="page"/>
      </w:r>
    </w:p>
    <w:p xmlns:wp14="http://schemas.microsoft.com/office/word/2010/wordml" w:rsidR="00FE344C" w:rsidP="00787E08" w:rsidRDefault="00787E08" w14:paraId="23939456" wp14:textId="77777777" wp14:noSpellErr="1">
      <w:pPr>
        <w:pStyle w:val="Heading1"/>
      </w:pPr>
      <w:r w:rsidR="0F2C9F83">
        <w:rPr/>
        <w:t>References</w:t>
      </w:r>
    </w:p>
    <w:p xmlns:wp14="http://schemas.microsoft.com/office/word/2010/wordml" w:rsidR="00FE344C" w:rsidP="000877E5" w:rsidRDefault="00FE344C" w14:paraId="73D0B491" wp14:textId="77777777">
      <w:pPr>
        <w:rPr>
          <w:rFonts w:ascii="Arial" w:hAnsi="Arial" w:cs="Arial"/>
          <w:sz w:val="24"/>
          <w:szCs w:val="24"/>
        </w:rPr>
      </w:pPr>
    </w:p>
    <w:p xmlns:wp14="http://schemas.microsoft.com/office/word/2010/wordml" w:rsidRPr="00DF14E1" w:rsidR="00DF14E1" w:rsidP="00DF14E1" w:rsidRDefault="00FE344C" w14:paraId="01CDF270" wp14:textId="77777777">
      <w:pPr>
        <w:pStyle w:val="EndNoteBibliography"/>
        <w:spacing w:after="0"/>
        <w:ind w:left="720" w:hanging="720"/>
      </w:pPr>
      <w:r>
        <w:rPr>
          <w:rFonts w:ascii="Arial" w:hAnsi="Arial" w:cs="Arial"/>
          <w:sz w:val="24"/>
          <w:szCs w:val="24"/>
        </w:rPr>
        <w:fldChar w:fldCharType="begin"/>
      </w:r>
      <w:r>
        <w:rPr>
          <w:rFonts w:ascii="Arial" w:hAnsi="Arial" w:cs="Arial"/>
          <w:sz w:val="24"/>
          <w:szCs w:val="24"/>
        </w:rPr>
        <w:instrText xml:space="preserve"> ADDIN EN.REFLIST </w:instrText>
      </w:r>
      <w:r>
        <w:rPr>
          <w:rFonts w:ascii="Arial" w:hAnsi="Arial" w:cs="Arial"/>
          <w:sz w:val="24"/>
          <w:szCs w:val="24"/>
        </w:rPr>
        <w:fldChar w:fldCharType="separate"/>
      </w:r>
      <w:bookmarkStart w:name="_ENREF_1" w:id="1"/>
      <w:r w:rsidRPr="00DF14E1" w:rsidR="00DF14E1">
        <w:t xml:space="preserve">Augustine, S. (2009). </w:t>
      </w:r>
      <w:r w:rsidRPr="00DF14E1" w:rsidR="00DF14E1">
        <w:rPr>
          <w:i/>
        </w:rPr>
        <w:t xml:space="preserve">The Confessions </w:t>
      </w:r>
      <w:r w:rsidRPr="00DF14E1" w:rsidR="00DF14E1">
        <w:t>Oxford: Oxford University Press.</w:t>
      </w:r>
      <w:bookmarkEnd w:id="1"/>
    </w:p>
    <w:p xmlns:wp14="http://schemas.microsoft.com/office/word/2010/wordml" w:rsidRPr="00DF14E1" w:rsidR="00DF14E1" w:rsidP="00DF14E1" w:rsidRDefault="00DF14E1" w14:paraId="2D0B897E" wp14:textId="77777777">
      <w:pPr>
        <w:pStyle w:val="EndNoteBibliography"/>
        <w:spacing w:after="0"/>
        <w:ind w:left="720" w:hanging="720"/>
      </w:pPr>
      <w:bookmarkStart w:name="_ENREF_2" w:id="2"/>
      <w:r w:rsidRPr="00DF14E1">
        <w:t xml:space="preserve">Barron, B., &amp; Darling-Hammond, L. (2010). Prospects and challenges for inquiry-based approaches to learning. In H. Dumont, D. Istance &amp; F. Benavides (Eds.), </w:t>
      </w:r>
      <w:r w:rsidRPr="00DF14E1">
        <w:rPr>
          <w:i/>
        </w:rPr>
        <w:t>The Nature of Learning: Using Research to Inspire Practice</w:t>
      </w:r>
      <w:r w:rsidRPr="00DF14E1">
        <w:t xml:space="preserve"> (pp. 199-225). Paris: OECD, Centre for Educational Research and Innovation,.</w:t>
      </w:r>
      <w:bookmarkEnd w:id="2"/>
    </w:p>
    <w:p xmlns:wp14="http://schemas.microsoft.com/office/word/2010/wordml" w:rsidRPr="00DF14E1" w:rsidR="00DF14E1" w:rsidP="00DF14E1" w:rsidRDefault="00DF14E1" w14:paraId="37FD08C9" wp14:textId="77777777">
      <w:pPr>
        <w:pStyle w:val="EndNoteBibliography"/>
        <w:spacing w:after="0"/>
        <w:ind w:left="720" w:hanging="720"/>
      </w:pPr>
      <w:bookmarkStart w:name="_ENREF_3" w:id="3"/>
      <w:r w:rsidRPr="00DF14E1">
        <w:t xml:space="preserve">Carbonneau, K. J., Marley, S. C., &amp; Selelg, S. C. (2013). A meta-analysis of the efficacy of teaching mathematics with concrete manipulatives. </w:t>
      </w:r>
      <w:r w:rsidRPr="00DF14E1">
        <w:rPr>
          <w:i/>
        </w:rPr>
        <w:t>Journal of Educational Psychology, 105</w:t>
      </w:r>
      <w:r w:rsidRPr="00DF14E1">
        <w:t xml:space="preserve">(2), 380-400. </w:t>
      </w:r>
      <w:bookmarkEnd w:id="3"/>
    </w:p>
    <w:p xmlns:wp14="http://schemas.microsoft.com/office/word/2010/wordml" w:rsidRPr="00DF14E1" w:rsidR="00DF14E1" w:rsidP="00DF14E1" w:rsidRDefault="00DF14E1" w14:paraId="361BB19E" wp14:textId="77777777">
      <w:pPr>
        <w:pStyle w:val="EndNoteBibliography"/>
        <w:spacing w:after="0"/>
        <w:ind w:left="720" w:hanging="720"/>
      </w:pPr>
      <w:bookmarkStart w:name="_ENREF_4" w:id="4"/>
      <w:r w:rsidRPr="00DF14E1">
        <w:t xml:space="preserve">Clark, A. (2013). Gesture as thought? In Z. Radman (Ed.), </w:t>
      </w:r>
      <w:r w:rsidRPr="00DF14E1">
        <w:rPr>
          <w:i/>
        </w:rPr>
        <w:t>The Hand, an organ of the mind: What the Manual Tells the Mental</w:t>
      </w:r>
      <w:r w:rsidRPr="00DF14E1">
        <w:t xml:space="preserve"> (pp. 255-268). Cambridge, Massachusetts: The MIT Press.</w:t>
      </w:r>
      <w:bookmarkEnd w:id="4"/>
    </w:p>
    <w:p xmlns:wp14="http://schemas.microsoft.com/office/word/2010/wordml" w:rsidRPr="00DF14E1" w:rsidR="00DF14E1" w:rsidP="00DF14E1" w:rsidRDefault="00DF14E1" w14:paraId="77E342B6" wp14:textId="77777777">
      <w:pPr>
        <w:pStyle w:val="EndNoteBibliography"/>
        <w:spacing w:after="0"/>
        <w:ind w:left="720" w:hanging="720"/>
      </w:pPr>
      <w:bookmarkStart w:name="_ENREF_5" w:id="5"/>
      <w:r w:rsidRPr="00DF14E1">
        <w:t xml:space="preserve">Dennett, D. (1996). </w:t>
      </w:r>
      <w:r w:rsidRPr="00DF14E1">
        <w:rPr>
          <w:i/>
        </w:rPr>
        <w:t>Reflections on Language and Mind</w:t>
      </w:r>
      <w:r w:rsidRPr="00DF14E1">
        <w:t xml:space="preserve">. Paper presented at the Tufts Cognitive Studies, Sheffield. </w:t>
      </w:r>
      <w:bookmarkEnd w:id="5"/>
    </w:p>
    <w:p xmlns:wp14="http://schemas.microsoft.com/office/word/2010/wordml" w:rsidRPr="00DF14E1" w:rsidR="00DF14E1" w:rsidP="00DF14E1" w:rsidRDefault="00DF14E1" w14:paraId="361984B4" wp14:textId="77777777">
      <w:pPr>
        <w:pStyle w:val="EndNoteBibliography"/>
        <w:spacing w:after="0"/>
        <w:ind w:left="720" w:hanging="720"/>
      </w:pPr>
      <w:bookmarkStart w:name="_ENREF_6" w:id="6"/>
      <w:r w:rsidRPr="00DF14E1">
        <w:t xml:space="preserve">Dewey, J. (1929). </w:t>
      </w:r>
      <w:r w:rsidRPr="00DF14E1">
        <w:rPr>
          <w:i/>
        </w:rPr>
        <w:t>Experience and Nature</w:t>
      </w:r>
      <w:r w:rsidRPr="00DF14E1">
        <w:t>. London: Allen and Unwin.</w:t>
      </w:r>
      <w:bookmarkEnd w:id="6"/>
    </w:p>
    <w:p xmlns:wp14="http://schemas.microsoft.com/office/word/2010/wordml" w:rsidRPr="00DF14E1" w:rsidR="00DF14E1" w:rsidP="00DF14E1" w:rsidRDefault="00DF14E1" w14:paraId="0963FC29" wp14:textId="77777777">
      <w:pPr>
        <w:pStyle w:val="EndNoteBibliography"/>
        <w:spacing w:after="0"/>
        <w:ind w:left="720" w:hanging="720"/>
      </w:pPr>
      <w:bookmarkStart w:name="_ENREF_7" w:id="7"/>
      <w:r w:rsidRPr="00DF14E1">
        <w:t xml:space="preserve">Gallagher, S. (2013). The Enactive Hand. In Z. Radman (Ed.), </w:t>
      </w:r>
      <w:r w:rsidRPr="00DF14E1">
        <w:rPr>
          <w:i/>
        </w:rPr>
        <w:t>The Handm, an organ of the mind: What the Manual Tells the Mental</w:t>
      </w:r>
      <w:r w:rsidRPr="00DF14E1">
        <w:t>. Cambridge, Massachusetts: The MIT Press.</w:t>
      </w:r>
      <w:bookmarkEnd w:id="7"/>
    </w:p>
    <w:p xmlns:wp14="http://schemas.microsoft.com/office/word/2010/wordml" w:rsidRPr="00DF14E1" w:rsidR="00DF14E1" w:rsidP="00DF14E1" w:rsidRDefault="00DF14E1" w14:paraId="65682F36" wp14:textId="77777777">
      <w:pPr>
        <w:pStyle w:val="EndNoteBibliography"/>
        <w:spacing w:after="0"/>
        <w:ind w:left="720" w:hanging="720"/>
      </w:pPr>
      <w:bookmarkStart w:name="_ENREF_8" w:id="8"/>
      <w:r w:rsidRPr="00DF14E1">
        <w:t xml:space="preserve">Hutto, D. (2013). Radically enactive cognition within our grasp In Z. Radman (Ed.), </w:t>
      </w:r>
      <w:r w:rsidRPr="00DF14E1">
        <w:rPr>
          <w:i/>
        </w:rPr>
        <w:t>The Hand, an organ of the mind: What the manual tells the mental</w:t>
      </w:r>
      <w:r w:rsidRPr="00DF14E1">
        <w:t>. Cambridge, Massachusetts: The MIT Press.</w:t>
      </w:r>
      <w:bookmarkEnd w:id="8"/>
    </w:p>
    <w:p xmlns:wp14="http://schemas.microsoft.com/office/word/2010/wordml" w:rsidRPr="00DF14E1" w:rsidR="00DF14E1" w:rsidP="00DF14E1" w:rsidRDefault="00DF14E1" w14:paraId="3F4221EE" wp14:textId="77777777">
      <w:pPr>
        <w:pStyle w:val="EndNoteBibliography"/>
        <w:spacing w:after="0"/>
        <w:ind w:left="720" w:hanging="720"/>
      </w:pPr>
      <w:bookmarkStart w:name="_ENREF_9" w:id="9"/>
      <w:r w:rsidRPr="00DF14E1">
        <w:t xml:space="preserve">Kelly, L. (2016). </w:t>
      </w:r>
      <w:r w:rsidRPr="00DF14E1">
        <w:rPr>
          <w:i/>
        </w:rPr>
        <w:t>The Memory Code: The traditional Aboriginal memory technique that unlocks the secrets of Stonehenge, Easter Island and ancient monuments the world over</w:t>
      </w:r>
      <w:r w:rsidRPr="00DF14E1">
        <w:t>. Sydney, Australia: Allen and Unwin.</w:t>
      </w:r>
      <w:bookmarkEnd w:id="9"/>
    </w:p>
    <w:p xmlns:wp14="http://schemas.microsoft.com/office/word/2010/wordml" w:rsidRPr="00DF14E1" w:rsidR="00DF14E1" w:rsidP="00DF14E1" w:rsidRDefault="00DF14E1" w14:paraId="0183BFC2" wp14:textId="77777777">
      <w:pPr>
        <w:pStyle w:val="EndNoteBibliography"/>
        <w:spacing w:after="0"/>
        <w:ind w:left="720" w:hanging="720"/>
      </w:pPr>
      <w:bookmarkStart w:name="_ENREF_10" w:id="10"/>
      <w:r w:rsidRPr="00DF14E1">
        <w:t xml:space="preserve">Lakoff, G., &amp; Núñez, R. E. (2000). </w:t>
      </w:r>
      <w:r w:rsidRPr="00DF14E1">
        <w:rPr>
          <w:i/>
        </w:rPr>
        <w:t>Where Mathematics Comes From: How the embodied mind brings mathematics into being</w:t>
      </w:r>
      <w:r w:rsidRPr="00DF14E1">
        <w:t>. New York: Basic Books.</w:t>
      </w:r>
      <w:bookmarkEnd w:id="10"/>
    </w:p>
    <w:p xmlns:wp14="http://schemas.microsoft.com/office/word/2010/wordml" w:rsidRPr="00DF14E1" w:rsidR="00DF14E1" w:rsidP="00DF14E1" w:rsidRDefault="00DF14E1" w14:paraId="5CD42ABC" wp14:textId="77777777">
      <w:pPr>
        <w:pStyle w:val="EndNoteBibliography"/>
        <w:spacing w:after="0"/>
        <w:ind w:left="720" w:hanging="720"/>
      </w:pPr>
      <w:bookmarkStart w:name="_ENREF_11" w:id="11"/>
      <w:r w:rsidRPr="00DF14E1">
        <w:t xml:space="preserve">Luria, A. R. (1968). </w:t>
      </w:r>
      <w:r w:rsidRPr="00DF14E1">
        <w:rPr>
          <w:i/>
        </w:rPr>
        <w:t>The Mind of a Mnemonist: A little book about a vast memory</w:t>
      </w:r>
      <w:r w:rsidRPr="00DF14E1">
        <w:t>. New York: Basic Books.</w:t>
      </w:r>
      <w:bookmarkEnd w:id="11"/>
    </w:p>
    <w:p xmlns:wp14="http://schemas.microsoft.com/office/word/2010/wordml" w:rsidRPr="00DF14E1" w:rsidR="00DF14E1" w:rsidP="00DF14E1" w:rsidRDefault="00DF14E1" w14:paraId="77D10FCA" wp14:textId="77777777">
      <w:pPr>
        <w:pStyle w:val="EndNoteBibliography"/>
        <w:spacing w:after="0"/>
        <w:ind w:left="720" w:hanging="720"/>
      </w:pPr>
      <w:bookmarkStart w:name="_ENREF_12" w:id="12"/>
      <w:r w:rsidRPr="00DF14E1">
        <w:t xml:space="preserve">McGinn, C. (2015). </w:t>
      </w:r>
      <w:r w:rsidRPr="00DF14E1">
        <w:rPr>
          <w:i/>
        </w:rPr>
        <w:t>Prehension: the hand and the emergence of humanity</w:t>
      </w:r>
      <w:r w:rsidRPr="00DF14E1">
        <w:t>. Cambridge Massachusetts: The MIT Press.</w:t>
      </w:r>
      <w:bookmarkEnd w:id="12"/>
    </w:p>
    <w:p xmlns:wp14="http://schemas.microsoft.com/office/word/2010/wordml" w:rsidRPr="00DF14E1" w:rsidR="00DF14E1" w:rsidP="00DF14E1" w:rsidRDefault="00DF14E1" w14:paraId="3CA0E9B2" wp14:textId="77777777">
      <w:pPr>
        <w:pStyle w:val="EndNoteBibliography"/>
        <w:spacing w:after="0"/>
        <w:ind w:left="720" w:hanging="720"/>
      </w:pPr>
      <w:bookmarkStart w:name="_ENREF_13" w:id="13"/>
      <w:r w:rsidRPr="00DF14E1">
        <w:t xml:space="preserve">Oviatt, S. (2013). </w:t>
      </w:r>
      <w:r w:rsidRPr="00DF14E1">
        <w:rPr>
          <w:i/>
        </w:rPr>
        <w:t>The design of future educational interfaces</w:t>
      </w:r>
      <w:r w:rsidRPr="00DF14E1">
        <w:t>. New York: Routledge.</w:t>
      </w:r>
      <w:bookmarkEnd w:id="13"/>
    </w:p>
    <w:p xmlns:wp14="http://schemas.microsoft.com/office/word/2010/wordml" w:rsidRPr="00DF14E1" w:rsidR="00DF14E1" w:rsidP="00DF14E1" w:rsidRDefault="00DF14E1" w14:paraId="170FFF71" wp14:textId="77777777">
      <w:pPr>
        <w:pStyle w:val="EndNoteBibliography"/>
        <w:spacing w:after="0"/>
        <w:ind w:left="720" w:hanging="720"/>
      </w:pPr>
      <w:bookmarkStart w:name="_ENREF_14" w:id="14"/>
      <w:r w:rsidRPr="00DF14E1">
        <w:t xml:space="preserve">Papert, S. (1980). </w:t>
      </w:r>
      <w:r w:rsidRPr="00DF14E1">
        <w:rPr>
          <w:i/>
        </w:rPr>
        <w:t>Mindstorms: Children, computers, and powerful ideas</w:t>
      </w:r>
      <w:r w:rsidRPr="00DF14E1">
        <w:t>. New York: Basic Books.</w:t>
      </w:r>
      <w:bookmarkEnd w:id="14"/>
    </w:p>
    <w:p xmlns:wp14="http://schemas.microsoft.com/office/word/2010/wordml" w:rsidRPr="00DF14E1" w:rsidR="00DF14E1" w:rsidP="00DF14E1" w:rsidRDefault="00DF14E1" w14:paraId="16634513" wp14:textId="77777777">
      <w:pPr>
        <w:pStyle w:val="EndNoteBibliography"/>
        <w:spacing w:after="0"/>
        <w:ind w:left="720" w:hanging="720"/>
      </w:pPr>
      <w:bookmarkStart w:name="_ENREF_15" w:id="15"/>
      <w:r w:rsidRPr="00DF14E1">
        <w:t xml:space="preserve">Stanley, J. (2016). </w:t>
      </w:r>
      <w:r w:rsidRPr="00DF14E1">
        <w:rPr>
          <w:i/>
        </w:rPr>
        <w:t>How Propaganda Works</w:t>
      </w:r>
      <w:r w:rsidRPr="00DF14E1">
        <w:t>. Princeton: Princeton University Press.</w:t>
      </w:r>
      <w:bookmarkEnd w:id="15"/>
    </w:p>
    <w:p xmlns:wp14="http://schemas.microsoft.com/office/word/2010/wordml" w:rsidRPr="00DF14E1" w:rsidR="00DF14E1" w:rsidP="00DF14E1" w:rsidRDefault="00DF14E1" w14:paraId="59434849" wp14:textId="77777777">
      <w:pPr>
        <w:pStyle w:val="EndNoteBibliography"/>
        <w:spacing w:after="0"/>
        <w:ind w:left="720" w:hanging="720"/>
      </w:pPr>
      <w:bookmarkStart w:name="_ENREF_16" w:id="16"/>
      <w:r w:rsidRPr="00DF14E1">
        <w:t xml:space="preserve">Sterelny, K. (2012). </w:t>
      </w:r>
      <w:r w:rsidRPr="00DF14E1">
        <w:rPr>
          <w:i/>
        </w:rPr>
        <w:t>The Evolved Apprentice</w:t>
      </w:r>
      <w:r w:rsidRPr="00DF14E1">
        <w:t>. Cambridge Massachusetts, London, England: The MIT Press, A Bradford Book.</w:t>
      </w:r>
      <w:bookmarkEnd w:id="16"/>
    </w:p>
    <w:p xmlns:wp14="http://schemas.microsoft.com/office/word/2010/wordml" w:rsidRPr="00DF14E1" w:rsidR="00DF14E1" w:rsidP="00DF14E1" w:rsidRDefault="00DF14E1" w14:paraId="31C4539E" wp14:textId="77777777">
      <w:pPr>
        <w:pStyle w:val="EndNoteBibliography"/>
        <w:spacing w:after="0"/>
        <w:ind w:left="720" w:hanging="720"/>
      </w:pPr>
      <w:bookmarkStart w:name="_ENREF_17" w:id="17"/>
      <w:r w:rsidRPr="00DF14E1">
        <w:t xml:space="preserve">Tanney, J. (2015). Gilbert Ryle </w:t>
      </w:r>
      <w:r w:rsidRPr="00DF14E1">
        <w:rPr>
          <w:i/>
        </w:rPr>
        <w:t>Stanford Encyclopedia of Philosophy</w:t>
      </w:r>
      <w:r w:rsidRPr="00DF14E1">
        <w:t xml:space="preserve">. </w:t>
      </w:r>
      <w:hyperlink w:history="1" r:id="rId9">
        <w:r w:rsidRPr="00DF14E1">
          <w:rPr>
            <w:rStyle w:val="Hyperlink"/>
          </w:rPr>
          <w:t>http://plato.stanford.edu/</w:t>
        </w:r>
      </w:hyperlink>
      <w:r w:rsidRPr="00DF14E1">
        <w:t>.</w:t>
      </w:r>
      <w:bookmarkEnd w:id="17"/>
    </w:p>
    <w:p xmlns:wp14="http://schemas.microsoft.com/office/word/2010/wordml" w:rsidRPr="00DF14E1" w:rsidR="00DF14E1" w:rsidP="00DF14E1" w:rsidRDefault="00DF14E1" w14:paraId="2F3BFE97" wp14:textId="77777777">
      <w:pPr>
        <w:pStyle w:val="EndNoteBibliography"/>
        <w:spacing w:after="0"/>
        <w:ind w:left="720" w:hanging="720"/>
      </w:pPr>
      <w:bookmarkStart w:name="_ENREF_18" w:id="18"/>
      <w:r w:rsidRPr="00DF14E1">
        <w:t xml:space="preserve">Thagard, P. (2014). Conitive Science. </w:t>
      </w:r>
      <w:r w:rsidRPr="00DF14E1">
        <w:rPr>
          <w:i/>
        </w:rPr>
        <w:t>Stanford Encyclopedia of Philosophy</w:t>
      </w:r>
      <w:r w:rsidRPr="00DF14E1">
        <w:t xml:space="preserve">. </w:t>
      </w:r>
      <w:bookmarkEnd w:id="18"/>
    </w:p>
    <w:p xmlns:wp14="http://schemas.microsoft.com/office/word/2010/wordml" w:rsidRPr="00DF14E1" w:rsidR="00DF14E1" w:rsidP="00DF14E1" w:rsidRDefault="00DF14E1" w14:paraId="3C5C6005" wp14:textId="77777777">
      <w:pPr>
        <w:pStyle w:val="EndNoteBibliography"/>
        <w:ind w:left="720" w:hanging="720"/>
      </w:pPr>
      <w:bookmarkStart w:name="_ENREF_19" w:id="19"/>
      <w:r w:rsidRPr="00DF14E1">
        <w:t xml:space="preserve">Wartofsky, M. (1979). </w:t>
      </w:r>
      <w:r w:rsidRPr="00DF14E1">
        <w:rPr>
          <w:i/>
        </w:rPr>
        <w:t>Models: Representation and Scientific Understanding</w:t>
      </w:r>
      <w:r w:rsidRPr="00DF14E1">
        <w:t>. Dordretch, Netherlands: Reidel.</w:t>
      </w:r>
      <w:bookmarkEnd w:id="19"/>
    </w:p>
    <w:p xmlns:wp14="http://schemas.microsoft.com/office/word/2010/wordml" w:rsidRPr="00D82EB6" w:rsidR="006E1BD6" w:rsidP="000877E5" w:rsidRDefault="00FE344C" w14:paraId="0EDD6491" wp14:textId="77777777">
      <w:pPr>
        <w:rPr>
          <w:rFonts w:ascii="Arial" w:hAnsi="Arial" w:cs="Arial"/>
          <w:sz w:val="24"/>
          <w:szCs w:val="24"/>
        </w:rPr>
      </w:pPr>
      <w:r>
        <w:rPr>
          <w:rFonts w:ascii="Arial" w:hAnsi="Arial" w:cs="Arial"/>
          <w:sz w:val="24"/>
          <w:szCs w:val="24"/>
        </w:rPr>
        <w:fldChar w:fldCharType="end"/>
      </w:r>
    </w:p>
    <w:sectPr w:rsidRPr="00D82EB6" w:rsidR="006E1BD6">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04E35" w:rsidP="00404E35" w:rsidRDefault="00404E35" w14:paraId="1112B7A5" wp14:textId="77777777">
      <w:pPr>
        <w:spacing w:after="0" w:line="240" w:lineRule="auto"/>
      </w:pPr>
      <w:r>
        <w:separator/>
      </w:r>
    </w:p>
  </w:endnote>
  <w:endnote w:type="continuationSeparator" w:id="0">
    <w:p xmlns:wp14="http://schemas.microsoft.com/office/word/2010/wordml" w:rsidR="00404E35" w:rsidP="00404E35" w:rsidRDefault="00404E35" w14:paraId="7CD89B8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058813"/>
      <w:docPartObj>
        <w:docPartGallery w:val="Page Numbers (Bottom of Page)"/>
        <w:docPartUnique/>
      </w:docPartObj>
    </w:sdtPr>
    <w:sdtEndPr>
      <w:rPr>
        <w:noProof/>
      </w:rPr>
    </w:sdtEndPr>
    <w:sdtContent>
      <w:p xmlns:wp14="http://schemas.microsoft.com/office/word/2010/wordml" w:rsidR="00404E35" w:rsidRDefault="00404E35" w14:paraId="67C007FD" wp14:textId="77777777">
        <w:pPr>
          <w:pStyle w:val="Footer"/>
          <w:jc w:val="center"/>
        </w:pPr>
        <w:r>
          <w:fldChar w:fldCharType="begin"/>
        </w:r>
        <w:r>
          <w:instrText xml:space="preserve"> PAGE   \* MERGEFORMAT </w:instrText>
        </w:r>
        <w:r>
          <w:fldChar w:fldCharType="separate"/>
        </w:r>
        <w:r w:rsidR="00AF4862">
          <w:rPr>
            <w:noProof/>
          </w:rPr>
          <w:t>1</w:t>
        </w:r>
        <w:r>
          <w:rPr>
            <w:noProof/>
          </w:rPr>
          <w:fldChar w:fldCharType="end"/>
        </w:r>
      </w:p>
    </w:sdtContent>
  </w:sdt>
  <w:p xmlns:wp14="http://schemas.microsoft.com/office/word/2010/wordml" w:rsidR="00404E35" w:rsidRDefault="00404E35" w14:paraId="5B546CA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04E35" w:rsidP="00404E35" w:rsidRDefault="00404E35" w14:paraId="1B00A1AF" wp14:textId="77777777">
      <w:pPr>
        <w:spacing w:after="0" w:line="240" w:lineRule="auto"/>
      </w:pPr>
      <w:r>
        <w:separator/>
      </w:r>
    </w:p>
  </w:footnote>
  <w:footnote w:type="continuationSeparator" w:id="0">
    <w:p xmlns:wp14="http://schemas.microsoft.com/office/word/2010/wordml" w:rsidR="00404E35" w:rsidP="00404E35" w:rsidRDefault="00404E35" w14:paraId="76C90BB7"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CF6"/>
    <w:multiLevelType w:val="hybridMultilevel"/>
    <w:tmpl w:val="CC6017DE"/>
    <w:lvl w:ilvl="0" w:tplc="8C66C4C2">
      <w:start w:val="1"/>
      <w:numFmt w:val="bullet"/>
      <w:lvlText w:val=""/>
      <w:lvlJc w:val="left"/>
      <w:pPr>
        <w:ind w:left="720" w:hanging="360"/>
      </w:pPr>
      <w:rPr>
        <w:rFonts w:hint="default" w:ascii="Symbol" w:hAnsi="Symbol" w:eastAsiaTheme="minorHAnsi" w:cstheme="minorBid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nsid w:val="25B11FEE"/>
    <w:multiLevelType w:val="hybridMultilevel"/>
    <w:tmpl w:val="C996F7F4"/>
    <w:lvl w:ilvl="0" w:tplc="E00008B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C705EEE"/>
    <w:multiLevelType w:val="hybridMultilevel"/>
    <w:tmpl w:val="7556D554"/>
    <w:lvl w:ilvl="0" w:tplc="2608832A">
      <w:numFmt w:val="bullet"/>
      <w:lvlText w:val=""/>
      <w:lvlJc w:val="left"/>
      <w:pPr>
        <w:ind w:left="720" w:hanging="360"/>
      </w:pPr>
      <w:rPr>
        <w:rFonts w:hint="default" w:ascii="Symbol" w:hAnsi="Symbo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nsid w:val="4D3C369C"/>
    <w:multiLevelType w:val="hybridMultilevel"/>
    <w:tmpl w:val="19C873AA"/>
    <w:lvl w:ilvl="0" w:tplc="0C090001">
      <w:numFmt w:val="bullet"/>
      <w:lvlText w:val=""/>
      <w:lvlJc w:val="left"/>
      <w:pPr>
        <w:ind w:left="720" w:hanging="360"/>
      </w:pPr>
      <w:rPr>
        <w:rFonts w:hint="default" w:ascii="Symbol" w:hAnsi="Symbol"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nsid w:val="5757776F"/>
    <w:multiLevelType w:val="hybridMultilevel"/>
    <w:tmpl w:val="71623C5C"/>
    <w:lvl w:ilvl="0" w:tplc="517C619E">
      <w:start w:val="2"/>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6040402C"/>
    <w:multiLevelType w:val="hybridMultilevel"/>
    <w:tmpl w:val="986A924E"/>
    <w:lvl w:ilvl="0" w:tplc="EC147BB6">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people.xml><?xml version="1.0" encoding="utf-8"?>
<w15:people xmlns:mc="http://schemas.openxmlformats.org/markup-compatibility/2006" xmlns:w15="http://schemas.microsoft.com/office/word/2012/wordml" mc:Ignorable="w15">
  <w15:person w15:author="Stevens, Robert">
    <w15:presenceInfo w15:providerId="AD" w15:userId="10037FFE8CD0AF58@LIVE.COM"/>
  </w15:person>
  <w15:person w15:author="Kidd, Mary">
    <w15:presenceInfo w15:providerId="AD" w15:userId="10033FFF8CD2EDF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zz0ts5rsfs0d6edrdo5fd0aw2za9x2ax0sx&quot;&gt;Quality Assurance EndNote Library&lt;record-ids&gt;&lt;item&gt;325&lt;/item&gt;&lt;item&gt;326&lt;/item&gt;&lt;item&gt;355&lt;/item&gt;&lt;item&gt;364&lt;/item&gt;&lt;item&gt;410&lt;/item&gt;&lt;item&gt;446&lt;/item&gt;&lt;item&gt;499&lt;/item&gt;&lt;item&gt;538&lt;/item&gt;&lt;item&gt;539&lt;/item&gt;&lt;item&gt;540&lt;/item&gt;&lt;item&gt;542&lt;/item&gt;&lt;item&gt;543&lt;/item&gt;&lt;item&gt;544&lt;/item&gt;&lt;item&gt;545&lt;/item&gt;&lt;item&gt;546&lt;/item&gt;&lt;item&gt;547&lt;/item&gt;&lt;item&gt;548&lt;/item&gt;&lt;item&gt;549&lt;/item&gt;&lt;item&gt;571&lt;/item&gt;&lt;/record-ids&gt;&lt;/item&gt;&lt;/Libraries&gt;"/>
  </w:docVars>
  <w:rsids>
    <w:rsidRoot w:val="00F26720"/>
    <w:rsid w:val="000877E5"/>
    <w:rsid w:val="000974CB"/>
    <w:rsid w:val="000D205A"/>
    <w:rsid w:val="000E0BE6"/>
    <w:rsid w:val="0010387E"/>
    <w:rsid w:val="00113D71"/>
    <w:rsid w:val="00137F72"/>
    <w:rsid w:val="00163A13"/>
    <w:rsid w:val="00180C3E"/>
    <w:rsid w:val="00193D59"/>
    <w:rsid w:val="001A4165"/>
    <w:rsid w:val="001B5377"/>
    <w:rsid w:val="001E579F"/>
    <w:rsid w:val="00203297"/>
    <w:rsid w:val="00216D58"/>
    <w:rsid w:val="00240BD8"/>
    <w:rsid w:val="00244AA6"/>
    <w:rsid w:val="00256D29"/>
    <w:rsid w:val="0026126B"/>
    <w:rsid w:val="00263BA5"/>
    <w:rsid w:val="00267AD9"/>
    <w:rsid w:val="002B3E6A"/>
    <w:rsid w:val="002D47B8"/>
    <w:rsid w:val="002D59B0"/>
    <w:rsid w:val="002E4DFC"/>
    <w:rsid w:val="00393B93"/>
    <w:rsid w:val="003A158E"/>
    <w:rsid w:val="003A4D75"/>
    <w:rsid w:val="003C1B4C"/>
    <w:rsid w:val="003E7938"/>
    <w:rsid w:val="00404E35"/>
    <w:rsid w:val="004120A7"/>
    <w:rsid w:val="004239DF"/>
    <w:rsid w:val="004274A2"/>
    <w:rsid w:val="00427970"/>
    <w:rsid w:val="004848F5"/>
    <w:rsid w:val="004879C4"/>
    <w:rsid w:val="004B0D27"/>
    <w:rsid w:val="004C16F6"/>
    <w:rsid w:val="004D5C8B"/>
    <w:rsid w:val="004E1073"/>
    <w:rsid w:val="00512AB8"/>
    <w:rsid w:val="00523723"/>
    <w:rsid w:val="005746EA"/>
    <w:rsid w:val="00587877"/>
    <w:rsid w:val="005C1812"/>
    <w:rsid w:val="005D538A"/>
    <w:rsid w:val="005E3AB6"/>
    <w:rsid w:val="00624F3E"/>
    <w:rsid w:val="00636310"/>
    <w:rsid w:val="006638AC"/>
    <w:rsid w:val="00680AFD"/>
    <w:rsid w:val="00692AF9"/>
    <w:rsid w:val="006A3CCB"/>
    <w:rsid w:val="006D551C"/>
    <w:rsid w:val="006E1BD6"/>
    <w:rsid w:val="006E4CA0"/>
    <w:rsid w:val="00701E2E"/>
    <w:rsid w:val="007504E0"/>
    <w:rsid w:val="007764B6"/>
    <w:rsid w:val="00780BBC"/>
    <w:rsid w:val="00786586"/>
    <w:rsid w:val="00787E08"/>
    <w:rsid w:val="00796C2E"/>
    <w:rsid w:val="007A0AE8"/>
    <w:rsid w:val="00834258"/>
    <w:rsid w:val="00837D11"/>
    <w:rsid w:val="0086061F"/>
    <w:rsid w:val="008850D3"/>
    <w:rsid w:val="00897AE5"/>
    <w:rsid w:val="00917907"/>
    <w:rsid w:val="00932C90"/>
    <w:rsid w:val="00941B04"/>
    <w:rsid w:val="00971EAF"/>
    <w:rsid w:val="0099003D"/>
    <w:rsid w:val="009F756D"/>
    <w:rsid w:val="00A26133"/>
    <w:rsid w:val="00A300CC"/>
    <w:rsid w:val="00A30F32"/>
    <w:rsid w:val="00A44785"/>
    <w:rsid w:val="00A722BD"/>
    <w:rsid w:val="00A76208"/>
    <w:rsid w:val="00A86967"/>
    <w:rsid w:val="00AC2216"/>
    <w:rsid w:val="00AC636B"/>
    <w:rsid w:val="00AF1743"/>
    <w:rsid w:val="00AF4862"/>
    <w:rsid w:val="00AF5E3D"/>
    <w:rsid w:val="00B03717"/>
    <w:rsid w:val="00B06B13"/>
    <w:rsid w:val="00B26C92"/>
    <w:rsid w:val="00B55D54"/>
    <w:rsid w:val="00B80AAD"/>
    <w:rsid w:val="00B84425"/>
    <w:rsid w:val="00BE1D52"/>
    <w:rsid w:val="00BF79CC"/>
    <w:rsid w:val="00C00CA2"/>
    <w:rsid w:val="00C01780"/>
    <w:rsid w:val="00C06E5C"/>
    <w:rsid w:val="00C24133"/>
    <w:rsid w:val="00C2660F"/>
    <w:rsid w:val="00C377BD"/>
    <w:rsid w:val="00C53892"/>
    <w:rsid w:val="00C54366"/>
    <w:rsid w:val="00C654F4"/>
    <w:rsid w:val="00C74992"/>
    <w:rsid w:val="00CA5DFF"/>
    <w:rsid w:val="00CD517F"/>
    <w:rsid w:val="00CD5BE1"/>
    <w:rsid w:val="00D013B0"/>
    <w:rsid w:val="00D02FEE"/>
    <w:rsid w:val="00D1294F"/>
    <w:rsid w:val="00D13A79"/>
    <w:rsid w:val="00D2124F"/>
    <w:rsid w:val="00D400A0"/>
    <w:rsid w:val="00D42513"/>
    <w:rsid w:val="00D43042"/>
    <w:rsid w:val="00D43371"/>
    <w:rsid w:val="00D82EB6"/>
    <w:rsid w:val="00D95750"/>
    <w:rsid w:val="00DA5472"/>
    <w:rsid w:val="00DB424C"/>
    <w:rsid w:val="00DC2B30"/>
    <w:rsid w:val="00DD2961"/>
    <w:rsid w:val="00DF14E1"/>
    <w:rsid w:val="00E1705F"/>
    <w:rsid w:val="00E46C70"/>
    <w:rsid w:val="00E73733"/>
    <w:rsid w:val="00E96127"/>
    <w:rsid w:val="00EA4ACA"/>
    <w:rsid w:val="00EB5C97"/>
    <w:rsid w:val="00EE0BA5"/>
    <w:rsid w:val="00EE626F"/>
    <w:rsid w:val="00F23A4E"/>
    <w:rsid w:val="00F26720"/>
    <w:rsid w:val="00F27B7C"/>
    <w:rsid w:val="00F434AE"/>
    <w:rsid w:val="00F47751"/>
    <w:rsid w:val="00F56A84"/>
    <w:rsid w:val="00F75B94"/>
    <w:rsid w:val="00F77812"/>
    <w:rsid w:val="00FA386E"/>
    <w:rsid w:val="00FE344C"/>
    <w:rsid w:val="00FE5CBF"/>
    <w:rsid w:val="00FF0932"/>
    <w:rsid w:val="0F2C9F83"/>
    <w:rsid w:val="673C9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EA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5E3AB6"/>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E3AB6"/>
    <w:pPr>
      <w:keepNext/>
      <w:keepLines/>
      <w:spacing w:before="200" w:after="0"/>
      <w:outlineLvl w:val="1"/>
    </w:pPr>
    <w:rPr>
      <w:rFonts w:asciiTheme="majorHAnsi" w:hAnsiTheme="majorHAnsi" w:eastAsiaTheme="majorEastAsia" w:cstheme="majorBidi"/>
      <w:b/>
      <w:bCs/>
      <w:color w:val="5B9BD5"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E1BD6"/>
    <w:pPr>
      <w:spacing w:after="200" w:line="276" w:lineRule="auto"/>
      <w:ind w:left="720"/>
      <w:contextualSpacing/>
    </w:pPr>
    <w:rPr>
      <w:lang w:val="en-AU"/>
    </w:rPr>
  </w:style>
  <w:style w:type="paragraph" w:styleId="PlainText">
    <w:name w:val="Plain Text"/>
    <w:basedOn w:val="Normal"/>
    <w:link w:val="PlainTextChar"/>
    <w:uiPriority w:val="99"/>
    <w:semiHidden/>
    <w:unhideWhenUsed/>
    <w:rsid w:val="003A4D75"/>
    <w:pPr>
      <w:spacing w:after="0" w:line="240" w:lineRule="auto"/>
    </w:pPr>
    <w:rPr>
      <w:rFonts w:ascii="Calibri" w:hAnsi="Calibri"/>
      <w:szCs w:val="21"/>
      <w:lang w:val="en-AU"/>
    </w:rPr>
  </w:style>
  <w:style w:type="character" w:styleId="PlainTextChar" w:customStyle="1">
    <w:name w:val="Plain Text Char"/>
    <w:basedOn w:val="DefaultParagraphFont"/>
    <w:link w:val="PlainText"/>
    <w:uiPriority w:val="99"/>
    <w:semiHidden/>
    <w:rsid w:val="003A4D75"/>
    <w:rPr>
      <w:rFonts w:ascii="Calibri" w:hAnsi="Calibri"/>
      <w:szCs w:val="21"/>
      <w:lang w:val="en-AU"/>
    </w:rPr>
  </w:style>
  <w:style w:type="character" w:styleId="Heading1Char" w:customStyle="1">
    <w:name w:val="Heading 1 Char"/>
    <w:basedOn w:val="DefaultParagraphFont"/>
    <w:link w:val="Heading1"/>
    <w:uiPriority w:val="9"/>
    <w:rsid w:val="005E3AB6"/>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sid w:val="005E3AB6"/>
    <w:rPr>
      <w:rFonts w:asciiTheme="majorHAnsi" w:hAnsiTheme="majorHAnsi" w:eastAsiaTheme="majorEastAsia" w:cstheme="majorBidi"/>
      <w:b/>
      <w:bCs/>
      <w:color w:val="5B9BD5" w:themeColor="accent1"/>
      <w:sz w:val="26"/>
      <w:szCs w:val="26"/>
    </w:rPr>
  </w:style>
  <w:style w:type="paragraph" w:styleId="NoSpacing">
    <w:name w:val="No Spacing"/>
    <w:uiPriority w:val="1"/>
    <w:qFormat/>
    <w:rsid w:val="00FA386E"/>
    <w:pPr>
      <w:spacing w:after="0" w:line="240" w:lineRule="auto"/>
    </w:pPr>
  </w:style>
  <w:style w:type="paragraph" w:styleId="Title">
    <w:name w:val="Title"/>
    <w:basedOn w:val="Normal"/>
    <w:next w:val="Normal"/>
    <w:link w:val="TitleChar"/>
    <w:uiPriority w:val="10"/>
    <w:qFormat/>
    <w:rsid w:val="00FA386E"/>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uiPriority w:val="10"/>
    <w:rsid w:val="00FA386E"/>
    <w:rPr>
      <w:rFonts w:asciiTheme="majorHAnsi" w:hAnsiTheme="majorHAnsi" w:eastAsiaTheme="majorEastAsia" w:cstheme="majorBidi"/>
      <w:color w:val="323E4F" w:themeColor="text2" w:themeShade="BF"/>
      <w:spacing w:val="5"/>
      <w:kern w:val="28"/>
      <w:sz w:val="52"/>
      <w:szCs w:val="52"/>
    </w:rPr>
  </w:style>
  <w:style w:type="paragraph" w:styleId="EndNoteBibliographyTitle" w:customStyle="1">
    <w:name w:val="EndNote Bibliography Title"/>
    <w:basedOn w:val="Normal"/>
    <w:link w:val="EndNoteBibliographyTitleChar"/>
    <w:rsid w:val="00FE344C"/>
    <w:pPr>
      <w:spacing w:after="0"/>
      <w:jc w:val="center"/>
    </w:pPr>
    <w:rPr>
      <w:rFonts w:ascii="Calibri" w:hAnsi="Calibri"/>
      <w:noProof/>
    </w:rPr>
  </w:style>
  <w:style w:type="character" w:styleId="EndNoteBibliographyTitleChar" w:customStyle="1">
    <w:name w:val="EndNote Bibliography Title Char"/>
    <w:basedOn w:val="DefaultParagraphFont"/>
    <w:link w:val="EndNoteBibliographyTitle"/>
    <w:rsid w:val="00FE344C"/>
    <w:rPr>
      <w:rFonts w:ascii="Calibri" w:hAnsi="Calibri"/>
      <w:noProof/>
    </w:rPr>
  </w:style>
  <w:style w:type="paragraph" w:styleId="EndNoteBibliography" w:customStyle="1">
    <w:name w:val="EndNote Bibliography"/>
    <w:basedOn w:val="Normal"/>
    <w:link w:val="EndNoteBibliographyChar"/>
    <w:rsid w:val="00FE344C"/>
    <w:pPr>
      <w:spacing w:line="240" w:lineRule="auto"/>
    </w:pPr>
    <w:rPr>
      <w:rFonts w:ascii="Calibri" w:hAnsi="Calibri"/>
      <w:noProof/>
    </w:rPr>
  </w:style>
  <w:style w:type="character" w:styleId="EndNoteBibliographyChar" w:customStyle="1">
    <w:name w:val="EndNote Bibliography Char"/>
    <w:basedOn w:val="DefaultParagraphFont"/>
    <w:link w:val="EndNoteBibliography"/>
    <w:rsid w:val="00FE344C"/>
    <w:rPr>
      <w:rFonts w:ascii="Calibri" w:hAnsi="Calibri"/>
      <w:noProof/>
    </w:rPr>
  </w:style>
  <w:style w:type="character" w:styleId="Hyperlink">
    <w:name w:val="Hyperlink"/>
    <w:basedOn w:val="DefaultParagraphFont"/>
    <w:uiPriority w:val="99"/>
    <w:unhideWhenUsed/>
    <w:rsid w:val="00FE344C"/>
    <w:rPr>
      <w:color w:val="0563C1" w:themeColor="hyperlink"/>
      <w:u w:val="single"/>
    </w:rPr>
  </w:style>
  <w:style w:type="paragraph" w:styleId="BalloonText">
    <w:name w:val="Balloon Text"/>
    <w:basedOn w:val="Normal"/>
    <w:link w:val="BalloonTextChar"/>
    <w:uiPriority w:val="99"/>
    <w:semiHidden/>
    <w:unhideWhenUsed/>
    <w:rsid w:val="00240BD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40BD8"/>
    <w:rPr>
      <w:rFonts w:ascii="Tahoma" w:hAnsi="Tahoma" w:cs="Tahoma"/>
      <w:sz w:val="16"/>
      <w:szCs w:val="16"/>
    </w:rPr>
  </w:style>
  <w:style w:type="paragraph" w:styleId="Header">
    <w:name w:val="header"/>
    <w:basedOn w:val="Normal"/>
    <w:link w:val="HeaderChar"/>
    <w:uiPriority w:val="99"/>
    <w:unhideWhenUsed/>
    <w:rsid w:val="00404E35"/>
    <w:pPr>
      <w:tabs>
        <w:tab w:val="center" w:pos="4513"/>
        <w:tab w:val="right" w:pos="9026"/>
      </w:tabs>
      <w:spacing w:after="0" w:line="240" w:lineRule="auto"/>
    </w:pPr>
  </w:style>
  <w:style w:type="character" w:styleId="HeaderChar" w:customStyle="1">
    <w:name w:val="Header Char"/>
    <w:basedOn w:val="DefaultParagraphFont"/>
    <w:link w:val="Header"/>
    <w:uiPriority w:val="99"/>
    <w:rsid w:val="00404E35"/>
  </w:style>
  <w:style w:type="paragraph" w:styleId="Footer">
    <w:name w:val="footer"/>
    <w:basedOn w:val="Normal"/>
    <w:link w:val="FooterChar"/>
    <w:uiPriority w:val="99"/>
    <w:unhideWhenUsed/>
    <w:rsid w:val="00404E35"/>
    <w:pPr>
      <w:tabs>
        <w:tab w:val="center" w:pos="4513"/>
        <w:tab w:val="right" w:pos="9026"/>
      </w:tabs>
      <w:spacing w:after="0" w:line="240" w:lineRule="auto"/>
    </w:pPr>
  </w:style>
  <w:style w:type="character" w:styleId="FooterChar" w:customStyle="1">
    <w:name w:val="Footer Char"/>
    <w:basedOn w:val="DefaultParagraphFont"/>
    <w:link w:val="Footer"/>
    <w:uiPriority w:val="99"/>
    <w:rsid w:val="00404E35"/>
  </w:style>
  <w:style w:type="paragraph" w:styleId="FootnoteText">
    <w:name w:val="footnote text"/>
    <w:basedOn w:val="Normal"/>
    <w:link w:val="FootnoteTextChar"/>
    <w:uiPriority w:val="99"/>
    <w:semiHidden/>
    <w:unhideWhenUsed/>
    <w:rsid w:val="0026126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6126B"/>
    <w:rPr>
      <w:sz w:val="20"/>
      <w:szCs w:val="20"/>
    </w:rPr>
  </w:style>
  <w:style w:type="character" w:styleId="FootnoteReference">
    <w:name w:val="footnote reference"/>
    <w:basedOn w:val="DefaultParagraphFont"/>
    <w:uiPriority w:val="99"/>
    <w:semiHidden/>
    <w:unhideWhenUsed/>
    <w:rsid w:val="002612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E3AB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BD6"/>
    <w:pPr>
      <w:spacing w:after="200" w:line="276" w:lineRule="auto"/>
      <w:ind w:left="720"/>
      <w:contextualSpacing/>
    </w:pPr>
    <w:rPr>
      <w:lang w:val="en-AU"/>
    </w:rPr>
  </w:style>
  <w:style w:type="paragraph" w:styleId="PlainText">
    <w:name w:val="Plain Text"/>
    <w:basedOn w:val="Normal"/>
    <w:link w:val="PlainTextChar"/>
    <w:uiPriority w:val="99"/>
    <w:semiHidden/>
    <w:unhideWhenUsed/>
    <w:rsid w:val="003A4D75"/>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semiHidden/>
    <w:rsid w:val="003A4D75"/>
    <w:rPr>
      <w:rFonts w:ascii="Calibri" w:hAnsi="Calibri"/>
      <w:szCs w:val="21"/>
      <w:lang w:val="en-AU"/>
    </w:rPr>
  </w:style>
  <w:style w:type="character" w:customStyle="1" w:styleId="Heading1Char">
    <w:name w:val="Heading 1 Char"/>
    <w:basedOn w:val="DefaultParagraphFont"/>
    <w:link w:val="Heading1"/>
    <w:uiPriority w:val="9"/>
    <w:rsid w:val="005E3AB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E3AB6"/>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FA386E"/>
    <w:pPr>
      <w:spacing w:after="0" w:line="240" w:lineRule="auto"/>
    </w:pPr>
  </w:style>
  <w:style w:type="paragraph" w:styleId="Title">
    <w:name w:val="Title"/>
    <w:basedOn w:val="Normal"/>
    <w:next w:val="Normal"/>
    <w:link w:val="TitleChar"/>
    <w:uiPriority w:val="10"/>
    <w:qFormat/>
    <w:rsid w:val="00FA386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A386E"/>
    <w:rPr>
      <w:rFonts w:asciiTheme="majorHAnsi" w:eastAsiaTheme="majorEastAsia" w:hAnsiTheme="majorHAnsi" w:cstheme="majorBidi"/>
      <w:color w:val="323E4F" w:themeColor="text2" w:themeShade="BF"/>
      <w:spacing w:val="5"/>
      <w:kern w:val="28"/>
      <w:sz w:val="52"/>
      <w:szCs w:val="52"/>
    </w:rPr>
  </w:style>
  <w:style w:type="paragraph" w:customStyle="1" w:styleId="EndNoteBibliographyTitle">
    <w:name w:val="EndNote Bibliography Title"/>
    <w:basedOn w:val="Normal"/>
    <w:link w:val="EndNoteBibliographyTitleChar"/>
    <w:rsid w:val="00FE344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E344C"/>
    <w:rPr>
      <w:rFonts w:ascii="Calibri" w:hAnsi="Calibri"/>
      <w:noProof/>
    </w:rPr>
  </w:style>
  <w:style w:type="paragraph" w:customStyle="1" w:styleId="EndNoteBibliography">
    <w:name w:val="EndNote Bibliography"/>
    <w:basedOn w:val="Normal"/>
    <w:link w:val="EndNoteBibliographyChar"/>
    <w:rsid w:val="00FE344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E344C"/>
    <w:rPr>
      <w:rFonts w:ascii="Calibri" w:hAnsi="Calibri"/>
      <w:noProof/>
    </w:rPr>
  </w:style>
  <w:style w:type="character" w:styleId="Hyperlink">
    <w:name w:val="Hyperlink"/>
    <w:basedOn w:val="DefaultParagraphFont"/>
    <w:uiPriority w:val="99"/>
    <w:unhideWhenUsed/>
    <w:rsid w:val="00FE344C"/>
    <w:rPr>
      <w:color w:val="0563C1" w:themeColor="hyperlink"/>
      <w:u w:val="single"/>
    </w:rPr>
  </w:style>
  <w:style w:type="paragraph" w:styleId="BalloonText">
    <w:name w:val="Balloon Text"/>
    <w:basedOn w:val="Normal"/>
    <w:link w:val="BalloonTextChar"/>
    <w:uiPriority w:val="99"/>
    <w:semiHidden/>
    <w:unhideWhenUsed/>
    <w:rsid w:val="00240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D8"/>
    <w:rPr>
      <w:rFonts w:ascii="Tahoma" w:hAnsi="Tahoma" w:cs="Tahoma"/>
      <w:sz w:val="16"/>
      <w:szCs w:val="16"/>
    </w:rPr>
  </w:style>
  <w:style w:type="paragraph" w:styleId="Header">
    <w:name w:val="header"/>
    <w:basedOn w:val="Normal"/>
    <w:link w:val="HeaderChar"/>
    <w:uiPriority w:val="99"/>
    <w:unhideWhenUsed/>
    <w:rsid w:val="00404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E35"/>
  </w:style>
  <w:style w:type="paragraph" w:styleId="Footer">
    <w:name w:val="footer"/>
    <w:basedOn w:val="Normal"/>
    <w:link w:val="FooterChar"/>
    <w:uiPriority w:val="99"/>
    <w:unhideWhenUsed/>
    <w:rsid w:val="00404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E35"/>
  </w:style>
  <w:style w:type="paragraph" w:styleId="FootnoteText">
    <w:name w:val="footnote text"/>
    <w:basedOn w:val="Normal"/>
    <w:link w:val="FootnoteTextChar"/>
    <w:uiPriority w:val="99"/>
    <w:semiHidden/>
    <w:unhideWhenUsed/>
    <w:rsid w:val="00261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26B"/>
    <w:rPr>
      <w:sz w:val="20"/>
      <w:szCs w:val="20"/>
    </w:rPr>
  </w:style>
  <w:style w:type="character" w:styleId="FootnoteReference">
    <w:name w:val="footnote reference"/>
    <w:basedOn w:val="DefaultParagraphFont"/>
    <w:uiPriority w:val="99"/>
    <w:semiHidden/>
    <w:unhideWhenUsed/>
    <w:rsid w:val="00261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customXml" Target="../customXml/item4.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http://plato.stanford.edu/" TargetMode="External" Id="rId9" /><Relationship Type="http://schemas.openxmlformats.org/officeDocument/2006/relationships/customXml" Target="../customXml/item3.xml" Id="rId14" /><Relationship Type="http://schemas.microsoft.com/office/2011/relationships/people" Target="/word/people.xml" Id="R16035422831243e4" /><Relationship Type="http://schemas.openxmlformats.org/officeDocument/2006/relationships/glossaryDocument" Target="/word/glossary/document.xml" Id="Ree0e92f87d8f4b37" /><Relationship Type="http://schemas.openxmlformats.org/officeDocument/2006/relationships/image" Target="/media/image.png" Id="Rb942ed916e984cf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f3aa4c6-41b5-4ab0-ac31-e1bf9d71fff4}"/>
      </w:docPartPr>
      <w:docPartBody>
        <w:p w14:paraId="613F4CC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F9DDF9E4B86641945D081B0C1C5AFB" ma:contentTypeVersion="2" ma:contentTypeDescription="Create a new document." ma:contentTypeScope="" ma:versionID="a8a509fb1ed72b438f693e886f4f1eaa">
  <xsd:schema xmlns:xsd="http://www.w3.org/2001/XMLSchema" xmlns:xs="http://www.w3.org/2001/XMLSchema" xmlns:p="http://schemas.microsoft.com/office/2006/metadata/properties" xmlns:ns2="9368c1a5-5f1a-424b-b081-71e497a01255" targetNamespace="http://schemas.microsoft.com/office/2006/metadata/properties" ma:root="true" ma:fieldsID="9e6f6b369e6adddcf9b550640df0ee70" ns2:_="">
    <xsd:import namespace="9368c1a5-5f1a-424b-b081-71e497a012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c1a5-5f1a-424b-b081-71e497a01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5C284-F03C-43C4-A103-A82EAB30C8A3}">
  <ds:schemaRefs>
    <ds:schemaRef ds:uri="http://schemas.openxmlformats.org/officeDocument/2006/bibliography"/>
  </ds:schemaRefs>
</ds:datastoreItem>
</file>

<file path=customXml/itemProps2.xml><?xml version="1.0" encoding="utf-8"?>
<ds:datastoreItem xmlns:ds="http://schemas.openxmlformats.org/officeDocument/2006/customXml" ds:itemID="{CE19B66A-3978-4148-9BE3-0B866A9330F2}"/>
</file>

<file path=customXml/itemProps3.xml><?xml version="1.0" encoding="utf-8"?>
<ds:datastoreItem xmlns:ds="http://schemas.openxmlformats.org/officeDocument/2006/customXml" ds:itemID="{B891D05E-6B61-4F8A-B928-FFB9DECCAA82}"/>
</file>

<file path=customXml/itemProps4.xml><?xml version="1.0" encoding="utf-8"?>
<ds:datastoreItem xmlns:ds="http://schemas.openxmlformats.org/officeDocument/2006/customXml" ds:itemID="{CDC72031-7C7F-42E1-9ABB-6440BC911C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Robert</dc:creator>
  <lastModifiedBy>Kidd, Mary</lastModifiedBy>
  <revision>4</revision>
  <lastPrinted>2016-11-22T23:09:00.0000000Z</lastPrinted>
  <dcterms:created xsi:type="dcterms:W3CDTF">2016-11-25T01:23:00.0000000Z</dcterms:created>
  <dcterms:modified xsi:type="dcterms:W3CDTF">2018-02-19T23:18:30.3245882Z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0x0101003EF9DDF9E4B86641945D081B0C1C5AFB</vt:lpwstr>
  </property>
</Properties>
</file>